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15BC9005" w:rsidR="004B4335" w:rsidRPr="00EA51A6" w:rsidRDefault="004B4335" w:rsidP="004B4335">
      <w:pPr>
        <w:spacing w:line="276" w:lineRule="auto"/>
        <w:rPr>
          <w:rFonts w:cstheme="minorHAnsi"/>
          <w:bCs/>
          <w:sz w:val="24"/>
          <w:szCs w:val="24"/>
          <w:lang w:val="de-DE"/>
        </w:rPr>
      </w:pPr>
      <w:r w:rsidRPr="00EA51A6">
        <w:rPr>
          <w:rFonts w:cstheme="minorHAnsi"/>
          <w:sz w:val="24"/>
          <w:szCs w:val="24"/>
          <w:lang w:val="de"/>
        </w:rPr>
        <w:t xml:space="preserve">Nummer: </w:t>
      </w:r>
      <w:r w:rsidRPr="00EA51A6">
        <w:rPr>
          <w:rFonts w:cstheme="minorHAnsi"/>
          <w:sz w:val="24"/>
          <w:szCs w:val="24"/>
          <w:lang w:val="de"/>
        </w:rPr>
        <w:tab/>
        <w:t>DODV-320/2025</w:t>
      </w:r>
    </w:p>
    <w:p w14:paraId="2420D762" w14:textId="47B9A337" w:rsidR="004B4335" w:rsidRPr="00EA51A6" w:rsidRDefault="004B4335" w:rsidP="004B4335">
      <w:pPr>
        <w:spacing w:line="276" w:lineRule="auto"/>
        <w:rPr>
          <w:rFonts w:cstheme="minorHAnsi"/>
          <w:sz w:val="24"/>
          <w:szCs w:val="24"/>
          <w:lang w:val="de-DE"/>
        </w:rPr>
      </w:pPr>
      <w:r w:rsidRPr="00EA51A6">
        <w:rPr>
          <w:rFonts w:cstheme="minorHAnsi"/>
          <w:sz w:val="24"/>
          <w:szCs w:val="24"/>
          <w:lang w:val="de"/>
        </w:rPr>
        <w:t xml:space="preserve">Datum: </w:t>
      </w:r>
      <w:r w:rsidRPr="00EA51A6">
        <w:rPr>
          <w:rFonts w:cstheme="minorHAnsi"/>
          <w:sz w:val="24"/>
          <w:szCs w:val="24"/>
          <w:lang w:val="de"/>
        </w:rPr>
        <w:tab/>
        <w:t>0</w:t>
      </w:r>
      <w:r w:rsidR="004C4A71">
        <w:rPr>
          <w:rFonts w:cstheme="minorHAnsi"/>
          <w:sz w:val="24"/>
          <w:szCs w:val="24"/>
          <w:lang w:val="de"/>
        </w:rPr>
        <w:t>8</w:t>
      </w:r>
      <w:r w:rsidRPr="00EA51A6">
        <w:rPr>
          <w:rFonts w:cstheme="minorHAnsi"/>
          <w:sz w:val="24"/>
          <w:szCs w:val="24"/>
          <w:lang w:val="de"/>
        </w:rPr>
        <w:t>.1</w:t>
      </w:r>
      <w:r w:rsidR="004C4A71">
        <w:rPr>
          <w:rFonts w:cstheme="minorHAnsi"/>
          <w:sz w:val="24"/>
          <w:szCs w:val="24"/>
          <w:lang w:val="de"/>
        </w:rPr>
        <w:t>2</w:t>
      </w:r>
      <w:r w:rsidRPr="00EA51A6">
        <w:rPr>
          <w:rFonts w:cstheme="minorHAnsi"/>
          <w:sz w:val="24"/>
          <w:szCs w:val="24"/>
          <w:lang w:val="de"/>
        </w:rPr>
        <w:t>.2025</w:t>
      </w:r>
    </w:p>
    <w:p w14:paraId="0E09EAF8" w14:textId="77777777" w:rsidR="004B4335" w:rsidRPr="00EA51A6" w:rsidRDefault="004B4335" w:rsidP="004B4335">
      <w:pPr>
        <w:spacing w:line="276" w:lineRule="auto"/>
        <w:rPr>
          <w:rFonts w:cstheme="minorHAnsi"/>
          <w:sz w:val="24"/>
          <w:szCs w:val="24"/>
          <w:lang w:val="de-DE"/>
        </w:rPr>
      </w:pPr>
    </w:p>
    <w:p w14:paraId="12F6527D" w14:textId="5AE15434" w:rsidR="004B4335" w:rsidRPr="00EA51A6" w:rsidRDefault="004B4335" w:rsidP="004B4335">
      <w:pPr>
        <w:spacing w:line="276" w:lineRule="auto"/>
        <w:jc w:val="both"/>
        <w:rPr>
          <w:rFonts w:cstheme="minorHAnsi"/>
          <w:bCs/>
          <w:sz w:val="24"/>
          <w:szCs w:val="24"/>
          <w:lang w:val="de-DE"/>
        </w:rPr>
      </w:pPr>
      <w:r w:rsidRPr="00EA51A6">
        <w:rPr>
          <w:rFonts w:cstheme="minorHAnsi"/>
          <w:sz w:val="24"/>
          <w:szCs w:val="24"/>
          <w:lang w:val="de"/>
        </w:rPr>
        <w:t xml:space="preserve">Die Staatsprokuratur der Republik Slowenien lädt interessierte Rechtsanwälte und Rechtsanwaltskanzleien in der Bundesrepublik Deutschland ein, Angebote für die Vertretung der Republik Slowenien vor Gerichten und Verwaltungsbehörden in der Bundesrepublik Deutschland einzureichen. </w:t>
      </w:r>
    </w:p>
    <w:p w14:paraId="450316F3" w14:textId="77777777" w:rsidR="004B4335" w:rsidRPr="00EA51A6" w:rsidRDefault="004B4335" w:rsidP="004B4335">
      <w:pPr>
        <w:spacing w:line="276" w:lineRule="auto"/>
        <w:rPr>
          <w:rFonts w:cstheme="minorHAnsi"/>
          <w:b/>
          <w:sz w:val="24"/>
          <w:szCs w:val="24"/>
          <w:lang w:val="de-DE"/>
        </w:rPr>
      </w:pPr>
    </w:p>
    <w:p w14:paraId="0EC739B7" w14:textId="2DCA4D45" w:rsidR="004B4335" w:rsidRPr="00EA51A6" w:rsidRDefault="004B4335" w:rsidP="004B4335">
      <w:pPr>
        <w:spacing w:line="276" w:lineRule="auto"/>
        <w:rPr>
          <w:rFonts w:cstheme="minorHAnsi"/>
          <w:b/>
          <w:sz w:val="24"/>
          <w:szCs w:val="24"/>
          <w:lang w:val="de-DE"/>
        </w:rPr>
      </w:pPr>
      <w:r w:rsidRPr="00EA51A6">
        <w:rPr>
          <w:rFonts w:cstheme="minorHAnsi"/>
          <w:b/>
          <w:bCs/>
          <w:sz w:val="24"/>
          <w:szCs w:val="24"/>
          <w:lang w:val="de"/>
        </w:rPr>
        <w:t>Ad 1.) GEGENSTAND DER ANFRAGE</w:t>
      </w:r>
    </w:p>
    <w:p w14:paraId="0BFDCCB8" w14:textId="1AA0616C" w:rsidR="004B4335" w:rsidRPr="00EA51A6" w:rsidRDefault="004B4335" w:rsidP="004B4335">
      <w:pPr>
        <w:spacing w:line="276" w:lineRule="auto"/>
        <w:jc w:val="both"/>
        <w:rPr>
          <w:rFonts w:cstheme="minorHAnsi"/>
          <w:sz w:val="24"/>
          <w:szCs w:val="24"/>
        </w:rPr>
      </w:pPr>
      <w:r w:rsidRPr="00EA51A6">
        <w:rPr>
          <w:rFonts w:cstheme="minorHAnsi"/>
          <w:sz w:val="24"/>
          <w:szCs w:val="24"/>
          <w:lang w:val="de"/>
        </w:rPr>
        <w:t>Die Staatsprokuratur der Republik Slowenien bittet um die Abgabe von Angeboten für die Vertretung der Republik Slowenien vor Gerichts- und Verwaltungsbehörden in der Bundesrepublik Deutschland in Angelegenheiten mit einem Gesamtstreitwert von 150.000,00 EUR. Die Vertretung umfasst unter anderem folgende Dienstleistungen:</w:t>
      </w:r>
    </w:p>
    <w:p w14:paraId="6C3999BD" w14:textId="77777777" w:rsidR="004B4335" w:rsidRPr="00EA51A6" w:rsidRDefault="004B4335" w:rsidP="004B4335">
      <w:pPr>
        <w:spacing w:line="276" w:lineRule="auto"/>
        <w:jc w:val="both"/>
        <w:rPr>
          <w:rFonts w:cstheme="minorHAnsi"/>
          <w:sz w:val="24"/>
          <w:szCs w:val="24"/>
        </w:rPr>
      </w:pPr>
    </w:p>
    <w:p w14:paraId="22A35AE7" w14:textId="77777777" w:rsidR="004B4335" w:rsidRPr="00EA51A6" w:rsidRDefault="004B4335" w:rsidP="004B4335">
      <w:pPr>
        <w:pStyle w:val="Odstavekseznama"/>
        <w:widowControl/>
        <w:numPr>
          <w:ilvl w:val="0"/>
          <w:numId w:val="2"/>
        </w:numPr>
        <w:spacing w:line="276" w:lineRule="auto"/>
        <w:rPr>
          <w:rFonts w:cstheme="minorHAnsi"/>
          <w:b/>
          <w:bCs/>
          <w:sz w:val="24"/>
          <w:szCs w:val="24"/>
        </w:rPr>
      </w:pPr>
      <w:r w:rsidRPr="00EA51A6">
        <w:rPr>
          <w:rFonts w:cstheme="minorHAnsi"/>
          <w:b/>
          <w:bCs/>
          <w:sz w:val="24"/>
          <w:szCs w:val="24"/>
          <w:lang w:val="de"/>
        </w:rPr>
        <w:t xml:space="preserve">VORGERICHTLICHE DIENSTLEISTUNGEN </w:t>
      </w:r>
    </w:p>
    <w:p w14:paraId="6FE32243" w14:textId="1DF7CF74"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Einholung der Adresse des ständigen oder vorübergehenden Wohnsitzes des Schuldners in der Bundesrepublik Deutschland;</w:t>
      </w:r>
    </w:p>
    <w:p w14:paraId="77A65614" w14:textId="5BAB2381"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Beschaffung von Angaben über das Vermögen des Schuldners, der seinen Wohnsitz oder Geschäftssitz in der Bundesrepublik Deutschland hat;</w:t>
      </w:r>
    </w:p>
    <w:p w14:paraId="43413347" w14:textId="07264C76"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Erstellung einer Bewertung der Erfolgsaussichten der Eintreibung von Geldforderungen der Republik Slowenien mittels Zwangsvollstreckung auf Grundlage der Vermögensangaben des Schuldners, der seinen Wohnsitz oder Geschäftssitz in der Bundesrepublik Deutschland hat;</w:t>
      </w:r>
    </w:p>
    <w:p w14:paraId="375907EE" w14:textId="57F269E6"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 xml:space="preserve">Erstellung einer Rechtsgrundlage für ein Vollstreckungs-, Insolvenz- oder sonstiges Gerichtsverfahren zur Eintreibung von Geldforderungen der Republik Slowenien sowie eines Vorschlags für ein effektives Gerichtsverfahren nach deutschem Recht, wenn es sich um Entscheidungen handelt, die von einer Verwaltungsbehörde erlassen werden; </w:t>
      </w:r>
    </w:p>
    <w:p w14:paraId="6D9206D5"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Aufforderung an den Schuldner, seine finanziellen Verpflichtungen gegenüber der Republik Slowenien zu erfüllen;</w:t>
      </w:r>
    </w:p>
    <w:p w14:paraId="161CFD43" w14:textId="0D391A78" w:rsidR="004B4335" w:rsidRPr="00EA51A6" w:rsidRDefault="004B4335" w:rsidP="004B4335">
      <w:pPr>
        <w:pStyle w:val="Odstavekseznama"/>
        <w:widowControl/>
        <w:numPr>
          <w:ilvl w:val="0"/>
          <w:numId w:val="1"/>
        </w:numPr>
        <w:spacing w:line="276" w:lineRule="auto"/>
        <w:rPr>
          <w:rFonts w:cstheme="minorHAnsi"/>
          <w:sz w:val="24"/>
          <w:szCs w:val="24"/>
          <w:lang w:val="de-DE"/>
        </w:rPr>
      </w:pPr>
      <w:r w:rsidRPr="00EA51A6">
        <w:rPr>
          <w:rFonts w:cstheme="minorHAnsi"/>
          <w:sz w:val="24"/>
          <w:szCs w:val="24"/>
          <w:lang w:val="de"/>
        </w:rPr>
        <w:t>Einholung von Informationen über die Erben des Schuldners sowie über deren Wohnsitz oder Geschäftssitz in der Bundesrepublik Deutschland.</w:t>
      </w:r>
    </w:p>
    <w:p w14:paraId="712CABC2" w14:textId="77777777" w:rsidR="004B4335" w:rsidRPr="00EA51A6" w:rsidRDefault="004B4335" w:rsidP="004B4335">
      <w:pPr>
        <w:pStyle w:val="Odstavekseznama"/>
        <w:spacing w:line="276" w:lineRule="auto"/>
        <w:ind w:left="405"/>
        <w:jc w:val="both"/>
        <w:rPr>
          <w:rFonts w:cstheme="minorHAnsi"/>
          <w:sz w:val="24"/>
          <w:szCs w:val="24"/>
          <w:lang w:val="de-DE"/>
        </w:rPr>
      </w:pPr>
    </w:p>
    <w:p w14:paraId="59C62910" w14:textId="77777777" w:rsidR="004B4335" w:rsidRPr="00EA51A6" w:rsidRDefault="004B4335" w:rsidP="004B4335">
      <w:pPr>
        <w:pStyle w:val="Odstavekseznama"/>
        <w:widowControl/>
        <w:numPr>
          <w:ilvl w:val="0"/>
          <w:numId w:val="2"/>
        </w:numPr>
        <w:spacing w:line="276" w:lineRule="auto"/>
        <w:jc w:val="both"/>
        <w:rPr>
          <w:rFonts w:cstheme="minorHAnsi"/>
          <w:b/>
          <w:bCs/>
          <w:sz w:val="24"/>
          <w:szCs w:val="24"/>
        </w:rPr>
      </w:pPr>
      <w:r w:rsidRPr="00EA51A6">
        <w:rPr>
          <w:rFonts w:cstheme="minorHAnsi"/>
          <w:b/>
          <w:bCs/>
          <w:sz w:val="24"/>
          <w:szCs w:val="24"/>
          <w:lang w:val="de"/>
        </w:rPr>
        <w:t>GERICHTLICHE (ANWALTS-) DIENSTLEISTUNGEN</w:t>
      </w:r>
    </w:p>
    <w:p w14:paraId="7F3A8325" w14:textId="37742F2D" w:rsidR="0028259F" w:rsidRPr="00EA51A6" w:rsidRDefault="0028259F" w:rsidP="0028259F">
      <w:pPr>
        <w:pStyle w:val="Odstavekseznama"/>
        <w:numPr>
          <w:ilvl w:val="0"/>
          <w:numId w:val="1"/>
        </w:numPr>
        <w:rPr>
          <w:rFonts w:cstheme="minorHAnsi"/>
          <w:sz w:val="24"/>
          <w:szCs w:val="24"/>
          <w:lang w:val="de-DE"/>
        </w:rPr>
      </w:pPr>
      <w:r w:rsidRPr="00EA51A6">
        <w:rPr>
          <w:rFonts w:cstheme="minorHAnsi"/>
          <w:sz w:val="24"/>
          <w:szCs w:val="24"/>
          <w:lang w:val="de"/>
        </w:rPr>
        <w:t xml:space="preserve">Vertretung der Republik Slowenien vor Gerichten und Verwaltungsbehörden in der Bundesrepublik Deutschland; </w:t>
      </w:r>
    </w:p>
    <w:p w14:paraId="222220C2" w14:textId="3E03B71C"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 xml:space="preserve">Einreichung von Anträgen auf Vollstreckung zur Eintreibung von Geldforderungen der Republik Slowenien </w:t>
      </w:r>
      <w:bookmarkStart w:id="0" w:name="_Hlk136945845"/>
      <w:r w:rsidRPr="00EA51A6">
        <w:rPr>
          <w:rFonts w:cstheme="minorHAnsi"/>
          <w:sz w:val="24"/>
          <w:szCs w:val="24"/>
          <w:lang w:val="de"/>
        </w:rPr>
        <w:t>gegen Schuldner, die ihren Wohnsitz oder Geschäftssitz in der Bundesrepublik Deutschland haben und/oder über Vermögen in der Bundesrepublik Deutschland verfügen;</w:t>
      </w:r>
    </w:p>
    <w:bookmarkEnd w:id="0"/>
    <w:p w14:paraId="124F7311" w14:textId="3554E28A" w:rsidR="004B4335" w:rsidRPr="00EA51A6" w:rsidRDefault="004B4335" w:rsidP="002E018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lastRenderedPageBreak/>
        <w:t>Einreichung von Anträgen auf Sicherung von Geldforderungen der Republik Slowenien, einschließlich einstweiliger Verfügungen und vorläufiger Verfügungen gegen Schuldner mit Wohnsitz oder Geschäftssitz in der Bundesrepublik Deutschland und/oder Vermögen in der Bundesrepublik Deutschland;</w:t>
      </w:r>
    </w:p>
    <w:p w14:paraId="0CFE1CAF" w14:textId="32149E4D"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Einreichung von Anträgen auf Eröffnung eines Insolvenzverfahrens gegen Schuldner, die ihren Wohnsitz oder Geschäftssitz in der Bundesrepublik Deutschland haben;</w:t>
      </w:r>
    </w:p>
    <w:p w14:paraId="0B9F2052"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Anmeldung von Forderungen im Insolvenzverfahren;</w:t>
      </w:r>
    </w:p>
    <w:p w14:paraId="72A7ACD9"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Vertretung in Vollstreckungs-, Insolvenz-, Zivil- oder Verwaltungsverfahren;</w:t>
      </w:r>
    </w:p>
    <w:p w14:paraId="259EF07A"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Einlegung von Rechtsmitteln und Beantwortung von Rechtsmitteln;</w:t>
      </w:r>
    </w:p>
    <w:p w14:paraId="6257A9AD" w14:textId="77777777" w:rsidR="00D0736B" w:rsidRPr="00EA51A6" w:rsidRDefault="004B4335" w:rsidP="001E3A40">
      <w:pPr>
        <w:pStyle w:val="Odstavekseznama"/>
        <w:widowControl/>
        <w:numPr>
          <w:ilvl w:val="0"/>
          <w:numId w:val="1"/>
        </w:numPr>
        <w:spacing w:line="276" w:lineRule="auto"/>
        <w:jc w:val="both"/>
        <w:rPr>
          <w:rFonts w:cstheme="minorHAnsi"/>
          <w:sz w:val="24"/>
          <w:szCs w:val="24"/>
          <w:lang w:val="de-DE"/>
        </w:rPr>
      </w:pPr>
      <w:bookmarkStart w:id="1" w:name="_Hlk136945427"/>
      <w:r w:rsidRPr="00EA51A6">
        <w:rPr>
          <w:rFonts w:cstheme="minorHAnsi"/>
          <w:sz w:val="24"/>
          <w:szCs w:val="24"/>
          <w:lang w:val="de"/>
        </w:rPr>
        <w:t xml:space="preserve">Antrag auf Anerkennung einer Entscheidung eines slowenischen Gerichts vor einem Gericht </w:t>
      </w:r>
      <w:bookmarkEnd w:id="1"/>
      <w:r w:rsidRPr="00EA51A6">
        <w:rPr>
          <w:rFonts w:cstheme="minorHAnsi"/>
          <w:sz w:val="24"/>
          <w:szCs w:val="24"/>
          <w:lang w:val="de"/>
        </w:rPr>
        <w:t xml:space="preserve">in der Bundesrepublik Deutschland; </w:t>
      </w:r>
    </w:p>
    <w:p w14:paraId="036357D9" w14:textId="4133D0DA" w:rsidR="004B4335" w:rsidRPr="00EA51A6" w:rsidRDefault="004B4335" w:rsidP="001E3A40">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Antrag auf Anerkennung einer Entscheidung einer slowenischen staatlichen Behörde vor einem Gericht in der Bundesrepublik Deutschland;</w:t>
      </w:r>
    </w:p>
    <w:p w14:paraId="152DDFC0" w14:textId="5DB0B628"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Antrag auf Anerkennung eines slowenischen Vollstreckungstitels vor einem Gericht in der Bundesrepublik Deutschland;</w:t>
      </w:r>
    </w:p>
    <w:p w14:paraId="1BED79E8"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Erlangung sämtlicher Klauseln über Rechtskraft, Vollstreckbarkeit und Endgültigkeit von Entscheidungen;</w:t>
      </w:r>
    </w:p>
    <w:p w14:paraId="006A72C1"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Vertretung und Durchführung sonstiger Aufgaben, die für die Erbringung der oben genannten Dienstleistungen und Aufgaben erforderlich sind.</w:t>
      </w:r>
    </w:p>
    <w:p w14:paraId="0EC115CE" w14:textId="77777777" w:rsidR="004B4335" w:rsidRPr="00EA51A6" w:rsidRDefault="004B4335" w:rsidP="004B4335">
      <w:pPr>
        <w:pStyle w:val="Odstavekseznama"/>
        <w:spacing w:line="276" w:lineRule="auto"/>
        <w:ind w:left="405"/>
        <w:jc w:val="both"/>
        <w:rPr>
          <w:rFonts w:cstheme="minorHAnsi"/>
          <w:sz w:val="24"/>
          <w:szCs w:val="24"/>
          <w:lang w:val="de-DE"/>
        </w:rPr>
      </w:pPr>
    </w:p>
    <w:p w14:paraId="206E4273" w14:textId="77777777" w:rsidR="004B4335" w:rsidRPr="00EA51A6" w:rsidRDefault="004B4335" w:rsidP="004B4335">
      <w:pPr>
        <w:pStyle w:val="Odstavekseznama"/>
        <w:widowControl/>
        <w:numPr>
          <w:ilvl w:val="0"/>
          <w:numId w:val="2"/>
        </w:numPr>
        <w:spacing w:line="276" w:lineRule="auto"/>
        <w:rPr>
          <w:rFonts w:cstheme="minorHAnsi"/>
          <w:b/>
          <w:bCs/>
          <w:sz w:val="24"/>
          <w:szCs w:val="24"/>
        </w:rPr>
      </w:pPr>
      <w:r w:rsidRPr="00EA51A6">
        <w:rPr>
          <w:rFonts w:cstheme="minorHAnsi"/>
          <w:b/>
          <w:bCs/>
          <w:sz w:val="24"/>
          <w:szCs w:val="24"/>
          <w:lang w:val="de"/>
        </w:rPr>
        <w:t>VERPFLICHTUNG DES AUFTRAGNEHMERS</w:t>
      </w:r>
    </w:p>
    <w:p w14:paraId="40F8071D"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bookmarkStart w:id="2" w:name="_Hlk212458382"/>
      <w:r w:rsidRPr="00EA51A6">
        <w:rPr>
          <w:rFonts w:cstheme="minorHAnsi"/>
          <w:sz w:val="24"/>
          <w:szCs w:val="24"/>
          <w:lang w:val="de"/>
        </w:rPr>
        <w:t>Führen von Aufzeichnungen über vorgerichtliche und gerichtliche Dienstleistungen, vorgerichtliche Eintreibungen und Gerichtsverfahren;</w:t>
      </w:r>
    </w:p>
    <w:p w14:paraId="0635B0C1"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bookmarkStart w:id="3" w:name="_Hlk212458279"/>
      <w:bookmarkEnd w:id="2"/>
      <w:r w:rsidRPr="00EA51A6">
        <w:rPr>
          <w:rFonts w:cstheme="minorHAnsi"/>
          <w:sz w:val="24"/>
          <w:szCs w:val="24"/>
          <w:lang w:val="de"/>
        </w:rPr>
        <w:t>Vorlage eines Berichts an den Auftraggeber alle sechs Monate über die in den vergangenen sechs Monaten erbrachten vorgerichtlichen und gerichtlichen Dienstleistungen, einschließlich Angaben zum Stand der einzelnen Fälle und der geplanten Maßnahmen;</w:t>
      </w:r>
    </w:p>
    <w:bookmarkEnd w:id="3"/>
    <w:p w14:paraId="54CA8360" w14:textId="77777777" w:rsidR="004B4335" w:rsidRPr="00EA51A6" w:rsidRDefault="004B4335" w:rsidP="004B4335">
      <w:pPr>
        <w:pStyle w:val="Odstavekseznama"/>
        <w:widowControl/>
        <w:numPr>
          <w:ilvl w:val="0"/>
          <w:numId w:val="1"/>
        </w:numPr>
        <w:spacing w:line="276" w:lineRule="auto"/>
        <w:jc w:val="both"/>
        <w:rPr>
          <w:rFonts w:cstheme="minorHAnsi"/>
          <w:sz w:val="24"/>
          <w:szCs w:val="24"/>
          <w:lang w:val="de-DE"/>
        </w:rPr>
      </w:pPr>
      <w:r w:rsidRPr="00EA51A6">
        <w:rPr>
          <w:rFonts w:cstheme="minorHAnsi"/>
          <w:sz w:val="24"/>
          <w:szCs w:val="24"/>
          <w:lang w:val="de"/>
        </w:rPr>
        <w:t xml:space="preserve">Überweisung aller vom Schuldner erhaltenen Zahlungen (bezahlte, eingezogene Forderungen und Verfahrenskosten usw.) unverzüglich, spätestens jedoch innerhalb von drei Werktagen auf das Konto des Auftraggebers;  </w:t>
      </w:r>
    </w:p>
    <w:p w14:paraId="781EDA9B" w14:textId="3F738D78" w:rsidR="004B4335" w:rsidRPr="00EA51A6" w:rsidRDefault="004B4335" w:rsidP="004B4335">
      <w:pPr>
        <w:pStyle w:val="Odstavekseznama"/>
        <w:widowControl/>
        <w:numPr>
          <w:ilvl w:val="0"/>
          <w:numId w:val="1"/>
        </w:numPr>
        <w:spacing w:line="276" w:lineRule="auto"/>
        <w:jc w:val="both"/>
        <w:rPr>
          <w:rFonts w:cstheme="minorHAnsi"/>
          <w:sz w:val="24"/>
          <w:szCs w:val="24"/>
        </w:rPr>
      </w:pPr>
      <w:bookmarkStart w:id="4" w:name="_Hlk212458335"/>
      <w:r w:rsidRPr="00EA51A6">
        <w:rPr>
          <w:rFonts w:cstheme="minorHAnsi"/>
          <w:sz w:val="24"/>
          <w:szCs w:val="24"/>
          <w:lang w:val="de"/>
        </w:rPr>
        <w:t xml:space="preserve"> Zusendung eines Berichts an den Auftraggeber über die erbrachten Dienstleistungen, einschließlich einer Aufstellung der erbrachten vorgerichtlichen Dienstleistungen und der </w:t>
      </w:r>
      <w:bookmarkStart w:id="5" w:name="_Hlk136949121"/>
      <w:r w:rsidRPr="00EA51A6">
        <w:rPr>
          <w:rFonts w:cstheme="minorHAnsi"/>
          <w:sz w:val="24"/>
          <w:szCs w:val="24"/>
          <w:lang w:val="de"/>
        </w:rPr>
        <w:t>für jeden Fall aufgewendeten Stunden</w:t>
      </w:r>
      <w:bookmarkEnd w:id="5"/>
      <w:r w:rsidRPr="00EA51A6">
        <w:rPr>
          <w:rFonts w:cstheme="minorHAnsi"/>
          <w:sz w:val="24"/>
          <w:szCs w:val="24"/>
          <w:lang w:val="de"/>
        </w:rPr>
        <w:t xml:space="preserve">, Aufstellung der beim Gericht eingereichten gerichtlichen Leistungen (Anwaltsdienstleistungen) für jeden Fall und </w:t>
      </w:r>
      <w:bookmarkStart w:id="6" w:name="_Hlk136949244"/>
      <w:r w:rsidRPr="00EA51A6">
        <w:rPr>
          <w:rFonts w:cstheme="minorHAnsi"/>
          <w:sz w:val="24"/>
          <w:szCs w:val="24"/>
          <w:lang w:val="de"/>
        </w:rPr>
        <w:t xml:space="preserve">Angabe des Wertes der erbrachten gerichtlichen Dienstleistungen gemäß dem Rechtsanwaltsvergütungsgesetz (RVG) der Bundesrepublik Deutschland. Der Bericht für den vergangenen Monat ist jeweils </w:t>
      </w:r>
      <w:bookmarkEnd w:id="4"/>
      <w:r w:rsidRPr="00EA51A6">
        <w:rPr>
          <w:rFonts w:cstheme="minorHAnsi"/>
          <w:sz w:val="24"/>
          <w:szCs w:val="24"/>
          <w:lang w:val="de"/>
        </w:rPr>
        <w:t xml:space="preserve">bis zum 5. Tag des Monats einzureichen.  </w:t>
      </w:r>
    </w:p>
    <w:bookmarkEnd w:id="6"/>
    <w:p w14:paraId="3E631F73" w14:textId="77777777" w:rsidR="004B4335" w:rsidRPr="00EA51A6" w:rsidRDefault="004B4335" w:rsidP="004B4335">
      <w:pPr>
        <w:spacing w:line="276" w:lineRule="auto"/>
        <w:ind w:left="45"/>
        <w:jc w:val="both"/>
        <w:rPr>
          <w:rFonts w:cstheme="minorHAnsi"/>
          <w:sz w:val="24"/>
          <w:szCs w:val="24"/>
        </w:rPr>
      </w:pPr>
    </w:p>
    <w:p w14:paraId="52B55941" w14:textId="0855C6A6" w:rsidR="004B4335" w:rsidRPr="00EA51A6" w:rsidRDefault="004B4335" w:rsidP="004B4335">
      <w:pPr>
        <w:spacing w:line="276" w:lineRule="auto"/>
        <w:ind w:left="45"/>
        <w:jc w:val="both"/>
        <w:rPr>
          <w:rFonts w:cstheme="minorHAnsi"/>
          <w:sz w:val="24"/>
          <w:szCs w:val="24"/>
          <w:lang w:val="de-DE"/>
        </w:rPr>
      </w:pPr>
      <w:r w:rsidRPr="00EA51A6">
        <w:rPr>
          <w:rFonts w:cstheme="minorHAnsi"/>
          <w:sz w:val="24"/>
          <w:szCs w:val="24"/>
          <w:lang w:val="de"/>
        </w:rPr>
        <w:t xml:space="preserve">Der Auftragnehmer stellt dem Auftraggeber monatlich eine Rechnung aus, die folgende Angaben enthält: eine Aufstellung der erbrachten vorgerichtlichen Dienstleistungen und der für jeden Fall geleisteten Stunden, eine Aufstellung der beim Gericht eingereichten </w:t>
      </w:r>
      <w:r w:rsidRPr="00EA51A6">
        <w:rPr>
          <w:rFonts w:cstheme="minorHAnsi"/>
          <w:sz w:val="24"/>
          <w:szCs w:val="24"/>
          <w:lang w:val="de"/>
        </w:rPr>
        <w:lastRenderedPageBreak/>
        <w:t>gerichtlichen Leistungen (Anwaltsdienstleistungen) für jeden Fall sowie eine Angabe des Wertes der erbrachten gerichtlichen Dienstleistungen gemäß dem Rechtsanwaltsvergütungsgesetz (RVG) der Bundesrepublik Deutschland für den vergangenen Monat. Diese Rechnung wird auf der Grundlage eines vom Auftraggeber bestätigten Berichts über die erbrachten Dienstleistungen erstellt.</w:t>
      </w:r>
    </w:p>
    <w:p w14:paraId="7CEB5053" w14:textId="77777777" w:rsidR="004B4335" w:rsidRPr="00EA51A6" w:rsidRDefault="004B4335" w:rsidP="004B4335">
      <w:pPr>
        <w:spacing w:line="276" w:lineRule="auto"/>
        <w:jc w:val="both"/>
        <w:rPr>
          <w:rFonts w:cstheme="minorHAnsi"/>
          <w:sz w:val="24"/>
          <w:szCs w:val="24"/>
          <w:lang w:val="de-DE"/>
        </w:rPr>
      </w:pPr>
    </w:p>
    <w:p w14:paraId="122DF0A7" w14:textId="313C99F6"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Mit der Einreichung ihres Angebots garantieren die Anbieter, dass sie über alle erforderlichen Qualifikationen für die Erbringung der genannten Dienstleistungen verfügen.</w:t>
      </w:r>
    </w:p>
    <w:p w14:paraId="34401598" w14:textId="77777777" w:rsidR="004B4335" w:rsidRPr="00EA51A6" w:rsidRDefault="004B4335" w:rsidP="004B4335">
      <w:pPr>
        <w:spacing w:line="276" w:lineRule="auto"/>
        <w:rPr>
          <w:rFonts w:cstheme="minorHAnsi"/>
          <w:b/>
          <w:bCs/>
          <w:sz w:val="24"/>
          <w:szCs w:val="24"/>
          <w:lang w:val="de-DE"/>
        </w:rPr>
      </w:pPr>
    </w:p>
    <w:p w14:paraId="0775E893" w14:textId="7BBA46EE" w:rsidR="004B4335" w:rsidRPr="00EA51A6" w:rsidRDefault="004B4335" w:rsidP="004B4335">
      <w:pPr>
        <w:spacing w:line="276" w:lineRule="auto"/>
        <w:rPr>
          <w:rFonts w:cstheme="minorHAnsi"/>
          <w:b/>
          <w:bCs/>
          <w:sz w:val="24"/>
          <w:szCs w:val="24"/>
          <w:lang w:val="de-DE"/>
        </w:rPr>
      </w:pPr>
      <w:r w:rsidRPr="00EA51A6">
        <w:rPr>
          <w:rFonts w:cstheme="minorHAnsi"/>
          <w:b/>
          <w:bCs/>
          <w:sz w:val="24"/>
          <w:szCs w:val="24"/>
          <w:lang w:val="de"/>
        </w:rPr>
        <w:t>Ad 2.) DIENSTLEISTUNGSWERT</w:t>
      </w:r>
    </w:p>
    <w:p w14:paraId="3DF23693" w14:textId="63AAF9C3"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VORGERICHTLICHE DIENSTLEISTUNGEN: Der Auftraggeber der vorgerichtlichen Dienstleistungen zahlt die Dienstleistungsstunde der vorgerichtlichen Dienstleistungen zum vereinbarten Stundensatz unter Berücksichtigung der zwischen den beiden Ländern geltenden Mehrwertsteuerregelungen. Der Auftraggeber schätzt, dass für die Erbringung der vorgerichtlichen Dienstleistungen bis zu zwei Stunden pro Schuldner erforderlich sind.</w:t>
      </w:r>
    </w:p>
    <w:p w14:paraId="3782438D" w14:textId="77777777" w:rsidR="004B4335" w:rsidRPr="00EA51A6" w:rsidRDefault="004B4335" w:rsidP="004B4335">
      <w:pPr>
        <w:spacing w:line="276" w:lineRule="auto"/>
        <w:jc w:val="both"/>
        <w:rPr>
          <w:rFonts w:cstheme="minorHAnsi"/>
          <w:sz w:val="24"/>
          <w:szCs w:val="24"/>
          <w:lang w:val="de-DE"/>
        </w:rPr>
      </w:pPr>
    </w:p>
    <w:p w14:paraId="686CC452" w14:textId="6785F052" w:rsidR="008D5C78" w:rsidRPr="00EA51A6" w:rsidRDefault="008D5C78" w:rsidP="008D5C78">
      <w:pPr>
        <w:spacing w:line="276" w:lineRule="auto"/>
        <w:jc w:val="both"/>
        <w:rPr>
          <w:rFonts w:cstheme="minorHAnsi"/>
          <w:sz w:val="24"/>
          <w:szCs w:val="24"/>
          <w:lang w:val="de-DE"/>
        </w:rPr>
      </w:pPr>
      <w:r w:rsidRPr="00EA51A6">
        <w:rPr>
          <w:rFonts w:cstheme="minorHAnsi"/>
          <w:sz w:val="24"/>
          <w:szCs w:val="24"/>
          <w:lang w:val="de"/>
        </w:rPr>
        <w:t>Der Anbieter muss in seinem Angebot den Stundensatz für die vorgerichtliche Dienstleistung ohne Mehrwertsteuer angeben sowie die Anzahl der Stunden, die für die Erbringung der vorgerichtlichen Dienstleistung für einen Schuldner erforderlich sind. Der Stundensatz muss als Festbetrag und nicht als Spanne angegeben werden.</w:t>
      </w:r>
    </w:p>
    <w:p w14:paraId="4A0BEE39" w14:textId="77777777" w:rsidR="008D5C78" w:rsidRPr="00EA51A6" w:rsidRDefault="008D5C78" w:rsidP="004B4335">
      <w:pPr>
        <w:spacing w:line="276" w:lineRule="auto"/>
        <w:jc w:val="both"/>
        <w:rPr>
          <w:rFonts w:cstheme="minorHAnsi"/>
          <w:sz w:val="24"/>
          <w:szCs w:val="24"/>
          <w:lang w:val="de-DE"/>
        </w:rPr>
      </w:pPr>
    </w:p>
    <w:p w14:paraId="3C0B8827" w14:textId="0B130B8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GERICHTLICHE (ANWALTS-)DIENSTLEISTUNGEN: Der Auftraggeber der gerichtlichen (Anwalts-)dienstleistung zahlt die Gebühren gemäß dem Rechtsanwaltsvergütungsgesetz (RVG) der Bundesrepublik Deutschland.</w:t>
      </w:r>
      <w:bookmarkStart w:id="7" w:name="_Hlk136947827"/>
    </w:p>
    <w:p w14:paraId="5857A949" w14:textId="77777777" w:rsidR="004B4335" w:rsidRPr="00EA51A6" w:rsidRDefault="004B4335" w:rsidP="004B4335">
      <w:pPr>
        <w:spacing w:line="276" w:lineRule="auto"/>
        <w:jc w:val="both"/>
        <w:rPr>
          <w:rFonts w:cstheme="minorHAnsi"/>
          <w:sz w:val="24"/>
          <w:szCs w:val="24"/>
          <w:lang w:val="de-DE"/>
        </w:rPr>
      </w:pPr>
    </w:p>
    <w:p w14:paraId="773B6838" w14:textId="42A0573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Der VERTRAGSWERT für die vertraglichen Dienstleistungen wird bestimmt durch die Anzahl der erbrachten Dienstleistungsstunden für die vorgerichtlichen Dienstleistungen zum Stundensatz für vorgerichtliche Dienstleistungen gemäß dem Angebot sowie dem Wert der erbrachten gerichtlichen Dienstleistungen, die nach dem Rechtsanwaltsvergütungsgesetz (RVG) der Bundesrepublik Deutschland abgerechnet werden. </w:t>
      </w:r>
    </w:p>
    <w:p w14:paraId="51F3E31B" w14:textId="77777777" w:rsidR="00D0736B" w:rsidRPr="00EA51A6" w:rsidRDefault="00D0736B" w:rsidP="004B4335">
      <w:pPr>
        <w:spacing w:line="276" w:lineRule="auto"/>
        <w:jc w:val="both"/>
        <w:rPr>
          <w:rFonts w:cstheme="minorHAnsi"/>
          <w:sz w:val="24"/>
          <w:szCs w:val="24"/>
          <w:lang w:val="de-DE"/>
        </w:rPr>
      </w:pPr>
    </w:p>
    <w:p w14:paraId="3D1A32B1" w14:textId="2FFB19A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(Vertragswert = Anzahl der geleisteten Stunden für vorgerichtliche Dienstleistungen x Stundensatz für vorgerichtliche Dienstleistungen x Anzahl der Schuldner, für die die vorgerichtliche Dienstleistung erbracht wurde x Gerichtsdienstleistung nach dem Rechtsanwaltsvergütungsgesetz (RVG)</w:t>
      </w:r>
      <w:r w:rsidR="00EA51A6">
        <w:rPr>
          <w:rFonts w:cstheme="minorHAnsi"/>
          <w:sz w:val="24"/>
          <w:szCs w:val="24"/>
          <w:lang w:val="de"/>
        </w:rPr>
        <w:t>)</w:t>
      </w:r>
    </w:p>
    <w:p w14:paraId="26C988CB" w14:textId="77777777" w:rsidR="004B4335" w:rsidRPr="00EA51A6" w:rsidRDefault="004B4335" w:rsidP="004B4335">
      <w:pPr>
        <w:spacing w:line="276" w:lineRule="auto"/>
        <w:rPr>
          <w:rFonts w:cstheme="minorHAnsi"/>
          <w:sz w:val="24"/>
          <w:szCs w:val="24"/>
          <w:lang w:val="de-DE"/>
        </w:rPr>
      </w:pPr>
    </w:p>
    <w:p w14:paraId="31177E01" w14:textId="4F150186"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Die Anzahl der berechneten Dienstleistungsstunden für vorgerichtliche Dienstleistungen für einen Schuldner darf die Anzahl der Durchführungsstunden, die der Anbieter in seinem Angebot angegeben hat, nicht überschreiten. Der Stundensatz für vorgerichtliche Dienstleistungen ist als Festpreis festgelegt.  Die Preise müssen in EUR angegeben werden.</w:t>
      </w:r>
    </w:p>
    <w:p w14:paraId="1958E0B7" w14:textId="77777777" w:rsidR="004B4335" w:rsidRPr="00EA51A6" w:rsidRDefault="004B4335" w:rsidP="004B4335">
      <w:pPr>
        <w:spacing w:line="276" w:lineRule="auto"/>
        <w:jc w:val="both"/>
        <w:rPr>
          <w:rFonts w:cstheme="minorHAnsi"/>
          <w:sz w:val="24"/>
          <w:szCs w:val="24"/>
          <w:lang w:val="de-DE"/>
        </w:rPr>
      </w:pPr>
    </w:p>
    <w:p w14:paraId="6D49ADB3" w14:textId="1C919DA1"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lastRenderedPageBreak/>
        <w:t xml:space="preserve">Der Wert der vertraglichen Leistung umfasst die Kosten für die Vertretung bei Verhandlungen/Terminen, Reisekosten, Materialkosten, Kosten für die Erbringung der vertraglichen Dienstleistungen sowie alle sonstigen Kosten und Abgaben des Auftragnehmers, mit Ausnahme der Mehrwertsteuer. </w:t>
      </w:r>
    </w:p>
    <w:p w14:paraId="10C61458" w14:textId="77777777" w:rsidR="004B4335" w:rsidRPr="00EA51A6" w:rsidRDefault="004B4335" w:rsidP="004B4335">
      <w:pPr>
        <w:spacing w:line="276" w:lineRule="auto"/>
        <w:jc w:val="both"/>
        <w:rPr>
          <w:rFonts w:cstheme="minorHAnsi"/>
          <w:sz w:val="24"/>
          <w:szCs w:val="24"/>
          <w:lang w:val="de-DE"/>
        </w:rPr>
      </w:pPr>
    </w:p>
    <w:p w14:paraId="3E9994DA" w14:textId="014B5702"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Der Auftragswert umfasst nicht Gerichts- und Verwaltungsgebühren, Vorschüsse, Kosten für Insolvenzverfahren, Kosten für Vollstreckungsverfahren, Notarkosten, Kosten für Gerichtsvollzieher und Kosten für Übersetzungen ins Deutsche und Slowenische.  Übernimmt der Auftragnehmer die Zahlung für diese Leistungen, rechnet er diese dem Auftraggeber auf Grundlage einer Rechnung ab. </w:t>
      </w:r>
    </w:p>
    <w:p w14:paraId="20923CCE" w14:textId="77777777" w:rsidR="004B4335" w:rsidRPr="00EA51A6" w:rsidRDefault="004B4335" w:rsidP="004B4335">
      <w:pPr>
        <w:spacing w:line="276" w:lineRule="auto"/>
        <w:jc w:val="both"/>
        <w:rPr>
          <w:rFonts w:cstheme="minorHAnsi"/>
          <w:sz w:val="24"/>
          <w:szCs w:val="24"/>
          <w:lang w:val="de-DE"/>
        </w:rPr>
      </w:pPr>
    </w:p>
    <w:p w14:paraId="24F04D88" w14:textId="6CD259C1"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geschätzte Auftragswert beträgt 30.000 EUR ohne Mehrwertsteuer.</w:t>
      </w:r>
    </w:p>
    <w:p w14:paraId="41DAD086" w14:textId="77777777" w:rsidR="004B4335" w:rsidRPr="00EA51A6" w:rsidRDefault="004B4335" w:rsidP="004B4335">
      <w:pPr>
        <w:spacing w:line="276" w:lineRule="auto"/>
        <w:jc w:val="both"/>
        <w:rPr>
          <w:rFonts w:cstheme="minorHAnsi"/>
          <w:sz w:val="24"/>
          <w:szCs w:val="24"/>
          <w:lang w:val="de-DE"/>
        </w:rPr>
      </w:pPr>
    </w:p>
    <w:p w14:paraId="074CA2A8" w14:textId="6CE8F04F" w:rsidR="00867275" w:rsidRPr="00EA51A6" w:rsidRDefault="00867275" w:rsidP="004B4335">
      <w:pPr>
        <w:spacing w:line="276" w:lineRule="auto"/>
        <w:jc w:val="both"/>
        <w:rPr>
          <w:rFonts w:cstheme="minorHAnsi"/>
          <w:sz w:val="24"/>
          <w:szCs w:val="24"/>
          <w:lang w:val="de-DE"/>
        </w:rPr>
      </w:pPr>
      <w:r w:rsidRPr="00EA51A6">
        <w:rPr>
          <w:rFonts w:cstheme="minorHAnsi"/>
          <w:sz w:val="24"/>
          <w:szCs w:val="24"/>
          <w:lang w:val="de"/>
        </w:rPr>
        <w:t>Die Zahlung der Rechnung erfolgt innerhalb von 30 Tagen nach dem offiziellen Eingang der ordnungsgemäß ausgestellten Rechnung.</w:t>
      </w:r>
    </w:p>
    <w:p w14:paraId="2D1580BB" w14:textId="77777777" w:rsidR="00867275" w:rsidRPr="00EA51A6" w:rsidRDefault="00867275" w:rsidP="004B4335">
      <w:pPr>
        <w:spacing w:line="276" w:lineRule="auto"/>
        <w:jc w:val="both"/>
        <w:rPr>
          <w:rFonts w:cstheme="minorHAnsi"/>
          <w:sz w:val="24"/>
          <w:szCs w:val="24"/>
          <w:lang w:val="de-DE"/>
        </w:rPr>
      </w:pPr>
    </w:p>
    <w:p w14:paraId="31DB282F" w14:textId="76762279"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Vertrag wird für einen Zeitraum von 2 Jahren abgeschlossen, mit der Möglichkeit einer Verlängerung.</w:t>
      </w:r>
    </w:p>
    <w:bookmarkEnd w:id="7"/>
    <w:p w14:paraId="49444BF0" w14:textId="77777777" w:rsidR="004B4335" w:rsidRPr="00EA51A6" w:rsidRDefault="004B4335" w:rsidP="004B4335">
      <w:pPr>
        <w:spacing w:line="276" w:lineRule="auto"/>
        <w:rPr>
          <w:rFonts w:cstheme="minorHAnsi"/>
          <w:b/>
          <w:bCs/>
          <w:sz w:val="24"/>
          <w:szCs w:val="24"/>
          <w:lang w:val="de-DE"/>
        </w:rPr>
      </w:pPr>
    </w:p>
    <w:p w14:paraId="3FA15B61" w14:textId="027E7B13" w:rsidR="004B4335" w:rsidRPr="00EA51A6" w:rsidRDefault="004B4335" w:rsidP="004B4335">
      <w:pPr>
        <w:spacing w:line="276" w:lineRule="auto"/>
        <w:rPr>
          <w:rFonts w:cstheme="minorHAnsi"/>
          <w:b/>
          <w:bCs/>
          <w:sz w:val="24"/>
          <w:szCs w:val="24"/>
          <w:lang w:val="de-DE"/>
        </w:rPr>
      </w:pPr>
      <w:r w:rsidRPr="00EA51A6">
        <w:rPr>
          <w:rFonts w:cstheme="minorHAnsi"/>
          <w:b/>
          <w:bCs/>
          <w:sz w:val="24"/>
          <w:szCs w:val="24"/>
          <w:lang w:val="de"/>
        </w:rPr>
        <w:t>Ad 3.) AUSFÜHRUNGSFRIST</w:t>
      </w:r>
    </w:p>
    <w:p w14:paraId="2C3B7CF2" w14:textId="77777777"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Anbieter hat in seinem Angebot die Frist für die Erbringung der vorgerichtlichen Dienstleistungen für alle Schuldner anzugeben, die ihm der Auftraggeber bei Vertragsabschluss übermittelt.  Bei Vertragsabschluss übermittelt der Auftraggeber dem Auftragnehmer eine Liste mit bis zu 50 Schuldnern, die er monatlich ergänzen wird.</w:t>
      </w:r>
    </w:p>
    <w:p w14:paraId="216649E0" w14:textId="77777777" w:rsidR="004B4335" w:rsidRPr="00EA51A6" w:rsidRDefault="004B4335" w:rsidP="004B4335">
      <w:pPr>
        <w:spacing w:line="276" w:lineRule="auto"/>
        <w:jc w:val="both"/>
        <w:rPr>
          <w:rFonts w:cstheme="minorHAnsi"/>
          <w:b/>
          <w:bCs/>
          <w:sz w:val="24"/>
          <w:szCs w:val="24"/>
          <w:lang w:val="de-DE"/>
        </w:rPr>
      </w:pPr>
    </w:p>
    <w:p w14:paraId="01350830" w14:textId="5C220D54" w:rsidR="004B4335" w:rsidRPr="00EA51A6" w:rsidRDefault="004B4335" w:rsidP="004B4335">
      <w:pPr>
        <w:spacing w:line="276" w:lineRule="auto"/>
        <w:jc w:val="both"/>
        <w:rPr>
          <w:rFonts w:cstheme="minorHAnsi"/>
          <w:b/>
          <w:bCs/>
          <w:sz w:val="24"/>
          <w:szCs w:val="24"/>
          <w:lang w:val="de-DE"/>
        </w:rPr>
      </w:pPr>
      <w:r w:rsidRPr="00EA51A6">
        <w:rPr>
          <w:rFonts w:cstheme="minorHAnsi"/>
          <w:b/>
          <w:bCs/>
          <w:sz w:val="24"/>
          <w:szCs w:val="24"/>
          <w:lang w:val="de"/>
        </w:rPr>
        <w:t>Ad 4.) AUSWAHL DES ANBIETERS</w:t>
      </w:r>
    </w:p>
    <w:p w14:paraId="6A87DCB9" w14:textId="349CDCD9"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Ausgewählt wird der Anbieter, der den niedrigsten Gesamtpreis in Bezug auf den Stundensatz der vorgerichtlichen Dienstleistung und die Anzahl der Stunden für die erbrachte vorgerichtliche Dienstle</w:t>
      </w:r>
      <w:r w:rsidR="00EA51A6">
        <w:rPr>
          <w:rFonts w:cstheme="minorHAnsi"/>
          <w:sz w:val="24"/>
          <w:szCs w:val="24"/>
          <w:lang w:val="de"/>
        </w:rPr>
        <w:t xml:space="preserve">istung pro Schuldner anbietet. </w:t>
      </w:r>
      <w:r w:rsidRPr="00EA51A6">
        <w:rPr>
          <w:rFonts w:cstheme="minorHAnsi"/>
          <w:sz w:val="24"/>
          <w:szCs w:val="24"/>
          <w:lang w:val="de"/>
        </w:rPr>
        <w:t>Bei gleichem Gesamtpreis wird der Anbieter ausgewählt, der unter Punkt Ad 3 eine kürzere Ausführungsfrist angibt.</w:t>
      </w:r>
    </w:p>
    <w:p w14:paraId="10D7B8E0" w14:textId="77777777" w:rsidR="004B4335" w:rsidRPr="00EA51A6" w:rsidRDefault="004B4335" w:rsidP="004B4335">
      <w:pPr>
        <w:spacing w:line="276" w:lineRule="auto"/>
        <w:jc w:val="both"/>
        <w:rPr>
          <w:rFonts w:cstheme="minorHAnsi"/>
          <w:sz w:val="24"/>
          <w:szCs w:val="24"/>
          <w:lang w:val="de-DE"/>
        </w:rPr>
      </w:pPr>
    </w:p>
    <w:p w14:paraId="1CEFAD02" w14:textId="760E1277"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Die Auswahl des am besten geeigneten Angebots erfolgt inne</w:t>
      </w:r>
      <w:r w:rsidR="00EA51A6">
        <w:rPr>
          <w:rFonts w:cstheme="minorHAnsi"/>
          <w:sz w:val="24"/>
          <w:szCs w:val="24"/>
          <w:lang w:val="de"/>
        </w:rPr>
        <w:t xml:space="preserve">rhalb von vierzehn (14) Tagen. </w:t>
      </w:r>
      <w:r w:rsidRPr="00EA51A6">
        <w:rPr>
          <w:rFonts w:cstheme="minorHAnsi"/>
          <w:sz w:val="24"/>
          <w:szCs w:val="24"/>
          <w:lang w:val="de"/>
        </w:rPr>
        <w:t>Nach Abschluss des Auswahlverfahrens wird die Information über das Ergebnis auf der Website der Staatsprokuratur veröffentlicht. Nicht ausgewählte Anbieter werden nicht gesondert über die Nichtberücksichtigung ihres Angebots informiert.</w:t>
      </w:r>
    </w:p>
    <w:p w14:paraId="3D5688DF" w14:textId="77777777" w:rsidR="00076493" w:rsidRPr="00EA51A6" w:rsidRDefault="00076493" w:rsidP="004B4335">
      <w:pPr>
        <w:spacing w:line="276" w:lineRule="auto"/>
        <w:jc w:val="both"/>
        <w:rPr>
          <w:rFonts w:cstheme="minorHAnsi"/>
          <w:sz w:val="24"/>
          <w:szCs w:val="24"/>
          <w:lang w:val="de-DE"/>
        </w:rPr>
      </w:pPr>
    </w:p>
    <w:p w14:paraId="155C84FF" w14:textId="729AF283"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Der ausgewählte Anbieter ist verpflichtet, eine Erklärung über das Nichtvorliegen eines Interessenkonflikts und eine Erklärung zur Wahrung der Vertraulichkeit von Daten zu unterzeichnen.</w:t>
      </w:r>
    </w:p>
    <w:p w14:paraId="1D28155F" w14:textId="77777777" w:rsidR="004B4335" w:rsidRPr="00EA51A6" w:rsidRDefault="004B4335" w:rsidP="004B4335">
      <w:pPr>
        <w:spacing w:line="276" w:lineRule="auto"/>
        <w:jc w:val="both"/>
        <w:rPr>
          <w:rFonts w:cstheme="minorHAnsi"/>
          <w:sz w:val="24"/>
          <w:szCs w:val="24"/>
          <w:lang w:val="de-DE"/>
        </w:rPr>
      </w:pPr>
    </w:p>
    <w:p w14:paraId="1966F33F" w14:textId="45A73F82"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Im Falle einer Streitigkeit zwischen den Parteien, die nicht auf gütlichem Wege beigelegt </w:t>
      </w:r>
      <w:r w:rsidRPr="00EA51A6">
        <w:rPr>
          <w:rFonts w:cstheme="minorHAnsi"/>
          <w:sz w:val="24"/>
          <w:szCs w:val="24"/>
          <w:lang w:val="de"/>
        </w:rPr>
        <w:lastRenderedPageBreak/>
        <w:t>werden kann, ist für die Beilegung der Streitigkeit das Gericht in Ljubljana unter Anwendung des Rechts der Republik Slowenien zuständig.</w:t>
      </w:r>
    </w:p>
    <w:p w14:paraId="1DB665D2" w14:textId="77777777" w:rsidR="004B4335" w:rsidRPr="00EA51A6" w:rsidRDefault="004B4335" w:rsidP="004B4335">
      <w:pPr>
        <w:spacing w:line="276" w:lineRule="auto"/>
        <w:jc w:val="both"/>
        <w:rPr>
          <w:rFonts w:cstheme="minorHAnsi"/>
          <w:sz w:val="24"/>
          <w:szCs w:val="24"/>
          <w:lang w:val="de-DE"/>
        </w:rPr>
      </w:pPr>
    </w:p>
    <w:p w14:paraId="1D8E6BBD" w14:textId="25C8A6DE"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Für die Auslegung des Vertrags gilt ausschließlich das Recht der Republik Slowenien.</w:t>
      </w:r>
    </w:p>
    <w:p w14:paraId="63F033BF" w14:textId="77777777" w:rsidR="004B4335" w:rsidRPr="00EA51A6" w:rsidRDefault="004B4335" w:rsidP="004B4335">
      <w:pPr>
        <w:spacing w:line="276" w:lineRule="auto"/>
        <w:jc w:val="both"/>
        <w:rPr>
          <w:rFonts w:cstheme="minorHAnsi"/>
          <w:b/>
          <w:bCs/>
          <w:sz w:val="24"/>
          <w:szCs w:val="24"/>
          <w:lang w:val="de-DE"/>
        </w:rPr>
      </w:pPr>
    </w:p>
    <w:p w14:paraId="7BC7FFCF" w14:textId="406E96E4" w:rsidR="004B4335" w:rsidRPr="00EA51A6" w:rsidRDefault="004B4335" w:rsidP="004B4335">
      <w:pPr>
        <w:spacing w:line="276" w:lineRule="auto"/>
        <w:jc w:val="both"/>
        <w:rPr>
          <w:rFonts w:cstheme="minorHAnsi"/>
          <w:b/>
          <w:bCs/>
          <w:sz w:val="24"/>
          <w:szCs w:val="24"/>
          <w:lang w:val="de-DE"/>
        </w:rPr>
      </w:pPr>
      <w:r w:rsidRPr="00EA51A6">
        <w:rPr>
          <w:rFonts w:cstheme="minorHAnsi"/>
          <w:b/>
          <w:bCs/>
          <w:sz w:val="24"/>
          <w:szCs w:val="24"/>
          <w:lang w:val="de"/>
        </w:rPr>
        <w:t>Ad 5.) ANGEBOTE</w:t>
      </w:r>
    </w:p>
    <w:p w14:paraId="42AD9359" w14:textId="5AF5DC30"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Die Anbieter sollen ihre Angebote bis zum 1</w:t>
      </w:r>
      <w:r w:rsidR="004C4A71">
        <w:rPr>
          <w:rFonts w:cstheme="minorHAnsi"/>
          <w:sz w:val="24"/>
          <w:szCs w:val="24"/>
          <w:lang w:val="de"/>
        </w:rPr>
        <w:t>9</w:t>
      </w:r>
      <w:r w:rsidRPr="00EA51A6">
        <w:rPr>
          <w:rFonts w:cstheme="minorHAnsi"/>
          <w:sz w:val="24"/>
          <w:szCs w:val="24"/>
          <w:lang w:val="de"/>
        </w:rPr>
        <w:t>.1</w:t>
      </w:r>
      <w:r w:rsidR="004C4A71">
        <w:rPr>
          <w:rFonts w:cstheme="minorHAnsi"/>
          <w:sz w:val="24"/>
          <w:szCs w:val="24"/>
          <w:lang w:val="de"/>
        </w:rPr>
        <w:t>2</w:t>
      </w:r>
      <w:r w:rsidRPr="00EA51A6">
        <w:rPr>
          <w:rFonts w:cstheme="minorHAnsi"/>
          <w:sz w:val="24"/>
          <w:szCs w:val="24"/>
          <w:lang w:val="de"/>
        </w:rPr>
        <w:t>.2025 an die E-Mail-Adresse urad.dodv@gov.si senden.</w:t>
      </w:r>
    </w:p>
    <w:p w14:paraId="001E4BEA" w14:textId="77777777" w:rsidR="004B4335" w:rsidRPr="00EA51A6" w:rsidRDefault="004B4335" w:rsidP="004B4335">
      <w:pPr>
        <w:spacing w:line="276" w:lineRule="auto"/>
        <w:jc w:val="both"/>
        <w:rPr>
          <w:rFonts w:cstheme="minorHAnsi"/>
          <w:sz w:val="24"/>
          <w:szCs w:val="24"/>
          <w:lang w:val="de-DE"/>
        </w:rPr>
      </w:pPr>
    </w:p>
    <w:p w14:paraId="17FA8D95" w14:textId="10FE2000" w:rsidR="004B4335"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 xml:space="preserve">Die Anbieter sollen die Telefonnummer und E-Mail-Adresse der Kontaktperson angeben. </w:t>
      </w:r>
    </w:p>
    <w:p w14:paraId="798362B4" w14:textId="77777777" w:rsidR="004B4335" w:rsidRPr="00EA51A6" w:rsidRDefault="004B4335" w:rsidP="004B4335">
      <w:pPr>
        <w:spacing w:line="276" w:lineRule="auto"/>
        <w:jc w:val="both"/>
        <w:rPr>
          <w:rFonts w:cstheme="minorHAnsi"/>
          <w:sz w:val="24"/>
          <w:szCs w:val="24"/>
          <w:lang w:val="de-DE"/>
        </w:rPr>
      </w:pPr>
    </w:p>
    <w:p w14:paraId="7622F861" w14:textId="739E400F" w:rsidR="00C03573" w:rsidRPr="00EA51A6" w:rsidRDefault="004B4335" w:rsidP="004B4335">
      <w:pPr>
        <w:spacing w:line="276" w:lineRule="auto"/>
        <w:jc w:val="both"/>
        <w:rPr>
          <w:rFonts w:cstheme="minorHAnsi"/>
          <w:sz w:val="24"/>
          <w:szCs w:val="24"/>
          <w:lang w:val="de-DE"/>
        </w:rPr>
      </w:pPr>
      <w:r w:rsidRPr="00EA51A6">
        <w:rPr>
          <w:rFonts w:cstheme="minorHAnsi"/>
          <w:sz w:val="24"/>
          <w:szCs w:val="24"/>
          <w:lang w:val="de"/>
        </w:rPr>
        <w:t>Das Angebot kann in slowenischer oder englischer Sprache eingereicht werden.</w:t>
      </w:r>
    </w:p>
    <w:p w14:paraId="4067C603" w14:textId="77777777" w:rsidR="0028259F" w:rsidRPr="00EA51A6" w:rsidRDefault="0028259F" w:rsidP="004B4335">
      <w:pPr>
        <w:spacing w:line="276" w:lineRule="auto"/>
        <w:jc w:val="both"/>
        <w:rPr>
          <w:rFonts w:cstheme="minorHAnsi"/>
          <w:sz w:val="24"/>
          <w:szCs w:val="24"/>
          <w:lang w:val="de-DE"/>
        </w:rPr>
      </w:pPr>
    </w:p>
    <w:p w14:paraId="47EB27A2" w14:textId="650E0630" w:rsidR="0028259F" w:rsidRPr="00EA51A6" w:rsidRDefault="0028259F" w:rsidP="004B4335">
      <w:pPr>
        <w:spacing w:line="276" w:lineRule="auto"/>
        <w:jc w:val="both"/>
        <w:rPr>
          <w:rFonts w:cstheme="minorHAnsi"/>
          <w:sz w:val="24"/>
          <w:szCs w:val="24"/>
          <w:lang w:val="de-DE"/>
        </w:rPr>
      </w:pPr>
      <w:r w:rsidRPr="00EA51A6">
        <w:rPr>
          <w:rFonts w:cstheme="minorHAnsi"/>
          <w:sz w:val="24"/>
          <w:szCs w:val="24"/>
          <w:lang w:val="de"/>
        </w:rPr>
        <w:t>Für die inhaltliche Auslegung dieser Anfrage gilt die slowenische Fassung der Anfrage.</w:t>
      </w:r>
    </w:p>
    <w:sectPr w:rsidR="0028259F" w:rsidRPr="00EA51A6" w:rsidSect="00C03573">
      <w:headerReference w:type="default" r:id="rId8"/>
      <w:footerReference w:type="default" r:id="rId9"/>
      <w:headerReference w:type="first" r:id="rId10"/>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85E1" w14:textId="77777777" w:rsidR="003806E3" w:rsidRDefault="003806E3" w:rsidP="00461E02">
      <w:r>
        <w:separator/>
      </w:r>
    </w:p>
  </w:endnote>
  <w:endnote w:type="continuationSeparator" w:id="0">
    <w:p w14:paraId="55A340CF" w14:textId="77777777" w:rsidR="003806E3" w:rsidRDefault="003806E3"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Pr>
                <w:sz w:val="18"/>
                <w:szCs w:val="18"/>
                <w:lang w:val="de"/>
              </w:rPr>
              <w:fldChar w:fldCharType="begin"/>
            </w:r>
            <w:r>
              <w:rPr>
                <w:sz w:val="18"/>
                <w:szCs w:val="18"/>
                <w:lang w:val="de"/>
              </w:rPr>
              <w:instrText>PAGE</w:instrText>
            </w:r>
            <w:r>
              <w:rPr>
                <w:sz w:val="18"/>
                <w:szCs w:val="18"/>
                <w:lang w:val="de"/>
              </w:rPr>
              <w:fldChar w:fldCharType="separate"/>
            </w:r>
            <w:r w:rsidR="00BD64EF">
              <w:rPr>
                <w:noProof/>
                <w:sz w:val="18"/>
                <w:szCs w:val="18"/>
                <w:lang w:val="de"/>
              </w:rPr>
              <w:t>5</w:t>
            </w:r>
            <w:r>
              <w:rPr>
                <w:sz w:val="18"/>
                <w:szCs w:val="18"/>
                <w:lang w:val="de"/>
              </w:rPr>
              <w:fldChar w:fldCharType="end"/>
            </w:r>
            <w:r>
              <w:rPr>
                <w:sz w:val="18"/>
                <w:szCs w:val="18"/>
                <w:lang w:val="de"/>
              </w:rPr>
              <w:t xml:space="preserve"> / </w:t>
            </w:r>
            <w:r>
              <w:rPr>
                <w:sz w:val="18"/>
                <w:szCs w:val="18"/>
                <w:lang w:val="de"/>
              </w:rPr>
              <w:fldChar w:fldCharType="begin"/>
            </w:r>
            <w:r>
              <w:rPr>
                <w:sz w:val="18"/>
                <w:szCs w:val="18"/>
                <w:lang w:val="de"/>
              </w:rPr>
              <w:instrText>NUMPAGES</w:instrText>
            </w:r>
            <w:r>
              <w:rPr>
                <w:sz w:val="18"/>
                <w:szCs w:val="18"/>
                <w:lang w:val="de"/>
              </w:rPr>
              <w:fldChar w:fldCharType="separate"/>
            </w:r>
            <w:r w:rsidR="00BD64EF">
              <w:rPr>
                <w:noProof/>
                <w:sz w:val="18"/>
                <w:szCs w:val="18"/>
                <w:lang w:val="de"/>
              </w:rPr>
              <w:t>5</w:t>
            </w:r>
            <w:r>
              <w:rPr>
                <w:sz w:val="18"/>
                <w:szCs w:val="18"/>
                <w:lang w:val="de"/>
              </w:rPr>
              <w:fldChar w:fldCharType="end"/>
            </w:r>
          </w:p>
        </w:sdtContent>
      </w:sdt>
    </w:sdtContent>
  </w:sdt>
  <w:p w14:paraId="25399BA7" w14:textId="77777777" w:rsidR="00AB5296" w:rsidRDefault="00AB52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BF66" w14:textId="77777777" w:rsidR="003806E3" w:rsidRDefault="003806E3" w:rsidP="00461E02">
      <w:r>
        <w:separator/>
      </w:r>
    </w:p>
  </w:footnote>
  <w:footnote w:type="continuationSeparator" w:id="0">
    <w:p w14:paraId="6C31E2DD" w14:textId="77777777" w:rsidR="003806E3" w:rsidRDefault="003806E3"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rPr>
    </w:pPr>
    <w:r>
      <w:rPr>
        <w:rFonts w:ascii="Calibri" w:eastAsia="Calibri" w:hAnsi="Calibri" w:cs="Times New Roman"/>
        <w:noProof/>
        <w:color w:val="7F7F7F"/>
        <w:lang w:val="sl-SI" w:eastAsia="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EA51A6"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de-DE"/>
      </w:rPr>
    </w:pPr>
    <w:r>
      <w:rPr>
        <w:rFonts w:asciiTheme="majorHAnsi" w:eastAsia="Calibri" w:hAnsiTheme="majorHAnsi" w:cs="Times New Roman"/>
        <w:b/>
        <w:bCs/>
        <w:noProof/>
        <w:color w:val="7F7F7F" w:themeColor="text1" w:themeTint="80"/>
        <w:sz w:val="18"/>
        <w:szCs w:val="18"/>
        <w:lang w:val="de"/>
      </w:rPr>
      <w:t>Amt des Generalstaatsprokurators</w:t>
    </w:r>
  </w:p>
  <w:p w14:paraId="0AD30070" w14:textId="7A75DDD2" w:rsidR="00C03573" w:rsidRPr="00EA51A6" w:rsidRDefault="00C03573" w:rsidP="00C03573">
    <w:pPr>
      <w:pStyle w:val="Noga"/>
      <w:spacing w:line="276" w:lineRule="auto"/>
      <w:jc w:val="right"/>
      <w:rPr>
        <w:rFonts w:ascii="Calibri" w:eastAsia="Calibri" w:hAnsi="Calibri" w:cs="Times New Roman"/>
        <w:b/>
        <w:bCs/>
        <w:noProof/>
        <w:color w:val="7F7F7F"/>
        <w:lang w:val="de-DE"/>
      </w:rPr>
    </w:pPr>
    <w:r>
      <w:rPr>
        <w:rFonts w:ascii="Cambria" w:eastAsia="Cambria" w:hAnsi="Cambria" w:cs="Times New Roman"/>
        <w:color w:val="7F7F7F" w:themeColor="text1" w:themeTint="80"/>
        <w:sz w:val="16"/>
        <w:szCs w:val="16"/>
        <w:lang w:val="de"/>
      </w:rPr>
      <w:t xml:space="preserve">Šubičeva ulica 2, 1000 Ljubljana </w:t>
    </w:r>
    <w:r>
      <w:rPr>
        <w:rFonts w:ascii="Cambria" w:eastAsia="Cambria" w:hAnsi="Cambria" w:cs="Times New Roman"/>
        <w:color w:val="7F7F7F" w:themeColor="text1" w:themeTint="80"/>
        <w:sz w:val="16"/>
        <w:szCs w:val="16"/>
        <w:lang w:val="de"/>
      </w:rPr>
      <w:br/>
      <w:t xml:space="preserve"> +386 1 244 10 02 | </w:t>
    </w:r>
    <w:hyperlink r:id="rId2" w:history="1">
      <w:r>
        <w:rPr>
          <w:rStyle w:val="Hiperpovezava"/>
          <w:rFonts w:ascii="Cambria" w:eastAsia="Cambria" w:hAnsi="Cambria" w:cs="Times New Roman"/>
          <w:sz w:val="16"/>
          <w:szCs w:val="16"/>
          <w:lang w:val="de"/>
        </w:rPr>
        <w:t>urad.dodv@gov.si</w:t>
      </w:r>
    </w:hyperlink>
    <w:r>
      <w:rPr>
        <w:rFonts w:ascii="Cambria" w:eastAsia="Cambria" w:hAnsi="Cambria" w:cs="Times New Roman"/>
        <w:color w:val="7F7F7F" w:themeColor="text1" w:themeTint="80"/>
        <w:sz w:val="16"/>
        <w:szCs w:val="16"/>
        <w:lang w:val="de"/>
      </w:rPr>
      <w:t xml:space="preserve"> | </w:t>
    </w:r>
    <w:hyperlink r:id="rId3" w:history="1">
      <w:r>
        <w:rPr>
          <w:rFonts w:ascii="Cambria" w:eastAsia="Cambria" w:hAnsi="Cambria" w:cs="Times New Roman"/>
          <w:color w:val="7F7F7F" w:themeColor="text1" w:themeTint="80"/>
          <w:sz w:val="16"/>
          <w:szCs w:val="16"/>
          <w:u w:val="single"/>
          <w:lang w:val="de"/>
        </w:rPr>
        <w:t>www.dodv-rs.si</w:t>
      </w:r>
    </w:hyperlink>
    <w:r>
      <w:rPr>
        <w:rFonts w:ascii="Cambria" w:eastAsia="Cambria" w:hAnsi="Cambria" w:cs="Times New Roman"/>
        <w:noProof/>
        <w:color w:val="7F7F7F"/>
        <w:lang w:val="de"/>
      </w:rPr>
      <w:br/>
    </w:r>
    <w:r w:rsidR="004C4A71">
      <w:rPr>
        <w:rFonts w:ascii="Cambria" w:eastAsia="Cambria" w:hAnsi="Cambria" w:cs="Times New Roman"/>
        <w:lang w:val="de"/>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92475286">
    <w:abstractNumId w:val="0"/>
  </w:num>
  <w:num w:numId="2" w16cid:durableId="59532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40"/>
    <w:rsid w:val="000429D1"/>
    <w:rsid w:val="00076493"/>
    <w:rsid w:val="000B1547"/>
    <w:rsid w:val="000E316B"/>
    <w:rsid w:val="0010067A"/>
    <w:rsid w:val="00123A34"/>
    <w:rsid w:val="00141D37"/>
    <w:rsid w:val="00157940"/>
    <w:rsid w:val="001862B0"/>
    <w:rsid w:val="001B046D"/>
    <w:rsid w:val="002568F5"/>
    <w:rsid w:val="0028259F"/>
    <w:rsid w:val="002E0185"/>
    <w:rsid w:val="00361A9E"/>
    <w:rsid w:val="003806E3"/>
    <w:rsid w:val="00390846"/>
    <w:rsid w:val="003934C9"/>
    <w:rsid w:val="003A65BF"/>
    <w:rsid w:val="003C20F3"/>
    <w:rsid w:val="00461E02"/>
    <w:rsid w:val="004A75E9"/>
    <w:rsid w:val="004B4335"/>
    <w:rsid w:val="004C4A71"/>
    <w:rsid w:val="004F0DA7"/>
    <w:rsid w:val="00540A4B"/>
    <w:rsid w:val="00565E81"/>
    <w:rsid w:val="005A4922"/>
    <w:rsid w:val="005F7666"/>
    <w:rsid w:val="006022DB"/>
    <w:rsid w:val="00615DAF"/>
    <w:rsid w:val="00671C06"/>
    <w:rsid w:val="006A4239"/>
    <w:rsid w:val="006E65EA"/>
    <w:rsid w:val="006F749D"/>
    <w:rsid w:val="00757373"/>
    <w:rsid w:val="00804F1F"/>
    <w:rsid w:val="008135C6"/>
    <w:rsid w:val="0084359A"/>
    <w:rsid w:val="00845451"/>
    <w:rsid w:val="0085287B"/>
    <w:rsid w:val="00864A59"/>
    <w:rsid w:val="00867275"/>
    <w:rsid w:val="00897C62"/>
    <w:rsid w:val="008B0531"/>
    <w:rsid w:val="008D5C78"/>
    <w:rsid w:val="008E2094"/>
    <w:rsid w:val="00923009"/>
    <w:rsid w:val="009C1BBA"/>
    <w:rsid w:val="009E406E"/>
    <w:rsid w:val="00A23431"/>
    <w:rsid w:val="00A52863"/>
    <w:rsid w:val="00A56E79"/>
    <w:rsid w:val="00A81112"/>
    <w:rsid w:val="00AA44E4"/>
    <w:rsid w:val="00AA6FB6"/>
    <w:rsid w:val="00AB41B7"/>
    <w:rsid w:val="00AB5296"/>
    <w:rsid w:val="00AF6B55"/>
    <w:rsid w:val="00B03BF7"/>
    <w:rsid w:val="00B47429"/>
    <w:rsid w:val="00B526DB"/>
    <w:rsid w:val="00BA06FC"/>
    <w:rsid w:val="00BD64EF"/>
    <w:rsid w:val="00C029BD"/>
    <w:rsid w:val="00C03573"/>
    <w:rsid w:val="00C0515E"/>
    <w:rsid w:val="00C47E2B"/>
    <w:rsid w:val="00C714E8"/>
    <w:rsid w:val="00CA6FE2"/>
    <w:rsid w:val="00CD0CF9"/>
    <w:rsid w:val="00CE5CCB"/>
    <w:rsid w:val="00CE6552"/>
    <w:rsid w:val="00D0736B"/>
    <w:rsid w:val="00D27076"/>
    <w:rsid w:val="00D62496"/>
    <w:rsid w:val="00DB0965"/>
    <w:rsid w:val="00E22EBB"/>
    <w:rsid w:val="00EA51A6"/>
    <w:rsid w:val="00EC46AF"/>
    <w:rsid w:val="00F10C12"/>
    <w:rsid w:val="00F8141D"/>
    <w:rsid w:val="00F817C9"/>
    <w:rsid w:val="00FF545B"/>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customStyle="1" w:styleId="Nerazreenaomemba1">
    <w:name w:val="Nerazrešena omemba1"/>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28259F"/>
    <w:pPr>
      <w:widowControl/>
    </w:pPr>
  </w:style>
  <w:style w:type="character" w:styleId="Pripombasklic">
    <w:name w:val="annotation reference"/>
    <w:basedOn w:val="Privzetapisavaodstavka"/>
    <w:uiPriority w:val="99"/>
    <w:semiHidden/>
    <w:unhideWhenUsed/>
    <w:rsid w:val="00565E81"/>
    <w:rPr>
      <w:sz w:val="16"/>
      <w:szCs w:val="16"/>
    </w:rPr>
  </w:style>
  <w:style w:type="paragraph" w:styleId="Pripombabesedilo">
    <w:name w:val="annotation text"/>
    <w:basedOn w:val="Navaden"/>
    <w:link w:val="PripombabesediloZnak"/>
    <w:uiPriority w:val="99"/>
    <w:unhideWhenUsed/>
    <w:rsid w:val="00565E81"/>
    <w:rPr>
      <w:sz w:val="20"/>
      <w:szCs w:val="20"/>
    </w:rPr>
  </w:style>
  <w:style w:type="character" w:customStyle="1" w:styleId="PripombabesediloZnak">
    <w:name w:val="Pripomba – besedilo Znak"/>
    <w:basedOn w:val="Privzetapisavaodstavka"/>
    <w:link w:val="Pripombabesedilo"/>
    <w:uiPriority w:val="99"/>
    <w:rsid w:val="00565E81"/>
    <w:rPr>
      <w:sz w:val="20"/>
      <w:szCs w:val="20"/>
    </w:rPr>
  </w:style>
  <w:style w:type="paragraph" w:styleId="Zadevapripombe">
    <w:name w:val="annotation subject"/>
    <w:basedOn w:val="Pripombabesedilo"/>
    <w:next w:val="Pripombabesedilo"/>
    <w:link w:val="ZadevapripombeZnak"/>
    <w:uiPriority w:val="99"/>
    <w:semiHidden/>
    <w:unhideWhenUsed/>
    <w:rsid w:val="00565E81"/>
    <w:rPr>
      <w:b/>
      <w:bCs/>
    </w:rPr>
  </w:style>
  <w:style w:type="character" w:customStyle="1" w:styleId="ZadevapripombeZnak">
    <w:name w:val="Zadeva pripombe Znak"/>
    <w:basedOn w:val="PripombabesediloZnak"/>
    <w:link w:val="Zadevapripombe"/>
    <w:uiPriority w:val="99"/>
    <w:semiHidden/>
    <w:rsid w:val="00565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9B398D-2511-430E-AE8D-8029365F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Tanja Serdinšek</cp:lastModifiedBy>
  <cp:revision>3</cp:revision>
  <cp:lastPrinted>2023-07-10T15:35:00Z</cp:lastPrinted>
  <dcterms:created xsi:type="dcterms:W3CDTF">2025-12-04T10:31:00Z</dcterms:created>
  <dcterms:modified xsi:type="dcterms:W3CDTF">2025-12-04T10:44:00Z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