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EB6A" w14:textId="77777777" w:rsidR="001A45E5" w:rsidRDefault="001E780D" w:rsidP="001A45E5">
      <w:pPr>
        <w:spacing w:before="3120"/>
        <w:jc w:val="center"/>
        <w:rPr>
          <w:b/>
          <w:bCs/>
          <w:color w:val="009999"/>
          <w:sz w:val="72"/>
          <w:szCs w:val="72"/>
        </w:rPr>
      </w:pPr>
      <w:bookmarkStart w:id="0" w:name="_Hlk127803616"/>
      <w:r w:rsidRPr="00A528BC">
        <w:rPr>
          <w:b/>
          <w:bCs/>
          <w:color w:val="009999"/>
          <w:sz w:val="72"/>
          <w:szCs w:val="72"/>
        </w:rPr>
        <w:t xml:space="preserve">STRATEGIJA </w:t>
      </w:r>
    </w:p>
    <w:p w14:paraId="732B4A35" w14:textId="5ECABB07" w:rsidR="001A45E5" w:rsidRDefault="001E780D" w:rsidP="001A45E5">
      <w:pPr>
        <w:jc w:val="center"/>
        <w:rPr>
          <w:b/>
          <w:bCs/>
          <w:color w:val="009999"/>
          <w:sz w:val="72"/>
          <w:szCs w:val="72"/>
        </w:rPr>
      </w:pPr>
      <w:r w:rsidRPr="00A528BC">
        <w:rPr>
          <w:b/>
          <w:bCs/>
          <w:color w:val="009999"/>
          <w:sz w:val="72"/>
          <w:szCs w:val="72"/>
        </w:rPr>
        <w:t>D</w:t>
      </w:r>
      <w:r w:rsidR="001A45E5">
        <w:rPr>
          <w:b/>
          <w:bCs/>
          <w:color w:val="009999"/>
          <w:sz w:val="72"/>
          <w:szCs w:val="72"/>
        </w:rPr>
        <w:t>RŽAVNEGA ODVETNIŠTVA REPUBLIKE SLOVENIJE</w:t>
      </w:r>
    </w:p>
    <w:p w14:paraId="1EA3CCA2" w14:textId="5E155358" w:rsidR="001E780D" w:rsidRPr="00A528BC" w:rsidRDefault="001E780D" w:rsidP="001A45E5">
      <w:pPr>
        <w:jc w:val="center"/>
        <w:rPr>
          <w:b/>
          <w:bCs/>
          <w:color w:val="009999"/>
          <w:sz w:val="72"/>
          <w:szCs w:val="72"/>
        </w:rPr>
      </w:pPr>
      <w:r w:rsidRPr="00A528BC">
        <w:rPr>
          <w:b/>
          <w:bCs/>
          <w:color w:val="009999"/>
          <w:sz w:val="72"/>
          <w:szCs w:val="72"/>
        </w:rPr>
        <w:t xml:space="preserve"> ZA BOJ PROTI GOLJUFIJAM IN KORUPCIJI</w:t>
      </w:r>
    </w:p>
    <w:p w14:paraId="0CEE35F3" w14:textId="703AE2AF" w:rsidR="001E780D" w:rsidRDefault="001E780D" w:rsidP="001E780D">
      <w:r>
        <w:br w:type="page"/>
      </w:r>
    </w:p>
    <w:p w14:paraId="29986F9D" w14:textId="4BE66F0C" w:rsidR="001E780D" w:rsidRDefault="001E780D" w:rsidP="001E780D">
      <w:pPr>
        <w:rPr>
          <w:b/>
          <w:bCs/>
          <w:color w:val="009999"/>
          <w:sz w:val="32"/>
          <w:szCs w:val="32"/>
        </w:rPr>
      </w:pPr>
      <w:r w:rsidRPr="00D3736E">
        <w:rPr>
          <w:b/>
          <w:bCs/>
          <w:color w:val="009999"/>
          <w:sz w:val="32"/>
          <w:szCs w:val="32"/>
        </w:rPr>
        <w:lastRenderedPageBreak/>
        <w:t>Tabela verzij</w:t>
      </w:r>
    </w:p>
    <w:tbl>
      <w:tblPr>
        <w:tblStyle w:val="Tabelamrea"/>
        <w:tblW w:w="0" w:type="auto"/>
        <w:tblLook w:val="04A0" w:firstRow="1" w:lastRow="0" w:firstColumn="1" w:lastColumn="0" w:noHBand="0" w:noVBand="1"/>
      </w:tblPr>
      <w:tblGrid>
        <w:gridCol w:w="1129"/>
        <w:gridCol w:w="1560"/>
        <w:gridCol w:w="3186"/>
        <w:gridCol w:w="3187"/>
      </w:tblGrid>
      <w:tr w:rsidR="00D3736E" w14:paraId="69D32C3F" w14:textId="77777777" w:rsidTr="008C31FE">
        <w:tc>
          <w:tcPr>
            <w:tcW w:w="1129" w:type="dxa"/>
          </w:tcPr>
          <w:p w14:paraId="717623FF" w14:textId="2FEC59C4" w:rsidR="00D3736E" w:rsidRPr="00D3736E" w:rsidRDefault="0028096A" w:rsidP="001E780D">
            <w:pPr>
              <w:rPr>
                <w:rFonts w:asciiTheme="majorHAnsi" w:hAnsiTheme="majorHAnsi" w:cstheme="majorHAnsi"/>
                <w:b/>
                <w:bCs/>
              </w:rPr>
            </w:pPr>
            <w:r>
              <w:rPr>
                <w:rFonts w:asciiTheme="majorHAnsi" w:hAnsiTheme="majorHAnsi" w:cstheme="majorHAnsi"/>
                <w:b/>
                <w:bCs/>
              </w:rPr>
              <w:t>Različica</w:t>
            </w:r>
          </w:p>
        </w:tc>
        <w:tc>
          <w:tcPr>
            <w:tcW w:w="1560" w:type="dxa"/>
          </w:tcPr>
          <w:p w14:paraId="5C4FEF1D" w14:textId="5A681483" w:rsidR="00D3736E" w:rsidRPr="00D3736E" w:rsidRDefault="00D3736E" w:rsidP="001E780D">
            <w:pPr>
              <w:rPr>
                <w:rFonts w:asciiTheme="majorHAnsi" w:hAnsiTheme="majorHAnsi" w:cstheme="majorHAnsi"/>
                <w:b/>
                <w:bCs/>
              </w:rPr>
            </w:pPr>
            <w:r w:rsidRPr="00D3736E">
              <w:rPr>
                <w:rFonts w:asciiTheme="majorHAnsi" w:hAnsiTheme="majorHAnsi" w:cstheme="majorHAnsi"/>
                <w:b/>
                <w:bCs/>
              </w:rPr>
              <w:t>Datum</w:t>
            </w:r>
          </w:p>
        </w:tc>
        <w:tc>
          <w:tcPr>
            <w:tcW w:w="3186" w:type="dxa"/>
          </w:tcPr>
          <w:p w14:paraId="3E740D3E" w14:textId="6EFA5EFC" w:rsidR="00D3736E" w:rsidRPr="00D3736E" w:rsidRDefault="00D3736E" w:rsidP="001E780D">
            <w:pPr>
              <w:rPr>
                <w:rFonts w:asciiTheme="majorHAnsi" w:hAnsiTheme="majorHAnsi" w:cstheme="majorHAnsi"/>
                <w:b/>
                <w:bCs/>
              </w:rPr>
            </w:pPr>
            <w:r w:rsidRPr="00D3736E">
              <w:rPr>
                <w:rFonts w:asciiTheme="majorHAnsi" w:hAnsiTheme="majorHAnsi" w:cstheme="majorHAnsi"/>
                <w:b/>
                <w:bCs/>
              </w:rPr>
              <w:t>Avtor</w:t>
            </w:r>
            <w:r w:rsidR="00B0043F">
              <w:rPr>
                <w:rFonts w:asciiTheme="majorHAnsi" w:hAnsiTheme="majorHAnsi" w:cstheme="majorHAnsi"/>
                <w:b/>
                <w:bCs/>
              </w:rPr>
              <w:t>(ji)</w:t>
            </w:r>
          </w:p>
        </w:tc>
        <w:tc>
          <w:tcPr>
            <w:tcW w:w="3187" w:type="dxa"/>
          </w:tcPr>
          <w:p w14:paraId="4C440DD3" w14:textId="545197BB" w:rsidR="00D3736E" w:rsidRPr="00D3736E" w:rsidRDefault="00D3736E" w:rsidP="001E780D">
            <w:pPr>
              <w:rPr>
                <w:rFonts w:asciiTheme="majorHAnsi" w:hAnsiTheme="majorHAnsi" w:cstheme="majorHAnsi"/>
                <w:b/>
                <w:bCs/>
              </w:rPr>
            </w:pPr>
            <w:r w:rsidRPr="00D3736E">
              <w:rPr>
                <w:rFonts w:asciiTheme="majorHAnsi" w:hAnsiTheme="majorHAnsi" w:cstheme="majorHAnsi"/>
                <w:b/>
                <w:bCs/>
              </w:rPr>
              <w:t>Opomba/sprememba</w:t>
            </w:r>
          </w:p>
        </w:tc>
      </w:tr>
      <w:tr w:rsidR="00D3736E" w14:paraId="5654858A" w14:textId="77777777" w:rsidTr="00105B41">
        <w:tc>
          <w:tcPr>
            <w:tcW w:w="1129" w:type="dxa"/>
          </w:tcPr>
          <w:p w14:paraId="7F117271" w14:textId="4B060C94" w:rsidR="00D3736E" w:rsidRPr="00D3736E" w:rsidRDefault="00D3736E" w:rsidP="001E780D">
            <w:pPr>
              <w:rPr>
                <w:rFonts w:asciiTheme="majorHAnsi" w:hAnsiTheme="majorHAnsi" w:cstheme="majorHAnsi"/>
              </w:rPr>
            </w:pPr>
            <w:r w:rsidRPr="00D3736E">
              <w:rPr>
                <w:rFonts w:asciiTheme="majorHAnsi" w:hAnsiTheme="majorHAnsi" w:cstheme="majorHAnsi"/>
              </w:rPr>
              <w:t>0.9</w:t>
            </w:r>
          </w:p>
        </w:tc>
        <w:tc>
          <w:tcPr>
            <w:tcW w:w="1560" w:type="dxa"/>
          </w:tcPr>
          <w:p w14:paraId="5B6044F2" w14:textId="3FBDB39E" w:rsidR="00D3736E" w:rsidRPr="00D3736E" w:rsidRDefault="00D3736E" w:rsidP="001E780D">
            <w:pPr>
              <w:rPr>
                <w:rFonts w:asciiTheme="majorHAnsi" w:hAnsiTheme="majorHAnsi" w:cstheme="majorHAnsi"/>
              </w:rPr>
            </w:pPr>
            <w:r w:rsidRPr="00D3736E">
              <w:rPr>
                <w:rFonts w:asciiTheme="majorHAnsi" w:hAnsiTheme="majorHAnsi" w:cstheme="majorHAnsi"/>
              </w:rPr>
              <w:t>21.2.2023</w:t>
            </w:r>
          </w:p>
        </w:tc>
        <w:tc>
          <w:tcPr>
            <w:tcW w:w="3186" w:type="dxa"/>
          </w:tcPr>
          <w:p w14:paraId="7FEDEA94" w14:textId="1526D3AA" w:rsidR="00D3736E" w:rsidRPr="00D3736E" w:rsidRDefault="00D3736E" w:rsidP="001E780D">
            <w:pPr>
              <w:rPr>
                <w:rFonts w:asciiTheme="majorHAnsi" w:hAnsiTheme="majorHAnsi" w:cstheme="majorHAnsi"/>
              </w:rPr>
            </w:pPr>
            <w:r w:rsidRPr="00D3736E">
              <w:rPr>
                <w:rFonts w:asciiTheme="majorHAnsi" w:hAnsiTheme="majorHAnsi" w:cstheme="majorHAnsi"/>
              </w:rPr>
              <w:t>Tatjana Pečar Rus, Gašper Bračko</w:t>
            </w:r>
          </w:p>
        </w:tc>
        <w:tc>
          <w:tcPr>
            <w:tcW w:w="3187" w:type="dxa"/>
          </w:tcPr>
          <w:p w14:paraId="2591828A" w14:textId="77777777" w:rsidR="00D3736E" w:rsidRDefault="00D3736E" w:rsidP="001E780D">
            <w:pPr>
              <w:rPr>
                <w:rFonts w:asciiTheme="majorHAnsi" w:hAnsiTheme="majorHAnsi" w:cstheme="majorHAnsi"/>
              </w:rPr>
            </w:pPr>
            <w:r w:rsidRPr="00D3736E">
              <w:rPr>
                <w:rFonts w:asciiTheme="majorHAnsi" w:hAnsiTheme="majorHAnsi" w:cstheme="majorHAnsi"/>
              </w:rPr>
              <w:t>Dokončni osnutek za pregled</w:t>
            </w:r>
          </w:p>
          <w:p w14:paraId="1741E756" w14:textId="1BC9BE2D" w:rsidR="00D3736E" w:rsidRPr="00D3736E" w:rsidRDefault="00D3736E" w:rsidP="001E780D">
            <w:pPr>
              <w:rPr>
                <w:rFonts w:asciiTheme="majorHAnsi" w:hAnsiTheme="majorHAnsi" w:cstheme="majorHAnsi"/>
              </w:rPr>
            </w:pPr>
          </w:p>
        </w:tc>
      </w:tr>
      <w:tr w:rsidR="00D3736E" w14:paraId="6C6356D6" w14:textId="77777777" w:rsidTr="00105B41">
        <w:tc>
          <w:tcPr>
            <w:tcW w:w="1129" w:type="dxa"/>
          </w:tcPr>
          <w:p w14:paraId="6E9036F7" w14:textId="74057704" w:rsidR="00D3736E" w:rsidRPr="00D3736E" w:rsidRDefault="003C2A98" w:rsidP="001E780D">
            <w:pPr>
              <w:rPr>
                <w:rFonts w:asciiTheme="majorHAnsi" w:hAnsiTheme="majorHAnsi" w:cstheme="majorHAnsi"/>
              </w:rPr>
            </w:pPr>
            <w:r>
              <w:rPr>
                <w:rFonts w:asciiTheme="majorHAnsi" w:hAnsiTheme="majorHAnsi" w:cstheme="majorHAnsi"/>
              </w:rPr>
              <w:t>0.9.9</w:t>
            </w:r>
          </w:p>
        </w:tc>
        <w:tc>
          <w:tcPr>
            <w:tcW w:w="1560" w:type="dxa"/>
          </w:tcPr>
          <w:p w14:paraId="2D9981F1" w14:textId="2F64D4F1" w:rsidR="00D3736E" w:rsidRPr="00D3736E" w:rsidRDefault="003C2A98" w:rsidP="001E780D">
            <w:pPr>
              <w:rPr>
                <w:rFonts w:asciiTheme="majorHAnsi" w:hAnsiTheme="majorHAnsi" w:cstheme="majorHAnsi"/>
              </w:rPr>
            </w:pPr>
            <w:r>
              <w:rPr>
                <w:rFonts w:asciiTheme="majorHAnsi" w:hAnsiTheme="majorHAnsi" w:cstheme="majorHAnsi"/>
              </w:rPr>
              <w:t>30.5.2023</w:t>
            </w:r>
          </w:p>
        </w:tc>
        <w:tc>
          <w:tcPr>
            <w:tcW w:w="3186" w:type="dxa"/>
          </w:tcPr>
          <w:p w14:paraId="751AB6B7" w14:textId="17682B9A" w:rsidR="00D3736E" w:rsidRPr="00D3736E" w:rsidRDefault="003C2A98" w:rsidP="001E780D">
            <w:pPr>
              <w:rPr>
                <w:rFonts w:asciiTheme="majorHAnsi" w:hAnsiTheme="majorHAnsi" w:cstheme="majorHAnsi"/>
              </w:rPr>
            </w:pPr>
            <w:r>
              <w:rPr>
                <w:rFonts w:asciiTheme="majorHAnsi" w:hAnsiTheme="majorHAnsi" w:cstheme="majorHAnsi"/>
              </w:rPr>
              <w:t>Tatjana Pečar Rus, Gašper Bračk</w:t>
            </w:r>
            <w:r w:rsidR="0028096A">
              <w:rPr>
                <w:rFonts w:asciiTheme="majorHAnsi" w:hAnsiTheme="majorHAnsi" w:cstheme="majorHAnsi"/>
              </w:rPr>
              <w:t>o</w:t>
            </w:r>
          </w:p>
        </w:tc>
        <w:tc>
          <w:tcPr>
            <w:tcW w:w="3187" w:type="dxa"/>
          </w:tcPr>
          <w:p w14:paraId="1CE08537" w14:textId="4B1B5E82" w:rsidR="00D3736E" w:rsidRPr="00D3736E" w:rsidRDefault="003C2A98" w:rsidP="001E780D">
            <w:pPr>
              <w:rPr>
                <w:rFonts w:asciiTheme="majorHAnsi" w:hAnsiTheme="majorHAnsi" w:cstheme="majorHAnsi"/>
              </w:rPr>
            </w:pPr>
            <w:r>
              <w:rPr>
                <w:rFonts w:asciiTheme="majorHAnsi" w:hAnsiTheme="majorHAnsi" w:cstheme="majorHAnsi"/>
              </w:rPr>
              <w:t>Uskladitev osnutka s podanimi pripombami in povratnimi informacijami ter posodobitev dela besedila</w:t>
            </w:r>
          </w:p>
        </w:tc>
      </w:tr>
      <w:tr w:rsidR="005C7E36" w14:paraId="39637838" w14:textId="77777777" w:rsidTr="00105B41">
        <w:tc>
          <w:tcPr>
            <w:tcW w:w="1129" w:type="dxa"/>
          </w:tcPr>
          <w:p w14:paraId="6E2627AF" w14:textId="69EA7FE5" w:rsidR="005C7E36" w:rsidRDefault="005C7E36" w:rsidP="001E780D">
            <w:pPr>
              <w:rPr>
                <w:rFonts w:asciiTheme="majorHAnsi" w:hAnsiTheme="majorHAnsi" w:cstheme="majorHAnsi"/>
              </w:rPr>
            </w:pPr>
            <w:r>
              <w:rPr>
                <w:rFonts w:asciiTheme="majorHAnsi" w:hAnsiTheme="majorHAnsi" w:cstheme="majorHAnsi"/>
              </w:rPr>
              <w:t>1.00</w:t>
            </w:r>
          </w:p>
        </w:tc>
        <w:tc>
          <w:tcPr>
            <w:tcW w:w="1560" w:type="dxa"/>
          </w:tcPr>
          <w:p w14:paraId="48CD65D3" w14:textId="59627052" w:rsidR="005C7E36" w:rsidRDefault="005C7E36" w:rsidP="001E780D">
            <w:pPr>
              <w:rPr>
                <w:rFonts w:asciiTheme="majorHAnsi" w:hAnsiTheme="majorHAnsi" w:cstheme="majorHAnsi"/>
              </w:rPr>
            </w:pPr>
            <w:r>
              <w:rPr>
                <w:rFonts w:asciiTheme="majorHAnsi" w:hAnsiTheme="majorHAnsi" w:cstheme="majorHAnsi"/>
              </w:rPr>
              <w:t>6. 6. 2023</w:t>
            </w:r>
          </w:p>
        </w:tc>
        <w:tc>
          <w:tcPr>
            <w:tcW w:w="3186" w:type="dxa"/>
          </w:tcPr>
          <w:p w14:paraId="0AC8363C" w14:textId="4D1FE7FD" w:rsidR="005C7E36" w:rsidRDefault="005C7E36" w:rsidP="001E780D">
            <w:pPr>
              <w:rPr>
                <w:rFonts w:asciiTheme="majorHAnsi" w:hAnsiTheme="majorHAnsi" w:cstheme="majorHAnsi"/>
              </w:rPr>
            </w:pPr>
            <w:r>
              <w:rPr>
                <w:rFonts w:asciiTheme="majorHAnsi" w:hAnsiTheme="majorHAnsi" w:cstheme="majorHAnsi"/>
              </w:rPr>
              <w:t>Tatjana Pečar Rus, Gašper Bračko</w:t>
            </w:r>
          </w:p>
        </w:tc>
        <w:tc>
          <w:tcPr>
            <w:tcW w:w="3187" w:type="dxa"/>
          </w:tcPr>
          <w:p w14:paraId="47FDA119" w14:textId="77777777" w:rsidR="005C7E36" w:rsidRDefault="005C7E36" w:rsidP="001E780D">
            <w:pPr>
              <w:rPr>
                <w:rFonts w:asciiTheme="majorHAnsi" w:hAnsiTheme="majorHAnsi" w:cstheme="majorHAnsi"/>
              </w:rPr>
            </w:pPr>
            <w:r>
              <w:rPr>
                <w:rFonts w:asciiTheme="majorHAnsi" w:hAnsiTheme="majorHAnsi" w:cstheme="majorHAnsi"/>
              </w:rPr>
              <w:t>Končno besedilo za podpis</w:t>
            </w:r>
          </w:p>
          <w:p w14:paraId="3DD54276" w14:textId="04303212" w:rsidR="005C7E36" w:rsidRDefault="005C7E36" w:rsidP="001E780D">
            <w:pPr>
              <w:rPr>
                <w:rFonts w:asciiTheme="majorHAnsi" w:hAnsiTheme="majorHAnsi" w:cstheme="majorHAnsi"/>
              </w:rPr>
            </w:pPr>
          </w:p>
        </w:tc>
      </w:tr>
    </w:tbl>
    <w:p w14:paraId="792D7C02" w14:textId="77777777" w:rsidR="00D3736E" w:rsidRDefault="001E780D" w:rsidP="001E780D">
      <w:pPr>
        <w:sectPr w:rsidR="00D3736E" w:rsidSect="00B778A3">
          <w:headerReference w:type="first" r:id="rId8"/>
          <w:footerReference w:type="first" r:id="rId9"/>
          <w:pgSz w:w="11906" w:h="16838"/>
          <w:pgMar w:top="1702" w:right="1417" w:bottom="1417" w:left="1417" w:header="426" w:footer="133" w:gutter="0"/>
          <w:cols w:space="708"/>
          <w:titlePg/>
          <w:docGrid w:linePitch="360"/>
        </w:sectPr>
      </w:pPr>
      <w:r>
        <w:br w:type="page"/>
      </w:r>
    </w:p>
    <w:p w14:paraId="3B535AFE" w14:textId="2CFE1CB9" w:rsidR="001E780D" w:rsidRDefault="001E780D" w:rsidP="001E780D"/>
    <w:sdt>
      <w:sdtPr>
        <w:rPr>
          <w:rFonts w:asciiTheme="minorHAnsi" w:eastAsiaTheme="minorHAnsi" w:hAnsiTheme="minorHAnsi" w:cstheme="minorBidi"/>
          <w:color w:val="auto"/>
          <w:sz w:val="22"/>
          <w:szCs w:val="22"/>
          <w:lang w:eastAsia="en-US"/>
        </w:rPr>
        <w:id w:val="1405871969"/>
        <w:docPartObj>
          <w:docPartGallery w:val="Table of Contents"/>
          <w:docPartUnique/>
        </w:docPartObj>
      </w:sdtPr>
      <w:sdtEndPr>
        <w:rPr>
          <w:b/>
          <w:bCs/>
        </w:rPr>
      </w:sdtEndPr>
      <w:sdtContent>
        <w:p w14:paraId="2F873A95" w14:textId="4258A228" w:rsidR="00D3736E" w:rsidRDefault="00D3736E">
          <w:pPr>
            <w:pStyle w:val="NaslovTOC"/>
            <w:rPr>
              <w:b/>
              <w:bCs/>
              <w:color w:val="009999"/>
            </w:rPr>
          </w:pPr>
          <w:r>
            <w:rPr>
              <w:b/>
              <w:bCs/>
              <w:color w:val="009999"/>
            </w:rPr>
            <w:t>Kazalo v</w:t>
          </w:r>
          <w:r w:rsidRPr="00D3736E">
            <w:rPr>
              <w:b/>
              <w:bCs/>
              <w:color w:val="009999"/>
            </w:rPr>
            <w:t>sebin</w:t>
          </w:r>
          <w:r>
            <w:rPr>
              <w:b/>
              <w:bCs/>
              <w:color w:val="009999"/>
            </w:rPr>
            <w:t>e</w:t>
          </w:r>
        </w:p>
        <w:p w14:paraId="08F91DBA" w14:textId="77777777" w:rsidR="00D3736E" w:rsidRPr="00D3736E" w:rsidRDefault="00D3736E" w:rsidP="00D3736E">
          <w:pPr>
            <w:rPr>
              <w:lang w:eastAsia="sl-SI"/>
            </w:rPr>
          </w:pPr>
        </w:p>
        <w:p w14:paraId="704265B4" w14:textId="087AF154" w:rsidR="009624D4" w:rsidRDefault="00D3736E">
          <w:pPr>
            <w:pStyle w:val="Kazalovsebine1"/>
            <w:tabs>
              <w:tab w:val="right" w:leader="dot" w:pos="9062"/>
            </w:tabs>
            <w:rPr>
              <w:rFonts w:eastAsiaTheme="minorEastAsia"/>
              <w:noProof/>
              <w:lang w:eastAsia="sl-SI"/>
            </w:rPr>
          </w:pPr>
          <w:r>
            <w:fldChar w:fldCharType="begin"/>
          </w:r>
          <w:r>
            <w:instrText xml:space="preserve"> TOC \o "1-3" \h \z \u </w:instrText>
          </w:r>
          <w:r>
            <w:fldChar w:fldCharType="separate"/>
          </w:r>
          <w:hyperlink w:anchor="_Toc136352605" w:history="1">
            <w:r w:rsidR="009624D4" w:rsidRPr="00996E58">
              <w:rPr>
                <w:rStyle w:val="Hiperpovezava"/>
                <w:noProof/>
              </w:rPr>
              <w:t>SEZNAM KRATIC</w:t>
            </w:r>
            <w:r w:rsidR="009624D4">
              <w:rPr>
                <w:noProof/>
                <w:webHidden/>
              </w:rPr>
              <w:tab/>
            </w:r>
            <w:r w:rsidR="009624D4">
              <w:rPr>
                <w:noProof/>
                <w:webHidden/>
              </w:rPr>
              <w:fldChar w:fldCharType="begin"/>
            </w:r>
            <w:r w:rsidR="009624D4">
              <w:rPr>
                <w:noProof/>
                <w:webHidden/>
              </w:rPr>
              <w:instrText xml:space="preserve"> PAGEREF _Toc136352605 \h </w:instrText>
            </w:r>
            <w:r w:rsidR="009624D4">
              <w:rPr>
                <w:noProof/>
                <w:webHidden/>
              </w:rPr>
            </w:r>
            <w:r w:rsidR="009624D4">
              <w:rPr>
                <w:noProof/>
                <w:webHidden/>
              </w:rPr>
              <w:fldChar w:fldCharType="separate"/>
            </w:r>
            <w:r w:rsidR="009624D4">
              <w:rPr>
                <w:noProof/>
                <w:webHidden/>
              </w:rPr>
              <w:t>2</w:t>
            </w:r>
            <w:r w:rsidR="009624D4">
              <w:rPr>
                <w:noProof/>
                <w:webHidden/>
              </w:rPr>
              <w:fldChar w:fldCharType="end"/>
            </w:r>
          </w:hyperlink>
        </w:p>
        <w:p w14:paraId="3E44A44D" w14:textId="20625E2A" w:rsidR="009624D4" w:rsidRDefault="00000000">
          <w:pPr>
            <w:pStyle w:val="Kazalovsebine1"/>
            <w:tabs>
              <w:tab w:val="right" w:leader="dot" w:pos="9062"/>
            </w:tabs>
            <w:rPr>
              <w:rFonts w:eastAsiaTheme="minorEastAsia"/>
              <w:noProof/>
              <w:lang w:eastAsia="sl-SI"/>
            </w:rPr>
          </w:pPr>
          <w:hyperlink w:anchor="_Toc136352606" w:history="1">
            <w:r w:rsidR="009624D4" w:rsidRPr="00996E58">
              <w:rPr>
                <w:rStyle w:val="Hiperpovezava"/>
                <w:noProof/>
              </w:rPr>
              <w:t>UVOD</w:t>
            </w:r>
            <w:r w:rsidR="009624D4">
              <w:rPr>
                <w:noProof/>
                <w:webHidden/>
              </w:rPr>
              <w:tab/>
            </w:r>
            <w:r w:rsidR="009624D4">
              <w:rPr>
                <w:noProof/>
                <w:webHidden/>
              </w:rPr>
              <w:fldChar w:fldCharType="begin"/>
            </w:r>
            <w:r w:rsidR="009624D4">
              <w:rPr>
                <w:noProof/>
                <w:webHidden/>
              </w:rPr>
              <w:instrText xml:space="preserve"> PAGEREF _Toc136352606 \h </w:instrText>
            </w:r>
            <w:r w:rsidR="009624D4">
              <w:rPr>
                <w:noProof/>
                <w:webHidden/>
              </w:rPr>
            </w:r>
            <w:r w:rsidR="009624D4">
              <w:rPr>
                <w:noProof/>
                <w:webHidden/>
              </w:rPr>
              <w:fldChar w:fldCharType="separate"/>
            </w:r>
            <w:r w:rsidR="009624D4">
              <w:rPr>
                <w:noProof/>
                <w:webHidden/>
              </w:rPr>
              <w:t>3</w:t>
            </w:r>
            <w:r w:rsidR="009624D4">
              <w:rPr>
                <w:noProof/>
                <w:webHidden/>
              </w:rPr>
              <w:fldChar w:fldCharType="end"/>
            </w:r>
          </w:hyperlink>
        </w:p>
        <w:p w14:paraId="6A5FE5D4" w14:textId="3E07CCD5" w:rsidR="009624D4" w:rsidRDefault="00000000">
          <w:pPr>
            <w:pStyle w:val="Kazalovsebine1"/>
            <w:tabs>
              <w:tab w:val="right" w:leader="dot" w:pos="9062"/>
            </w:tabs>
            <w:rPr>
              <w:rFonts w:eastAsiaTheme="minorEastAsia"/>
              <w:noProof/>
              <w:lang w:eastAsia="sl-SI"/>
            </w:rPr>
          </w:pPr>
          <w:hyperlink w:anchor="_Toc136352607" w:history="1">
            <w:r w:rsidR="009624D4" w:rsidRPr="00996E58">
              <w:rPr>
                <w:rStyle w:val="Hiperpovezava"/>
                <w:noProof/>
              </w:rPr>
              <w:t>OPREDELITEV POJMOV</w:t>
            </w:r>
            <w:r w:rsidR="009624D4">
              <w:rPr>
                <w:noProof/>
                <w:webHidden/>
              </w:rPr>
              <w:tab/>
            </w:r>
            <w:r w:rsidR="009624D4">
              <w:rPr>
                <w:noProof/>
                <w:webHidden/>
              </w:rPr>
              <w:fldChar w:fldCharType="begin"/>
            </w:r>
            <w:r w:rsidR="009624D4">
              <w:rPr>
                <w:noProof/>
                <w:webHidden/>
              </w:rPr>
              <w:instrText xml:space="preserve"> PAGEREF _Toc136352607 \h </w:instrText>
            </w:r>
            <w:r w:rsidR="009624D4">
              <w:rPr>
                <w:noProof/>
                <w:webHidden/>
              </w:rPr>
            </w:r>
            <w:r w:rsidR="009624D4">
              <w:rPr>
                <w:noProof/>
                <w:webHidden/>
              </w:rPr>
              <w:fldChar w:fldCharType="separate"/>
            </w:r>
            <w:r w:rsidR="009624D4">
              <w:rPr>
                <w:noProof/>
                <w:webHidden/>
              </w:rPr>
              <w:t>5</w:t>
            </w:r>
            <w:r w:rsidR="009624D4">
              <w:rPr>
                <w:noProof/>
                <w:webHidden/>
              </w:rPr>
              <w:fldChar w:fldCharType="end"/>
            </w:r>
          </w:hyperlink>
        </w:p>
        <w:p w14:paraId="7C00D745" w14:textId="7E5F4001" w:rsidR="009624D4" w:rsidRDefault="00000000">
          <w:pPr>
            <w:pStyle w:val="Kazalovsebine1"/>
            <w:tabs>
              <w:tab w:val="right" w:leader="dot" w:pos="9062"/>
            </w:tabs>
            <w:rPr>
              <w:rFonts w:eastAsiaTheme="minorEastAsia"/>
              <w:noProof/>
              <w:lang w:eastAsia="sl-SI"/>
            </w:rPr>
          </w:pPr>
          <w:hyperlink w:anchor="_Toc136352608" w:history="1">
            <w:r w:rsidR="009624D4" w:rsidRPr="00996E58">
              <w:rPr>
                <w:rStyle w:val="Hiperpovezava"/>
                <w:noProof/>
              </w:rPr>
              <w:t>DEJAVNIKI IN OKOLIŠČINE, KI VPLIVAJO NA POJAV GOLJUFIJ IN KORUPCIJE</w:t>
            </w:r>
            <w:r w:rsidR="009624D4">
              <w:rPr>
                <w:noProof/>
                <w:webHidden/>
              </w:rPr>
              <w:tab/>
            </w:r>
            <w:r w:rsidR="009624D4">
              <w:rPr>
                <w:noProof/>
                <w:webHidden/>
              </w:rPr>
              <w:fldChar w:fldCharType="begin"/>
            </w:r>
            <w:r w:rsidR="009624D4">
              <w:rPr>
                <w:noProof/>
                <w:webHidden/>
              </w:rPr>
              <w:instrText xml:space="preserve"> PAGEREF _Toc136352608 \h </w:instrText>
            </w:r>
            <w:r w:rsidR="009624D4">
              <w:rPr>
                <w:noProof/>
                <w:webHidden/>
              </w:rPr>
            </w:r>
            <w:r w:rsidR="009624D4">
              <w:rPr>
                <w:noProof/>
                <w:webHidden/>
              </w:rPr>
              <w:fldChar w:fldCharType="separate"/>
            </w:r>
            <w:r w:rsidR="009624D4">
              <w:rPr>
                <w:noProof/>
                <w:webHidden/>
              </w:rPr>
              <w:t>6</w:t>
            </w:r>
            <w:r w:rsidR="009624D4">
              <w:rPr>
                <w:noProof/>
                <w:webHidden/>
              </w:rPr>
              <w:fldChar w:fldCharType="end"/>
            </w:r>
          </w:hyperlink>
        </w:p>
        <w:p w14:paraId="474F696D" w14:textId="43C46951" w:rsidR="009624D4" w:rsidRDefault="00000000">
          <w:pPr>
            <w:pStyle w:val="Kazalovsebine2"/>
            <w:tabs>
              <w:tab w:val="right" w:leader="dot" w:pos="9062"/>
            </w:tabs>
            <w:rPr>
              <w:rFonts w:eastAsiaTheme="minorEastAsia"/>
              <w:noProof/>
              <w:lang w:eastAsia="sl-SI"/>
            </w:rPr>
          </w:pPr>
          <w:hyperlink w:anchor="_Toc136352609" w:history="1">
            <w:r w:rsidR="009624D4" w:rsidRPr="00996E58">
              <w:rPr>
                <w:rStyle w:val="Hiperpovezava"/>
                <w:noProof/>
              </w:rPr>
              <w:t>Dejavniki, ki vplivajo na goljufivo ravnanje posameznika</w:t>
            </w:r>
            <w:r w:rsidR="009624D4">
              <w:rPr>
                <w:noProof/>
                <w:webHidden/>
              </w:rPr>
              <w:tab/>
            </w:r>
            <w:r w:rsidR="009624D4">
              <w:rPr>
                <w:noProof/>
                <w:webHidden/>
              </w:rPr>
              <w:fldChar w:fldCharType="begin"/>
            </w:r>
            <w:r w:rsidR="009624D4">
              <w:rPr>
                <w:noProof/>
                <w:webHidden/>
              </w:rPr>
              <w:instrText xml:space="preserve"> PAGEREF _Toc136352609 \h </w:instrText>
            </w:r>
            <w:r w:rsidR="009624D4">
              <w:rPr>
                <w:noProof/>
                <w:webHidden/>
              </w:rPr>
            </w:r>
            <w:r w:rsidR="009624D4">
              <w:rPr>
                <w:noProof/>
                <w:webHidden/>
              </w:rPr>
              <w:fldChar w:fldCharType="separate"/>
            </w:r>
            <w:r w:rsidR="009624D4">
              <w:rPr>
                <w:noProof/>
                <w:webHidden/>
              </w:rPr>
              <w:t>6</w:t>
            </w:r>
            <w:r w:rsidR="009624D4">
              <w:rPr>
                <w:noProof/>
                <w:webHidden/>
              </w:rPr>
              <w:fldChar w:fldCharType="end"/>
            </w:r>
          </w:hyperlink>
        </w:p>
        <w:p w14:paraId="4C8C6213" w14:textId="03563190" w:rsidR="009624D4" w:rsidRDefault="00000000">
          <w:pPr>
            <w:pStyle w:val="Kazalovsebine2"/>
            <w:tabs>
              <w:tab w:val="right" w:leader="dot" w:pos="9062"/>
            </w:tabs>
            <w:rPr>
              <w:rFonts w:eastAsiaTheme="minorEastAsia"/>
              <w:noProof/>
              <w:lang w:eastAsia="sl-SI"/>
            </w:rPr>
          </w:pPr>
          <w:hyperlink w:anchor="_Toc136352610" w:history="1">
            <w:r w:rsidR="009624D4" w:rsidRPr="00996E58">
              <w:rPr>
                <w:rStyle w:val="Hiperpovezava"/>
                <w:noProof/>
              </w:rPr>
              <w:t>Okoliščine, ki vplivajo na razvoj korupcije</w:t>
            </w:r>
            <w:r w:rsidR="009624D4">
              <w:rPr>
                <w:noProof/>
                <w:webHidden/>
              </w:rPr>
              <w:tab/>
            </w:r>
            <w:r w:rsidR="009624D4">
              <w:rPr>
                <w:noProof/>
                <w:webHidden/>
              </w:rPr>
              <w:fldChar w:fldCharType="begin"/>
            </w:r>
            <w:r w:rsidR="009624D4">
              <w:rPr>
                <w:noProof/>
                <w:webHidden/>
              </w:rPr>
              <w:instrText xml:space="preserve"> PAGEREF _Toc136352610 \h </w:instrText>
            </w:r>
            <w:r w:rsidR="009624D4">
              <w:rPr>
                <w:noProof/>
                <w:webHidden/>
              </w:rPr>
            </w:r>
            <w:r w:rsidR="009624D4">
              <w:rPr>
                <w:noProof/>
                <w:webHidden/>
              </w:rPr>
              <w:fldChar w:fldCharType="separate"/>
            </w:r>
            <w:r w:rsidR="009624D4">
              <w:rPr>
                <w:noProof/>
                <w:webHidden/>
              </w:rPr>
              <w:t>7</w:t>
            </w:r>
            <w:r w:rsidR="009624D4">
              <w:rPr>
                <w:noProof/>
                <w:webHidden/>
              </w:rPr>
              <w:fldChar w:fldCharType="end"/>
            </w:r>
          </w:hyperlink>
        </w:p>
        <w:p w14:paraId="409B46D3" w14:textId="6B858576" w:rsidR="009624D4" w:rsidRDefault="00000000">
          <w:pPr>
            <w:pStyle w:val="Kazalovsebine1"/>
            <w:tabs>
              <w:tab w:val="right" w:leader="dot" w:pos="9062"/>
            </w:tabs>
            <w:rPr>
              <w:rFonts w:eastAsiaTheme="minorEastAsia"/>
              <w:noProof/>
              <w:lang w:eastAsia="sl-SI"/>
            </w:rPr>
          </w:pPr>
          <w:hyperlink w:anchor="_Toc136352611" w:history="1">
            <w:r w:rsidR="009624D4" w:rsidRPr="00996E58">
              <w:rPr>
                <w:rStyle w:val="Hiperpovezava"/>
                <w:noProof/>
              </w:rPr>
              <w:t>CILJI STRATEGIJE</w:t>
            </w:r>
            <w:r w:rsidR="009624D4">
              <w:rPr>
                <w:noProof/>
                <w:webHidden/>
              </w:rPr>
              <w:tab/>
            </w:r>
            <w:r w:rsidR="009624D4">
              <w:rPr>
                <w:noProof/>
                <w:webHidden/>
              </w:rPr>
              <w:fldChar w:fldCharType="begin"/>
            </w:r>
            <w:r w:rsidR="009624D4">
              <w:rPr>
                <w:noProof/>
                <w:webHidden/>
              </w:rPr>
              <w:instrText xml:space="preserve"> PAGEREF _Toc136352611 \h </w:instrText>
            </w:r>
            <w:r w:rsidR="009624D4">
              <w:rPr>
                <w:noProof/>
                <w:webHidden/>
              </w:rPr>
            </w:r>
            <w:r w:rsidR="009624D4">
              <w:rPr>
                <w:noProof/>
                <w:webHidden/>
              </w:rPr>
              <w:fldChar w:fldCharType="separate"/>
            </w:r>
            <w:r w:rsidR="009624D4">
              <w:rPr>
                <w:noProof/>
                <w:webHidden/>
              </w:rPr>
              <w:t>8</w:t>
            </w:r>
            <w:r w:rsidR="009624D4">
              <w:rPr>
                <w:noProof/>
                <w:webHidden/>
              </w:rPr>
              <w:fldChar w:fldCharType="end"/>
            </w:r>
          </w:hyperlink>
        </w:p>
        <w:p w14:paraId="1FF8D0EA" w14:textId="36A947CB" w:rsidR="009624D4" w:rsidRDefault="00000000">
          <w:pPr>
            <w:pStyle w:val="Kazalovsebine2"/>
            <w:tabs>
              <w:tab w:val="right" w:leader="dot" w:pos="9062"/>
            </w:tabs>
            <w:rPr>
              <w:rFonts w:eastAsiaTheme="minorEastAsia"/>
              <w:noProof/>
              <w:lang w:eastAsia="sl-SI"/>
            </w:rPr>
          </w:pPr>
          <w:hyperlink w:anchor="_Toc136352612" w:history="1">
            <w:r w:rsidR="009624D4" w:rsidRPr="00996E58">
              <w:rPr>
                <w:rStyle w:val="Hiperpovezava"/>
                <w:noProof/>
              </w:rPr>
              <w:t>Cilj 1: Krepitev etične kulture preprečevanja goljufij in korupcije</w:t>
            </w:r>
            <w:r w:rsidR="009624D4">
              <w:rPr>
                <w:noProof/>
                <w:webHidden/>
              </w:rPr>
              <w:tab/>
            </w:r>
            <w:r w:rsidR="009624D4">
              <w:rPr>
                <w:noProof/>
                <w:webHidden/>
              </w:rPr>
              <w:fldChar w:fldCharType="begin"/>
            </w:r>
            <w:r w:rsidR="009624D4">
              <w:rPr>
                <w:noProof/>
                <w:webHidden/>
              </w:rPr>
              <w:instrText xml:space="preserve"> PAGEREF _Toc136352612 \h </w:instrText>
            </w:r>
            <w:r w:rsidR="009624D4">
              <w:rPr>
                <w:noProof/>
                <w:webHidden/>
              </w:rPr>
            </w:r>
            <w:r w:rsidR="009624D4">
              <w:rPr>
                <w:noProof/>
                <w:webHidden/>
              </w:rPr>
              <w:fldChar w:fldCharType="separate"/>
            </w:r>
            <w:r w:rsidR="009624D4">
              <w:rPr>
                <w:noProof/>
                <w:webHidden/>
              </w:rPr>
              <w:t>9</w:t>
            </w:r>
            <w:r w:rsidR="009624D4">
              <w:rPr>
                <w:noProof/>
                <w:webHidden/>
              </w:rPr>
              <w:fldChar w:fldCharType="end"/>
            </w:r>
          </w:hyperlink>
        </w:p>
        <w:p w14:paraId="277366B1" w14:textId="620EE9A0" w:rsidR="009624D4" w:rsidRDefault="00000000">
          <w:pPr>
            <w:pStyle w:val="Kazalovsebine3"/>
            <w:tabs>
              <w:tab w:val="right" w:leader="dot" w:pos="9062"/>
            </w:tabs>
            <w:rPr>
              <w:rFonts w:eastAsiaTheme="minorEastAsia"/>
              <w:noProof/>
              <w:lang w:eastAsia="sl-SI"/>
            </w:rPr>
          </w:pPr>
          <w:hyperlink w:anchor="_Toc136352613" w:history="1">
            <w:r w:rsidR="009624D4" w:rsidRPr="00996E58">
              <w:rPr>
                <w:rStyle w:val="Hiperpovezava"/>
                <w:noProof/>
              </w:rPr>
              <w:t>Trenutno stanje</w:t>
            </w:r>
            <w:r w:rsidR="009624D4">
              <w:rPr>
                <w:noProof/>
                <w:webHidden/>
              </w:rPr>
              <w:tab/>
            </w:r>
            <w:r w:rsidR="009624D4">
              <w:rPr>
                <w:noProof/>
                <w:webHidden/>
              </w:rPr>
              <w:fldChar w:fldCharType="begin"/>
            </w:r>
            <w:r w:rsidR="009624D4">
              <w:rPr>
                <w:noProof/>
                <w:webHidden/>
              </w:rPr>
              <w:instrText xml:space="preserve"> PAGEREF _Toc136352613 \h </w:instrText>
            </w:r>
            <w:r w:rsidR="009624D4">
              <w:rPr>
                <w:noProof/>
                <w:webHidden/>
              </w:rPr>
            </w:r>
            <w:r w:rsidR="009624D4">
              <w:rPr>
                <w:noProof/>
                <w:webHidden/>
              </w:rPr>
              <w:fldChar w:fldCharType="separate"/>
            </w:r>
            <w:r w:rsidR="009624D4">
              <w:rPr>
                <w:noProof/>
                <w:webHidden/>
              </w:rPr>
              <w:t>9</w:t>
            </w:r>
            <w:r w:rsidR="009624D4">
              <w:rPr>
                <w:noProof/>
                <w:webHidden/>
              </w:rPr>
              <w:fldChar w:fldCharType="end"/>
            </w:r>
          </w:hyperlink>
        </w:p>
        <w:p w14:paraId="11376B4C" w14:textId="77E23EA1" w:rsidR="009624D4" w:rsidRDefault="00000000">
          <w:pPr>
            <w:pStyle w:val="Kazalovsebine3"/>
            <w:tabs>
              <w:tab w:val="right" w:leader="dot" w:pos="9062"/>
            </w:tabs>
            <w:rPr>
              <w:rFonts w:eastAsiaTheme="minorEastAsia"/>
              <w:noProof/>
              <w:lang w:eastAsia="sl-SI"/>
            </w:rPr>
          </w:pPr>
          <w:hyperlink w:anchor="_Toc136352614" w:history="1">
            <w:r w:rsidR="009624D4" w:rsidRPr="00996E58">
              <w:rPr>
                <w:rStyle w:val="Hiperpovezava"/>
                <w:noProof/>
              </w:rPr>
              <w:t>Ugotovitve</w:t>
            </w:r>
            <w:r w:rsidR="009624D4">
              <w:rPr>
                <w:noProof/>
                <w:webHidden/>
              </w:rPr>
              <w:tab/>
            </w:r>
            <w:r w:rsidR="009624D4">
              <w:rPr>
                <w:noProof/>
                <w:webHidden/>
              </w:rPr>
              <w:fldChar w:fldCharType="begin"/>
            </w:r>
            <w:r w:rsidR="009624D4">
              <w:rPr>
                <w:noProof/>
                <w:webHidden/>
              </w:rPr>
              <w:instrText xml:space="preserve"> PAGEREF _Toc136352614 \h </w:instrText>
            </w:r>
            <w:r w:rsidR="009624D4">
              <w:rPr>
                <w:noProof/>
                <w:webHidden/>
              </w:rPr>
            </w:r>
            <w:r w:rsidR="009624D4">
              <w:rPr>
                <w:noProof/>
                <w:webHidden/>
              </w:rPr>
              <w:fldChar w:fldCharType="separate"/>
            </w:r>
            <w:r w:rsidR="009624D4">
              <w:rPr>
                <w:noProof/>
                <w:webHidden/>
              </w:rPr>
              <w:t>9</w:t>
            </w:r>
            <w:r w:rsidR="009624D4">
              <w:rPr>
                <w:noProof/>
                <w:webHidden/>
              </w:rPr>
              <w:fldChar w:fldCharType="end"/>
            </w:r>
          </w:hyperlink>
        </w:p>
        <w:p w14:paraId="161BF1AB" w14:textId="7D52D477" w:rsidR="009624D4" w:rsidRDefault="00000000">
          <w:pPr>
            <w:pStyle w:val="Kazalovsebine3"/>
            <w:tabs>
              <w:tab w:val="right" w:leader="dot" w:pos="9062"/>
            </w:tabs>
            <w:rPr>
              <w:rFonts w:eastAsiaTheme="minorEastAsia"/>
              <w:noProof/>
              <w:lang w:eastAsia="sl-SI"/>
            </w:rPr>
          </w:pPr>
          <w:hyperlink w:anchor="_Toc136352615" w:history="1">
            <w:r w:rsidR="009624D4" w:rsidRPr="00996E58">
              <w:rPr>
                <w:rStyle w:val="Hiperpovezava"/>
                <w:noProof/>
              </w:rPr>
              <w:t>Ukrepi</w:t>
            </w:r>
            <w:r w:rsidR="009624D4">
              <w:rPr>
                <w:noProof/>
                <w:webHidden/>
              </w:rPr>
              <w:tab/>
            </w:r>
            <w:r w:rsidR="009624D4">
              <w:rPr>
                <w:noProof/>
                <w:webHidden/>
              </w:rPr>
              <w:fldChar w:fldCharType="begin"/>
            </w:r>
            <w:r w:rsidR="009624D4">
              <w:rPr>
                <w:noProof/>
                <w:webHidden/>
              </w:rPr>
              <w:instrText xml:space="preserve"> PAGEREF _Toc136352615 \h </w:instrText>
            </w:r>
            <w:r w:rsidR="009624D4">
              <w:rPr>
                <w:noProof/>
                <w:webHidden/>
              </w:rPr>
            </w:r>
            <w:r w:rsidR="009624D4">
              <w:rPr>
                <w:noProof/>
                <w:webHidden/>
              </w:rPr>
              <w:fldChar w:fldCharType="separate"/>
            </w:r>
            <w:r w:rsidR="009624D4">
              <w:rPr>
                <w:noProof/>
                <w:webHidden/>
              </w:rPr>
              <w:t>9</w:t>
            </w:r>
            <w:r w:rsidR="009624D4">
              <w:rPr>
                <w:noProof/>
                <w:webHidden/>
              </w:rPr>
              <w:fldChar w:fldCharType="end"/>
            </w:r>
          </w:hyperlink>
        </w:p>
        <w:p w14:paraId="4912E34B" w14:textId="0E797F31" w:rsidR="009624D4" w:rsidRDefault="00000000">
          <w:pPr>
            <w:pStyle w:val="Kazalovsebine2"/>
            <w:tabs>
              <w:tab w:val="right" w:leader="dot" w:pos="9062"/>
            </w:tabs>
            <w:rPr>
              <w:rFonts w:eastAsiaTheme="minorEastAsia"/>
              <w:noProof/>
              <w:lang w:eastAsia="sl-SI"/>
            </w:rPr>
          </w:pPr>
          <w:hyperlink w:anchor="_Toc136352616" w:history="1">
            <w:r w:rsidR="009624D4" w:rsidRPr="00996E58">
              <w:rPr>
                <w:rStyle w:val="Hiperpovezava"/>
                <w:noProof/>
              </w:rPr>
              <w:t>Cilj 2: Izboljšanje upravljanja s tveganji goljufij in korupcije na področju izvajanja NOO in zagotavljanje učinkovitega sistema nadzora in kontrol</w:t>
            </w:r>
            <w:r w:rsidR="009624D4">
              <w:rPr>
                <w:noProof/>
                <w:webHidden/>
              </w:rPr>
              <w:tab/>
            </w:r>
            <w:r w:rsidR="009624D4">
              <w:rPr>
                <w:noProof/>
                <w:webHidden/>
              </w:rPr>
              <w:fldChar w:fldCharType="begin"/>
            </w:r>
            <w:r w:rsidR="009624D4">
              <w:rPr>
                <w:noProof/>
                <w:webHidden/>
              </w:rPr>
              <w:instrText xml:space="preserve"> PAGEREF _Toc136352616 \h </w:instrText>
            </w:r>
            <w:r w:rsidR="009624D4">
              <w:rPr>
                <w:noProof/>
                <w:webHidden/>
              </w:rPr>
            </w:r>
            <w:r w:rsidR="009624D4">
              <w:rPr>
                <w:noProof/>
                <w:webHidden/>
              </w:rPr>
              <w:fldChar w:fldCharType="separate"/>
            </w:r>
            <w:r w:rsidR="009624D4">
              <w:rPr>
                <w:noProof/>
                <w:webHidden/>
              </w:rPr>
              <w:t>10</w:t>
            </w:r>
            <w:r w:rsidR="009624D4">
              <w:rPr>
                <w:noProof/>
                <w:webHidden/>
              </w:rPr>
              <w:fldChar w:fldCharType="end"/>
            </w:r>
          </w:hyperlink>
        </w:p>
        <w:p w14:paraId="74A69A98" w14:textId="2BA45F9D" w:rsidR="009624D4" w:rsidRDefault="00000000">
          <w:pPr>
            <w:pStyle w:val="Kazalovsebine3"/>
            <w:tabs>
              <w:tab w:val="right" w:leader="dot" w:pos="9062"/>
            </w:tabs>
            <w:rPr>
              <w:rFonts w:eastAsiaTheme="minorEastAsia"/>
              <w:noProof/>
              <w:lang w:eastAsia="sl-SI"/>
            </w:rPr>
          </w:pPr>
          <w:hyperlink w:anchor="_Toc136352617" w:history="1">
            <w:r w:rsidR="009624D4" w:rsidRPr="00996E58">
              <w:rPr>
                <w:rStyle w:val="Hiperpovezava"/>
                <w:noProof/>
              </w:rPr>
              <w:t>Trenutno stanje</w:t>
            </w:r>
            <w:r w:rsidR="009624D4">
              <w:rPr>
                <w:noProof/>
                <w:webHidden/>
              </w:rPr>
              <w:tab/>
            </w:r>
            <w:r w:rsidR="009624D4">
              <w:rPr>
                <w:noProof/>
                <w:webHidden/>
              </w:rPr>
              <w:fldChar w:fldCharType="begin"/>
            </w:r>
            <w:r w:rsidR="009624D4">
              <w:rPr>
                <w:noProof/>
                <w:webHidden/>
              </w:rPr>
              <w:instrText xml:space="preserve"> PAGEREF _Toc136352617 \h </w:instrText>
            </w:r>
            <w:r w:rsidR="009624D4">
              <w:rPr>
                <w:noProof/>
                <w:webHidden/>
              </w:rPr>
            </w:r>
            <w:r w:rsidR="009624D4">
              <w:rPr>
                <w:noProof/>
                <w:webHidden/>
              </w:rPr>
              <w:fldChar w:fldCharType="separate"/>
            </w:r>
            <w:r w:rsidR="009624D4">
              <w:rPr>
                <w:noProof/>
                <w:webHidden/>
              </w:rPr>
              <w:t>10</w:t>
            </w:r>
            <w:r w:rsidR="009624D4">
              <w:rPr>
                <w:noProof/>
                <w:webHidden/>
              </w:rPr>
              <w:fldChar w:fldCharType="end"/>
            </w:r>
          </w:hyperlink>
        </w:p>
        <w:p w14:paraId="3685BE11" w14:textId="4DD4EDFC" w:rsidR="009624D4" w:rsidRDefault="00000000">
          <w:pPr>
            <w:pStyle w:val="Kazalovsebine3"/>
            <w:tabs>
              <w:tab w:val="right" w:leader="dot" w:pos="9062"/>
            </w:tabs>
            <w:rPr>
              <w:rFonts w:eastAsiaTheme="minorEastAsia"/>
              <w:noProof/>
              <w:lang w:eastAsia="sl-SI"/>
            </w:rPr>
          </w:pPr>
          <w:hyperlink w:anchor="_Toc136352618" w:history="1">
            <w:r w:rsidR="009624D4" w:rsidRPr="00996E58">
              <w:rPr>
                <w:rStyle w:val="Hiperpovezava"/>
                <w:noProof/>
              </w:rPr>
              <w:t>Ugotovitve</w:t>
            </w:r>
            <w:r w:rsidR="009624D4">
              <w:rPr>
                <w:noProof/>
                <w:webHidden/>
              </w:rPr>
              <w:tab/>
            </w:r>
            <w:r w:rsidR="009624D4">
              <w:rPr>
                <w:noProof/>
                <w:webHidden/>
              </w:rPr>
              <w:fldChar w:fldCharType="begin"/>
            </w:r>
            <w:r w:rsidR="009624D4">
              <w:rPr>
                <w:noProof/>
                <w:webHidden/>
              </w:rPr>
              <w:instrText xml:space="preserve"> PAGEREF _Toc136352618 \h </w:instrText>
            </w:r>
            <w:r w:rsidR="009624D4">
              <w:rPr>
                <w:noProof/>
                <w:webHidden/>
              </w:rPr>
            </w:r>
            <w:r w:rsidR="009624D4">
              <w:rPr>
                <w:noProof/>
                <w:webHidden/>
              </w:rPr>
              <w:fldChar w:fldCharType="separate"/>
            </w:r>
            <w:r w:rsidR="009624D4">
              <w:rPr>
                <w:noProof/>
                <w:webHidden/>
              </w:rPr>
              <w:t>10</w:t>
            </w:r>
            <w:r w:rsidR="009624D4">
              <w:rPr>
                <w:noProof/>
                <w:webHidden/>
              </w:rPr>
              <w:fldChar w:fldCharType="end"/>
            </w:r>
          </w:hyperlink>
        </w:p>
        <w:p w14:paraId="43D96DF7" w14:textId="147326A6" w:rsidR="009624D4" w:rsidRDefault="00000000">
          <w:pPr>
            <w:pStyle w:val="Kazalovsebine3"/>
            <w:tabs>
              <w:tab w:val="right" w:leader="dot" w:pos="9062"/>
            </w:tabs>
            <w:rPr>
              <w:rFonts w:eastAsiaTheme="minorEastAsia"/>
              <w:noProof/>
              <w:lang w:eastAsia="sl-SI"/>
            </w:rPr>
          </w:pPr>
          <w:hyperlink w:anchor="_Toc136352619" w:history="1">
            <w:r w:rsidR="009624D4" w:rsidRPr="00996E58">
              <w:rPr>
                <w:rStyle w:val="Hiperpovezava"/>
                <w:noProof/>
              </w:rPr>
              <w:t>Ukrepi</w:t>
            </w:r>
            <w:r w:rsidR="009624D4">
              <w:rPr>
                <w:noProof/>
                <w:webHidden/>
              </w:rPr>
              <w:tab/>
            </w:r>
            <w:r w:rsidR="009624D4">
              <w:rPr>
                <w:noProof/>
                <w:webHidden/>
              </w:rPr>
              <w:fldChar w:fldCharType="begin"/>
            </w:r>
            <w:r w:rsidR="009624D4">
              <w:rPr>
                <w:noProof/>
                <w:webHidden/>
              </w:rPr>
              <w:instrText xml:space="preserve"> PAGEREF _Toc136352619 \h </w:instrText>
            </w:r>
            <w:r w:rsidR="009624D4">
              <w:rPr>
                <w:noProof/>
                <w:webHidden/>
              </w:rPr>
            </w:r>
            <w:r w:rsidR="009624D4">
              <w:rPr>
                <w:noProof/>
                <w:webHidden/>
              </w:rPr>
              <w:fldChar w:fldCharType="separate"/>
            </w:r>
            <w:r w:rsidR="009624D4">
              <w:rPr>
                <w:noProof/>
                <w:webHidden/>
              </w:rPr>
              <w:t>10</w:t>
            </w:r>
            <w:r w:rsidR="009624D4">
              <w:rPr>
                <w:noProof/>
                <w:webHidden/>
              </w:rPr>
              <w:fldChar w:fldCharType="end"/>
            </w:r>
          </w:hyperlink>
        </w:p>
        <w:p w14:paraId="075C63C4" w14:textId="60635FB2" w:rsidR="009624D4" w:rsidRDefault="00000000">
          <w:pPr>
            <w:pStyle w:val="Kazalovsebine2"/>
            <w:tabs>
              <w:tab w:val="right" w:leader="dot" w:pos="9062"/>
            </w:tabs>
            <w:rPr>
              <w:rFonts w:eastAsiaTheme="minorEastAsia"/>
              <w:noProof/>
              <w:lang w:eastAsia="sl-SI"/>
            </w:rPr>
          </w:pPr>
          <w:hyperlink w:anchor="_Toc136352620" w:history="1">
            <w:r w:rsidR="009624D4" w:rsidRPr="00996E58">
              <w:rPr>
                <w:rStyle w:val="Hiperpovezava"/>
                <w:noProof/>
              </w:rPr>
              <w:t>Cilj 3: Izboljšanje medsebojnega sodelovanja z organi, pristojnimi za odkrivanje, preiskavo in pregon goljufij in korupcije</w:t>
            </w:r>
            <w:r w:rsidR="009624D4">
              <w:rPr>
                <w:noProof/>
                <w:webHidden/>
              </w:rPr>
              <w:tab/>
            </w:r>
            <w:r w:rsidR="009624D4">
              <w:rPr>
                <w:noProof/>
                <w:webHidden/>
              </w:rPr>
              <w:fldChar w:fldCharType="begin"/>
            </w:r>
            <w:r w:rsidR="009624D4">
              <w:rPr>
                <w:noProof/>
                <w:webHidden/>
              </w:rPr>
              <w:instrText xml:space="preserve"> PAGEREF _Toc136352620 \h </w:instrText>
            </w:r>
            <w:r w:rsidR="009624D4">
              <w:rPr>
                <w:noProof/>
                <w:webHidden/>
              </w:rPr>
            </w:r>
            <w:r w:rsidR="009624D4">
              <w:rPr>
                <w:noProof/>
                <w:webHidden/>
              </w:rPr>
              <w:fldChar w:fldCharType="separate"/>
            </w:r>
            <w:r w:rsidR="009624D4">
              <w:rPr>
                <w:noProof/>
                <w:webHidden/>
              </w:rPr>
              <w:t>11</w:t>
            </w:r>
            <w:r w:rsidR="009624D4">
              <w:rPr>
                <w:noProof/>
                <w:webHidden/>
              </w:rPr>
              <w:fldChar w:fldCharType="end"/>
            </w:r>
          </w:hyperlink>
        </w:p>
        <w:p w14:paraId="7E6C112B" w14:textId="50516E69" w:rsidR="009624D4" w:rsidRDefault="00000000">
          <w:pPr>
            <w:pStyle w:val="Kazalovsebine3"/>
            <w:tabs>
              <w:tab w:val="right" w:leader="dot" w:pos="9062"/>
            </w:tabs>
            <w:rPr>
              <w:rFonts w:eastAsiaTheme="minorEastAsia"/>
              <w:noProof/>
              <w:lang w:eastAsia="sl-SI"/>
            </w:rPr>
          </w:pPr>
          <w:hyperlink w:anchor="_Toc136352621" w:history="1">
            <w:r w:rsidR="009624D4" w:rsidRPr="00996E58">
              <w:rPr>
                <w:rStyle w:val="Hiperpovezava"/>
                <w:noProof/>
              </w:rPr>
              <w:t>Trenutno stanje</w:t>
            </w:r>
            <w:r w:rsidR="009624D4">
              <w:rPr>
                <w:noProof/>
                <w:webHidden/>
              </w:rPr>
              <w:tab/>
            </w:r>
            <w:r w:rsidR="009624D4">
              <w:rPr>
                <w:noProof/>
                <w:webHidden/>
              </w:rPr>
              <w:fldChar w:fldCharType="begin"/>
            </w:r>
            <w:r w:rsidR="009624D4">
              <w:rPr>
                <w:noProof/>
                <w:webHidden/>
              </w:rPr>
              <w:instrText xml:space="preserve"> PAGEREF _Toc136352621 \h </w:instrText>
            </w:r>
            <w:r w:rsidR="009624D4">
              <w:rPr>
                <w:noProof/>
                <w:webHidden/>
              </w:rPr>
            </w:r>
            <w:r w:rsidR="009624D4">
              <w:rPr>
                <w:noProof/>
                <w:webHidden/>
              </w:rPr>
              <w:fldChar w:fldCharType="separate"/>
            </w:r>
            <w:r w:rsidR="009624D4">
              <w:rPr>
                <w:noProof/>
                <w:webHidden/>
              </w:rPr>
              <w:t>11</w:t>
            </w:r>
            <w:r w:rsidR="009624D4">
              <w:rPr>
                <w:noProof/>
                <w:webHidden/>
              </w:rPr>
              <w:fldChar w:fldCharType="end"/>
            </w:r>
          </w:hyperlink>
        </w:p>
        <w:p w14:paraId="12DB9CF4" w14:textId="7172BBE9" w:rsidR="009624D4" w:rsidRDefault="00000000">
          <w:pPr>
            <w:pStyle w:val="Kazalovsebine3"/>
            <w:tabs>
              <w:tab w:val="right" w:leader="dot" w:pos="9062"/>
            </w:tabs>
            <w:rPr>
              <w:rFonts w:eastAsiaTheme="minorEastAsia"/>
              <w:noProof/>
              <w:lang w:eastAsia="sl-SI"/>
            </w:rPr>
          </w:pPr>
          <w:hyperlink w:anchor="_Toc136352622" w:history="1">
            <w:r w:rsidR="009624D4" w:rsidRPr="00996E58">
              <w:rPr>
                <w:rStyle w:val="Hiperpovezava"/>
                <w:noProof/>
              </w:rPr>
              <w:t>Ugotovitve</w:t>
            </w:r>
            <w:r w:rsidR="009624D4">
              <w:rPr>
                <w:noProof/>
                <w:webHidden/>
              </w:rPr>
              <w:tab/>
            </w:r>
            <w:r w:rsidR="009624D4">
              <w:rPr>
                <w:noProof/>
                <w:webHidden/>
              </w:rPr>
              <w:fldChar w:fldCharType="begin"/>
            </w:r>
            <w:r w:rsidR="009624D4">
              <w:rPr>
                <w:noProof/>
                <w:webHidden/>
              </w:rPr>
              <w:instrText xml:space="preserve"> PAGEREF _Toc136352622 \h </w:instrText>
            </w:r>
            <w:r w:rsidR="009624D4">
              <w:rPr>
                <w:noProof/>
                <w:webHidden/>
              </w:rPr>
            </w:r>
            <w:r w:rsidR="009624D4">
              <w:rPr>
                <w:noProof/>
                <w:webHidden/>
              </w:rPr>
              <w:fldChar w:fldCharType="separate"/>
            </w:r>
            <w:r w:rsidR="009624D4">
              <w:rPr>
                <w:noProof/>
                <w:webHidden/>
              </w:rPr>
              <w:t>11</w:t>
            </w:r>
            <w:r w:rsidR="009624D4">
              <w:rPr>
                <w:noProof/>
                <w:webHidden/>
              </w:rPr>
              <w:fldChar w:fldCharType="end"/>
            </w:r>
          </w:hyperlink>
        </w:p>
        <w:p w14:paraId="0E20F9B6" w14:textId="6E811516" w:rsidR="009624D4" w:rsidRDefault="00000000">
          <w:pPr>
            <w:pStyle w:val="Kazalovsebine3"/>
            <w:tabs>
              <w:tab w:val="right" w:leader="dot" w:pos="9062"/>
            </w:tabs>
            <w:rPr>
              <w:rFonts w:eastAsiaTheme="minorEastAsia"/>
              <w:noProof/>
              <w:lang w:eastAsia="sl-SI"/>
            </w:rPr>
          </w:pPr>
          <w:hyperlink w:anchor="_Toc136352623" w:history="1">
            <w:r w:rsidR="009624D4" w:rsidRPr="00996E58">
              <w:rPr>
                <w:rStyle w:val="Hiperpovezava"/>
                <w:noProof/>
              </w:rPr>
              <w:t>Ukrepi</w:t>
            </w:r>
            <w:r w:rsidR="009624D4">
              <w:rPr>
                <w:noProof/>
                <w:webHidden/>
              </w:rPr>
              <w:tab/>
            </w:r>
            <w:r w:rsidR="009624D4">
              <w:rPr>
                <w:noProof/>
                <w:webHidden/>
              </w:rPr>
              <w:fldChar w:fldCharType="begin"/>
            </w:r>
            <w:r w:rsidR="009624D4">
              <w:rPr>
                <w:noProof/>
                <w:webHidden/>
              </w:rPr>
              <w:instrText xml:space="preserve"> PAGEREF _Toc136352623 \h </w:instrText>
            </w:r>
            <w:r w:rsidR="009624D4">
              <w:rPr>
                <w:noProof/>
                <w:webHidden/>
              </w:rPr>
            </w:r>
            <w:r w:rsidR="009624D4">
              <w:rPr>
                <w:noProof/>
                <w:webHidden/>
              </w:rPr>
              <w:fldChar w:fldCharType="separate"/>
            </w:r>
            <w:r w:rsidR="009624D4">
              <w:rPr>
                <w:noProof/>
                <w:webHidden/>
              </w:rPr>
              <w:t>11</w:t>
            </w:r>
            <w:r w:rsidR="009624D4">
              <w:rPr>
                <w:noProof/>
                <w:webHidden/>
              </w:rPr>
              <w:fldChar w:fldCharType="end"/>
            </w:r>
          </w:hyperlink>
        </w:p>
        <w:p w14:paraId="22187005" w14:textId="14C203C4" w:rsidR="009624D4" w:rsidRDefault="00000000">
          <w:pPr>
            <w:pStyle w:val="Kazalovsebine2"/>
            <w:tabs>
              <w:tab w:val="right" w:leader="dot" w:pos="9062"/>
            </w:tabs>
            <w:rPr>
              <w:rFonts w:eastAsiaTheme="minorEastAsia"/>
              <w:noProof/>
              <w:lang w:eastAsia="sl-SI"/>
            </w:rPr>
          </w:pPr>
          <w:hyperlink w:anchor="_Toc136352624" w:history="1">
            <w:r w:rsidR="009624D4" w:rsidRPr="00996E58">
              <w:rPr>
                <w:rStyle w:val="Hiperpovezava"/>
                <w:noProof/>
              </w:rPr>
              <w:t>Cilj 4: Vzpostavitev mehanizmov za zaščito prijaviteljev</w:t>
            </w:r>
            <w:r w:rsidR="009624D4">
              <w:rPr>
                <w:noProof/>
                <w:webHidden/>
              </w:rPr>
              <w:tab/>
            </w:r>
            <w:r w:rsidR="009624D4">
              <w:rPr>
                <w:noProof/>
                <w:webHidden/>
              </w:rPr>
              <w:fldChar w:fldCharType="begin"/>
            </w:r>
            <w:r w:rsidR="009624D4">
              <w:rPr>
                <w:noProof/>
                <w:webHidden/>
              </w:rPr>
              <w:instrText xml:space="preserve"> PAGEREF _Toc136352624 \h </w:instrText>
            </w:r>
            <w:r w:rsidR="009624D4">
              <w:rPr>
                <w:noProof/>
                <w:webHidden/>
              </w:rPr>
            </w:r>
            <w:r w:rsidR="009624D4">
              <w:rPr>
                <w:noProof/>
                <w:webHidden/>
              </w:rPr>
              <w:fldChar w:fldCharType="separate"/>
            </w:r>
            <w:r w:rsidR="009624D4">
              <w:rPr>
                <w:noProof/>
                <w:webHidden/>
              </w:rPr>
              <w:t>12</w:t>
            </w:r>
            <w:r w:rsidR="009624D4">
              <w:rPr>
                <w:noProof/>
                <w:webHidden/>
              </w:rPr>
              <w:fldChar w:fldCharType="end"/>
            </w:r>
          </w:hyperlink>
        </w:p>
        <w:p w14:paraId="1E8E2C70" w14:textId="0839B54A" w:rsidR="009624D4" w:rsidRDefault="00000000">
          <w:pPr>
            <w:pStyle w:val="Kazalovsebine3"/>
            <w:tabs>
              <w:tab w:val="right" w:leader="dot" w:pos="9062"/>
            </w:tabs>
            <w:rPr>
              <w:rFonts w:eastAsiaTheme="minorEastAsia"/>
              <w:noProof/>
              <w:lang w:eastAsia="sl-SI"/>
            </w:rPr>
          </w:pPr>
          <w:hyperlink w:anchor="_Toc136352625" w:history="1">
            <w:r w:rsidR="009624D4" w:rsidRPr="00996E58">
              <w:rPr>
                <w:rStyle w:val="Hiperpovezava"/>
                <w:noProof/>
              </w:rPr>
              <w:t>Trenutno stanje</w:t>
            </w:r>
            <w:r w:rsidR="009624D4">
              <w:rPr>
                <w:noProof/>
                <w:webHidden/>
              </w:rPr>
              <w:tab/>
            </w:r>
            <w:r w:rsidR="009624D4">
              <w:rPr>
                <w:noProof/>
                <w:webHidden/>
              </w:rPr>
              <w:fldChar w:fldCharType="begin"/>
            </w:r>
            <w:r w:rsidR="009624D4">
              <w:rPr>
                <w:noProof/>
                <w:webHidden/>
              </w:rPr>
              <w:instrText xml:space="preserve"> PAGEREF _Toc136352625 \h </w:instrText>
            </w:r>
            <w:r w:rsidR="009624D4">
              <w:rPr>
                <w:noProof/>
                <w:webHidden/>
              </w:rPr>
            </w:r>
            <w:r w:rsidR="009624D4">
              <w:rPr>
                <w:noProof/>
                <w:webHidden/>
              </w:rPr>
              <w:fldChar w:fldCharType="separate"/>
            </w:r>
            <w:r w:rsidR="009624D4">
              <w:rPr>
                <w:noProof/>
                <w:webHidden/>
              </w:rPr>
              <w:t>12</w:t>
            </w:r>
            <w:r w:rsidR="009624D4">
              <w:rPr>
                <w:noProof/>
                <w:webHidden/>
              </w:rPr>
              <w:fldChar w:fldCharType="end"/>
            </w:r>
          </w:hyperlink>
        </w:p>
        <w:p w14:paraId="4F4B7624" w14:textId="1576C2D2" w:rsidR="009624D4" w:rsidRDefault="00000000">
          <w:pPr>
            <w:pStyle w:val="Kazalovsebine3"/>
            <w:tabs>
              <w:tab w:val="right" w:leader="dot" w:pos="9062"/>
            </w:tabs>
            <w:rPr>
              <w:rFonts w:eastAsiaTheme="minorEastAsia"/>
              <w:noProof/>
              <w:lang w:eastAsia="sl-SI"/>
            </w:rPr>
          </w:pPr>
          <w:hyperlink w:anchor="_Toc136352626" w:history="1">
            <w:r w:rsidR="009624D4" w:rsidRPr="00996E58">
              <w:rPr>
                <w:rStyle w:val="Hiperpovezava"/>
                <w:noProof/>
              </w:rPr>
              <w:t>Ugotovitve</w:t>
            </w:r>
            <w:r w:rsidR="009624D4">
              <w:rPr>
                <w:noProof/>
                <w:webHidden/>
              </w:rPr>
              <w:tab/>
            </w:r>
            <w:r w:rsidR="009624D4">
              <w:rPr>
                <w:noProof/>
                <w:webHidden/>
              </w:rPr>
              <w:fldChar w:fldCharType="begin"/>
            </w:r>
            <w:r w:rsidR="009624D4">
              <w:rPr>
                <w:noProof/>
                <w:webHidden/>
              </w:rPr>
              <w:instrText xml:space="preserve"> PAGEREF _Toc136352626 \h </w:instrText>
            </w:r>
            <w:r w:rsidR="009624D4">
              <w:rPr>
                <w:noProof/>
                <w:webHidden/>
              </w:rPr>
            </w:r>
            <w:r w:rsidR="009624D4">
              <w:rPr>
                <w:noProof/>
                <w:webHidden/>
              </w:rPr>
              <w:fldChar w:fldCharType="separate"/>
            </w:r>
            <w:r w:rsidR="009624D4">
              <w:rPr>
                <w:noProof/>
                <w:webHidden/>
              </w:rPr>
              <w:t>12</w:t>
            </w:r>
            <w:r w:rsidR="009624D4">
              <w:rPr>
                <w:noProof/>
                <w:webHidden/>
              </w:rPr>
              <w:fldChar w:fldCharType="end"/>
            </w:r>
          </w:hyperlink>
        </w:p>
        <w:p w14:paraId="1D00186D" w14:textId="04F51704" w:rsidR="009624D4" w:rsidRDefault="00000000">
          <w:pPr>
            <w:pStyle w:val="Kazalovsebine3"/>
            <w:tabs>
              <w:tab w:val="right" w:leader="dot" w:pos="9062"/>
            </w:tabs>
            <w:rPr>
              <w:rFonts w:eastAsiaTheme="minorEastAsia"/>
              <w:noProof/>
              <w:lang w:eastAsia="sl-SI"/>
            </w:rPr>
          </w:pPr>
          <w:hyperlink w:anchor="_Toc136352627" w:history="1">
            <w:r w:rsidR="009624D4" w:rsidRPr="00996E58">
              <w:rPr>
                <w:rStyle w:val="Hiperpovezava"/>
                <w:noProof/>
              </w:rPr>
              <w:t>Ukrepi</w:t>
            </w:r>
            <w:r w:rsidR="009624D4">
              <w:rPr>
                <w:noProof/>
                <w:webHidden/>
              </w:rPr>
              <w:tab/>
            </w:r>
            <w:r w:rsidR="009624D4">
              <w:rPr>
                <w:noProof/>
                <w:webHidden/>
              </w:rPr>
              <w:fldChar w:fldCharType="begin"/>
            </w:r>
            <w:r w:rsidR="009624D4">
              <w:rPr>
                <w:noProof/>
                <w:webHidden/>
              </w:rPr>
              <w:instrText xml:space="preserve"> PAGEREF _Toc136352627 \h </w:instrText>
            </w:r>
            <w:r w:rsidR="009624D4">
              <w:rPr>
                <w:noProof/>
                <w:webHidden/>
              </w:rPr>
            </w:r>
            <w:r w:rsidR="009624D4">
              <w:rPr>
                <w:noProof/>
                <w:webHidden/>
              </w:rPr>
              <w:fldChar w:fldCharType="separate"/>
            </w:r>
            <w:r w:rsidR="009624D4">
              <w:rPr>
                <w:noProof/>
                <w:webHidden/>
              </w:rPr>
              <w:t>12</w:t>
            </w:r>
            <w:r w:rsidR="009624D4">
              <w:rPr>
                <w:noProof/>
                <w:webHidden/>
              </w:rPr>
              <w:fldChar w:fldCharType="end"/>
            </w:r>
          </w:hyperlink>
        </w:p>
        <w:p w14:paraId="27B5BCCE" w14:textId="22BAF06E" w:rsidR="009624D4" w:rsidRDefault="00000000">
          <w:pPr>
            <w:pStyle w:val="Kazalovsebine1"/>
            <w:tabs>
              <w:tab w:val="right" w:leader="dot" w:pos="9062"/>
            </w:tabs>
            <w:rPr>
              <w:rFonts w:eastAsiaTheme="minorEastAsia"/>
              <w:noProof/>
              <w:lang w:eastAsia="sl-SI"/>
            </w:rPr>
          </w:pPr>
          <w:hyperlink w:anchor="_Toc136352628" w:history="1">
            <w:r w:rsidR="009624D4" w:rsidRPr="00996E58">
              <w:rPr>
                <w:rStyle w:val="Hiperpovezava"/>
                <w:noProof/>
              </w:rPr>
              <w:t>AKCIJSKI NAČRT</w:t>
            </w:r>
            <w:r w:rsidR="009624D4">
              <w:rPr>
                <w:noProof/>
                <w:webHidden/>
              </w:rPr>
              <w:tab/>
            </w:r>
            <w:r w:rsidR="009624D4">
              <w:rPr>
                <w:noProof/>
                <w:webHidden/>
              </w:rPr>
              <w:fldChar w:fldCharType="begin"/>
            </w:r>
            <w:r w:rsidR="009624D4">
              <w:rPr>
                <w:noProof/>
                <w:webHidden/>
              </w:rPr>
              <w:instrText xml:space="preserve"> PAGEREF _Toc136352628 \h </w:instrText>
            </w:r>
            <w:r w:rsidR="009624D4">
              <w:rPr>
                <w:noProof/>
                <w:webHidden/>
              </w:rPr>
            </w:r>
            <w:r w:rsidR="009624D4">
              <w:rPr>
                <w:noProof/>
                <w:webHidden/>
              </w:rPr>
              <w:fldChar w:fldCharType="separate"/>
            </w:r>
            <w:r w:rsidR="009624D4">
              <w:rPr>
                <w:noProof/>
                <w:webHidden/>
              </w:rPr>
              <w:t>13</w:t>
            </w:r>
            <w:r w:rsidR="009624D4">
              <w:rPr>
                <w:noProof/>
                <w:webHidden/>
              </w:rPr>
              <w:fldChar w:fldCharType="end"/>
            </w:r>
          </w:hyperlink>
        </w:p>
        <w:p w14:paraId="0218EEF3" w14:textId="76ABB078" w:rsidR="009624D4" w:rsidRDefault="00000000">
          <w:pPr>
            <w:pStyle w:val="Kazalovsebine1"/>
            <w:tabs>
              <w:tab w:val="right" w:leader="dot" w:pos="9062"/>
            </w:tabs>
            <w:rPr>
              <w:rFonts w:eastAsiaTheme="minorEastAsia"/>
              <w:noProof/>
              <w:lang w:eastAsia="sl-SI"/>
            </w:rPr>
          </w:pPr>
          <w:hyperlink w:anchor="_Toc136352629" w:history="1">
            <w:r w:rsidR="009624D4" w:rsidRPr="00996E58">
              <w:rPr>
                <w:rStyle w:val="Hiperpovezava"/>
                <w:noProof/>
              </w:rPr>
              <w:t>USKLAJEVANJE, SPREMLJANJE, POROČANJE IZVAJANJA IN POSODABLJANJE STRATEGIJE</w:t>
            </w:r>
            <w:r w:rsidR="009624D4">
              <w:rPr>
                <w:noProof/>
                <w:webHidden/>
              </w:rPr>
              <w:tab/>
            </w:r>
            <w:r w:rsidR="009624D4">
              <w:rPr>
                <w:noProof/>
                <w:webHidden/>
              </w:rPr>
              <w:fldChar w:fldCharType="begin"/>
            </w:r>
            <w:r w:rsidR="009624D4">
              <w:rPr>
                <w:noProof/>
                <w:webHidden/>
              </w:rPr>
              <w:instrText xml:space="preserve"> PAGEREF _Toc136352629 \h </w:instrText>
            </w:r>
            <w:r w:rsidR="009624D4">
              <w:rPr>
                <w:noProof/>
                <w:webHidden/>
              </w:rPr>
            </w:r>
            <w:r w:rsidR="009624D4">
              <w:rPr>
                <w:noProof/>
                <w:webHidden/>
              </w:rPr>
              <w:fldChar w:fldCharType="separate"/>
            </w:r>
            <w:r w:rsidR="009624D4">
              <w:rPr>
                <w:noProof/>
                <w:webHidden/>
              </w:rPr>
              <w:t>13</w:t>
            </w:r>
            <w:r w:rsidR="009624D4">
              <w:rPr>
                <w:noProof/>
                <w:webHidden/>
              </w:rPr>
              <w:fldChar w:fldCharType="end"/>
            </w:r>
          </w:hyperlink>
        </w:p>
        <w:p w14:paraId="11939807" w14:textId="7623923D" w:rsidR="009624D4" w:rsidRDefault="00000000">
          <w:pPr>
            <w:pStyle w:val="Kazalovsebine1"/>
            <w:tabs>
              <w:tab w:val="right" w:leader="dot" w:pos="9062"/>
            </w:tabs>
            <w:rPr>
              <w:rFonts w:eastAsiaTheme="minorEastAsia"/>
              <w:noProof/>
              <w:lang w:eastAsia="sl-SI"/>
            </w:rPr>
          </w:pPr>
          <w:hyperlink w:anchor="_Toc136352630" w:history="1">
            <w:r w:rsidR="009624D4" w:rsidRPr="00996E58">
              <w:rPr>
                <w:rStyle w:val="Hiperpovezava"/>
                <w:noProof/>
              </w:rPr>
              <w:t>DODATNI VIRI IN INFORMACIJE</w:t>
            </w:r>
            <w:r w:rsidR="009624D4">
              <w:rPr>
                <w:noProof/>
                <w:webHidden/>
              </w:rPr>
              <w:tab/>
            </w:r>
            <w:r w:rsidR="009624D4">
              <w:rPr>
                <w:noProof/>
                <w:webHidden/>
              </w:rPr>
              <w:fldChar w:fldCharType="begin"/>
            </w:r>
            <w:r w:rsidR="009624D4">
              <w:rPr>
                <w:noProof/>
                <w:webHidden/>
              </w:rPr>
              <w:instrText xml:space="preserve"> PAGEREF _Toc136352630 \h </w:instrText>
            </w:r>
            <w:r w:rsidR="009624D4">
              <w:rPr>
                <w:noProof/>
                <w:webHidden/>
              </w:rPr>
            </w:r>
            <w:r w:rsidR="009624D4">
              <w:rPr>
                <w:noProof/>
                <w:webHidden/>
              </w:rPr>
              <w:fldChar w:fldCharType="separate"/>
            </w:r>
            <w:r w:rsidR="009624D4">
              <w:rPr>
                <w:noProof/>
                <w:webHidden/>
              </w:rPr>
              <w:t>14</w:t>
            </w:r>
            <w:r w:rsidR="009624D4">
              <w:rPr>
                <w:noProof/>
                <w:webHidden/>
              </w:rPr>
              <w:fldChar w:fldCharType="end"/>
            </w:r>
          </w:hyperlink>
        </w:p>
        <w:p w14:paraId="71DF206C" w14:textId="663BFD6A" w:rsidR="00D3736E" w:rsidRDefault="00D3736E">
          <w:r>
            <w:rPr>
              <w:b/>
              <w:bCs/>
            </w:rPr>
            <w:fldChar w:fldCharType="end"/>
          </w:r>
        </w:p>
      </w:sdtContent>
    </w:sdt>
    <w:p w14:paraId="61362AA2" w14:textId="77777777" w:rsidR="00D3736E" w:rsidRDefault="00D3736E" w:rsidP="001E780D"/>
    <w:p w14:paraId="4F1037A1" w14:textId="77777777" w:rsidR="001E780D" w:rsidRDefault="001E780D" w:rsidP="001E780D">
      <w:r>
        <w:br w:type="page"/>
      </w:r>
    </w:p>
    <w:p w14:paraId="4D868682" w14:textId="77777777" w:rsidR="00F91415" w:rsidRDefault="00F91415" w:rsidP="004F0F58">
      <w:pPr>
        <w:pStyle w:val="Naslov1"/>
      </w:pPr>
    </w:p>
    <w:p w14:paraId="032C0A12" w14:textId="77777777" w:rsidR="00053546" w:rsidRDefault="00053546" w:rsidP="00053546">
      <w:pPr>
        <w:pStyle w:val="Naslov1"/>
      </w:pPr>
      <w:bookmarkStart w:id="3" w:name="_Toc136352605"/>
      <w:r>
        <w:t>SEZNAM KRATIC</w:t>
      </w:r>
      <w:bookmarkEnd w:id="3"/>
    </w:p>
    <w:tbl>
      <w:tblPr>
        <w:tblStyle w:val="Tabelamrea"/>
        <w:tblW w:w="0" w:type="auto"/>
        <w:tblLook w:val="04A0" w:firstRow="1" w:lastRow="0" w:firstColumn="1" w:lastColumn="0" w:noHBand="0" w:noVBand="1"/>
      </w:tblPr>
      <w:tblGrid>
        <w:gridCol w:w="1838"/>
        <w:gridCol w:w="7224"/>
      </w:tblGrid>
      <w:tr w:rsidR="00053546" w:rsidRPr="00053546" w14:paraId="35CCFA4B" w14:textId="77777777" w:rsidTr="00F624AE">
        <w:tc>
          <w:tcPr>
            <w:tcW w:w="1838" w:type="dxa"/>
          </w:tcPr>
          <w:p w14:paraId="014482D7" w14:textId="77777777" w:rsidR="00053546" w:rsidRPr="00053546" w:rsidRDefault="00053546" w:rsidP="00053546">
            <w:pPr>
              <w:spacing w:after="160" w:line="259" w:lineRule="auto"/>
              <w:rPr>
                <w:rFonts w:asciiTheme="majorHAnsi" w:hAnsiTheme="majorHAnsi" w:cstheme="majorHAnsi"/>
                <w:b/>
                <w:bCs/>
              </w:rPr>
            </w:pPr>
            <w:r w:rsidRPr="00053546">
              <w:rPr>
                <w:rFonts w:asciiTheme="majorHAnsi" w:hAnsiTheme="majorHAnsi" w:cstheme="majorHAnsi"/>
                <w:b/>
                <w:bCs/>
              </w:rPr>
              <w:t>DOdv</w:t>
            </w:r>
          </w:p>
        </w:tc>
        <w:tc>
          <w:tcPr>
            <w:tcW w:w="7224" w:type="dxa"/>
          </w:tcPr>
          <w:p w14:paraId="3C5C238F" w14:textId="77777777" w:rsidR="00053546" w:rsidRPr="00053546" w:rsidRDefault="00053546" w:rsidP="00053546">
            <w:pPr>
              <w:spacing w:after="160" w:line="259" w:lineRule="auto"/>
              <w:rPr>
                <w:rFonts w:asciiTheme="majorHAnsi" w:hAnsiTheme="majorHAnsi" w:cstheme="majorHAnsi"/>
              </w:rPr>
            </w:pPr>
            <w:r w:rsidRPr="00053546">
              <w:rPr>
                <w:rFonts w:asciiTheme="majorHAnsi" w:hAnsiTheme="majorHAnsi" w:cstheme="majorHAnsi"/>
              </w:rPr>
              <w:t>Državno odvetništvo Republike Slovenije</w:t>
            </w:r>
          </w:p>
        </w:tc>
      </w:tr>
      <w:tr w:rsidR="00053546" w:rsidRPr="00053546" w14:paraId="24EC82A7" w14:textId="77777777" w:rsidTr="00F624AE">
        <w:tc>
          <w:tcPr>
            <w:tcW w:w="1838" w:type="dxa"/>
          </w:tcPr>
          <w:p w14:paraId="13AAF048" w14:textId="77777777" w:rsidR="00053546" w:rsidRPr="00053546" w:rsidRDefault="00053546" w:rsidP="00053546">
            <w:pPr>
              <w:spacing w:after="160" w:line="259" w:lineRule="auto"/>
              <w:rPr>
                <w:rFonts w:asciiTheme="majorHAnsi" w:hAnsiTheme="majorHAnsi" w:cstheme="majorHAnsi"/>
                <w:b/>
                <w:bCs/>
              </w:rPr>
            </w:pPr>
            <w:r w:rsidRPr="00053546">
              <w:rPr>
                <w:rFonts w:asciiTheme="majorHAnsi" w:hAnsiTheme="majorHAnsi" w:cstheme="majorHAnsi"/>
                <w:b/>
                <w:bCs/>
              </w:rPr>
              <w:t>EKP</w:t>
            </w:r>
          </w:p>
        </w:tc>
        <w:tc>
          <w:tcPr>
            <w:tcW w:w="7224" w:type="dxa"/>
          </w:tcPr>
          <w:p w14:paraId="1FD0B640" w14:textId="77777777" w:rsidR="00053546" w:rsidRPr="00053546" w:rsidRDefault="00053546" w:rsidP="00053546">
            <w:pPr>
              <w:spacing w:after="160" w:line="259" w:lineRule="auto"/>
              <w:rPr>
                <w:rFonts w:asciiTheme="majorHAnsi" w:hAnsiTheme="majorHAnsi" w:cstheme="majorHAnsi"/>
              </w:rPr>
            </w:pPr>
            <w:r w:rsidRPr="00053546">
              <w:rPr>
                <w:rFonts w:asciiTheme="majorHAnsi" w:hAnsiTheme="majorHAnsi" w:cstheme="majorHAnsi"/>
              </w:rPr>
              <w:t>Evropska kohezijska politika</w:t>
            </w:r>
          </w:p>
        </w:tc>
      </w:tr>
      <w:tr w:rsidR="00053546" w:rsidRPr="00053546" w14:paraId="3F0EFD64" w14:textId="77777777" w:rsidTr="00F624AE">
        <w:tc>
          <w:tcPr>
            <w:tcW w:w="1838" w:type="dxa"/>
          </w:tcPr>
          <w:p w14:paraId="205D0C7F" w14:textId="77777777" w:rsidR="00053546" w:rsidRPr="00053546" w:rsidRDefault="00053546" w:rsidP="00053546">
            <w:pPr>
              <w:spacing w:after="160" w:line="259" w:lineRule="auto"/>
              <w:rPr>
                <w:rFonts w:asciiTheme="majorHAnsi" w:hAnsiTheme="majorHAnsi" w:cstheme="majorHAnsi"/>
                <w:b/>
                <w:bCs/>
              </w:rPr>
            </w:pPr>
            <w:r w:rsidRPr="00053546">
              <w:rPr>
                <w:rFonts w:asciiTheme="majorHAnsi" w:hAnsiTheme="majorHAnsi" w:cstheme="majorHAnsi"/>
                <w:b/>
                <w:bCs/>
              </w:rPr>
              <w:t>EJT</w:t>
            </w:r>
          </w:p>
        </w:tc>
        <w:tc>
          <w:tcPr>
            <w:tcW w:w="7224" w:type="dxa"/>
          </w:tcPr>
          <w:p w14:paraId="2CB53715" w14:textId="77777777" w:rsidR="00053546" w:rsidRPr="00053546" w:rsidRDefault="00053546" w:rsidP="00053546">
            <w:pPr>
              <w:spacing w:after="160" w:line="259" w:lineRule="auto"/>
              <w:rPr>
                <w:rFonts w:asciiTheme="majorHAnsi" w:hAnsiTheme="majorHAnsi" w:cstheme="majorHAnsi"/>
              </w:rPr>
            </w:pPr>
            <w:r w:rsidRPr="00053546">
              <w:rPr>
                <w:rFonts w:asciiTheme="majorHAnsi" w:hAnsiTheme="majorHAnsi" w:cstheme="majorHAnsi"/>
              </w:rPr>
              <w:t>Evropsko javno tožilstvo</w:t>
            </w:r>
          </w:p>
        </w:tc>
      </w:tr>
      <w:tr w:rsidR="00053546" w:rsidRPr="00053546" w14:paraId="56AE17DA" w14:textId="77777777" w:rsidTr="00F624AE">
        <w:tc>
          <w:tcPr>
            <w:tcW w:w="1838" w:type="dxa"/>
          </w:tcPr>
          <w:p w14:paraId="3D1BBA39" w14:textId="77777777" w:rsidR="00053546" w:rsidRPr="00053546" w:rsidRDefault="00053546" w:rsidP="00053546">
            <w:pPr>
              <w:spacing w:after="160" w:line="259" w:lineRule="auto"/>
              <w:rPr>
                <w:rFonts w:asciiTheme="majorHAnsi" w:hAnsiTheme="majorHAnsi" w:cstheme="majorHAnsi"/>
                <w:b/>
                <w:bCs/>
              </w:rPr>
            </w:pPr>
            <w:r w:rsidRPr="00053546">
              <w:rPr>
                <w:rFonts w:asciiTheme="majorHAnsi" w:hAnsiTheme="majorHAnsi" w:cstheme="majorHAnsi"/>
                <w:b/>
                <w:bCs/>
              </w:rPr>
              <w:t>KZ-1</w:t>
            </w:r>
          </w:p>
        </w:tc>
        <w:tc>
          <w:tcPr>
            <w:tcW w:w="7224" w:type="dxa"/>
          </w:tcPr>
          <w:p w14:paraId="6BC3EED3" w14:textId="77777777" w:rsidR="00053546" w:rsidRPr="00053546" w:rsidRDefault="00053546" w:rsidP="00053546">
            <w:pPr>
              <w:spacing w:after="160" w:line="259" w:lineRule="auto"/>
              <w:rPr>
                <w:rFonts w:asciiTheme="majorHAnsi" w:hAnsiTheme="majorHAnsi" w:cstheme="majorHAnsi"/>
              </w:rPr>
            </w:pPr>
            <w:r w:rsidRPr="00053546">
              <w:rPr>
                <w:rFonts w:asciiTheme="majorHAnsi" w:hAnsiTheme="majorHAnsi" w:cstheme="majorHAnsi"/>
              </w:rPr>
              <w:t xml:space="preserve">Kazenski zakonik </w:t>
            </w:r>
          </w:p>
        </w:tc>
      </w:tr>
      <w:tr w:rsidR="00053546" w:rsidRPr="00053546" w14:paraId="6E92AE07" w14:textId="77777777" w:rsidTr="00F624AE">
        <w:tc>
          <w:tcPr>
            <w:tcW w:w="1838" w:type="dxa"/>
          </w:tcPr>
          <w:p w14:paraId="6FD5E221" w14:textId="77777777" w:rsidR="00053546" w:rsidRPr="00053546" w:rsidRDefault="00053546" w:rsidP="00053546">
            <w:pPr>
              <w:spacing w:after="160" w:line="259" w:lineRule="auto"/>
              <w:rPr>
                <w:rFonts w:asciiTheme="majorHAnsi" w:hAnsiTheme="majorHAnsi" w:cstheme="majorHAnsi"/>
                <w:b/>
                <w:bCs/>
              </w:rPr>
            </w:pPr>
            <w:r w:rsidRPr="00053546">
              <w:rPr>
                <w:rFonts w:asciiTheme="majorHAnsi" w:hAnsiTheme="majorHAnsi" w:cstheme="majorHAnsi"/>
                <w:b/>
                <w:bCs/>
              </w:rPr>
              <w:t>MP</w:t>
            </w:r>
          </w:p>
        </w:tc>
        <w:tc>
          <w:tcPr>
            <w:tcW w:w="7224" w:type="dxa"/>
          </w:tcPr>
          <w:p w14:paraId="7B510751" w14:textId="77777777" w:rsidR="00053546" w:rsidRPr="00053546" w:rsidRDefault="00053546" w:rsidP="00053546">
            <w:pPr>
              <w:spacing w:after="160" w:line="259" w:lineRule="auto"/>
              <w:rPr>
                <w:rFonts w:asciiTheme="majorHAnsi" w:hAnsiTheme="majorHAnsi" w:cstheme="majorHAnsi"/>
              </w:rPr>
            </w:pPr>
            <w:r w:rsidRPr="00053546">
              <w:rPr>
                <w:rFonts w:asciiTheme="majorHAnsi" w:hAnsiTheme="majorHAnsi" w:cstheme="majorHAnsi"/>
              </w:rPr>
              <w:t>Ministrstvo za pravosodje</w:t>
            </w:r>
          </w:p>
        </w:tc>
      </w:tr>
      <w:tr w:rsidR="00053546" w:rsidRPr="00053546" w14:paraId="661234E2" w14:textId="77777777" w:rsidTr="00F624AE">
        <w:tc>
          <w:tcPr>
            <w:tcW w:w="1838" w:type="dxa"/>
          </w:tcPr>
          <w:p w14:paraId="0C2B2946" w14:textId="77777777" w:rsidR="00053546" w:rsidRPr="00053546" w:rsidRDefault="00053546" w:rsidP="00053546">
            <w:pPr>
              <w:spacing w:after="160" w:line="259" w:lineRule="auto"/>
              <w:rPr>
                <w:rFonts w:asciiTheme="majorHAnsi" w:hAnsiTheme="majorHAnsi" w:cstheme="majorHAnsi"/>
                <w:b/>
                <w:bCs/>
              </w:rPr>
            </w:pPr>
            <w:r w:rsidRPr="00053546">
              <w:rPr>
                <w:rFonts w:asciiTheme="majorHAnsi" w:hAnsiTheme="majorHAnsi" w:cstheme="majorHAnsi"/>
                <w:b/>
                <w:bCs/>
              </w:rPr>
              <w:t>NOO</w:t>
            </w:r>
          </w:p>
        </w:tc>
        <w:tc>
          <w:tcPr>
            <w:tcW w:w="7224" w:type="dxa"/>
          </w:tcPr>
          <w:p w14:paraId="6EDB171A" w14:textId="77777777" w:rsidR="00053546" w:rsidRPr="00053546" w:rsidRDefault="00053546" w:rsidP="00053546">
            <w:pPr>
              <w:spacing w:after="160" w:line="259" w:lineRule="auto"/>
              <w:rPr>
                <w:rFonts w:asciiTheme="majorHAnsi" w:hAnsiTheme="majorHAnsi" w:cstheme="majorHAnsi"/>
              </w:rPr>
            </w:pPr>
            <w:r w:rsidRPr="00053546">
              <w:rPr>
                <w:rFonts w:asciiTheme="majorHAnsi" w:hAnsiTheme="majorHAnsi" w:cstheme="majorHAnsi"/>
              </w:rPr>
              <w:t xml:space="preserve">Načrt Republike Slovenije za okrevanje </w:t>
            </w:r>
            <w:proofErr w:type="spellStart"/>
            <w:r w:rsidRPr="00053546">
              <w:rPr>
                <w:rFonts w:asciiTheme="majorHAnsi" w:hAnsiTheme="majorHAnsi" w:cstheme="majorHAnsi"/>
              </w:rPr>
              <w:t>inodpornost</w:t>
            </w:r>
            <w:proofErr w:type="spellEnd"/>
          </w:p>
        </w:tc>
      </w:tr>
      <w:tr w:rsidR="00053546" w:rsidRPr="00053546" w14:paraId="7E9BD2C9" w14:textId="77777777" w:rsidTr="00F624AE">
        <w:tc>
          <w:tcPr>
            <w:tcW w:w="1838" w:type="dxa"/>
          </w:tcPr>
          <w:p w14:paraId="6383A66E" w14:textId="77777777" w:rsidR="00053546" w:rsidRPr="00053546" w:rsidRDefault="00053546" w:rsidP="00053546">
            <w:pPr>
              <w:spacing w:after="160" w:line="259" w:lineRule="auto"/>
              <w:rPr>
                <w:rFonts w:asciiTheme="majorHAnsi" w:hAnsiTheme="majorHAnsi" w:cstheme="majorHAnsi"/>
                <w:b/>
                <w:bCs/>
              </w:rPr>
            </w:pPr>
            <w:r w:rsidRPr="00053546">
              <w:rPr>
                <w:rFonts w:asciiTheme="majorHAnsi" w:hAnsiTheme="majorHAnsi" w:cstheme="majorHAnsi"/>
                <w:b/>
                <w:bCs/>
              </w:rPr>
              <w:t>OLAF</w:t>
            </w:r>
          </w:p>
        </w:tc>
        <w:tc>
          <w:tcPr>
            <w:tcW w:w="7224" w:type="dxa"/>
          </w:tcPr>
          <w:p w14:paraId="4C94AC1E" w14:textId="77777777" w:rsidR="00053546" w:rsidRPr="00053546" w:rsidRDefault="00053546" w:rsidP="00053546">
            <w:pPr>
              <w:spacing w:after="160" w:line="259" w:lineRule="auto"/>
              <w:rPr>
                <w:rFonts w:asciiTheme="majorHAnsi" w:hAnsiTheme="majorHAnsi" w:cstheme="majorHAnsi"/>
              </w:rPr>
            </w:pPr>
            <w:r w:rsidRPr="00053546">
              <w:rPr>
                <w:rFonts w:asciiTheme="majorHAnsi" w:hAnsiTheme="majorHAnsi" w:cstheme="majorHAnsi"/>
              </w:rPr>
              <w:t>Evropski urad za boj proti goljufijam</w:t>
            </w:r>
          </w:p>
        </w:tc>
      </w:tr>
      <w:tr w:rsidR="00053546" w:rsidRPr="00053546" w14:paraId="6B72E604" w14:textId="77777777" w:rsidTr="00F624AE">
        <w:tc>
          <w:tcPr>
            <w:tcW w:w="1838" w:type="dxa"/>
          </w:tcPr>
          <w:p w14:paraId="3AF26BB2" w14:textId="77777777" w:rsidR="00053546" w:rsidRPr="00053546" w:rsidRDefault="00053546" w:rsidP="00053546">
            <w:pPr>
              <w:spacing w:after="160" w:line="259" w:lineRule="auto"/>
              <w:rPr>
                <w:rFonts w:asciiTheme="majorHAnsi" w:hAnsiTheme="majorHAnsi" w:cstheme="majorHAnsi"/>
                <w:b/>
                <w:bCs/>
              </w:rPr>
            </w:pPr>
            <w:r w:rsidRPr="00053546">
              <w:rPr>
                <w:rFonts w:asciiTheme="majorHAnsi" w:hAnsiTheme="majorHAnsi" w:cstheme="majorHAnsi"/>
                <w:b/>
                <w:bCs/>
              </w:rPr>
              <w:t>Pravilnik DOdv</w:t>
            </w:r>
          </w:p>
        </w:tc>
        <w:tc>
          <w:tcPr>
            <w:tcW w:w="7224" w:type="dxa"/>
          </w:tcPr>
          <w:p w14:paraId="011A5D1E" w14:textId="2CB36992" w:rsidR="00053546" w:rsidRPr="00053546" w:rsidRDefault="00053546" w:rsidP="00053546">
            <w:pPr>
              <w:spacing w:after="160" w:line="259" w:lineRule="auto"/>
              <w:rPr>
                <w:rFonts w:asciiTheme="majorHAnsi" w:hAnsiTheme="majorHAnsi" w:cstheme="majorHAnsi"/>
              </w:rPr>
            </w:pPr>
            <w:r w:rsidRPr="00053546">
              <w:rPr>
                <w:rFonts w:asciiTheme="majorHAnsi" w:hAnsiTheme="majorHAnsi" w:cstheme="majorHAnsi"/>
              </w:rPr>
              <w:t xml:space="preserve">Pravilnik o ravnanju v primeru suma goljufije ali korupcije in o vzpostavitvi notranje poti za prijavo po </w:t>
            </w:r>
            <w:proofErr w:type="spellStart"/>
            <w:r w:rsidRPr="00053546">
              <w:rPr>
                <w:rFonts w:asciiTheme="majorHAnsi" w:hAnsiTheme="majorHAnsi" w:cstheme="majorHAnsi"/>
              </w:rPr>
              <w:t>ZZPr</w:t>
            </w:r>
            <w:r w:rsidR="003B23E1">
              <w:rPr>
                <w:rFonts w:asciiTheme="majorHAnsi" w:hAnsiTheme="majorHAnsi" w:cstheme="majorHAnsi"/>
              </w:rPr>
              <w:t>i</w:t>
            </w:r>
            <w:proofErr w:type="spellEnd"/>
          </w:p>
        </w:tc>
      </w:tr>
      <w:tr w:rsidR="00053546" w:rsidRPr="00053546" w14:paraId="49B766A4" w14:textId="77777777" w:rsidTr="00F624AE">
        <w:tc>
          <w:tcPr>
            <w:tcW w:w="1838" w:type="dxa"/>
          </w:tcPr>
          <w:p w14:paraId="31EF2868" w14:textId="77777777" w:rsidR="00053546" w:rsidRPr="00053546" w:rsidRDefault="00053546" w:rsidP="00053546">
            <w:pPr>
              <w:spacing w:after="160" w:line="259" w:lineRule="auto"/>
              <w:rPr>
                <w:rFonts w:asciiTheme="majorHAnsi" w:hAnsiTheme="majorHAnsi" w:cstheme="majorHAnsi"/>
                <w:b/>
                <w:bCs/>
              </w:rPr>
            </w:pPr>
            <w:r w:rsidRPr="00053546">
              <w:rPr>
                <w:rFonts w:asciiTheme="majorHAnsi" w:hAnsiTheme="majorHAnsi" w:cstheme="majorHAnsi"/>
                <w:b/>
                <w:bCs/>
              </w:rPr>
              <w:t>Strategija DOdv</w:t>
            </w:r>
          </w:p>
        </w:tc>
        <w:tc>
          <w:tcPr>
            <w:tcW w:w="7224" w:type="dxa"/>
          </w:tcPr>
          <w:p w14:paraId="3EEDF406" w14:textId="77777777" w:rsidR="00053546" w:rsidRPr="00053546" w:rsidRDefault="00053546" w:rsidP="00053546">
            <w:pPr>
              <w:spacing w:after="160" w:line="259" w:lineRule="auto"/>
              <w:rPr>
                <w:rFonts w:asciiTheme="majorHAnsi" w:hAnsiTheme="majorHAnsi" w:cstheme="majorHAnsi"/>
              </w:rPr>
            </w:pPr>
            <w:r w:rsidRPr="00053546">
              <w:rPr>
                <w:rFonts w:asciiTheme="majorHAnsi" w:hAnsiTheme="majorHAnsi" w:cstheme="majorHAnsi"/>
              </w:rPr>
              <w:t>Strategija Državnega odvetništva Republike Slovenije za boj proti goljufijam in korupciji</w:t>
            </w:r>
          </w:p>
        </w:tc>
      </w:tr>
      <w:tr w:rsidR="00053546" w:rsidRPr="00053546" w14:paraId="2C740ECC" w14:textId="77777777" w:rsidTr="00F624AE">
        <w:tc>
          <w:tcPr>
            <w:tcW w:w="1838" w:type="dxa"/>
          </w:tcPr>
          <w:p w14:paraId="1BE980F7" w14:textId="77777777" w:rsidR="00053546" w:rsidRPr="00053546" w:rsidRDefault="00053546" w:rsidP="00053546">
            <w:pPr>
              <w:spacing w:after="160" w:line="259" w:lineRule="auto"/>
              <w:rPr>
                <w:rFonts w:asciiTheme="majorHAnsi" w:hAnsiTheme="majorHAnsi" w:cstheme="majorHAnsi"/>
                <w:b/>
                <w:bCs/>
              </w:rPr>
            </w:pPr>
            <w:r w:rsidRPr="00053546">
              <w:rPr>
                <w:rFonts w:asciiTheme="majorHAnsi" w:hAnsiTheme="majorHAnsi" w:cstheme="majorHAnsi"/>
                <w:b/>
                <w:bCs/>
              </w:rPr>
              <w:t>URSOO</w:t>
            </w:r>
          </w:p>
        </w:tc>
        <w:tc>
          <w:tcPr>
            <w:tcW w:w="7224" w:type="dxa"/>
          </w:tcPr>
          <w:p w14:paraId="68053FF8" w14:textId="77777777" w:rsidR="00053546" w:rsidRPr="00053546" w:rsidRDefault="00053546" w:rsidP="00053546">
            <w:pPr>
              <w:spacing w:after="160" w:line="259" w:lineRule="auto"/>
              <w:rPr>
                <w:rFonts w:asciiTheme="majorHAnsi" w:hAnsiTheme="majorHAnsi" w:cstheme="majorHAnsi"/>
              </w:rPr>
            </w:pPr>
            <w:r w:rsidRPr="00053546">
              <w:rPr>
                <w:rFonts w:asciiTheme="majorHAnsi" w:hAnsiTheme="majorHAnsi" w:cstheme="majorHAnsi"/>
              </w:rPr>
              <w:t>Urad Republike Slovenije za okrevanje in odpornost</w:t>
            </w:r>
          </w:p>
        </w:tc>
      </w:tr>
      <w:tr w:rsidR="00053546" w:rsidRPr="00053546" w14:paraId="266F2237" w14:textId="77777777" w:rsidTr="00F624AE">
        <w:tc>
          <w:tcPr>
            <w:tcW w:w="1838" w:type="dxa"/>
          </w:tcPr>
          <w:p w14:paraId="7B686BB1" w14:textId="77777777" w:rsidR="00053546" w:rsidRPr="00053546" w:rsidRDefault="00053546" w:rsidP="00053546">
            <w:pPr>
              <w:spacing w:after="160" w:line="259" w:lineRule="auto"/>
              <w:rPr>
                <w:rFonts w:asciiTheme="majorHAnsi" w:hAnsiTheme="majorHAnsi" w:cstheme="majorHAnsi"/>
                <w:b/>
                <w:bCs/>
              </w:rPr>
            </w:pPr>
            <w:proofErr w:type="spellStart"/>
            <w:r w:rsidRPr="00053546">
              <w:rPr>
                <w:rFonts w:asciiTheme="majorHAnsi" w:hAnsiTheme="majorHAnsi" w:cstheme="majorHAnsi"/>
                <w:b/>
                <w:bCs/>
              </w:rPr>
              <w:t>ZIntPK</w:t>
            </w:r>
            <w:proofErr w:type="spellEnd"/>
          </w:p>
        </w:tc>
        <w:tc>
          <w:tcPr>
            <w:tcW w:w="7224" w:type="dxa"/>
          </w:tcPr>
          <w:p w14:paraId="6FF85F5B" w14:textId="77777777" w:rsidR="00053546" w:rsidRPr="00053546" w:rsidRDefault="00053546" w:rsidP="00053546">
            <w:pPr>
              <w:spacing w:after="160" w:line="259" w:lineRule="auto"/>
              <w:rPr>
                <w:rFonts w:asciiTheme="majorHAnsi" w:hAnsiTheme="majorHAnsi" w:cstheme="majorHAnsi"/>
              </w:rPr>
            </w:pPr>
            <w:r w:rsidRPr="00053546">
              <w:rPr>
                <w:rFonts w:asciiTheme="majorHAnsi" w:hAnsiTheme="majorHAnsi" w:cstheme="majorHAnsi"/>
              </w:rPr>
              <w:t>Zakon o integriteti in preprečevanju korupcije</w:t>
            </w:r>
          </w:p>
        </w:tc>
      </w:tr>
      <w:tr w:rsidR="00053546" w:rsidRPr="00053546" w14:paraId="55A3D1D9" w14:textId="77777777" w:rsidTr="00F624AE">
        <w:tc>
          <w:tcPr>
            <w:tcW w:w="1838" w:type="dxa"/>
          </w:tcPr>
          <w:p w14:paraId="10807113" w14:textId="77777777" w:rsidR="00053546" w:rsidRPr="00053546" w:rsidRDefault="00053546" w:rsidP="00053546">
            <w:pPr>
              <w:spacing w:after="160" w:line="259" w:lineRule="auto"/>
              <w:rPr>
                <w:rFonts w:asciiTheme="majorHAnsi" w:hAnsiTheme="majorHAnsi" w:cstheme="majorHAnsi"/>
                <w:b/>
                <w:bCs/>
              </w:rPr>
            </w:pPr>
            <w:proofErr w:type="spellStart"/>
            <w:r w:rsidRPr="00053546">
              <w:rPr>
                <w:rFonts w:asciiTheme="majorHAnsi" w:hAnsiTheme="majorHAnsi" w:cstheme="majorHAnsi"/>
                <w:b/>
                <w:bCs/>
              </w:rPr>
              <w:t>ZZPri</w:t>
            </w:r>
            <w:proofErr w:type="spellEnd"/>
          </w:p>
        </w:tc>
        <w:tc>
          <w:tcPr>
            <w:tcW w:w="7224" w:type="dxa"/>
          </w:tcPr>
          <w:p w14:paraId="2A7E9841" w14:textId="77777777" w:rsidR="00053546" w:rsidRPr="00053546" w:rsidRDefault="00053546" w:rsidP="00053546">
            <w:pPr>
              <w:spacing w:after="160" w:line="259" w:lineRule="auto"/>
              <w:rPr>
                <w:rFonts w:asciiTheme="majorHAnsi" w:hAnsiTheme="majorHAnsi" w:cstheme="majorHAnsi"/>
              </w:rPr>
            </w:pPr>
            <w:r w:rsidRPr="00053546">
              <w:rPr>
                <w:rFonts w:asciiTheme="majorHAnsi" w:hAnsiTheme="majorHAnsi" w:cstheme="majorHAnsi"/>
              </w:rPr>
              <w:t>Zakon o zaščiti prijaviteljev</w:t>
            </w:r>
          </w:p>
        </w:tc>
      </w:tr>
    </w:tbl>
    <w:p w14:paraId="31430C32" w14:textId="259FEBF6" w:rsidR="00053546" w:rsidRDefault="00053546">
      <w:pPr>
        <w:rPr>
          <w:rFonts w:asciiTheme="majorHAnsi" w:eastAsiaTheme="majorEastAsia" w:hAnsiTheme="majorHAnsi" w:cstheme="majorBidi"/>
          <w:b/>
          <w:color w:val="009999"/>
          <w:sz w:val="32"/>
          <w:szCs w:val="32"/>
        </w:rPr>
      </w:pPr>
      <w:r>
        <w:br w:type="page"/>
      </w:r>
    </w:p>
    <w:p w14:paraId="0ACDFD5A" w14:textId="77777777" w:rsidR="0028096A" w:rsidRDefault="0028096A" w:rsidP="004F0F58">
      <w:pPr>
        <w:pStyle w:val="Naslov1"/>
      </w:pPr>
    </w:p>
    <w:p w14:paraId="77E992EE" w14:textId="77777777" w:rsidR="0028096A" w:rsidRDefault="0028096A" w:rsidP="004F0F58">
      <w:pPr>
        <w:pStyle w:val="Naslov1"/>
      </w:pPr>
    </w:p>
    <w:p w14:paraId="3C32FBD9" w14:textId="12343533" w:rsidR="001E780D" w:rsidRPr="004F0F58" w:rsidRDefault="001E780D" w:rsidP="004F0F58">
      <w:pPr>
        <w:pStyle w:val="Naslov1"/>
      </w:pPr>
      <w:bookmarkStart w:id="4" w:name="_Toc136352606"/>
      <w:r w:rsidRPr="004F0F58">
        <w:t>U</w:t>
      </w:r>
      <w:r w:rsidR="003737F9" w:rsidRPr="004F0F58">
        <w:t>VOD</w:t>
      </w:r>
      <w:bookmarkEnd w:id="4"/>
    </w:p>
    <w:p w14:paraId="2719573B" w14:textId="77777777" w:rsidR="0028096A" w:rsidRDefault="0028096A" w:rsidP="001E780D">
      <w:pPr>
        <w:jc w:val="both"/>
        <w:rPr>
          <w:rFonts w:asciiTheme="majorHAnsi" w:hAnsiTheme="majorHAnsi" w:cstheme="majorHAnsi"/>
          <w:i/>
          <w:iCs/>
        </w:rPr>
      </w:pPr>
      <w:bookmarkStart w:id="5" w:name="_Hlk128736626"/>
    </w:p>
    <w:p w14:paraId="0AF47DF1" w14:textId="1B7D0AF0" w:rsidR="001E780D" w:rsidRPr="00F91415" w:rsidRDefault="001E780D" w:rsidP="001E780D">
      <w:pPr>
        <w:jc w:val="both"/>
        <w:rPr>
          <w:rFonts w:asciiTheme="majorHAnsi" w:hAnsiTheme="majorHAnsi" w:cstheme="majorHAnsi"/>
          <w:i/>
          <w:iCs/>
        </w:rPr>
      </w:pPr>
      <w:r w:rsidRPr="00F91415">
        <w:rPr>
          <w:rFonts w:asciiTheme="majorHAnsi" w:hAnsiTheme="majorHAnsi" w:cstheme="majorHAnsi"/>
          <w:i/>
          <w:iCs/>
        </w:rPr>
        <w:t>Korupcija in goljufije predstavljajo pereč družben</w:t>
      </w:r>
      <w:r w:rsidR="003D67E7">
        <w:rPr>
          <w:rFonts w:asciiTheme="majorHAnsi" w:hAnsiTheme="majorHAnsi" w:cstheme="majorHAnsi"/>
          <w:i/>
          <w:iCs/>
        </w:rPr>
        <w:t>i</w:t>
      </w:r>
      <w:r w:rsidRPr="00F91415">
        <w:rPr>
          <w:rFonts w:asciiTheme="majorHAnsi" w:hAnsiTheme="majorHAnsi" w:cstheme="majorHAnsi"/>
          <w:i/>
          <w:iCs/>
        </w:rPr>
        <w:t xml:space="preserve"> problem; tako z vidika gospodarstva kot z vidika rabe sredstev integralnega proračuna in sredstev, ki so na voljo v okviru različnih evropskih programov ter strukturnih in investicijskih skladov. Poleg </w:t>
      </w:r>
      <w:r w:rsidRPr="00F91415">
        <w:rPr>
          <w:rFonts w:asciiTheme="majorHAnsi" w:hAnsiTheme="majorHAnsi" w:cstheme="majorHAnsi"/>
          <w:b/>
          <w:bCs/>
          <w:i/>
          <w:iCs/>
        </w:rPr>
        <w:t>gmotne in gospodarske škode</w:t>
      </w:r>
      <w:r w:rsidRPr="00F91415">
        <w:rPr>
          <w:rFonts w:asciiTheme="majorHAnsi" w:hAnsiTheme="majorHAnsi" w:cstheme="majorHAnsi"/>
          <w:i/>
          <w:iCs/>
        </w:rPr>
        <w:t xml:space="preserve">, kot sta </w:t>
      </w:r>
      <w:r w:rsidRPr="003D67E7">
        <w:rPr>
          <w:rFonts w:asciiTheme="majorHAnsi" w:hAnsiTheme="majorHAnsi" w:cstheme="majorHAnsi"/>
          <w:b/>
          <w:bCs/>
          <w:i/>
          <w:iCs/>
        </w:rPr>
        <w:t>oškodovanje davkoplačevalcev</w:t>
      </w:r>
      <w:r w:rsidRPr="00F91415">
        <w:rPr>
          <w:rFonts w:asciiTheme="majorHAnsi" w:hAnsiTheme="majorHAnsi" w:cstheme="majorHAnsi"/>
          <w:i/>
          <w:iCs/>
        </w:rPr>
        <w:t xml:space="preserve"> in </w:t>
      </w:r>
      <w:r w:rsidRPr="003D67E7">
        <w:rPr>
          <w:rFonts w:asciiTheme="majorHAnsi" w:hAnsiTheme="majorHAnsi" w:cstheme="majorHAnsi"/>
          <w:b/>
          <w:bCs/>
          <w:i/>
          <w:iCs/>
        </w:rPr>
        <w:t>izkrivljanje konkurence</w:t>
      </w:r>
      <w:r w:rsidRPr="00F91415">
        <w:rPr>
          <w:rFonts w:asciiTheme="majorHAnsi" w:hAnsiTheme="majorHAnsi" w:cstheme="majorHAnsi"/>
          <w:i/>
          <w:iCs/>
        </w:rPr>
        <w:t xml:space="preserve"> na trgu, korupcija in goljufije </w:t>
      </w:r>
      <w:r w:rsidRPr="00F91415">
        <w:rPr>
          <w:rFonts w:asciiTheme="majorHAnsi" w:hAnsiTheme="majorHAnsi" w:cstheme="majorHAnsi"/>
          <w:b/>
          <w:bCs/>
          <w:i/>
          <w:iCs/>
        </w:rPr>
        <w:t xml:space="preserve">spodkopavajo ugled organizacij, zaupanje javnosti v državo in njene organe </w:t>
      </w:r>
      <w:r w:rsidRPr="00F91415">
        <w:rPr>
          <w:rFonts w:asciiTheme="majorHAnsi" w:hAnsiTheme="majorHAnsi" w:cstheme="majorHAnsi"/>
          <w:i/>
          <w:iCs/>
        </w:rPr>
        <w:t>ter, posledično,</w:t>
      </w:r>
      <w:r w:rsidRPr="00F91415">
        <w:rPr>
          <w:rFonts w:asciiTheme="majorHAnsi" w:hAnsiTheme="majorHAnsi" w:cstheme="majorHAnsi"/>
          <w:b/>
          <w:bCs/>
          <w:i/>
          <w:iCs/>
        </w:rPr>
        <w:t xml:space="preserve"> vladavino prava</w:t>
      </w:r>
      <w:r w:rsidRPr="00F91415">
        <w:rPr>
          <w:rFonts w:asciiTheme="majorHAnsi" w:hAnsiTheme="majorHAnsi" w:cstheme="majorHAnsi"/>
          <w:i/>
          <w:iCs/>
        </w:rPr>
        <w:t xml:space="preserve">, ki </w:t>
      </w:r>
      <w:r w:rsidR="003D67E7">
        <w:rPr>
          <w:rFonts w:asciiTheme="majorHAnsi" w:hAnsiTheme="majorHAnsi" w:cstheme="majorHAnsi"/>
          <w:i/>
          <w:iCs/>
        </w:rPr>
        <w:t xml:space="preserve">predstavlja </w:t>
      </w:r>
      <w:r w:rsidRPr="00F91415">
        <w:rPr>
          <w:rFonts w:asciiTheme="majorHAnsi" w:hAnsiTheme="majorHAnsi" w:cstheme="majorHAnsi"/>
          <w:i/>
          <w:iCs/>
        </w:rPr>
        <w:t>osnovni temelj vsake sodobne demokratične ureditve.</w:t>
      </w:r>
    </w:p>
    <w:bookmarkEnd w:id="5"/>
    <w:p w14:paraId="6FB4190F" w14:textId="61C511B3" w:rsidR="003C2A98" w:rsidRPr="003C2A98" w:rsidRDefault="001E780D" w:rsidP="001E780D">
      <w:pPr>
        <w:jc w:val="both"/>
        <w:rPr>
          <w:rFonts w:asciiTheme="majorHAnsi" w:hAnsiTheme="majorHAnsi" w:cstheme="majorHAnsi"/>
        </w:rPr>
      </w:pPr>
      <w:r w:rsidRPr="00F91415">
        <w:rPr>
          <w:rFonts w:asciiTheme="majorHAnsi" w:hAnsiTheme="majorHAnsi" w:cstheme="majorHAnsi"/>
          <w:i/>
          <w:iCs/>
        </w:rPr>
        <w:t xml:space="preserve">Letno poročilo novoustanovljenega Evropskega javnega tožilstva </w:t>
      </w:r>
      <w:r w:rsidR="00933878">
        <w:rPr>
          <w:rFonts w:asciiTheme="majorHAnsi" w:hAnsiTheme="majorHAnsi" w:cstheme="majorHAnsi"/>
          <w:i/>
          <w:iCs/>
        </w:rPr>
        <w:t xml:space="preserve">(v nadaljevanju: EJT) </w:t>
      </w:r>
      <w:r w:rsidRPr="00F91415">
        <w:rPr>
          <w:rFonts w:asciiTheme="majorHAnsi" w:hAnsiTheme="majorHAnsi" w:cstheme="majorHAnsi"/>
          <w:i/>
          <w:iCs/>
        </w:rPr>
        <w:t xml:space="preserve">za leto 2021 kaže, da je omenjeni organ v zgolj prvih 7 mesecih svojega delovanja sprožil </w:t>
      </w:r>
      <w:r w:rsidRPr="00F91415">
        <w:rPr>
          <w:rFonts w:asciiTheme="majorHAnsi" w:hAnsiTheme="majorHAnsi" w:cstheme="majorHAnsi"/>
          <w:b/>
          <w:bCs/>
          <w:i/>
          <w:iCs/>
        </w:rPr>
        <w:t>576 preiskav</w:t>
      </w:r>
      <w:r w:rsidRPr="00F91415">
        <w:rPr>
          <w:rFonts w:asciiTheme="majorHAnsi" w:hAnsiTheme="majorHAnsi" w:cstheme="majorHAnsi"/>
          <w:i/>
          <w:iCs/>
        </w:rPr>
        <w:t>, pri čemer je bila višina povzročen</w:t>
      </w:r>
      <w:r w:rsidR="00415943">
        <w:rPr>
          <w:rFonts w:asciiTheme="majorHAnsi" w:hAnsiTheme="majorHAnsi" w:cstheme="majorHAnsi"/>
          <w:i/>
          <w:iCs/>
        </w:rPr>
        <w:t>e</w:t>
      </w:r>
      <w:r w:rsidRPr="00F91415">
        <w:rPr>
          <w:rFonts w:asciiTheme="majorHAnsi" w:hAnsiTheme="majorHAnsi" w:cstheme="majorHAnsi"/>
          <w:i/>
          <w:iCs/>
        </w:rPr>
        <w:t xml:space="preserve"> škode za proračun EU ocenjena na </w:t>
      </w:r>
      <w:r w:rsidRPr="00F91415">
        <w:rPr>
          <w:rFonts w:asciiTheme="majorHAnsi" w:hAnsiTheme="majorHAnsi" w:cstheme="majorHAnsi"/>
          <w:b/>
          <w:bCs/>
          <w:i/>
          <w:iCs/>
        </w:rPr>
        <w:t>5,4 milijarde eurov</w:t>
      </w:r>
      <w:r w:rsidRPr="00F91415">
        <w:rPr>
          <w:rFonts w:asciiTheme="majorHAnsi" w:hAnsiTheme="majorHAnsi" w:cstheme="majorHAnsi"/>
          <w:i/>
          <w:iCs/>
        </w:rPr>
        <w:t xml:space="preserve">. Iz dela omenjenega letnega poročila, ki se nanaša na Slovenijo, je razvidno, da je Evropsko javno tožilstvo na podlagi 21 prijav nacionalnih organov ter institucij in organov EU </w:t>
      </w:r>
      <w:r w:rsidR="004B6D47">
        <w:rPr>
          <w:rFonts w:asciiTheme="majorHAnsi" w:hAnsiTheme="majorHAnsi" w:cstheme="majorHAnsi"/>
          <w:i/>
          <w:iCs/>
        </w:rPr>
        <w:t xml:space="preserve">v letu 2021 </w:t>
      </w:r>
      <w:r w:rsidRPr="00F91415">
        <w:rPr>
          <w:rFonts w:asciiTheme="majorHAnsi" w:hAnsiTheme="majorHAnsi" w:cstheme="majorHAnsi"/>
          <w:i/>
          <w:iCs/>
        </w:rPr>
        <w:t xml:space="preserve">sprožilo </w:t>
      </w:r>
      <w:r w:rsidRPr="00F91415">
        <w:rPr>
          <w:rFonts w:asciiTheme="majorHAnsi" w:hAnsiTheme="majorHAnsi" w:cstheme="majorHAnsi"/>
          <w:b/>
          <w:bCs/>
          <w:i/>
          <w:iCs/>
        </w:rPr>
        <w:t>3 preiskave</w:t>
      </w:r>
      <w:r w:rsidR="00415943" w:rsidRPr="00415943">
        <w:rPr>
          <w:rFonts w:asciiTheme="majorHAnsi" w:hAnsiTheme="majorHAnsi" w:cstheme="majorHAnsi"/>
          <w:i/>
          <w:iCs/>
        </w:rPr>
        <w:t>,</w:t>
      </w:r>
      <w:r w:rsidRPr="00F91415">
        <w:rPr>
          <w:rFonts w:asciiTheme="majorHAnsi" w:hAnsiTheme="majorHAnsi" w:cstheme="majorHAnsi"/>
          <w:i/>
          <w:iCs/>
        </w:rPr>
        <w:t xml:space="preserve"> pri katerih je skupno oškodovanje evropskih sredstev ocenjeno na </w:t>
      </w:r>
      <w:r w:rsidRPr="00F91415">
        <w:rPr>
          <w:rFonts w:asciiTheme="majorHAnsi" w:hAnsiTheme="majorHAnsi" w:cstheme="majorHAnsi"/>
          <w:b/>
          <w:bCs/>
          <w:i/>
          <w:iCs/>
        </w:rPr>
        <w:t>600.805 evrov</w:t>
      </w:r>
      <w:r w:rsidRPr="00F91415">
        <w:rPr>
          <w:rFonts w:asciiTheme="majorHAnsi" w:hAnsiTheme="majorHAnsi" w:cstheme="majorHAnsi"/>
          <w:i/>
          <w:iCs/>
        </w:rPr>
        <w:t>.</w:t>
      </w:r>
      <w:r w:rsidRPr="00F91415">
        <w:rPr>
          <w:rStyle w:val="Sprotnaopomba-sklic"/>
          <w:rFonts w:cstheme="majorHAnsi"/>
          <w:i/>
          <w:iCs/>
        </w:rPr>
        <w:footnoteReference w:id="1"/>
      </w:r>
      <w:r w:rsidR="003B23E1">
        <w:rPr>
          <w:rFonts w:asciiTheme="majorHAnsi" w:hAnsiTheme="majorHAnsi" w:cstheme="majorHAnsi"/>
          <w:i/>
          <w:iCs/>
        </w:rPr>
        <w:t xml:space="preserve"> </w:t>
      </w:r>
      <w:r w:rsidR="0016725F">
        <w:rPr>
          <w:rFonts w:asciiTheme="majorHAnsi" w:hAnsiTheme="majorHAnsi" w:cstheme="majorHAnsi"/>
          <w:i/>
          <w:iCs/>
        </w:rPr>
        <w:t xml:space="preserve">Ob tem velja omeniti, da se podatki za Slovenijo dejansko nanašajo zgolj na prvi mesec delovanja, saj so bili slovenski delegirani tožilci imenovani z zamudo in so s svojim delom začeli šele v decembru 2021. </w:t>
      </w:r>
      <w:r w:rsidR="003C2A98">
        <w:rPr>
          <w:rFonts w:asciiTheme="majorHAnsi" w:hAnsiTheme="majorHAnsi" w:cstheme="majorHAnsi"/>
          <w:i/>
          <w:iCs/>
        </w:rPr>
        <w:t xml:space="preserve">V letu 2022 so bile številke že bistveno višje. EJT je namreč v tem letu vodilo 14 preiskav, pri čemer je ocena oškodovanja znašala kar </w:t>
      </w:r>
      <w:r w:rsidR="003C2A98" w:rsidRPr="003C2A98">
        <w:rPr>
          <w:rFonts w:asciiTheme="majorHAnsi" w:hAnsiTheme="majorHAnsi" w:cstheme="majorHAnsi"/>
          <w:b/>
          <w:bCs/>
          <w:i/>
          <w:iCs/>
        </w:rPr>
        <w:t>40,9 milijona evrov</w:t>
      </w:r>
      <w:r w:rsidR="003C2A98">
        <w:rPr>
          <w:rFonts w:asciiTheme="majorHAnsi" w:hAnsiTheme="majorHAnsi" w:cstheme="majorHAnsi"/>
        </w:rPr>
        <w:t>, od česar so levji delež predstavljale goljufije v zvezi z izogibanjem plačila davka na dodano vrednost. Slovenski evropski javni tožilci so prejeli tudi 16 zaprosil za sodelovanje s strani evropskih tožilcev v drugih državah članicah, medtem ko so v druge države sami poslali 2 takšni zaprosili.</w:t>
      </w:r>
      <w:r w:rsidR="0028096A">
        <w:rPr>
          <w:rStyle w:val="Sprotnaopomba-sklic"/>
          <w:rFonts w:asciiTheme="majorHAnsi" w:hAnsiTheme="majorHAnsi" w:cstheme="majorHAnsi"/>
        </w:rPr>
        <w:footnoteReference w:id="2"/>
      </w:r>
    </w:p>
    <w:p w14:paraId="60902C50" w14:textId="2D5E31AF" w:rsidR="001E780D" w:rsidRPr="00F91415" w:rsidRDefault="001E780D" w:rsidP="001E780D">
      <w:pPr>
        <w:jc w:val="both"/>
        <w:rPr>
          <w:rFonts w:asciiTheme="majorHAnsi" w:hAnsiTheme="majorHAnsi" w:cstheme="majorHAnsi"/>
          <w:i/>
          <w:iCs/>
        </w:rPr>
      </w:pPr>
      <w:r w:rsidRPr="00F91415">
        <w:rPr>
          <w:rFonts w:asciiTheme="majorHAnsi" w:hAnsiTheme="majorHAnsi" w:cstheme="majorHAnsi"/>
          <w:i/>
          <w:iCs/>
        </w:rPr>
        <w:t xml:space="preserve">Skladno s poročilom študije </w:t>
      </w:r>
      <w:r w:rsidR="004B6D47">
        <w:rPr>
          <w:rFonts w:asciiTheme="majorHAnsi" w:hAnsiTheme="majorHAnsi" w:cstheme="majorHAnsi"/>
          <w:i/>
          <w:iCs/>
        </w:rPr>
        <w:t xml:space="preserve">evropskih Zelenih </w:t>
      </w:r>
      <w:r w:rsidRPr="00F91415">
        <w:rPr>
          <w:rFonts w:asciiTheme="majorHAnsi" w:hAnsiTheme="majorHAnsi" w:cstheme="majorHAnsi"/>
          <w:i/>
          <w:iCs/>
        </w:rPr>
        <w:t xml:space="preserve">o stroških, ki so posledica korupcije, naj bi zaradi korupcije v Sloveniji </w:t>
      </w:r>
      <w:r w:rsidR="0050507E">
        <w:rPr>
          <w:rFonts w:asciiTheme="majorHAnsi" w:hAnsiTheme="majorHAnsi" w:cstheme="majorHAnsi"/>
          <w:i/>
          <w:iCs/>
        </w:rPr>
        <w:t xml:space="preserve">letno </w:t>
      </w:r>
      <w:r w:rsidRPr="00F91415">
        <w:rPr>
          <w:rFonts w:asciiTheme="majorHAnsi" w:hAnsiTheme="majorHAnsi" w:cstheme="majorHAnsi"/>
          <w:i/>
          <w:iCs/>
        </w:rPr>
        <w:t xml:space="preserve">izgubili kar </w:t>
      </w:r>
      <w:r w:rsidRPr="00F91415">
        <w:rPr>
          <w:rFonts w:asciiTheme="majorHAnsi" w:hAnsiTheme="majorHAnsi" w:cstheme="majorHAnsi"/>
          <w:b/>
          <w:bCs/>
          <w:i/>
          <w:iCs/>
        </w:rPr>
        <w:t>3,5 milijarde eurov</w:t>
      </w:r>
      <w:r w:rsidRPr="00F91415">
        <w:rPr>
          <w:rFonts w:asciiTheme="majorHAnsi" w:hAnsiTheme="majorHAnsi" w:cstheme="majorHAnsi"/>
          <w:i/>
          <w:iCs/>
        </w:rPr>
        <w:t xml:space="preserve"> oziroma skoraj toliko sredstev, kot jih na leto namenimo za zdravstvo ali oskrbo starejših oz. dvakratnik zneska, ki ga porabimo za izobraževanje oz</w:t>
      </w:r>
      <w:r w:rsidR="003B23E1">
        <w:rPr>
          <w:rFonts w:asciiTheme="majorHAnsi" w:hAnsiTheme="majorHAnsi" w:cstheme="majorHAnsi"/>
          <w:i/>
          <w:iCs/>
        </w:rPr>
        <w:t>iroma</w:t>
      </w:r>
      <w:r w:rsidRPr="00F91415">
        <w:rPr>
          <w:rFonts w:asciiTheme="majorHAnsi" w:hAnsiTheme="majorHAnsi" w:cstheme="majorHAnsi"/>
          <w:i/>
          <w:iCs/>
        </w:rPr>
        <w:t xml:space="preserve"> kar 4,5-kratnik proračuna, namenjenega družinam in otrokom.</w:t>
      </w:r>
      <w:r w:rsidRPr="00F91415">
        <w:rPr>
          <w:rStyle w:val="Sprotnaopomba-sklic"/>
          <w:rFonts w:cstheme="majorHAnsi"/>
          <w:i/>
          <w:iCs/>
        </w:rPr>
        <w:footnoteReference w:id="3"/>
      </w:r>
    </w:p>
    <w:p w14:paraId="1600E7E2" w14:textId="258C8301" w:rsidR="001E780D" w:rsidRPr="00F91415" w:rsidRDefault="001E780D" w:rsidP="001E780D">
      <w:pPr>
        <w:jc w:val="both"/>
        <w:rPr>
          <w:rFonts w:asciiTheme="majorHAnsi" w:hAnsiTheme="majorHAnsi" w:cstheme="majorHAnsi"/>
          <w:i/>
          <w:iCs/>
        </w:rPr>
      </w:pPr>
      <w:r w:rsidRPr="00F91415">
        <w:rPr>
          <w:rFonts w:asciiTheme="majorHAnsi" w:hAnsiTheme="majorHAnsi" w:cstheme="majorHAnsi"/>
          <w:i/>
          <w:iCs/>
        </w:rPr>
        <w:t xml:space="preserve">Kljub različnim opredelitvam goljufije in korupcije sta oba pojava opredeljena kot kaznivo dejanje, ki se preganja po uradni dolžnosti, tako po </w:t>
      </w:r>
      <w:r w:rsidRPr="00F91415">
        <w:rPr>
          <w:rFonts w:asciiTheme="majorHAnsi" w:hAnsiTheme="majorHAnsi" w:cstheme="majorHAnsi"/>
          <w:b/>
          <w:bCs/>
          <w:i/>
          <w:iCs/>
        </w:rPr>
        <w:t>slovenski nacionalni zakonodaji</w:t>
      </w:r>
      <w:r w:rsidRPr="00F91415">
        <w:rPr>
          <w:rFonts w:asciiTheme="majorHAnsi" w:hAnsiTheme="majorHAnsi" w:cstheme="majorHAnsi"/>
          <w:i/>
          <w:iCs/>
        </w:rPr>
        <w:t xml:space="preserve"> kot po različnih </w:t>
      </w:r>
      <w:r w:rsidRPr="00F91415">
        <w:rPr>
          <w:rFonts w:asciiTheme="majorHAnsi" w:hAnsiTheme="majorHAnsi" w:cstheme="majorHAnsi"/>
          <w:b/>
          <w:bCs/>
          <w:i/>
          <w:iCs/>
        </w:rPr>
        <w:t>evropskih predpisih</w:t>
      </w:r>
      <w:r w:rsidRPr="00F91415">
        <w:rPr>
          <w:rFonts w:asciiTheme="majorHAnsi" w:hAnsiTheme="majorHAnsi" w:cstheme="majorHAnsi"/>
          <w:i/>
          <w:iCs/>
        </w:rPr>
        <w:t>. V primeru dokazane goljufije ali korupcije se storilce lahko sankcionira</w:t>
      </w:r>
      <w:r w:rsidRPr="005C6F3A">
        <w:rPr>
          <w:rFonts w:asciiTheme="majorHAnsi" w:hAnsiTheme="majorHAnsi" w:cstheme="majorHAnsi"/>
          <w:i/>
          <w:iCs/>
        </w:rPr>
        <w:t xml:space="preserve"> z</w:t>
      </w:r>
      <w:r w:rsidRPr="005C6F3A">
        <w:rPr>
          <w:rFonts w:asciiTheme="majorHAnsi" w:hAnsiTheme="majorHAnsi" w:cstheme="majorHAnsi"/>
          <w:b/>
          <w:bCs/>
          <w:i/>
          <w:iCs/>
        </w:rPr>
        <w:t xml:space="preserve"> disciplinskimi ukrepi na podlagi internih aktov</w:t>
      </w:r>
      <w:r w:rsidRPr="00F91415">
        <w:rPr>
          <w:rFonts w:asciiTheme="majorHAnsi" w:hAnsiTheme="majorHAnsi" w:cstheme="majorHAnsi"/>
          <w:i/>
          <w:iCs/>
        </w:rPr>
        <w:t xml:space="preserve"> (npr. z </w:t>
      </w:r>
      <w:r w:rsidRPr="005C6F3A">
        <w:rPr>
          <w:rFonts w:asciiTheme="majorHAnsi" w:hAnsiTheme="majorHAnsi" w:cstheme="majorHAnsi"/>
          <w:i/>
          <w:iCs/>
        </w:rPr>
        <w:t>odpovedjo delovnega razmerja iz krivdnih razlogov, s premestitvijo na drugo delovno mesto</w:t>
      </w:r>
      <w:r w:rsidRPr="00F91415">
        <w:rPr>
          <w:rFonts w:asciiTheme="majorHAnsi" w:hAnsiTheme="majorHAnsi" w:cstheme="majorHAnsi"/>
          <w:i/>
          <w:iCs/>
        </w:rPr>
        <w:t xml:space="preserve"> in podobnimi ukrepi) </w:t>
      </w:r>
      <w:r w:rsidR="004B6D47">
        <w:rPr>
          <w:rFonts w:asciiTheme="majorHAnsi" w:hAnsiTheme="majorHAnsi" w:cstheme="majorHAnsi"/>
          <w:i/>
          <w:iCs/>
        </w:rPr>
        <w:t>in</w:t>
      </w:r>
      <w:r w:rsidRPr="00F91415">
        <w:rPr>
          <w:rFonts w:asciiTheme="majorHAnsi" w:hAnsiTheme="majorHAnsi" w:cstheme="majorHAnsi"/>
          <w:i/>
          <w:iCs/>
        </w:rPr>
        <w:t xml:space="preserve"> s </w:t>
      </w:r>
      <w:r w:rsidRPr="005C6F3A">
        <w:rPr>
          <w:rFonts w:asciiTheme="majorHAnsi" w:hAnsiTheme="majorHAnsi" w:cstheme="majorHAnsi"/>
          <w:b/>
          <w:bCs/>
          <w:i/>
          <w:iCs/>
        </w:rPr>
        <w:t>kazenskimi sankcijami na podlagi Kazenskega zakonika (KZ-1)</w:t>
      </w:r>
      <w:r w:rsidRPr="00F91415">
        <w:rPr>
          <w:rFonts w:asciiTheme="majorHAnsi" w:hAnsiTheme="majorHAnsi" w:cstheme="majorHAnsi"/>
          <w:i/>
          <w:iCs/>
        </w:rPr>
        <w:t xml:space="preserve">. Zagrožene kazni za storilce goljufij in korupcije v Republiki Sloveniji segajo </w:t>
      </w:r>
      <w:r w:rsidRPr="005C6F3A">
        <w:rPr>
          <w:rFonts w:asciiTheme="majorHAnsi" w:hAnsiTheme="majorHAnsi" w:cstheme="majorHAnsi"/>
          <w:i/>
          <w:iCs/>
        </w:rPr>
        <w:t>vse od denarne kazni, pa do desetih let zapora (npr. v primeru poslovn</w:t>
      </w:r>
      <w:r w:rsidRPr="00F91415">
        <w:rPr>
          <w:rFonts w:asciiTheme="majorHAnsi" w:hAnsiTheme="majorHAnsi" w:cstheme="majorHAnsi"/>
          <w:i/>
          <w:iCs/>
        </w:rPr>
        <w:t xml:space="preserve">e goljufije, ko je z omenjenim kaznivim dejanjem pridobljena velika premoženjska korist ali nastala velika premoženjska škoda). Pomnite, da se v določenih primerih goljufij in korupcije </w:t>
      </w:r>
      <w:r w:rsidRPr="00F91415">
        <w:rPr>
          <w:rFonts w:asciiTheme="majorHAnsi" w:hAnsiTheme="majorHAnsi" w:cstheme="majorHAnsi"/>
          <w:b/>
          <w:bCs/>
          <w:i/>
          <w:iCs/>
        </w:rPr>
        <w:t>ne kaznuje samo storilce</w:t>
      </w:r>
      <w:r w:rsidRPr="00F91415">
        <w:rPr>
          <w:rFonts w:asciiTheme="majorHAnsi" w:hAnsiTheme="majorHAnsi" w:cstheme="majorHAnsi"/>
          <w:i/>
          <w:iCs/>
        </w:rPr>
        <w:t xml:space="preserve">, pač pa se lahko – npr. ko gre za goljufije na škodo Evropske unije – visoke kazni naloži tudi </w:t>
      </w:r>
      <w:r w:rsidRPr="005C6F3A">
        <w:rPr>
          <w:rFonts w:asciiTheme="majorHAnsi" w:hAnsiTheme="majorHAnsi" w:cstheme="majorHAnsi"/>
          <w:b/>
          <w:bCs/>
          <w:i/>
          <w:iCs/>
        </w:rPr>
        <w:t>organizacijam</w:t>
      </w:r>
      <w:r w:rsidRPr="00F91415">
        <w:rPr>
          <w:rFonts w:asciiTheme="majorHAnsi" w:hAnsiTheme="majorHAnsi" w:cstheme="majorHAnsi"/>
          <w:i/>
          <w:iCs/>
        </w:rPr>
        <w:t xml:space="preserve">, </w:t>
      </w:r>
      <w:r w:rsidRPr="00F91415">
        <w:rPr>
          <w:rFonts w:asciiTheme="majorHAnsi" w:hAnsiTheme="majorHAnsi" w:cstheme="majorHAnsi"/>
          <w:b/>
          <w:bCs/>
          <w:i/>
          <w:iCs/>
        </w:rPr>
        <w:t>vodjem podjetij</w:t>
      </w:r>
      <w:r w:rsidRPr="00F91415">
        <w:rPr>
          <w:rFonts w:asciiTheme="majorHAnsi" w:hAnsiTheme="majorHAnsi" w:cstheme="majorHAnsi"/>
          <w:i/>
          <w:iCs/>
        </w:rPr>
        <w:t xml:space="preserve"> (oz. organizacij) in </w:t>
      </w:r>
      <w:r w:rsidRPr="00F91415">
        <w:rPr>
          <w:rFonts w:asciiTheme="majorHAnsi" w:hAnsiTheme="majorHAnsi" w:cstheme="majorHAnsi"/>
          <w:b/>
          <w:bCs/>
          <w:i/>
          <w:iCs/>
        </w:rPr>
        <w:t>osebam, pooblaščenim za nadzor</w:t>
      </w:r>
      <w:r w:rsidRPr="00F91415">
        <w:rPr>
          <w:rFonts w:asciiTheme="majorHAnsi" w:hAnsiTheme="majorHAnsi" w:cstheme="majorHAnsi"/>
          <w:i/>
          <w:iCs/>
        </w:rPr>
        <w:t>.</w:t>
      </w:r>
    </w:p>
    <w:p w14:paraId="49F68011" w14:textId="77777777" w:rsidR="0028096A" w:rsidRDefault="0028096A" w:rsidP="001E780D">
      <w:pPr>
        <w:jc w:val="both"/>
        <w:rPr>
          <w:rFonts w:asciiTheme="majorHAnsi" w:hAnsiTheme="majorHAnsi" w:cstheme="majorHAnsi"/>
          <w:i/>
          <w:iCs/>
        </w:rPr>
      </w:pPr>
    </w:p>
    <w:p w14:paraId="5887DF31" w14:textId="6BD12D12" w:rsidR="0028096A" w:rsidRDefault="001E780D" w:rsidP="001E780D">
      <w:pPr>
        <w:jc w:val="both"/>
        <w:rPr>
          <w:rFonts w:asciiTheme="majorHAnsi" w:hAnsiTheme="majorHAnsi" w:cstheme="majorHAnsi"/>
          <w:i/>
          <w:iCs/>
        </w:rPr>
      </w:pPr>
      <w:r w:rsidRPr="00F91415">
        <w:rPr>
          <w:rFonts w:asciiTheme="majorHAnsi" w:hAnsiTheme="majorHAnsi" w:cstheme="majorHAnsi"/>
          <w:i/>
          <w:iCs/>
        </w:rPr>
        <w:t>Cikel boja proti goljufijam</w:t>
      </w:r>
      <w:r w:rsidR="009624D4">
        <w:rPr>
          <w:rFonts w:asciiTheme="majorHAnsi" w:hAnsiTheme="majorHAnsi" w:cstheme="majorHAnsi"/>
          <w:i/>
          <w:iCs/>
        </w:rPr>
        <w:t xml:space="preserve"> in korupciji</w:t>
      </w:r>
      <w:r w:rsidRPr="00F91415">
        <w:rPr>
          <w:rFonts w:asciiTheme="majorHAnsi" w:hAnsiTheme="majorHAnsi" w:cstheme="majorHAnsi"/>
          <w:i/>
          <w:iCs/>
        </w:rPr>
        <w:t xml:space="preserve"> je sestavljen iz naslednjih štirih korakov: preprečevanje goljufij</w:t>
      </w:r>
      <w:r w:rsidR="009624D4">
        <w:rPr>
          <w:rFonts w:asciiTheme="majorHAnsi" w:hAnsiTheme="majorHAnsi" w:cstheme="majorHAnsi"/>
          <w:i/>
          <w:iCs/>
        </w:rPr>
        <w:t xml:space="preserve"> in korupcije</w:t>
      </w:r>
      <w:r w:rsidRPr="00F91415">
        <w:rPr>
          <w:rFonts w:asciiTheme="majorHAnsi" w:hAnsiTheme="majorHAnsi" w:cstheme="majorHAnsi"/>
          <w:i/>
          <w:iCs/>
        </w:rPr>
        <w:t>, odkrivanje goljufij</w:t>
      </w:r>
      <w:r w:rsidR="009624D4">
        <w:rPr>
          <w:rFonts w:asciiTheme="majorHAnsi" w:hAnsiTheme="majorHAnsi" w:cstheme="majorHAnsi"/>
          <w:i/>
          <w:iCs/>
        </w:rPr>
        <w:t xml:space="preserve"> in korupcije</w:t>
      </w:r>
      <w:r w:rsidRPr="00F91415">
        <w:rPr>
          <w:rFonts w:asciiTheme="majorHAnsi" w:hAnsiTheme="majorHAnsi" w:cstheme="majorHAnsi"/>
          <w:i/>
          <w:iCs/>
        </w:rPr>
        <w:t>, preiskovanje in pregon goljufij</w:t>
      </w:r>
      <w:r w:rsidR="009624D4">
        <w:rPr>
          <w:rFonts w:asciiTheme="majorHAnsi" w:hAnsiTheme="majorHAnsi" w:cstheme="majorHAnsi"/>
          <w:i/>
          <w:iCs/>
        </w:rPr>
        <w:t xml:space="preserve"> in korupcije</w:t>
      </w:r>
      <w:r w:rsidRPr="00F91415">
        <w:rPr>
          <w:rFonts w:asciiTheme="majorHAnsi" w:hAnsiTheme="majorHAnsi" w:cstheme="majorHAnsi"/>
          <w:i/>
          <w:iCs/>
        </w:rPr>
        <w:t xml:space="preserve"> ter izterjave in sankcije. Strategija D</w:t>
      </w:r>
      <w:r w:rsidR="005C6F3A">
        <w:rPr>
          <w:rFonts w:asciiTheme="majorHAnsi" w:hAnsiTheme="majorHAnsi" w:cstheme="majorHAnsi"/>
          <w:i/>
          <w:iCs/>
        </w:rPr>
        <w:t xml:space="preserve">ržavnega odvetništva Republike </w:t>
      </w:r>
      <w:r w:rsidR="005C6F3A" w:rsidRPr="003C2A98">
        <w:rPr>
          <w:rFonts w:asciiTheme="majorHAnsi" w:hAnsiTheme="majorHAnsi" w:cstheme="majorHAnsi"/>
          <w:i/>
          <w:iCs/>
        </w:rPr>
        <w:t xml:space="preserve">Slovenije </w:t>
      </w:r>
      <w:r w:rsidRPr="003C2A98">
        <w:rPr>
          <w:rFonts w:asciiTheme="majorHAnsi" w:hAnsiTheme="majorHAnsi" w:cstheme="majorHAnsi"/>
          <w:i/>
          <w:iCs/>
        </w:rPr>
        <w:t>za boj proti goljufijam in korupciji (v nadaljevanju: Strategija DOdv) določa ukrepe za prvi dve fazi, tj. preprečevanje in odkrivanje goljufij</w:t>
      </w:r>
      <w:r w:rsidR="009624D4">
        <w:rPr>
          <w:rFonts w:asciiTheme="majorHAnsi" w:hAnsiTheme="majorHAnsi" w:cstheme="majorHAnsi"/>
          <w:i/>
          <w:iCs/>
        </w:rPr>
        <w:t xml:space="preserve"> in korupcije</w:t>
      </w:r>
      <w:r w:rsidRPr="003C2A98">
        <w:rPr>
          <w:rFonts w:asciiTheme="majorHAnsi" w:hAnsiTheme="majorHAnsi" w:cstheme="majorHAnsi"/>
          <w:i/>
          <w:iCs/>
        </w:rPr>
        <w:t>, za vsa delovna področja D</w:t>
      </w:r>
      <w:r w:rsidR="005C6F3A" w:rsidRPr="003C2A98">
        <w:rPr>
          <w:rFonts w:asciiTheme="majorHAnsi" w:hAnsiTheme="majorHAnsi" w:cstheme="majorHAnsi"/>
          <w:i/>
          <w:iCs/>
        </w:rPr>
        <w:t>ržavnega odvetništva Republike Slovenije (v nadaljevanju: D</w:t>
      </w:r>
      <w:r w:rsidRPr="003C2A98">
        <w:rPr>
          <w:rFonts w:asciiTheme="majorHAnsi" w:hAnsiTheme="majorHAnsi" w:cstheme="majorHAnsi"/>
          <w:i/>
          <w:iCs/>
        </w:rPr>
        <w:t>Odv</w:t>
      </w:r>
      <w:r w:rsidR="005C6F3A" w:rsidRPr="003C2A98">
        <w:rPr>
          <w:rFonts w:asciiTheme="majorHAnsi" w:hAnsiTheme="majorHAnsi" w:cstheme="majorHAnsi"/>
          <w:i/>
          <w:iCs/>
        </w:rPr>
        <w:t>)</w:t>
      </w:r>
      <w:r w:rsidRPr="003C2A98">
        <w:rPr>
          <w:rFonts w:asciiTheme="majorHAnsi" w:hAnsiTheme="majorHAnsi" w:cstheme="majorHAnsi"/>
          <w:i/>
          <w:iCs/>
        </w:rPr>
        <w:t xml:space="preserve">, ne glede na njihov vir financiranja (sredstva integralnega proračuna, sredstva </w:t>
      </w:r>
      <w:r w:rsidR="005C6F3A" w:rsidRPr="003C2A98">
        <w:rPr>
          <w:rFonts w:asciiTheme="majorHAnsi" w:hAnsiTheme="majorHAnsi" w:cstheme="majorHAnsi"/>
          <w:i/>
          <w:iCs/>
        </w:rPr>
        <w:t>E</w:t>
      </w:r>
      <w:r w:rsidRPr="003C2A98">
        <w:rPr>
          <w:rFonts w:asciiTheme="majorHAnsi" w:hAnsiTheme="majorHAnsi" w:cstheme="majorHAnsi"/>
          <w:i/>
          <w:iCs/>
        </w:rPr>
        <w:t>vropske kohezijske politike (v nadaljevanju: EKP), sredstva v okviru Načrta za okrevanje in odpornost (v nadaljevanju: NOO) ipd.)</w:t>
      </w:r>
      <w:r w:rsidR="00933878" w:rsidRPr="003C2A98">
        <w:rPr>
          <w:rFonts w:asciiTheme="majorHAnsi" w:hAnsiTheme="majorHAnsi" w:cstheme="majorHAnsi"/>
          <w:i/>
          <w:iCs/>
        </w:rPr>
        <w:t>, medtem ko</w:t>
      </w:r>
      <w:r w:rsidR="00933878">
        <w:rPr>
          <w:rFonts w:asciiTheme="majorHAnsi" w:hAnsiTheme="majorHAnsi" w:cstheme="majorHAnsi"/>
          <w:i/>
          <w:iCs/>
        </w:rPr>
        <w:t xml:space="preserve"> so za samo</w:t>
      </w:r>
      <w:r w:rsidRPr="00F91415">
        <w:rPr>
          <w:rFonts w:asciiTheme="majorHAnsi" w:hAnsiTheme="majorHAnsi" w:cstheme="majorHAnsi"/>
          <w:i/>
          <w:iCs/>
        </w:rPr>
        <w:t xml:space="preserve"> preiskovanje in pregon goljufij</w:t>
      </w:r>
      <w:r w:rsidR="00933878">
        <w:rPr>
          <w:rFonts w:asciiTheme="majorHAnsi" w:hAnsiTheme="majorHAnsi" w:cstheme="majorHAnsi"/>
          <w:i/>
          <w:iCs/>
        </w:rPr>
        <w:t xml:space="preserve"> in korupcije</w:t>
      </w:r>
      <w:r w:rsidRPr="00F91415">
        <w:rPr>
          <w:rFonts w:asciiTheme="majorHAnsi" w:hAnsiTheme="majorHAnsi" w:cstheme="majorHAnsi"/>
          <w:i/>
          <w:iCs/>
        </w:rPr>
        <w:t xml:space="preserve"> ter </w:t>
      </w:r>
      <w:r w:rsidR="00933878">
        <w:rPr>
          <w:rFonts w:asciiTheme="majorHAnsi" w:hAnsiTheme="majorHAnsi" w:cstheme="majorHAnsi"/>
          <w:i/>
          <w:iCs/>
        </w:rPr>
        <w:t xml:space="preserve">z njimi povezane </w:t>
      </w:r>
      <w:r w:rsidRPr="00F91415">
        <w:rPr>
          <w:rFonts w:asciiTheme="majorHAnsi" w:hAnsiTheme="majorHAnsi" w:cstheme="majorHAnsi"/>
          <w:i/>
          <w:iCs/>
        </w:rPr>
        <w:t xml:space="preserve">izterjave in sankcije pristojne druge nacionalne </w:t>
      </w:r>
      <w:r w:rsidR="00CA59EB">
        <w:rPr>
          <w:rFonts w:asciiTheme="majorHAnsi" w:hAnsiTheme="majorHAnsi" w:cstheme="majorHAnsi"/>
          <w:i/>
          <w:iCs/>
        </w:rPr>
        <w:t xml:space="preserve">in mednarodne </w:t>
      </w:r>
      <w:r w:rsidRPr="00F91415">
        <w:rPr>
          <w:rFonts w:asciiTheme="majorHAnsi" w:hAnsiTheme="majorHAnsi" w:cstheme="majorHAnsi"/>
          <w:i/>
          <w:iCs/>
        </w:rPr>
        <w:t>institucije.</w:t>
      </w:r>
    </w:p>
    <w:p w14:paraId="328B80A2" w14:textId="4459EF07" w:rsidR="001E780D" w:rsidRPr="00F91415" w:rsidRDefault="00326723" w:rsidP="001E780D">
      <w:pPr>
        <w:jc w:val="both"/>
        <w:rPr>
          <w:rFonts w:asciiTheme="majorHAnsi" w:hAnsiTheme="majorHAnsi" w:cstheme="majorHAnsi"/>
          <w:i/>
          <w:iCs/>
        </w:rPr>
      </w:pPr>
      <w:r>
        <w:rPr>
          <w:rFonts w:asciiTheme="majorHAnsi" w:hAnsiTheme="majorHAnsi" w:cstheme="majorHAnsi"/>
          <w:i/>
          <w:iCs/>
        </w:rPr>
        <w:t>DOdv</w:t>
      </w:r>
      <w:r w:rsidR="001E780D" w:rsidRPr="00F91415">
        <w:rPr>
          <w:rFonts w:asciiTheme="majorHAnsi" w:hAnsiTheme="majorHAnsi" w:cstheme="majorHAnsi"/>
          <w:i/>
          <w:iCs/>
        </w:rPr>
        <w:t xml:space="preserve"> je zavezano h krepitvi pravne, politične, etične in moralne organizacijske kulture in pri izvajanju svojega poslanstva zagovarja stališče </w:t>
      </w:r>
      <w:r w:rsidR="001E780D" w:rsidRPr="00F91415">
        <w:rPr>
          <w:rFonts w:asciiTheme="majorHAnsi" w:hAnsiTheme="majorHAnsi" w:cstheme="majorHAnsi"/>
          <w:b/>
          <w:bCs/>
          <w:i/>
          <w:iCs/>
        </w:rPr>
        <w:t>ničelne tolerance do goljufij, nepravilnosti, nepoštenosti ali korupcije</w:t>
      </w:r>
      <w:r w:rsidR="001E780D" w:rsidRPr="00F91415">
        <w:rPr>
          <w:rFonts w:asciiTheme="majorHAnsi" w:hAnsiTheme="majorHAnsi" w:cstheme="majorHAnsi"/>
          <w:i/>
          <w:iCs/>
        </w:rPr>
        <w:t xml:space="preserve"> ter </w:t>
      </w:r>
      <w:r w:rsidR="001E780D" w:rsidRPr="00F91415">
        <w:rPr>
          <w:rFonts w:asciiTheme="majorHAnsi" w:hAnsiTheme="majorHAnsi" w:cstheme="majorHAnsi"/>
          <w:b/>
          <w:bCs/>
          <w:i/>
          <w:iCs/>
        </w:rPr>
        <w:t>dosledno upoštevanje načela integritete, objektivnosti in poštenosti</w:t>
      </w:r>
      <w:r w:rsidR="001E780D" w:rsidRPr="00F91415">
        <w:rPr>
          <w:rFonts w:asciiTheme="majorHAnsi" w:hAnsiTheme="majorHAnsi" w:cstheme="majorHAnsi"/>
          <w:i/>
          <w:iCs/>
        </w:rPr>
        <w:t xml:space="preserve">. </w:t>
      </w:r>
    </w:p>
    <w:p w14:paraId="06DC06AB" w14:textId="0647C5ED" w:rsidR="001E780D" w:rsidRDefault="001E780D" w:rsidP="001E780D">
      <w:pPr>
        <w:jc w:val="both"/>
        <w:rPr>
          <w:rFonts w:asciiTheme="majorHAnsi" w:hAnsiTheme="majorHAnsi" w:cstheme="majorHAnsi"/>
          <w:i/>
          <w:iCs/>
        </w:rPr>
      </w:pPr>
      <w:r w:rsidRPr="00F91415">
        <w:rPr>
          <w:rFonts w:asciiTheme="majorHAnsi" w:hAnsiTheme="majorHAnsi" w:cstheme="majorHAnsi"/>
          <w:b/>
          <w:bCs/>
          <w:i/>
          <w:iCs/>
        </w:rPr>
        <w:t>Osnovni namen in splošni cilj</w:t>
      </w:r>
      <w:r w:rsidRPr="00F91415">
        <w:rPr>
          <w:rFonts w:asciiTheme="majorHAnsi" w:hAnsiTheme="majorHAnsi" w:cstheme="majorHAnsi"/>
          <w:i/>
          <w:iCs/>
        </w:rPr>
        <w:t xml:space="preserve"> </w:t>
      </w:r>
      <w:r w:rsidRPr="005C6F3A">
        <w:rPr>
          <w:rFonts w:asciiTheme="majorHAnsi" w:hAnsiTheme="majorHAnsi" w:cstheme="majorHAnsi"/>
          <w:b/>
          <w:bCs/>
          <w:i/>
          <w:iCs/>
        </w:rPr>
        <w:t>Strategije DOdv je vzpostavitev</w:t>
      </w:r>
      <w:r w:rsidRPr="00F91415">
        <w:rPr>
          <w:rFonts w:asciiTheme="majorHAnsi" w:hAnsiTheme="majorHAnsi" w:cstheme="majorHAnsi"/>
          <w:b/>
          <w:bCs/>
          <w:i/>
          <w:iCs/>
        </w:rPr>
        <w:t xml:space="preserve"> enostavno razumljivega strateškega okvirja za učinkovit in uspešen boj proti goljufijam in korupciji</w:t>
      </w:r>
      <w:r w:rsidRPr="00F91415">
        <w:rPr>
          <w:rFonts w:asciiTheme="majorHAnsi" w:hAnsiTheme="majorHAnsi" w:cstheme="majorHAnsi"/>
          <w:i/>
          <w:iCs/>
        </w:rPr>
        <w:t>, ki temelji na štirih posebnih ciljih ter operativnih ukrepih za njihovo doseganje. Za uspešen in učinkovit boj proti goljufijam</w:t>
      </w:r>
      <w:r w:rsidR="009624D4">
        <w:rPr>
          <w:rFonts w:asciiTheme="majorHAnsi" w:hAnsiTheme="majorHAnsi" w:cstheme="majorHAnsi"/>
          <w:i/>
          <w:iCs/>
        </w:rPr>
        <w:t xml:space="preserve"> in korupciji</w:t>
      </w:r>
      <w:r w:rsidR="003D67E7">
        <w:rPr>
          <w:rFonts w:asciiTheme="majorHAnsi" w:hAnsiTheme="majorHAnsi" w:cstheme="majorHAnsi"/>
          <w:i/>
          <w:iCs/>
        </w:rPr>
        <w:t xml:space="preserve"> pa</w:t>
      </w:r>
      <w:r w:rsidRPr="00F91415">
        <w:rPr>
          <w:rFonts w:asciiTheme="majorHAnsi" w:hAnsiTheme="majorHAnsi" w:cstheme="majorHAnsi"/>
          <w:i/>
          <w:iCs/>
        </w:rPr>
        <w:t xml:space="preserve"> je potrebno in pomembno tako dobro medsebojno sodelovanje DOdv z </w:t>
      </w:r>
      <w:r w:rsidR="004B6D47">
        <w:rPr>
          <w:rFonts w:asciiTheme="majorHAnsi" w:hAnsiTheme="majorHAnsi" w:cstheme="majorHAnsi"/>
          <w:i/>
          <w:iCs/>
        </w:rPr>
        <w:t>drugimi</w:t>
      </w:r>
      <w:r w:rsidRPr="00F91415">
        <w:rPr>
          <w:rFonts w:asciiTheme="majorHAnsi" w:hAnsiTheme="majorHAnsi" w:cstheme="majorHAnsi"/>
          <w:i/>
          <w:iCs/>
        </w:rPr>
        <w:t xml:space="preserve"> pravosodnimi deležniki kot tudi prizadevanje in sodelovanje vsakega posameznika</w:t>
      </w:r>
      <w:r w:rsidR="003D67E7">
        <w:rPr>
          <w:rFonts w:asciiTheme="majorHAnsi" w:hAnsiTheme="majorHAnsi" w:cstheme="majorHAnsi"/>
          <w:i/>
          <w:iCs/>
        </w:rPr>
        <w:t xml:space="preserve"> znotraj organizacije</w:t>
      </w:r>
      <w:r w:rsidRPr="00F91415">
        <w:rPr>
          <w:rFonts w:asciiTheme="majorHAnsi" w:hAnsiTheme="majorHAnsi" w:cstheme="majorHAnsi"/>
          <w:i/>
          <w:iCs/>
        </w:rPr>
        <w:t xml:space="preserve">. </w:t>
      </w:r>
      <w:r w:rsidR="004B6D47">
        <w:rPr>
          <w:rFonts w:asciiTheme="majorHAnsi" w:hAnsiTheme="majorHAnsi" w:cstheme="majorHAnsi"/>
          <w:i/>
          <w:iCs/>
        </w:rPr>
        <w:t>Za uspešno in učinkovito preprečevanje, odkrivanje in pregon goljufij in korupcije mora DOdv p</w:t>
      </w:r>
      <w:r w:rsidRPr="00F91415">
        <w:rPr>
          <w:rFonts w:asciiTheme="majorHAnsi" w:hAnsiTheme="majorHAnsi" w:cstheme="majorHAnsi"/>
          <w:i/>
          <w:iCs/>
        </w:rPr>
        <w:t xml:space="preserve">rijaviteljem </w:t>
      </w:r>
      <w:r w:rsidR="00B26D86">
        <w:rPr>
          <w:rFonts w:asciiTheme="majorHAnsi" w:hAnsiTheme="majorHAnsi" w:cstheme="majorHAnsi"/>
          <w:i/>
          <w:iCs/>
        </w:rPr>
        <w:t>goljufij in korupcije</w:t>
      </w:r>
      <w:r w:rsidRPr="00F91415">
        <w:rPr>
          <w:rFonts w:asciiTheme="majorHAnsi" w:hAnsiTheme="majorHAnsi" w:cstheme="majorHAnsi"/>
          <w:i/>
          <w:iCs/>
        </w:rPr>
        <w:t xml:space="preserve"> zagotoviti </w:t>
      </w:r>
      <w:r w:rsidR="003B23E1">
        <w:rPr>
          <w:rFonts w:asciiTheme="majorHAnsi" w:hAnsiTheme="majorHAnsi" w:cstheme="majorHAnsi"/>
          <w:i/>
          <w:iCs/>
        </w:rPr>
        <w:t xml:space="preserve">tudi </w:t>
      </w:r>
      <w:r w:rsidRPr="00F91415">
        <w:rPr>
          <w:rFonts w:asciiTheme="majorHAnsi" w:hAnsiTheme="majorHAnsi" w:cstheme="majorHAnsi"/>
          <w:i/>
          <w:iCs/>
        </w:rPr>
        <w:t>čimbolj celovito pomoč, podporo in zaščito pred morebitnimi povračilnimi ukrepi.</w:t>
      </w:r>
    </w:p>
    <w:p w14:paraId="3E662E7D" w14:textId="71125570" w:rsidR="0028096A" w:rsidRDefault="0028096A" w:rsidP="001E780D">
      <w:pPr>
        <w:jc w:val="both"/>
        <w:rPr>
          <w:rFonts w:asciiTheme="majorHAnsi" w:hAnsiTheme="majorHAnsi" w:cstheme="majorHAnsi"/>
          <w:i/>
          <w:iCs/>
        </w:rPr>
      </w:pPr>
    </w:p>
    <w:p w14:paraId="67649655" w14:textId="5C772DD4" w:rsidR="0028096A" w:rsidRDefault="0028096A" w:rsidP="0028096A">
      <w:pPr>
        <w:ind w:left="4956" w:firstLine="708"/>
        <w:jc w:val="both"/>
        <w:rPr>
          <w:rFonts w:asciiTheme="majorHAnsi" w:hAnsiTheme="majorHAnsi" w:cstheme="majorHAnsi"/>
          <w:i/>
          <w:iCs/>
        </w:rPr>
      </w:pPr>
      <w:r>
        <w:rPr>
          <w:rFonts w:asciiTheme="majorHAnsi" w:hAnsiTheme="majorHAnsi" w:cstheme="majorHAnsi"/>
          <w:i/>
          <w:iCs/>
        </w:rPr>
        <w:t>dr. Ana Kerševan</w:t>
      </w:r>
    </w:p>
    <w:p w14:paraId="17A3A23D" w14:textId="431397BD" w:rsidR="0028096A" w:rsidRPr="00F91415" w:rsidRDefault="0028096A" w:rsidP="0028096A">
      <w:pPr>
        <w:ind w:left="4956"/>
        <w:jc w:val="both"/>
        <w:rPr>
          <w:rFonts w:asciiTheme="majorHAnsi" w:hAnsiTheme="majorHAnsi" w:cstheme="majorHAnsi"/>
          <w:i/>
          <w:iCs/>
        </w:rPr>
      </w:pPr>
      <w:r>
        <w:rPr>
          <w:rFonts w:asciiTheme="majorHAnsi" w:hAnsiTheme="majorHAnsi" w:cstheme="majorHAnsi"/>
          <w:i/>
          <w:iCs/>
        </w:rPr>
        <w:t xml:space="preserve">  generalna državna odvetnica</w:t>
      </w:r>
    </w:p>
    <w:p w14:paraId="41F87C0D" w14:textId="77777777" w:rsidR="001E780D" w:rsidRDefault="001E780D" w:rsidP="001E780D">
      <w:pPr>
        <w:rPr>
          <w:rFonts w:asciiTheme="majorHAnsi" w:eastAsiaTheme="majorEastAsia" w:hAnsiTheme="majorHAnsi" w:cstheme="majorBidi"/>
          <w:b/>
          <w:color w:val="009999"/>
          <w:sz w:val="32"/>
          <w:szCs w:val="32"/>
        </w:rPr>
      </w:pPr>
      <w:r>
        <w:br w:type="page"/>
      </w:r>
    </w:p>
    <w:p w14:paraId="74BBE5D2" w14:textId="11E0B3DC" w:rsidR="001E780D" w:rsidRPr="004F0F58" w:rsidRDefault="003737F9" w:rsidP="004F0F58">
      <w:pPr>
        <w:pStyle w:val="Naslov1"/>
      </w:pPr>
      <w:bookmarkStart w:id="6" w:name="_Toc136352607"/>
      <w:r w:rsidRPr="004F0F58">
        <w:lastRenderedPageBreak/>
        <w:t>OPREDELITEV POJMOV</w:t>
      </w:r>
      <w:bookmarkEnd w:id="6"/>
    </w:p>
    <w:p w14:paraId="676CA717" w14:textId="00F3D4EA" w:rsidR="001E780D" w:rsidRPr="00EC12B4" w:rsidRDefault="001E780D" w:rsidP="001E780D">
      <w:pPr>
        <w:jc w:val="both"/>
        <w:rPr>
          <w:rFonts w:asciiTheme="majorHAnsi" w:hAnsiTheme="majorHAnsi" w:cstheme="majorHAnsi"/>
        </w:rPr>
      </w:pPr>
      <w:r>
        <w:rPr>
          <w:rFonts w:asciiTheme="majorHAnsi" w:hAnsiTheme="majorHAnsi" w:cstheme="majorHAnsi"/>
        </w:rPr>
        <w:t xml:space="preserve">Nepravilnosti, goljufije in korupcija so opredeljeni v različnih nacionalnih in evropskih dokumentih. Za namen te strategije so </w:t>
      </w:r>
      <w:r w:rsidR="005C6F3A">
        <w:rPr>
          <w:rFonts w:asciiTheme="majorHAnsi" w:hAnsiTheme="majorHAnsi" w:cstheme="majorHAnsi"/>
        </w:rPr>
        <w:t xml:space="preserve">v nadaljevanju </w:t>
      </w:r>
      <w:r>
        <w:rPr>
          <w:rFonts w:asciiTheme="majorHAnsi" w:hAnsiTheme="majorHAnsi" w:cstheme="majorHAnsi"/>
        </w:rPr>
        <w:t>povze</w:t>
      </w:r>
      <w:r w:rsidR="005C6F3A">
        <w:rPr>
          <w:rFonts w:asciiTheme="majorHAnsi" w:hAnsiTheme="majorHAnsi" w:cstheme="majorHAnsi"/>
        </w:rPr>
        <w:t>te</w:t>
      </w:r>
      <w:r>
        <w:rPr>
          <w:rFonts w:asciiTheme="majorHAnsi" w:hAnsiTheme="majorHAnsi" w:cstheme="majorHAnsi"/>
        </w:rPr>
        <w:t xml:space="preserve"> opredelitve pojmov iz Kazenskega zakonika, Zakona o integriteti in preprečevanju korupcije (</w:t>
      </w:r>
      <w:proofErr w:type="spellStart"/>
      <w:r>
        <w:rPr>
          <w:rFonts w:asciiTheme="majorHAnsi" w:hAnsiTheme="majorHAnsi" w:cstheme="majorHAnsi"/>
        </w:rPr>
        <w:t>ZIntPK</w:t>
      </w:r>
      <w:proofErr w:type="spellEnd"/>
      <w:r>
        <w:rPr>
          <w:rFonts w:asciiTheme="majorHAnsi" w:hAnsiTheme="majorHAnsi" w:cstheme="majorHAnsi"/>
        </w:rPr>
        <w:t xml:space="preserve">) ter </w:t>
      </w:r>
      <w:r w:rsidR="00304956">
        <w:rPr>
          <w:rFonts w:asciiTheme="majorHAnsi" w:hAnsiTheme="majorHAnsi" w:cstheme="majorHAnsi"/>
        </w:rPr>
        <w:t xml:space="preserve">evropskih predpisov in s </w:t>
      </w:r>
      <w:r w:rsidR="00D73ED4">
        <w:rPr>
          <w:rFonts w:asciiTheme="majorHAnsi" w:hAnsiTheme="majorHAnsi" w:cstheme="majorHAnsi"/>
        </w:rPr>
        <w:t xml:space="preserve">spletne strani </w:t>
      </w:r>
      <w:r w:rsidR="00415943">
        <w:rPr>
          <w:rFonts w:asciiTheme="majorHAnsi" w:hAnsiTheme="majorHAnsi" w:cstheme="majorHAnsi"/>
        </w:rPr>
        <w:t xml:space="preserve">Evropskega urada za boj proti goljufijam (v nadaljevanju: </w:t>
      </w:r>
      <w:r w:rsidR="00D73ED4">
        <w:rPr>
          <w:rFonts w:asciiTheme="majorHAnsi" w:hAnsiTheme="majorHAnsi" w:cstheme="majorHAnsi"/>
        </w:rPr>
        <w:t>OLAF</w:t>
      </w:r>
      <w:r w:rsidR="00415943">
        <w:rPr>
          <w:rFonts w:asciiTheme="majorHAnsi" w:hAnsiTheme="majorHAnsi" w:cstheme="majorHAnsi"/>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35"/>
      </w:tblGrid>
      <w:tr w:rsidR="001E780D" w:rsidRPr="00147134" w14:paraId="5F4D5E76" w14:textId="77777777" w:rsidTr="00B778A3">
        <w:trPr>
          <w:trHeight w:val="1165"/>
        </w:trPr>
        <w:tc>
          <w:tcPr>
            <w:tcW w:w="2127" w:type="dxa"/>
            <w:noWrap/>
            <w:hideMark/>
          </w:tcPr>
          <w:p w14:paraId="4E531CA8" w14:textId="77777777" w:rsidR="001E780D" w:rsidRPr="00147134" w:rsidRDefault="001E780D" w:rsidP="00E12E6F">
            <w:pPr>
              <w:spacing w:before="120"/>
              <w:rPr>
                <w:rFonts w:asciiTheme="majorHAnsi" w:hAnsiTheme="majorHAnsi" w:cstheme="majorHAnsi"/>
                <w:b/>
                <w:bCs/>
              </w:rPr>
            </w:pPr>
            <w:r>
              <w:rPr>
                <w:rFonts w:asciiTheme="majorHAnsi" w:hAnsiTheme="majorHAnsi" w:cstheme="majorHAnsi"/>
                <w:b/>
                <w:bCs/>
              </w:rPr>
              <w:t>g</w:t>
            </w:r>
            <w:r w:rsidRPr="00147134">
              <w:rPr>
                <w:rFonts w:asciiTheme="majorHAnsi" w:hAnsiTheme="majorHAnsi" w:cstheme="majorHAnsi"/>
                <w:b/>
                <w:bCs/>
              </w:rPr>
              <w:t>oljufija</w:t>
            </w:r>
          </w:p>
        </w:tc>
        <w:tc>
          <w:tcPr>
            <w:tcW w:w="6935" w:type="dxa"/>
            <w:hideMark/>
          </w:tcPr>
          <w:p w14:paraId="657F4A2C" w14:textId="3D480720" w:rsidR="001E780D" w:rsidRPr="00147134" w:rsidRDefault="00326723" w:rsidP="00E12E6F">
            <w:pPr>
              <w:spacing w:before="120"/>
              <w:jc w:val="both"/>
              <w:rPr>
                <w:rFonts w:asciiTheme="majorHAnsi" w:hAnsiTheme="majorHAnsi" w:cstheme="majorHAnsi"/>
              </w:rPr>
            </w:pPr>
            <w:r>
              <w:rPr>
                <w:rFonts w:asciiTheme="majorHAnsi" w:hAnsiTheme="majorHAnsi" w:cstheme="majorHAnsi"/>
              </w:rPr>
              <w:t>P</w:t>
            </w:r>
            <w:r w:rsidR="001E780D" w:rsidRPr="00147134">
              <w:rPr>
                <w:rFonts w:asciiTheme="majorHAnsi" w:hAnsiTheme="majorHAnsi" w:cstheme="majorHAnsi"/>
              </w:rPr>
              <w:t xml:space="preserve">omeni pridobitev protipravne premoženjske koristi zase ali </w:t>
            </w:r>
            <w:r w:rsidR="003B23E1">
              <w:rPr>
                <w:rFonts w:asciiTheme="majorHAnsi" w:hAnsiTheme="majorHAnsi" w:cstheme="majorHAnsi"/>
              </w:rPr>
              <w:t xml:space="preserve">za </w:t>
            </w:r>
            <w:r w:rsidR="001E780D" w:rsidRPr="00147134">
              <w:rPr>
                <w:rFonts w:asciiTheme="majorHAnsi" w:hAnsiTheme="majorHAnsi" w:cstheme="majorHAnsi"/>
              </w:rPr>
              <w:t>koga drugega z lažnim prikazovanjem ali prikrivanjem dejanskih okoliščin, da se spravi koga v zmoto ali se ga pusti v zmoti in se ga s tem zapelje, da v škodo svojega ali tujega premoženja kaj stori ali opusti.</w:t>
            </w:r>
            <w:r w:rsidR="00924F56">
              <w:rPr>
                <w:rStyle w:val="Sprotnaopomba-sklic"/>
                <w:rFonts w:asciiTheme="majorHAnsi" w:hAnsiTheme="majorHAnsi" w:cstheme="majorHAnsi"/>
              </w:rPr>
              <w:footnoteReference w:id="4"/>
            </w:r>
          </w:p>
        </w:tc>
      </w:tr>
      <w:tr w:rsidR="001E780D" w:rsidRPr="00147134" w14:paraId="6B6A3383" w14:textId="77777777" w:rsidTr="00B778A3">
        <w:trPr>
          <w:trHeight w:val="2400"/>
        </w:trPr>
        <w:tc>
          <w:tcPr>
            <w:tcW w:w="2127" w:type="dxa"/>
            <w:noWrap/>
            <w:hideMark/>
          </w:tcPr>
          <w:p w14:paraId="362DC4F6" w14:textId="77777777" w:rsidR="001E780D" w:rsidRPr="00147134" w:rsidRDefault="001E780D" w:rsidP="00E12E6F">
            <w:pPr>
              <w:spacing w:before="120"/>
              <w:rPr>
                <w:rFonts w:asciiTheme="majorHAnsi" w:hAnsiTheme="majorHAnsi" w:cstheme="majorHAnsi"/>
                <w:b/>
                <w:bCs/>
              </w:rPr>
            </w:pPr>
            <w:r>
              <w:rPr>
                <w:rFonts w:asciiTheme="majorHAnsi" w:hAnsiTheme="majorHAnsi" w:cstheme="majorHAnsi"/>
                <w:b/>
                <w:bCs/>
              </w:rPr>
              <w:t>g</w:t>
            </w:r>
            <w:r w:rsidRPr="00147134">
              <w:rPr>
                <w:rFonts w:asciiTheme="majorHAnsi" w:hAnsiTheme="majorHAnsi" w:cstheme="majorHAnsi"/>
                <w:b/>
                <w:bCs/>
              </w:rPr>
              <w:t>oljufija na škodo Evropske unije</w:t>
            </w:r>
          </w:p>
        </w:tc>
        <w:tc>
          <w:tcPr>
            <w:tcW w:w="6935" w:type="dxa"/>
            <w:hideMark/>
          </w:tcPr>
          <w:p w14:paraId="14E9E105" w14:textId="385E2CF3" w:rsidR="001E780D" w:rsidRPr="00147134" w:rsidRDefault="00326723" w:rsidP="00E12E6F">
            <w:pPr>
              <w:spacing w:before="120"/>
              <w:jc w:val="both"/>
              <w:rPr>
                <w:rFonts w:asciiTheme="majorHAnsi" w:hAnsiTheme="majorHAnsi" w:cstheme="majorHAnsi"/>
              </w:rPr>
            </w:pPr>
            <w:r>
              <w:rPr>
                <w:rFonts w:asciiTheme="majorHAnsi" w:hAnsiTheme="majorHAnsi" w:cstheme="majorHAnsi"/>
              </w:rPr>
              <w:t>P</w:t>
            </w:r>
            <w:r w:rsidR="001E780D" w:rsidRPr="00147134">
              <w:rPr>
                <w:rFonts w:asciiTheme="majorHAnsi" w:hAnsiTheme="majorHAnsi" w:cstheme="majorHAnsi"/>
              </w:rPr>
              <w:t xml:space="preserve">omeni </w:t>
            </w:r>
            <w:r w:rsidR="001E780D" w:rsidRPr="00211050">
              <w:rPr>
                <w:rFonts w:asciiTheme="majorHAnsi" w:hAnsiTheme="majorHAnsi" w:cstheme="majorHAnsi"/>
                <w:b/>
                <w:bCs/>
              </w:rPr>
              <w:t>izognitev odhodkom</w:t>
            </w:r>
            <w:r w:rsidR="001E780D" w:rsidRPr="00147134">
              <w:rPr>
                <w:rFonts w:asciiTheme="majorHAnsi" w:hAnsiTheme="majorHAnsi" w:cstheme="majorHAnsi"/>
              </w:rPr>
              <w:t xml:space="preserve"> z uporabo ali predložitvijo lažnih, nepravilnih ali nepopolnih izjav ali dokumentov ali z </w:t>
            </w:r>
            <w:proofErr w:type="spellStart"/>
            <w:r w:rsidR="001E780D" w:rsidRPr="00147134">
              <w:rPr>
                <w:rFonts w:asciiTheme="majorHAnsi" w:hAnsiTheme="majorHAnsi" w:cstheme="majorHAnsi"/>
              </w:rPr>
              <w:t>nerazkritjem</w:t>
            </w:r>
            <w:proofErr w:type="spellEnd"/>
            <w:r w:rsidR="001E780D" w:rsidRPr="00147134">
              <w:rPr>
                <w:rFonts w:asciiTheme="majorHAnsi" w:hAnsiTheme="majorHAnsi" w:cstheme="majorHAnsi"/>
              </w:rPr>
              <w:t xml:space="preserve"> podatkov, tako da povzroči škodo splošnemu proračunu Evropske unije, proračunu, ki ga upravlja Evropska unija ali proračunu, ki se upravlja v imenu Evropske unije, oz. </w:t>
            </w:r>
            <w:r w:rsidR="001E780D" w:rsidRPr="00211050">
              <w:rPr>
                <w:rFonts w:asciiTheme="majorHAnsi" w:hAnsiTheme="majorHAnsi" w:cstheme="majorHAnsi"/>
                <w:b/>
                <w:bCs/>
              </w:rPr>
              <w:t>poneverbo, neupravičeno zadržanje ali neustrezno uporabo sredstev omenjenih proračunov</w:t>
            </w:r>
            <w:r w:rsidR="001E780D" w:rsidRPr="00147134">
              <w:rPr>
                <w:rFonts w:asciiTheme="majorHAnsi" w:hAnsiTheme="majorHAnsi" w:cstheme="majorHAnsi"/>
              </w:rPr>
              <w:t xml:space="preserve"> oz. </w:t>
            </w:r>
            <w:r w:rsidR="001E780D" w:rsidRPr="00211050">
              <w:rPr>
                <w:rFonts w:asciiTheme="majorHAnsi" w:hAnsiTheme="majorHAnsi" w:cstheme="majorHAnsi"/>
                <w:b/>
                <w:bCs/>
              </w:rPr>
              <w:t>pridobitev sredstev iz omenjenih proračunov</w:t>
            </w:r>
            <w:r w:rsidR="001E780D" w:rsidRPr="00147134">
              <w:rPr>
                <w:rFonts w:asciiTheme="majorHAnsi" w:hAnsiTheme="majorHAnsi" w:cstheme="majorHAnsi"/>
              </w:rPr>
              <w:t xml:space="preserve"> z uporabo ali predložitvijo lažnih, nepravilnih ali nepopolnih izjav ali dokumentov ali </w:t>
            </w:r>
            <w:proofErr w:type="spellStart"/>
            <w:r w:rsidR="001E780D" w:rsidRPr="00147134">
              <w:rPr>
                <w:rFonts w:asciiTheme="majorHAnsi" w:hAnsiTheme="majorHAnsi" w:cstheme="majorHAnsi"/>
              </w:rPr>
              <w:t>nerazkritjem</w:t>
            </w:r>
            <w:proofErr w:type="spellEnd"/>
            <w:r w:rsidR="001E780D" w:rsidRPr="00147134">
              <w:rPr>
                <w:rFonts w:asciiTheme="majorHAnsi" w:hAnsiTheme="majorHAnsi" w:cstheme="majorHAnsi"/>
              </w:rPr>
              <w:t xml:space="preserve"> podatkov.</w:t>
            </w:r>
            <w:r w:rsidR="00924F56">
              <w:rPr>
                <w:rStyle w:val="Sprotnaopomba-sklic"/>
                <w:rFonts w:asciiTheme="majorHAnsi" w:hAnsiTheme="majorHAnsi" w:cstheme="majorHAnsi"/>
              </w:rPr>
              <w:footnoteReference w:id="5"/>
            </w:r>
          </w:p>
        </w:tc>
      </w:tr>
      <w:tr w:rsidR="001E780D" w:rsidRPr="00147134" w14:paraId="44A01DA8" w14:textId="77777777" w:rsidTr="00B778A3">
        <w:trPr>
          <w:trHeight w:val="1119"/>
        </w:trPr>
        <w:tc>
          <w:tcPr>
            <w:tcW w:w="2127" w:type="dxa"/>
            <w:noWrap/>
          </w:tcPr>
          <w:p w14:paraId="6447195B" w14:textId="77777777" w:rsidR="001E780D" w:rsidRPr="00147134" w:rsidRDefault="001E780D" w:rsidP="00E12E6F">
            <w:pPr>
              <w:spacing w:before="120"/>
              <w:rPr>
                <w:rFonts w:asciiTheme="majorHAnsi" w:hAnsiTheme="majorHAnsi" w:cstheme="majorHAnsi"/>
                <w:b/>
                <w:bCs/>
              </w:rPr>
            </w:pPr>
            <w:r>
              <w:rPr>
                <w:rFonts w:asciiTheme="majorHAnsi" w:hAnsiTheme="majorHAnsi" w:cstheme="majorHAnsi"/>
                <w:b/>
                <w:bCs/>
              </w:rPr>
              <w:t>k</w:t>
            </w:r>
            <w:r w:rsidRPr="00147134">
              <w:rPr>
                <w:rFonts w:asciiTheme="majorHAnsi" w:hAnsiTheme="majorHAnsi" w:cstheme="majorHAnsi"/>
                <w:b/>
                <w:bCs/>
              </w:rPr>
              <w:t>orupcija</w:t>
            </w:r>
          </w:p>
        </w:tc>
        <w:tc>
          <w:tcPr>
            <w:tcW w:w="6935" w:type="dxa"/>
          </w:tcPr>
          <w:p w14:paraId="16A4A023" w14:textId="65C9AF9B" w:rsidR="001E780D" w:rsidRPr="00147134" w:rsidRDefault="00326723" w:rsidP="00E12E6F">
            <w:pPr>
              <w:spacing w:before="120"/>
              <w:jc w:val="both"/>
              <w:rPr>
                <w:rFonts w:asciiTheme="majorHAnsi" w:hAnsiTheme="majorHAnsi" w:cstheme="majorHAnsi"/>
              </w:rPr>
            </w:pPr>
            <w:r>
              <w:rPr>
                <w:rFonts w:asciiTheme="majorHAnsi" w:hAnsiTheme="majorHAnsi" w:cstheme="majorHAnsi"/>
              </w:rPr>
              <w:t>P</w:t>
            </w:r>
            <w:r w:rsidR="001E780D" w:rsidRPr="00147134">
              <w:rPr>
                <w:rFonts w:asciiTheme="majorHAnsi" w:hAnsiTheme="majorHAnsi" w:cstheme="majorHAnsi"/>
              </w:rPr>
              <w:t xml:space="preserve">omeni </w:t>
            </w:r>
            <w:r w:rsidR="001E780D" w:rsidRPr="00147134">
              <w:rPr>
                <w:rFonts w:asciiTheme="majorHAnsi" w:hAnsiTheme="majorHAnsi" w:cstheme="majorHAnsi"/>
                <w:b/>
                <w:bCs/>
              </w:rPr>
              <w:t>vsako kršitev dolžnega ravnanja</w:t>
            </w:r>
            <w:r w:rsidR="001E780D" w:rsidRPr="00147134">
              <w:rPr>
                <w:rFonts w:asciiTheme="majorHAnsi" w:hAnsiTheme="majorHAnsi" w:cstheme="majorHAnsi"/>
              </w:rPr>
              <w:t xml:space="preserve"> uradnih in odgovornih oseb v javnem ali zasebnem sektorju, kot tudi ravnanje oseb, ki so pobudniki kršitev, ali oseb, ki se s kršitvijo lahko okoristijo, zaradi neposredno ali posredno obljubljene, ponujene ali dane oziroma zahtevane, sprejete ali pričakovane koristi zase ali za drugega.</w:t>
            </w:r>
            <w:r w:rsidR="005A5F60">
              <w:rPr>
                <w:rStyle w:val="Sprotnaopomba-sklic"/>
                <w:rFonts w:asciiTheme="majorHAnsi" w:hAnsiTheme="majorHAnsi" w:cstheme="majorHAnsi"/>
              </w:rPr>
              <w:footnoteReference w:id="6"/>
            </w:r>
          </w:p>
        </w:tc>
      </w:tr>
      <w:tr w:rsidR="001E780D" w:rsidRPr="00147134" w14:paraId="7E82CD94" w14:textId="77777777" w:rsidTr="00B778A3">
        <w:trPr>
          <w:trHeight w:val="1119"/>
        </w:trPr>
        <w:tc>
          <w:tcPr>
            <w:tcW w:w="2127" w:type="dxa"/>
            <w:noWrap/>
            <w:hideMark/>
          </w:tcPr>
          <w:p w14:paraId="4D9E7FAF" w14:textId="77777777" w:rsidR="001E780D" w:rsidRPr="00147134" w:rsidRDefault="001E780D" w:rsidP="00E12E6F">
            <w:pPr>
              <w:spacing w:before="120"/>
              <w:rPr>
                <w:rFonts w:asciiTheme="majorHAnsi" w:hAnsiTheme="majorHAnsi" w:cstheme="majorHAnsi"/>
                <w:b/>
                <w:bCs/>
              </w:rPr>
            </w:pPr>
            <w:r>
              <w:rPr>
                <w:rFonts w:asciiTheme="majorHAnsi" w:hAnsiTheme="majorHAnsi" w:cstheme="majorHAnsi"/>
                <w:b/>
                <w:bCs/>
              </w:rPr>
              <w:t>n</w:t>
            </w:r>
            <w:r w:rsidRPr="00147134">
              <w:rPr>
                <w:rFonts w:asciiTheme="majorHAnsi" w:hAnsiTheme="majorHAnsi" w:cstheme="majorHAnsi"/>
                <w:b/>
                <w:bCs/>
              </w:rPr>
              <w:t>epravilnost</w:t>
            </w:r>
          </w:p>
        </w:tc>
        <w:tc>
          <w:tcPr>
            <w:tcW w:w="6935" w:type="dxa"/>
            <w:hideMark/>
          </w:tcPr>
          <w:p w14:paraId="54954B9E" w14:textId="391FBB86" w:rsidR="001E780D" w:rsidRPr="00147134" w:rsidRDefault="00326723" w:rsidP="00E12E6F">
            <w:pPr>
              <w:spacing w:before="120"/>
              <w:jc w:val="both"/>
              <w:rPr>
                <w:rFonts w:asciiTheme="majorHAnsi" w:hAnsiTheme="majorHAnsi" w:cstheme="majorHAnsi"/>
              </w:rPr>
            </w:pPr>
            <w:r>
              <w:rPr>
                <w:rFonts w:asciiTheme="majorHAnsi" w:hAnsiTheme="majorHAnsi" w:cstheme="majorHAnsi"/>
              </w:rPr>
              <w:t>V</w:t>
            </w:r>
            <w:r w:rsidR="001E780D" w:rsidRPr="00147134">
              <w:rPr>
                <w:rFonts w:asciiTheme="majorHAnsi" w:hAnsiTheme="majorHAnsi" w:cstheme="majorHAnsi"/>
              </w:rPr>
              <w:t xml:space="preserve"> povezavi s sredstvi EU je ravnanje, ki ni v skladu z evropskimi pravili in </w:t>
            </w:r>
            <w:r w:rsidR="00B26D86">
              <w:rPr>
                <w:rFonts w:asciiTheme="majorHAnsi" w:hAnsiTheme="majorHAnsi" w:cstheme="majorHAnsi"/>
              </w:rPr>
              <w:t>škodljivo vpliva na</w:t>
            </w:r>
            <w:r w:rsidR="001E780D" w:rsidRPr="00147134">
              <w:rPr>
                <w:rFonts w:asciiTheme="majorHAnsi" w:hAnsiTheme="majorHAnsi" w:cstheme="majorHAnsi"/>
              </w:rPr>
              <w:t xml:space="preserve"> finančne interese EU.</w:t>
            </w:r>
            <w:r w:rsidR="00B26D86">
              <w:rPr>
                <w:rFonts w:asciiTheme="majorHAnsi" w:hAnsiTheme="majorHAnsi" w:cstheme="majorHAnsi"/>
              </w:rPr>
              <w:t xml:space="preserve"> </w:t>
            </w:r>
            <w:r w:rsidR="001E780D" w:rsidRPr="00147134">
              <w:rPr>
                <w:rFonts w:asciiTheme="majorHAnsi" w:hAnsiTheme="majorHAnsi" w:cstheme="majorHAnsi"/>
              </w:rPr>
              <w:t>Nepravilnost je lahko posledica nenamernih napak, ki jih naredijo prejemniki sredstev ali organi, ki izplačujejo sredstva. </w:t>
            </w:r>
            <w:r w:rsidR="001E780D" w:rsidRPr="00147134">
              <w:rPr>
                <w:rFonts w:asciiTheme="majorHAnsi" w:hAnsiTheme="majorHAnsi" w:cstheme="majorHAnsi"/>
                <w:b/>
                <w:bCs/>
              </w:rPr>
              <w:t>Če je ravnanje namerno, velja za goljufijo</w:t>
            </w:r>
            <w:r w:rsidR="001E780D" w:rsidRPr="00147134">
              <w:rPr>
                <w:rFonts w:asciiTheme="majorHAnsi" w:hAnsiTheme="majorHAnsi" w:cstheme="majorHAnsi"/>
              </w:rPr>
              <w:t>.</w:t>
            </w:r>
            <w:r w:rsidR="00D73ED4">
              <w:rPr>
                <w:rStyle w:val="Sprotnaopomba-sklic"/>
                <w:rFonts w:asciiTheme="majorHAnsi" w:hAnsiTheme="majorHAnsi" w:cstheme="majorHAnsi"/>
              </w:rPr>
              <w:footnoteReference w:id="7"/>
            </w:r>
          </w:p>
        </w:tc>
      </w:tr>
      <w:tr w:rsidR="001E780D" w:rsidRPr="00147134" w14:paraId="7D1876BC" w14:textId="77777777" w:rsidTr="00B778A3">
        <w:trPr>
          <w:trHeight w:val="600"/>
        </w:trPr>
        <w:tc>
          <w:tcPr>
            <w:tcW w:w="2127" w:type="dxa"/>
            <w:noWrap/>
            <w:hideMark/>
          </w:tcPr>
          <w:p w14:paraId="7B159728" w14:textId="77777777" w:rsidR="001E780D" w:rsidRPr="00147134" w:rsidRDefault="001E780D" w:rsidP="00E12E6F">
            <w:pPr>
              <w:spacing w:before="120"/>
              <w:rPr>
                <w:rFonts w:asciiTheme="majorHAnsi" w:hAnsiTheme="majorHAnsi" w:cstheme="majorHAnsi"/>
                <w:b/>
                <w:bCs/>
              </w:rPr>
            </w:pPr>
            <w:r>
              <w:rPr>
                <w:rFonts w:asciiTheme="majorHAnsi" w:hAnsiTheme="majorHAnsi" w:cstheme="majorHAnsi"/>
                <w:b/>
                <w:bCs/>
              </w:rPr>
              <w:t>p</w:t>
            </w:r>
            <w:r w:rsidRPr="00147134">
              <w:rPr>
                <w:rFonts w:asciiTheme="majorHAnsi" w:hAnsiTheme="majorHAnsi" w:cstheme="majorHAnsi"/>
                <w:b/>
                <w:bCs/>
              </w:rPr>
              <w:t>osamezna nepravilnost</w:t>
            </w:r>
          </w:p>
        </w:tc>
        <w:tc>
          <w:tcPr>
            <w:tcW w:w="6935" w:type="dxa"/>
            <w:hideMark/>
          </w:tcPr>
          <w:p w14:paraId="0654C50F" w14:textId="23759F3C" w:rsidR="001E780D" w:rsidRPr="00147134" w:rsidRDefault="00326723" w:rsidP="00E12E6F">
            <w:pPr>
              <w:spacing w:before="120"/>
              <w:jc w:val="both"/>
              <w:rPr>
                <w:rFonts w:asciiTheme="majorHAnsi" w:hAnsiTheme="majorHAnsi" w:cstheme="majorHAnsi"/>
              </w:rPr>
            </w:pPr>
            <w:r>
              <w:rPr>
                <w:rFonts w:asciiTheme="majorHAnsi" w:hAnsiTheme="majorHAnsi" w:cstheme="majorHAnsi"/>
              </w:rPr>
              <w:t>J</w:t>
            </w:r>
            <w:r w:rsidR="001E780D" w:rsidRPr="00147134">
              <w:rPr>
                <w:rFonts w:asciiTheme="majorHAnsi" w:hAnsiTheme="majorHAnsi" w:cstheme="majorHAnsi"/>
              </w:rPr>
              <w:t xml:space="preserve">e enkratna napaka, ki je neodvisna od drugih ugotovljenih napak ali pomanjkljivosti v sistemu. </w:t>
            </w:r>
          </w:p>
        </w:tc>
      </w:tr>
      <w:tr w:rsidR="001E780D" w:rsidRPr="00147134" w14:paraId="029E934A" w14:textId="77777777" w:rsidTr="00B778A3">
        <w:trPr>
          <w:trHeight w:val="1354"/>
        </w:trPr>
        <w:tc>
          <w:tcPr>
            <w:tcW w:w="2127" w:type="dxa"/>
            <w:noWrap/>
            <w:hideMark/>
          </w:tcPr>
          <w:p w14:paraId="2E900388" w14:textId="77777777" w:rsidR="001E780D" w:rsidRPr="00147134" w:rsidRDefault="001E780D" w:rsidP="00E12E6F">
            <w:pPr>
              <w:spacing w:before="120"/>
              <w:rPr>
                <w:rFonts w:asciiTheme="majorHAnsi" w:hAnsiTheme="majorHAnsi" w:cstheme="majorHAnsi"/>
                <w:b/>
                <w:bCs/>
              </w:rPr>
            </w:pPr>
            <w:r>
              <w:rPr>
                <w:rFonts w:asciiTheme="majorHAnsi" w:hAnsiTheme="majorHAnsi" w:cstheme="majorHAnsi"/>
                <w:b/>
                <w:bCs/>
              </w:rPr>
              <w:t>s</w:t>
            </w:r>
            <w:r w:rsidRPr="00147134">
              <w:rPr>
                <w:rFonts w:asciiTheme="majorHAnsi" w:hAnsiTheme="majorHAnsi" w:cstheme="majorHAnsi"/>
                <w:b/>
                <w:bCs/>
              </w:rPr>
              <w:t>istemska nepravilnost</w:t>
            </w:r>
          </w:p>
        </w:tc>
        <w:tc>
          <w:tcPr>
            <w:tcW w:w="6935" w:type="dxa"/>
            <w:hideMark/>
          </w:tcPr>
          <w:p w14:paraId="65E44E59" w14:textId="7BA79452" w:rsidR="001E780D" w:rsidRPr="00147134" w:rsidRDefault="00326723" w:rsidP="00E12E6F">
            <w:pPr>
              <w:spacing w:before="120"/>
              <w:jc w:val="both"/>
              <w:rPr>
                <w:rFonts w:asciiTheme="majorHAnsi" w:hAnsiTheme="majorHAnsi" w:cstheme="majorHAnsi"/>
              </w:rPr>
            </w:pPr>
            <w:r>
              <w:rPr>
                <w:rFonts w:asciiTheme="majorHAnsi" w:hAnsiTheme="majorHAnsi" w:cstheme="majorHAnsi"/>
              </w:rPr>
              <w:t>P</w:t>
            </w:r>
            <w:r w:rsidR="001E780D" w:rsidRPr="00147134">
              <w:rPr>
                <w:rFonts w:asciiTheme="majorHAnsi" w:hAnsiTheme="majorHAnsi" w:cstheme="majorHAnsi"/>
              </w:rPr>
              <w:t>omeni vsako nepravilnost, ki se lahko ponavlja in ima visoko verjetnost pojava v podobnih vrstah ukrepov ter je posledica resne pomanjkljivosti v uspešnosti delovanja sistemov upravljanja in nadzora: takšna nepravilnost zajema tudi neuspešno vzpostavitev ustreznih postopkov v skladu s smernicami za izvajanje načrta.</w:t>
            </w:r>
          </w:p>
        </w:tc>
      </w:tr>
      <w:tr w:rsidR="001E780D" w:rsidRPr="00147134" w14:paraId="238724F3" w14:textId="77777777" w:rsidTr="00B778A3">
        <w:trPr>
          <w:trHeight w:val="845"/>
        </w:trPr>
        <w:tc>
          <w:tcPr>
            <w:tcW w:w="2127" w:type="dxa"/>
            <w:noWrap/>
            <w:hideMark/>
          </w:tcPr>
          <w:p w14:paraId="18852107" w14:textId="77777777" w:rsidR="001E780D" w:rsidRPr="00147134" w:rsidRDefault="001E780D" w:rsidP="00E12E6F">
            <w:pPr>
              <w:spacing w:before="120"/>
              <w:rPr>
                <w:rFonts w:asciiTheme="majorHAnsi" w:hAnsiTheme="majorHAnsi" w:cstheme="majorHAnsi"/>
                <w:b/>
                <w:bCs/>
              </w:rPr>
            </w:pPr>
            <w:r>
              <w:rPr>
                <w:rFonts w:asciiTheme="majorHAnsi" w:hAnsiTheme="majorHAnsi" w:cstheme="majorHAnsi"/>
                <w:b/>
                <w:bCs/>
              </w:rPr>
              <w:t>s</w:t>
            </w:r>
            <w:r w:rsidRPr="00147134">
              <w:rPr>
                <w:rFonts w:asciiTheme="majorHAnsi" w:hAnsiTheme="majorHAnsi" w:cstheme="majorHAnsi"/>
                <w:b/>
                <w:bCs/>
              </w:rPr>
              <w:t>istemska pomanjkljivost</w:t>
            </w:r>
          </w:p>
        </w:tc>
        <w:tc>
          <w:tcPr>
            <w:tcW w:w="6935" w:type="dxa"/>
            <w:hideMark/>
          </w:tcPr>
          <w:p w14:paraId="4650C44A" w14:textId="6BBCC14C" w:rsidR="001E780D" w:rsidRPr="00147134" w:rsidRDefault="00326723" w:rsidP="00E12E6F">
            <w:pPr>
              <w:spacing w:before="120"/>
              <w:jc w:val="both"/>
              <w:rPr>
                <w:rFonts w:asciiTheme="majorHAnsi" w:hAnsiTheme="majorHAnsi" w:cstheme="majorHAnsi"/>
              </w:rPr>
            </w:pPr>
            <w:r>
              <w:rPr>
                <w:rFonts w:asciiTheme="majorHAnsi" w:hAnsiTheme="majorHAnsi" w:cstheme="majorHAnsi"/>
              </w:rPr>
              <w:t>J</w:t>
            </w:r>
            <w:r w:rsidR="001E780D" w:rsidRPr="00147134">
              <w:rPr>
                <w:rFonts w:asciiTheme="majorHAnsi" w:hAnsiTheme="majorHAnsi" w:cstheme="majorHAnsi"/>
              </w:rPr>
              <w:t>e slabost v sistemih upravljanja in nadzora, ki so sestavljeni iz različnih elementov ali funkcij za zagotavljanje zakonitosti, pravilnosti in upravičenosti izdatkov, prijavljenih za sofinanciranje.</w:t>
            </w:r>
          </w:p>
        </w:tc>
      </w:tr>
      <w:tr w:rsidR="001E780D" w:rsidRPr="00147134" w14:paraId="16E16BD3" w14:textId="77777777" w:rsidTr="00B778A3">
        <w:trPr>
          <w:trHeight w:val="1604"/>
        </w:trPr>
        <w:tc>
          <w:tcPr>
            <w:tcW w:w="2127" w:type="dxa"/>
            <w:noWrap/>
            <w:hideMark/>
          </w:tcPr>
          <w:p w14:paraId="12A13E7E" w14:textId="16D88041" w:rsidR="001E780D" w:rsidRPr="00147134" w:rsidRDefault="003D67E7" w:rsidP="00E12E6F">
            <w:pPr>
              <w:spacing w:before="120"/>
              <w:rPr>
                <w:rFonts w:asciiTheme="majorHAnsi" w:hAnsiTheme="majorHAnsi" w:cstheme="majorHAnsi"/>
                <w:b/>
                <w:bCs/>
              </w:rPr>
            </w:pPr>
            <w:r>
              <w:rPr>
                <w:rFonts w:asciiTheme="majorHAnsi" w:hAnsiTheme="majorHAnsi" w:cstheme="majorHAnsi"/>
                <w:b/>
                <w:bCs/>
              </w:rPr>
              <w:t>s</w:t>
            </w:r>
            <w:r w:rsidR="001E780D" w:rsidRPr="00147134">
              <w:rPr>
                <w:rFonts w:asciiTheme="majorHAnsi" w:hAnsiTheme="majorHAnsi" w:cstheme="majorHAnsi"/>
                <w:b/>
                <w:bCs/>
              </w:rPr>
              <w:t>um goljufije</w:t>
            </w:r>
          </w:p>
        </w:tc>
        <w:tc>
          <w:tcPr>
            <w:tcW w:w="6935" w:type="dxa"/>
            <w:hideMark/>
          </w:tcPr>
          <w:p w14:paraId="4EE734CD" w14:textId="02399F96" w:rsidR="001E780D" w:rsidRPr="00147134" w:rsidRDefault="00326723" w:rsidP="00E12E6F">
            <w:pPr>
              <w:spacing w:before="120"/>
              <w:jc w:val="both"/>
              <w:rPr>
                <w:rFonts w:asciiTheme="majorHAnsi" w:hAnsiTheme="majorHAnsi" w:cstheme="majorHAnsi"/>
              </w:rPr>
            </w:pPr>
            <w:r>
              <w:rPr>
                <w:rFonts w:asciiTheme="majorHAnsi" w:hAnsiTheme="majorHAnsi" w:cstheme="majorHAnsi"/>
              </w:rPr>
              <w:t>P</w:t>
            </w:r>
            <w:r w:rsidR="001E780D" w:rsidRPr="00147134">
              <w:rPr>
                <w:rFonts w:asciiTheme="majorHAnsi" w:hAnsiTheme="majorHAnsi" w:cstheme="majorHAnsi"/>
              </w:rPr>
              <w:t>omeni nepravilnost, zaradi katere se lahko sproži upravni in/ali sodni postopek na nacionalni ravni, da se ugotovi, ali je bilo dejanje namerno in zlasti ali je šlo za goljufijo, kakor je določena v točki (a) prvega odstavka 1. člena Konvencije o zaščiti finančnih interesov Evropskih skupnosti.</w:t>
            </w:r>
          </w:p>
        </w:tc>
      </w:tr>
    </w:tbl>
    <w:p w14:paraId="60F23ED7" w14:textId="0870F84B" w:rsidR="001E780D" w:rsidRPr="004F0F58" w:rsidRDefault="003737F9" w:rsidP="004F0F58">
      <w:pPr>
        <w:pStyle w:val="Naslov1"/>
      </w:pPr>
      <w:bookmarkStart w:id="7" w:name="_Toc136352608"/>
      <w:bookmarkStart w:id="8" w:name="_Toc18637"/>
      <w:r w:rsidRPr="004F0F58">
        <w:lastRenderedPageBreak/>
        <w:t>DEJAVNIKI IN OKOLIŠČINE, KI VPLIVAJO NA POJAV GOLJUFIJ IN KORUPCIJE</w:t>
      </w:r>
      <w:bookmarkEnd w:id="7"/>
    </w:p>
    <w:p w14:paraId="486198FE" w14:textId="77777777" w:rsidR="001E780D" w:rsidRPr="00176B80" w:rsidRDefault="001E780D" w:rsidP="00151628">
      <w:pPr>
        <w:pStyle w:val="OdstavekG"/>
      </w:pPr>
      <w:r w:rsidRPr="00176B80">
        <w:t>Korupcija najpogosteje nastane zaradi pohlepa po ugledu ali denarju, nečimrnosti, nevednosti, pomanjkanja integritete, pretirane uslužnosti. Hkrati pa je lahko korupcija tudi posledica sistemske nepravičnosti, ki posameznikom ne omogoča enakopravnega dostopa do dobrin, storitev in pravic, zaradi česar se ti zatečejo h korupciji. Najpogosteje so koruptivna ravnanja storjena namenoma oziroma naklepno in torej ne gre za napako ali malomarnost.</w:t>
      </w:r>
      <w:r w:rsidRPr="00176B80">
        <w:rPr>
          <w:vertAlign w:val="superscript"/>
        </w:rPr>
        <w:footnoteReference w:id="8"/>
      </w:r>
      <w:r>
        <w:t xml:space="preserve"> </w:t>
      </w:r>
    </w:p>
    <w:p w14:paraId="63372EC6" w14:textId="77777777" w:rsidR="001E780D" w:rsidRPr="002544C2" w:rsidRDefault="001E780D" w:rsidP="004F0F58">
      <w:pPr>
        <w:pStyle w:val="Naslov2"/>
      </w:pPr>
      <w:bookmarkStart w:id="9" w:name="_Toc136352609"/>
      <w:bookmarkStart w:id="10" w:name="_Toc18638"/>
      <w:bookmarkEnd w:id="8"/>
      <w:r>
        <w:t>Dejavniki</w:t>
      </w:r>
      <w:r w:rsidRPr="002544C2">
        <w:t>, ki vplivajo na goljufivo ravnanje posameznika</w:t>
      </w:r>
      <w:bookmarkEnd w:id="9"/>
      <w:r w:rsidRPr="002544C2">
        <w:t xml:space="preserve"> </w:t>
      </w:r>
      <w:bookmarkEnd w:id="10"/>
    </w:p>
    <w:p w14:paraId="570A4E5A" w14:textId="66FF52BE" w:rsidR="001E780D" w:rsidRDefault="001E780D" w:rsidP="001E780D">
      <w:pPr>
        <w:jc w:val="both"/>
        <w:rPr>
          <w:rFonts w:asciiTheme="majorHAnsi" w:hAnsiTheme="majorHAnsi" w:cstheme="majorHAnsi"/>
        </w:rPr>
      </w:pPr>
      <w:r>
        <w:rPr>
          <w:rFonts w:asciiTheme="majorHAnsi" w:hAnsiTheme="majorHAnsi" w:cstheme="majorHAnsi"/>
        </w:rPr>
        <w:t xml:space="preserve">Skladno s tezo trikotnika goljufij oziroma prevar </w:t>
      </w:r>
      <w:r w:rsidR="00B9147C">
        <w:rPr>
          <w:rFonts w:asciiTheme="majorHAnsi" w:hAnsiTheme="majorHAnsi" w:cstheme="majorHAnsi"/>
        </w:rPr>
        <w:t xml:space="preserve">na goljufivo ravnanje posameznika </w:t>
      </w:r>
      <w:r>
        <w:rPr>
          <w:rFonts w:asciiTheme="majorHAnsi" w:hAnsiTheme="majorHAnsi" w:cstheme="majorHAnsi"/>
        </w:rPr>
        <w:t xml:space="preserve">vplivajo zlasti naslednji trije dejavniki: </w:t>
      </w:r>
    </w:p>
    <w:p w14:paraId="416CA62A" w14:textId="77777777" w:rsidR="001E780D" w:rsidRPr="00176B80" w:rsidRDefault="001E780D" w:rsidP="001E780D">
      <w:pPr>
        <w:pStyle w:val="Odstavekseznama"/>
        <w:numPr>
          <w:ilvl w:val="0"/>
          <w:numId w:val="13"/>
        </w:numPr>
        <w:ind w:left="426" w:hanging="284"/>
        <w:jc w:val="both"/>
        <w:rPr>
          <w:rFonts w:asciiTheme="majorHAnsi" w:hAnsiTheme="majorHAnsi" w:cstheme="majorHAnsi"/>
        </w:rPr>
      </w:pPr>
      <w:r w:rsidRPr="00176B80">
        <w:rPr>
          <w:rFonts w:asciiTheme="majorHAnsi" w:hAnsiTheme="majorHAnsi" w:cstheme="majorHAnsi"/>
          <w:b/>
          <w:i/>
        </w:rPr>
        <w:t>priložnost</w:t>
      </w:r>
      <w:r w:rsidRPr="00176B80">
        <w:rPr>
          <w:rFonts w:asciiTheme="majorHAnsi" w:hAnsiTheme="majorHAnsi" w:cstheme="majorHAnsi"/>
          <w:b/>
        </w:rPr>
        <w:t>:</w:t>
      </w:r>
      <w:r w:rsidRPr="00176B80">
        <w:rPr>
          <w:rFonts w:asciiTheme="majorHAnsi" w:hAnsiTheme="majorHAnsi" w:cstheme="majorHAnsi"/>
        </w:rPr>
        <w:t xml:space="preserve"> čeprav ima oseba motiv, mora imeti tudi priložnost. Priložnost lahko dajo npr. ohlapni sistemi notranjega nadzora; vodstvo, ki omejuje ali ukine obstoječi nadzor; nadzor se sploh ne izvaja. Verjetnost, da goljufija ne bo odkrita, je za goljufa temeljnega pomena; </w:t>
      </w:r>
    </w:p>
    <w:p w14:paraId="002F8070" w14:textId="5D4993FB" w:rsidR="001E780D" w:rsidRPr="00176B80" w:rsidRDefault="001E780D" w:rsidP="001E780D">
      <w:pPr>
        <w:pStyle w:val="Odstavekseznama"/>
        <w:numPr>
          <w:ilvl w:val="0"/>
          <w:numId w:val="13"/>
        </w:numPr>
        <w:ind w:left="426" w:hanging="284"/>
        <w:jc w:val="both"/>
        <w:rPr>
          <w:rFonts w:asciiTheme="majorHAnsi" w:hAnsiTheme="majorHAnsi" w:cstheme="majorHAnsi"/>
        </w:rPr>
      </w:pPr>
      <w:r w:rsidRPr="00176B80">
        <w:rPr>
          <w:rFonts w:asciiTheme="majorHAnsi" w:hAnsiTheme="majorHAnsi" w:cstheme="majorHAnsi"/>
          <w:b/>
          <w:i/>
        </w:rPr>
        <w:t>pritisk</w:t>
      </w:r>
      <w:r>
        <w:rPr>
          <w:rFonts w:asciiTheme="majorHAnsi" w:hAnsiTheme="majorHAnsi" w:cstheme="majorHAnsi"/>
          <w:b/>
          <w:i/>
        </w:rPr>
        <w:t xml:space="preserve"> </w:t>
      </w:r>
      <w:r w:rsidRPr="00563582">
        <w:rPr>
          <w:rFonts w:asciiTheme="majorHAnsi" w:hAnsiTheme="majorHAnsi" w:cstheme="majorHAnsi"/>
          <w:bCs/>
          <w:iCs/>
        </w:rPr>
        <w:t>oziroma</w:t>
      </w:r>
      <w:r w:rsidRPr="00176B80">
        <w:rPr>
          <w:rFonts w:asciiTheme="majorHAnsi" w:hAnsiTheme="majorHAnsi" w:cstheme="majorHAnsi"/>
          <w:b/>
          <w:i/>
        </w:rPr>
        <w:t xml:space="preserve"> motiv</w:t>
      </w:r>
      <w:r w:rsidRPr="00176B80">
        <w:rPr>
          <w:rFonts w:asciiTheme="majorHAnsi" w:hAnsiTheme="majorHAnsi" w:cstheme="majorHAnsi"/>
          <w:b/>
        </w:rPr>
        <w:t>:</w:t>
      </w:r>
      <w:r w:rsidRPr="00176B80">
        <w:rPr>
          <w:rFonts w:asciiTheme="majorHAnsi" w:hAnsiTheme="majorHAnsi" w:cstheme="majorHAnsi"/>
        </w:rPr>
        <w:t xml:space="preserve"> dejavnik potrebe ali pohlepa. Pohlep je za goljufa pogosto močan motiv. Pritiski lahko izhajajo iz osebnih finančnih težav, osebnih slabosti (različne odvisnosti</w:t>
      </w:r>
      <w:r w:rsidR="001A45E5">
        <w:rPr>
          <w:rFonts w:asciiTheme="majorHAnsi" w:hAnsiTheme="majorHAnsi" w:cstheme="majorHAnsi"/>
        </w:rPr>
        <w:t>,</w:t>
      </w:r>
      <w:r w:rsidRPr="00176B80">
        <w:rPr>
          <w:rFonts w:asciiTheme="majorHAnsi" w:hAnsiTheme="majorHAnsi" w:cstheme="majorHAnsi"/>
        </w:rPr>
        <w:t xml:space="preserve"> npr. od iger na srečo</w:t>
      </w:r>
      <w:r w:rsidR="001A45E5">
        <w:rPr>
          <w:rFonts w:asciiTheme="majorHAnsi" w:hAnsiTheme="majorHAnsi" w:cstheme="majorHAnsi"/>
        </w:rPr>
        <w:t xml:space="preserve"> ali od prepovedanih </w:t>
      </w:r>
      <w:r w:rsidRPr="00176B80">
        <w:rPr>
          <w:rFonts w:asciiTheme="majorHAnsi" w:hAnsiTheme="majorHAnsi" w:cstheme="majorHAnsi"/>
        </w:rPr>
        <w:t>drog), težave s hierarhijo na delovnem mestu ipd</w:t>
      </w:r>
      <w:r>
        <w:rPr>
          <w:rFonts w:asciiTheme="majorHAnsi" w:hAnsiTheme="majorHAnsi" w:cstheme="majorHAnsi"/>
        </w:rPr>
        <w:t>.</w:t>
      </w:r>
      <w:r w:rsidRPr="00176B80">
        <w:rPr>
          <w:rFonts w:asciiTheme="majorHAnsi" w:hAnsiTheme="majorHAnsi" w:cstheme="majorHAnsi"/>
        </w:rPr>
        <w:t>;</w:t>
      </w:r>
    </w:p>
    <w:p w14:paraId="395F00BC" w14:textId="3896576B" w:rsidR="001E780D" w:rsidRPr="00176B80" w:rsidRDefault="001E780D" w:rsidP="001E780D">
      <w:pPr>
        <w:pStyle w:val="Odstavekseznama"/>
        <w:numPr>
          <w:ilvl w:val="0"/>
          <w:numId w:val="13"/>
        </w:numPr>
        <w:ind w:left="426" w:hanging="284"/>
        <w:jc w:val="both"/>
        <w:rPr>
          <w:rFonts w:asciiTheme="majorHAnsi" w:hAnsiTheme="majorHAnsi" w:cstheme="majorHAnsi"/>
        </w:rPr>
      </w:pPr>
      <w:r w:rsidRPr="00176B80">
        <w:rPr>
          <w:rFonts w:asciiTheme="majorHAnsi" w:hAnsiTheme="majorHAnsi" w:cstheme="majorHAnsi"/>
          <w:b/>
          <w:i/>
        </w:rPr>
        <w:t>racionalizacija</w:t>
      </w:r>
      <w:r w:rsidRPr="00176B80">
        <w:rPr>
          <w:rFonts w:asciiTheme="majorHAnsi" w:hAnsiTheme="majorHAnsi" w:cstheme="majorHAnsi"/>
          <w:b/>
        </w:rPr>
        <w:t>:</w:t>
      </w:r>
      <w:r w:rsidRPr="00176B80">
        <w:rPr>
          <w:rFonts w:asciiTheme="majorHAnsi" w:hAnsiTheme="majorHAnsi" w:cstheme="majorHAnsi"/>
        </w:rPr>
        <w:t xml:space="preserve"> goljufiva oseba racionalno utemelji/sama sebi opraviči svoja dejanja (npr. ta denar si zaslužim</w:t>
      </w:r>
      <w:r w:rsidR="00EF5098">
        <w:rPr>
          <w:rFonts w:asciiTheme="majorHAnsi" w:hAnsiTheme="majorHAnsi" w:cstheme="majorHAnsi"/>
        </w:rPr>
        <w:t>;</w:t>
      </w:r>
      <w:r w:rsidRPr="00176B80">
        <w:rPr>
          <w:rFonts w:asciiTheme="majorHAnsi" w:hAnsiTheme="majorHAnsi" w:cstheme="majorHAnsi"/>
        </w:rPr>
        <w:t xml:space="preserve"> to mi dolgujejo, ker nisem napredoval, pa bi moral; denar sem si samo sposodil in ga bom vrnil; tudi drugi sodelavci to počnejo; vodstvo ni zgled ipd.).</w:t>
      </w:r>
    </w:p>
    <w:p w14:paraId="0CAC010C" w14:textId="77777777" w:rsidR="001E780D" w:rsidRPr="002544C2" w:rsidRDefault="001E780D" w:rsidP="001E780D">
      <w:pPr>
        <w:jc w:val="both"/>
      </w:pPr>
      <w:r w:rsidRPr="00563582">
        <w:rPr>
          <w:noProof/>
        </w:rPr>
        <w:drawing>
          <wp:inline distT="0" distB="0" distL="0" distR="0" wp14:anchorId="5D9CDF08" wp14:editId="66251EBB">
            <wp:extent cx="5219700" cy="3847970"/>
            <wp:effectExtent l="0" t="0" r="0" b="63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09" r="5885" b="4420"/>
                    <a:stretch/>
                  </pic:blipFill>
                  <pic:spPr bwMode="auto">
                    <a:xfrm>
                      <a:off x="0" y="0"/>
                      <a:ext cx="5224733" cy="3851680"/>
                    </a:xfrm>
                    <a:prstGeom prst="rect">
                      <a:avLst/>
                    </a:prstGeom>
                    <a:noFill/>
                    <a:ln>
                      <a:noFill/>
                    </a:ln>
                    <a:extLst>
                      <a:ext uri="{53640926-AAD7-44D8-BBD7-CCE9431645EC}">
                        <a14:shadowObscured xmlns:a14="http://schemas.microsoft.com/office/drawing/2010/main"/>
                      </a:ext>
                    </a:extLst>
                  </pic:spPr>
                </pic:pic>
              </a:graphicData>
            </a:graphic>
          </wp:inline>
        </w:drawing>
      </w:r>
    </w:p>
    <w:p w14:paraId="3DB0D591" w14:textId="77777777" w:rsidR="001E780D" w:rsidRPr="002544C2" w:rsidRDefault="001E780D" w:rsidP="004F0F58">
      <w:pPr>
        <w:pStyle w:val="Naslov2"/>
      </w:pPr>
      <w:bookmarkStart w:id="11" w:name="_Toc18639"/>
      <w:bookmarkStart w:id="12" w:name="_Toc136352610"/>
      <w:r w:rsidRPr="002544C2">
        <w:lastRenderedPageBreak/>
        <w:t>Okoliščine, ki vplivajo na razvoj korupcije</w:t>
      </w:r>
      <w:bookmarkEnd w:id="11"/>
      <w:bookmarkEnd w:id="12"/>
    </w:p>
    <w:p w14:paraId="43FDFBF5" w14:textId="77777777" w:rsidR="001E780D" w:rsidRPr="00814E4A" w:rsidRDefault="001E780D" w:rsidP="001E780D">
      <w:pPr>
        <w:jc w:val="both"/>
        <w:rPr>
          <w:rFonts w:asciiTheme="majorHAnsi" w:hAnsiTheme="majorHAnsi" w:cstheme="majorHAnsi"/>
        </w:rPr>
      </w:pPr>
      <w:r w:rsidRPr="00814E4A">
        <w:rPr>
          <w:rFonts w:asciiTheme="majorHAnsi" w:hAnsiTheme="majorHAnsi" w:cstheme="majorHAnsi"/>
        </w:rPr>
        <w:t>Konkretne okoliščine, ki prispevajo k nastanku korupcije, lahko razdelimo po naslednjih točkah:</w:t>
      </w:r>
    </w:p>
    <w:p w14:paraId="01B7CF82" w14:textId="77777777" w:rsidR="001E780D" w:rsidRPr="00814E4A" w:rsidRDefault="001E780D" w:rsidP="001E780D">
      <w:pPr>
        <w:pStyle w:val="Odstavekseznama"/>
        <w:numPr>
          <w:ilvl w:val="0"/>
          <w:numId w:val="2"/>
        </w:numPr>
        <w:ind w:left="426" w:hanging="284"/>
        <w:jc w:val="both"/>
        <w:rPr>
          <w:rFonts w:asciiTheme="majorHAnsi" w:hAnsiTheme="majorHAnsi" w:cstheme="majorHAnsi"/>
        </w:rPr>
      </w:pPr>
      <w:r w:rsidRPr="00814E4A">
        <w:rPr>
          <w:rFonts w:asciiTheme="majorHAnsi" w:hAnsiTheme="majorHAnsi" w:cstheme="majorHAnsi"/>
        </w:rPr>
        <w:t xml:space="preserve">pomanjkljivo ali sploh neobstoječe, nejasno ali premalo uveljavljeno </w:t>
      </w:r>
      <w:r w:rsidRPr="00814E4A">
        <w:rPr>
          <w:rFonts w:asciiTheme="majorHAnsi" w:hAnsiTheme="majorHAnsi" w:cstheme="majorHAnsi"/>
          <w:b/>
          <w:bCs/>
        </w:rPr>
        <w:t xml:space="preserve">upravljanje in </w:t>
      </w:r>
      <w:r w:rsidRPr="00814E4A">
        <w:rPr>
          <w:rFonts w:asciiTheme="majorHAnsi" w:hAnsiTheme="majorHAnsi" w:cstheme="majorHAnsi"/>
          <w:b/>
        </w:rPr>
        <w:t>vodenje organizacije in postopkov</w:t>
      </w:r>
      <w:r w:rsidRPr="00814E4A">
        <w:rPr>
          <w:rFonts w:asciiTheme="majorHAnsi" w:hAnsiTheme="majorHAnsi" w:cstheme="majorHAnsi"/>
        </w:rPr>
        <w:t>,</w:t>
      </w:r>
    </w:p>
    <w:p w14:paraId="03A0581E" w14:textId="77777777" w:rsidR="001E780D" w:rsidRPr="00814E4A" w:rsidRDefault="001E780D" w:rsidP="001E780D">
      <w:pPr>
        <w:pStyle w:val="Odstavekseznama"/>
        <w:numPr>
          <w:ilvl w:val="0"/>
          <w:numId w:val="2"/>
        </w:numPr>
        <w:ind w:left="426" w:hanging="284"/>
        <w:jc w:val="both"/>
        <w:rPr>
          <w:rFonts w:asciiTheme="majorHAnsi" w:hAnsiTheme="majorHAnsi" w:cstheme="majorHAnsi"/>
        </w:rPr>
      </w:pPr>
      <w:proofErr w:type="spellStart"/>
      <w:r w:rsidRPr="00814E4A">
        <w:rPr>
          <w:rFonts w:asciiTheme="majorHAnsi" w:hAnsiTheme="majorHAnsi" w:cstheme="majorHAnsi"/>
        </w:rPr>
        <w:t>netransparentno</w:t>
      </w:r>
      <w:proofErr w:type="spellEnd"/>
      <w:r w:rsidRPr="00814E4A">
        <w:rPr>
          <w:rFonts w:asciiTheme="majorHAnsi" w:hAnsiTheme="majorHAnsi" w:cstheme="majorHAnsi"/>
        </w:rPr>
        <w:t xml:space="preserve"> delovanje,</w:t>
      </w:r>
    </w:p>
    <w:p w14:paraId="3961189F" w14:textId="77777777" w:rsidR="001E780D" w:rsidRPr="00814E4A" w:rsidRDefault="001E780D" w:rsidP="001E780D">
      <w:pPr>
        <w:pStyle w:val="Odstavekseznama"/>
        <w:numPr>
          <w:ilvl w:val="0"/>
          <w:numId w:val="2"/>
        </w:numPr>
        <w:ind w:left="426" w:hanging="284"/>
        <w:jc w:val="both"/>
        <w:rPr>
          <w:rFonts w:asciiTheme="majorHAnsi" w:hAnsiTheme="majorHAnsi" w:cstheme="majorHAnsi"/>
        </w:rPr>
      </w:pPr>
      <w:r w:rsidRPr="00814E4A">
        <w:rPr>
          <w:rFonts w:asciiTheme="majorHAnsi" w:hAnsiTheme="majorHAnsi" w:cstheme="majorHAnsi"/>
        </w:rPr>
        <w:t xml:space="preserve">pomanjkanje </w:t>
      </w:r>
      <w:r w:rsidRPr="00814E4A">
        <w:rPr>
          <w:rFonts w:asciiTheme="majorHAnsi" w:hAnsiTheme="majorHAnsi" w:cstheme="majorHAnsi"/>
          <w:b/>
        </w:rPr>
        <w:t xml:space="preserve">nadzora </w:t>
      </w:r>
      <w:r w:rsidRPr="00814E4A">
        <w:rPr>
          <w:rFonts w:asciiTheme="majorHAnsi" w:hAnsiTheme="majorHAnsi" w:cstheme="majorHAnsi"/>
        </w:rPr>
        <w:t>nad izvajanjem nalog in porabo finančnih sredstev,</w:t>
      </w:r>
    </w:p>
    <w:p w14:paraId="5CFA4C30" w14:textId="77777777" w:rsidR="001E780D" w:rsidRPr="00814E4A" w:rsidRDefault="001E780D" w:rsidP="001E780D">
      <w:pPr>
        <w:pStyle w:val="Odstavekseznama"/>
        <w:numPr>
          <w:ilvl w:val="0"/>
          <w:numId w:val="2"/>
        </w:numPr>
        <w:ind w:left="426" w:hanging="284"/>
        <w:jc w:val="both"/>
        <w:rPr>
          <w:rFonts w:asciiTheme="majorHAnsi" w:hAnsiTheme="majorHAnsi" w:cstheme="majorHAnsi"/>
        </w:rPr>
      </w:pPr>
      <w:r w:rsidRPr="00814E4A">
        <w:rPr>
          <w:rFonts w:asciiTheme="majorHAnsi" w:hAnsiTheme="majorHAnsi" w:cstheme="majorHAnsi"/>
        </w:rPr>
        <w:t xml:space="preserve">pomanjkanje ustreznih </w:t>
      </w:r>
      <w:r w:rsidRPr="00814E4A">
        <w:rPr>
          <w:rFonts w:asciiTheme="majorHAnsi" w:hAnsiTheme="majorHAnsi" w:cstheme="majorHAnsi"/>
          <w:b/>
        </w:rPr>
        <w:t xml:space="preserve">etičnih standardov </w:t>
      </w:r>
      <w:r w:rsidRPr="00814E4A">
        <w:rPr>
          <w:rFonts w:asciiTheme="majorHAnsi" w:hAnsiTheme="majorHAnsi" w:cstheme="majorHAnsi"/>
        </w:rPr>
        <w:t>in pravil vedenja,</w:t>
      </w:r>
    </w:p>
    <w:p w14:paraId="0949C673" w14:textId="77777777" w:rsidR="001E780D" w:rsidRPr="00814E4A" w:rsidRDefault="001E780D" w:rsidP="001E780D">
      <w:pPr>
        <w:pStyle w:val="Odstavekseznama"/>
        <w:numPr>
          <w:ilvl w:val="0"/>
          <w:numId w:val="2"/>
        </w:numPr>
        <w:ind w:left="426" w:hanging="284"/>
        <w:jc w:val="both"/>
        <w:rPr>
          <w:rFonts w:asciiTheme="majorHAnsi" w:hAnsiTheme="majorHAnsi" w:cstheme="majorHAnsi"/>
        </w:rPr>
      </w:pPr>
      <w:r w:rsidRPr="00814E4A">
        <w:rPr>
          <w:rFonts w:asciiTheme="majorHAnsi" w:hAnsiTheme="majorHAnsi" w:cstheme="majorHAnsi"/>
        </w:rPr>
        <w:t xml:space="preserve">pomanjkanje ustreznih </w:t>
      </w:r>
      <w:r w:rsidRPr="00814E4A">
        <w:rPr>
          <w:rFonts w:asciiTheme="majorHAnsi" w:hAnsiTheme="majorHAnsi" w:cstheme="majorHAnsi"/>
          <w:b/>
        </w:rPr>
        <w:t>izobraževanj</w:t>
      </w:r>
      <w:r w:rsidRPr="00814E4A">
        <w:rPr>
          <w:rFonts w:asciiTheme="majorHAnsi" w:hAnsiTheme="majorHAnsi" w:cstheme="majorHAnsi"/>
        </w:rPr>
        <w:t xml:space="preserve"> in usposabljanj zaposlenih o načinu izvajanja njihovih nalog, o etiki ter integriteti,</w:t>
      </w:r>
    </w:p>
    <w:p w14:paraId="6E4EEAAA" w14:textId="77777777" w:rsidR="001E780D" w:rsidRPr="00814E4A" w:rsidRDefault="001E780D" w:rsidP="001E780D">
      <w:pPr>
        <w:pStyle w:val="Odstavekseznama"/>
        <w:numPr>
          <w:ilvl w:val="0"/>
          <w:numId w:val="2"/>
        </w:numPr>
        <w:ind w:left="426" w:hanging="284"/>
        <w:jc w:val="both"/>
        <w:rPr>
          <w:rFonts w:asciiTheme="majorHAnsi" w:hAnsiTheme="majorHAnsi" w:cstheme="majorHAnsi"/>
        </w:rPr>
      </w:pPr>
      <w:r w:rsidRPr="00814E4A">
        <w:rPr>
          <w:rFonts w:asciiTheme="majorHAnsi" w:hAnsiTheme="majorHAnsi" w:cstheme="majorHAnsi"/>
        </w:rPr>
        <w:t xml:space="preserve">nedosledno ali nepravično </w:t>
      </w:r>
      <w:r w:rsidRPr="00814E4A">
        <w:rPr>
          <w:rFonts w:asciiTheme="majorHAnsi" w:hAnsiTheme="majorHAnsi" w:cstheme="majorHAnsi"/>
          <w:b/>
        </w:rPr>
        <w:t>kaznovanje</w:t>
      </w:r>
      <w:r w:rsidRPr="00814E4A">
        <w:rPr>
          <w:rFonts w:asciiTheme="majorHAnsi" w:hAnsiTheme="majorHAnsi" w:cstheme="majorHAnsi"/>
        </w:rPr>
        <w:t xml:space="preserve"> kršitev pravil v družbi, organizaciji, podjetju ali drugem subjektu,</w:t>
      </w:r>
    </w:p>
    <w:p w14:paraId="648D6122" w14:textId="77777777" w:rsidR="001E780D" w:rsidRPr="00814E4A" w:rsidRDefault="001E780D" w:rsidP="001E780D">
      <w:pPr>
        <w:pStyle w:val="Odstavekseznama"/>
        <w:numPr>
          <w:ilvl w:val="0"/>
          <w:numId w:val="2"/>
        </w:numPr>
        <w:ind w:left="426" w:hanging="284"/>
        <w:jc w:val="both"/>
        <w:rPr>
          <w:rFonts w:asciiTheme="majorHAnsi" w:hAnsiTheme="majorHAnsi" w:cstheme="majorHAnsi"/>
        </w:rPr>
      </w:pPr>
      <w:r w:rsidRPr="00814E4A">
        <w:rPr>
          <w:rFonts w:asciiTheme="majorHAnsi" w:hAnsiTheme="majorHAnsi" w:cstheme="majorHAnsi"/>
        </w:rPr>
        <w:t xml:space="preserve">slab </w:t>
      </w:r>
      <w:r w:rsidRPr="00814E4A">
        <w:rPr>
          <w:rFonts w:asciiTheme="majorHAnsi" w:hAnsiTheme="majorHAnsi" w:cstheme="majorHAnsi"/>
          <w:b/>
        </w:rPr>
        <w:t>pretok informacij</w:t>
      </w:r>
      <w:r w:rsidRPr="00814E4A">
        <w:rPr>
          <w:rFonts w:asciiTheme="majorHAnsi" w:hAnsiTheme="majorHAnsi" w:cstheme="majorHAnsi"/>
        </w:rPr>
        <w:t>,</w:t>
      </w:r>
    </w:p>
    <w:p w14:paraId="1ED44C6A" w14:textId="77777777" w:rsidR="001E780D" w:rsidRPr="00814E4A" w:rsidRDefault="001E780D" w:rsidP="001E780D">
      <w:pPr>
        <w:pStyle w:val="Odstavekseznama"/>
        <w:numPr>
          <w:ilvl w:val="0"/>
          <w:numId w:val="2"/>
        </w:numPr>
        <w:ind w:left="426" w:hanging="284"/>
        <w:rPr>
          <w:rFonts w:asciiTheme="majorHAnsi" w:hAnsiTheme="majorHAnsi" w:cstheme="majorHAnsi"/>
        </w:rPr>
      </w:pPr>
      <w:r w:rsidRPr="00814E4A">
        <w:rPr>
          <w:rFonts w:asciiTheme="majorHAnsi" w:hAnsiTheme="majorHAnsi" w:cstheme="majorHAnsi"/>
        </w:rPr>
        <w:t xml:space="preserve">zloraba </w:t>
      </w:r>
      <w:r w:rsidRPr="00814E4A">
        <w:rPr>
          <w:rFonts w:asciiTheme="majorHAnsi" w:hAnsiTheme="majorHAnsi" w:cstheme="majorHAnsi"/>
          <w:b/>
        </w:rPr>
        <w:t xml:space="preserve">svobode odločanja </w:t>
      </w:r>
      <w:r w:rsidRPr="00814E4A">
        <w:rPr>
          <w:rFonts w:asciiTheme="majorHAnsi" w:hAnsiTheme="majorHAnsi" w:cstheme="majorHAnsi"/>
        </w:rPr>
        <w:t>(diskrecijske pravice) zaposlenih – bodisi zato, da omogočijo neko korist sebi ali drugemu, bodisi zato, ker zaradi tesnega poznanstva z osebami pri svojem odločanju niso več nepristranski.</w:t>
      </w:r>
      <w:r w:rsidRPr="00814E4A">
        <w:rPr>
          <w:rFonts w:asciiTheme="majorHAnsi" w:hAnsiTheme="majorHAnsi" w:cstheme="majorHAnsi"/>
          <w:vertAlign w:val="superscript"/>
        </w:rPr>
        <w:footnoteReference w:id="9"/>
      </w:r>
    </w:p>
    <w:p w14:paraId="51844A09" w14:textId="77777777" w:rsidR="001E780D" w:rsidRDefault="001E780D" w:rsidP="001E780D"/>
    <w:p w14:paraId="5B1918B4" w14:textId="77777777" w:rsidR="001E780D" w:rsidRDefault="001E780D" w:rsidP="001E780D">
      <w:pPr>
        <w:rPr>
          <w:rFonts w:asciiTheme="majorHAnsi" w:eastAsiaTheme="majorEastAsia" w:hAnsiTheme="majorHAnsi" w:cstheme="majorBidi"/>
          <w:b/>
          <w:color w:val="009999"/>
          <w:sz w:val="32"/>
          <w:szCs w:val="32"/>
        </w:rPr>
      </w:pPr>
      <w:bookmarkStart w:id="13" w:name="_Toc18640"/>
      <w:r>
        <w:br w:type="page"/>
      </w:r>
    </w:p>
    <w:p w14:paraId="6CD59EA2" w14:textId="77777777" w:rsidR="001E780D" w:rsidRPr="00BA3E29" w:rsidRDefault="001E780D" w:rsidP="004F0F58">
      <w:pPr>
        <w:pStyle w:val="Naslov1"/>
      </w:pPr>
      <w:bookmarkStart w:id="14" w:name="_Toc136352611"/>
      <w:r w:rsidRPr="00814E4A">
        <w:lastRenderedPageBreak/>
        <w:t>CILJI STRATEGIJE</w:t>
      </w:r>
      <w:bookmarkEnd w:id="13"/>
      <w:bookmarkEnd w:id="14"/>
    </w:p>
    <w:p w14:paraId="5A33A69C" w14:textId="77777777" w:rsidR="001E780D" w:rsidRPr="00814E4A" w:rsidRDefault="001E780D" w:rsidP="001E780D">
      <w:pPr>
        <w:rPr>
          <w:rFonts w:asciiTheme="majorHAnsi" w:hAnsiTheme="majorHAnsi" w:cstheme="majorHAnsi"/>
        </w:rPr>
      </w:pPr>
      <w:r w:rsidRPr="00814E4A">
        <w:rPr>
          <w:rFonts w:asciiTheme="majorHAnsi" w:hAnsiTheme="majorHAnsi" w:cstheme="majorHAnsi"/>
          <w:b/>
          <w:u w:val="single"/>
        </w:rPr>
        <w:t>Splošni cilj:</w:t>
      </w:r>
    </w:p>
    <w:p w14:paraId="0A8B8EF5" w14:textId="578A8323" w:rsidR="001E780D" w:rsidRPr="00814E4A" w:rsidRDefault="001E780D" w:rsidP="001E780D">
      <w:pPr>
        <w:rPr>
          <w:rFonts w:asciiTheme="majorHAnsi" w:hAnsiTheme="majorHAnsi" w:cstheme="majorHAnsi"/>
        </w:rPr>
      </w:pPr>
      <w:r w:rsidRPr="00814E4A">
        <w:rPr>
          <w:rFonts w:asciiTheme="majorHAnsi" w:hAnsiTheme="majorHAnsi" w:cstheme="majorHAnsi"/>
          <w:b/>
        </w:rPr>
        <w:t xml:space="preserve">Splošni cilj </w:t>
      </w:r>
      <w:r w:rsidRPr="00814E4A">
        <w:rPr>
          <w:rFonts w:asciiTheme="majorHAnsi" w:hAnsiTheme="majorHAnsi" w:cstheme="majorHAnsi"/>
        </w:rPr>
        <w:t>Strategije DOdv je vzpostavitev učinkovitega in uspešnega okvira za boj proti goljufijam</w:t>
      </w:r>
      <w:r w:rsidR="001A45E5">
        <w:rPr>
          <w:rFonts w:asciiTheme="majorHAnsi" w:hAnsiTheme="majorHAnsi" w:cstheme="majorHAnsi"/>
        </w:rPr>
        <w:t xml:space="preserve"> in korupciji</w:t>
      </w:r>
      <w:r w:rsidRPr="00814E4A">
        <w:rPr>
          <w:rFonts w:asciiTheme="majorHAnsi" w:hAnsiTheme="majorHAnsi" w:cstheme="majorHAnsi"/>
        </w:rPr>
        <w:t>, ki smiselno dopolnjuje in nadgrajuje okvir, ki sta ga vzpostavila</w:t>
      </w:r>
      <w:r w:rsidR="00415943">
        <w:rPr>
          <w:rFonts w:asciiTheme="majorHAnsi" w:hAnsiTheme="majorHAnsi" w:cstheme="majorHAnsi"/>
        </w:rPr>
        <w:t xml:space="preserve"> Urad Republike Slovenije za okrevanje in odpornost (v </w:t>
      </w:r>
      <w:r w:rsidR="00415943" w:rsidRPr="000F0CDC">
        <w:rPr>
          <w:rFonts w:asciiTheme="majorHAnsi" w:hAnsiTheme="majorHAnsi" w:cstheme="majorHAnsi"/>
        </w:rPr>
        <w:t>nadaljevanju:</w:t>
      </w:r>
      <w:r w:rsidRPr="000F0CDC">
        <w:rPr>
          <w:rFonts w:asciiTheme="majorHAnsi" w:hAnsiTheme="majorHAnsi" w:cstheme="majorHAnsi"/>
        </w:rPr>
        <w:t xml:space="preserve"> URSOO</w:t>
      </w:r>
      <w:r w:rsidR="00415943" w:rsidRPr="000F0CDC">
        <w:rPr>
          <w:rFonts w:asciiTheme="majorHAnsi" w:hAnsiTheme="majorHAnsi" w:cstheme="majorHAnsi"/>
        </w:rPr>
        <w:t>)</w:t>
      </w:r>
      <w:r w:rsidRPr="000F0CDC">
        <w:rPr>
          <w:rFonts w:asciiTheme="majorHAnsi" w:hAnsiTheme="majorHAnsi" w:cstheme="majorHAnsi"/>
        </w:rPr>
        <w:t xml:space="preserve"> in</w:t>
      </w:r>
      <w:r w:rsidR="00415943" w:rsidRPr="000F0CDC">
        <w:rPr>
          <w:rFonts w:asciiTheme="majorHAnsi" w:hAnsiTheme="majorHAnsi" w:cstheme="majorHAnsi"/>
        </w:rPr>
        <w:t xml:space="preserve"> Ministrstvo za pravosodje (v nadaljevanju:</w:t>
      </w:r>
      <w:r w:rsidRPr="000F0CDC">
        <w:rPr>
          <w:rFonts w:asciiTheme="majorHAnsi" w:hAnsiTheme="majorHAnsi" w:cstheme="majorHAnsi"/>
        </w:rPr>
        <w:t xml:space="preserve"> MP</w:t>
      </w:r>
      <w:r w:rsidR="00415943" w:rsidRPr="000F0CDC">
        <w:rPr>
          <w:rFonts w:asciiTheme="majorHAnsi" w:hAnsiTheme="majorHAnsi" w:cstheme="majorHAnsi"/>
        </w:rPr>
        <w:t>)</w:t>
      </w:r>
      <w:r w:rsidRPr="000F0CDC">
        <w:rPr>
          <w:rFonts w:asciiTheme="majorHAnsi" w:hAnsiTheme="majorHAnsi" w:cstheme="majorHAnsi"/>
        </w:rPr>
        <w:t>.</w:t>
      </w:r>
      <w:r w:rsidRPr="00814E4A">
        <w:rPr>
          <w:rFonts w:asciiTheme="majorHAnsi" w:hAnsiTheme="majorHAnsi" w:cstheme="majorHAnsi"/>
        </w:rPr>
        <w:t xml:space="preserve"> </w:t>
      </w:r>
    </w:p>
    <w:p w14:paraId="26F81024" w14:textId="77777777" w:rsidR="001E780D" w:rsidRPr="00814E4A" w:rsidRDefault="001E780D" w:rsidP="001E780D">
      <w:pPr>
        <w:rPr>
          <w:rFonts w:asciiTheme="majorHAnsi" w:hAnsiTheme="majorHAnsi" w:cstheme="majorHAnsi"/>
        </w:rPr>
      </w:pPr>
      <w:r w:rsidRPr="00814E4A">
        <w:rPr>
          <w:rFonts w:asciiTheme="majorHAnsi" w:hAnsiTheme="majorHAnsi" w:cstheme="majorHAnsi"/>
          <w:b/>
          <w:u w:val="single"/>
        </w:rPr>
        <w:t>Posebni cilji:</w:t>
      </w:r>
    </w:p>
    <w:p w14:paraId="15900554" w14:textId="77777777" w:rsidR="001E780D" w:rsidRPr="00814E4A" w:rsidRDefault="001E780D" w:rsidP="001E780D">
      <w:pPr>
        <w:rPr>
          <w:rFonts w:asciiTheme="majorHAnsi" w:hAnsiTheme="majorHAnsi" w:cstheme="majorHAnsi"/>
        </w:rPr>
      </w:pPr>
      <w:r w:rsidRPr="00814E4A">
        <w:rPr>
          <w:rFonts w:asciiTheme="majorHAnsi" w:hAnsiTheme="majorHAnsi" w:cstheme="majorHAnsi"/>
        </w:rPr>
        <w:t>Uresničitev splošnega strateškega cilja bo dosežena z uresničitvijo štirih posebnih ciljev:</w:t>
      </w:r>
    </w:p>
    <w:p w14:paraId="51292F99" w14:textId="17F45738" w:rsidR="001E780D" w:rsidRPr="00814E4A" w:rsidRDefault="001E780D" w:rsidP="001E780D">
      <w:pPr>
        <w:rPr>
          <w:rFonts w:asciiTheme="majorHAnsi" w:hAnsiTheme="majorHAnsi" w:cstheme="majorHAnsi"/>
          <w:u w:val="single"/>
        </w:rPr>
      </w:pPr>
      <w:r w:rsidRPr="00814E4A">
        <w:rPr>
          <w:rFonts w:asciiTheme="majorHAnsi" w:hAnsiTheme="majorHAnsi" w:cstheme="majorHAnsi"/>
          <w:b/>
          <w:i/>
          <w:u w:val="single"/>
        </w:rPr>
        <w:t>Cilj 1: Krepitev etične kulture preprečevanja goljufij</w:t>
      </w:r>
      <w:r w:rsidR="00415943">
        <w:rPr>
          <w:rFonts w:asciiTheme="majorHAnsi" w:hAnsiTheme="majorHAnsi" w:cstheme="majorHAnsi"/>
          <w:b/>
          <w:i/>
          <w:u w:val="single"/>
        </w:rPr>
        <w:t xml:space="preserve"> in korupcije</w:t>
      </w:r>
      <w:r w:rsidRPr="00814E4A">
        <w:rPr>
          <w:rFonts w:asciiTheme="majorHAnsi" w:hAnsiTheme="majorHAnsi" w:cstheme="majorHAnsi"/>
          <w:b/>
          <w:i/>
          <w:u w:val="single"/>
        </w:rPr>
        <w:t>.</w:t>
      </w:r>
    </w:p>
    <w:p w14:paraId="3413D062" w14:textId="0A5914BD" w:rsidR="001E780D" w:rsidRPr="00814E4A" w:rsidRDefault="001E780D" w:rsidP="001E780D">
      <w:pPr>
        <w:rPr>
          <w:rFonts w:asciiTheme="majorHAnsi" w:hAnsiTheme="majorHAnsi" w:cstheme="majorHAnsi"/>
          <w:u w:val="single"/>
        </w:rPr>
      </w:pPr>
      <w:r w:rsidRPr="00814E4A">
        <w:rPr>
          <w:rFonts w:asciiTheme="majorHAnsi" w:hAnsiTheme="majorHAnsi" w:cstheme="majorHAnsi"/>
          <w:b/>
          <w:i/>
          <w:u w:val="single"/>
        </w:rPr>
        <w:t xml:space="preserve">Cilj 2: Izboljšanje upravljanja s tveganji goljufij </w:t>
      </w:r>
      <w:r w:rsidR="00CB6CC4">
        <w:rPr>
          <w:rFonts w:asciiTheme="majorHAnsi" w:hAnsiTheme="majorHAnsi" w:cstheme="majorHAnsi"/>
          <w:b/>
          <w:i/>
          <w:u w:val="single"/>
        </w:rPr>
        <w:t xml:space="preserve">in korupcije </w:t>
      </w:r>
      <w:r w:rsidRPr="00814E4A">
        <w:rPr>
          <w:rFonts w:asciiTheme="majorHAnsi" w:hAnsiTheme="majorHAnsi" w:cstheme="majorHAnsi"/>
          <w:b/>
          <w:i/>
          <w:u w:val="single"/>
        </w:rPr>
        <w:t>na področju izvajanja NOO in EKP in zagotavljanje učinkovitega sistema nadzora in kontrol.</w:t>
      </w:r>
    </w:p>
    <w:p w14:paraId="772E043C" w14:textId="26C185CC" w:rsidR="001E780D" w:rsidRPr="00814E4A" w:rsidRDefault="001E780D" w:rsidP="001E780D">
      <w:pPr>
        <w:rPr>
          <w:rFonts w:asciiTheme="majorHAnsi" w:hAnsiTheme="majorHAnsi" w:cstheme="majorHAnsi"/>
          <w:u w:val="single"/>
        </w:rPr>
      </w:pPr>
      <w:r w:rsidRPr="00814E4A">
        <w:rPr>
          <w:rFonts w:asciiTheme="majorHAnsi" w:hAnsiTheme="majorHAnsi" w:cstheme="majorHAnsi"/>
          <w:b/>
          <w:i/>
          <w:u w:val="single"/>
        </w:rPr>
        <w:t>Cilj 3: Izboljšanje medsebojnega sodelovanja z organi, pristojnimi za odkrivanje, preiskavo in pregon goljufij</w:t>
      </w:r>
      <w:r w:rsidR="003D4D27">
        <w:rPr>
          <w:rFonts w:asciiTheme="majorHAnsi" w:hAnsiTheme="majorHAnsi" w:cstheme="majorHAnsi"/>
          <w:b/>
          <w:i/>
          <w:u w:val="single"/>
        </w:rPr>
        <w:t xml:space="preserve"> in korupcije</w:t>
      </w:r>
      <w:r w:rsidRPr="00814E4A">
        <w:rPr>
          <w:rFonts w:asciiTheme="majorHAnsi" w:hAnsiTheme="majorHAnsi" w:cstheme="majorHAnsi"/>
          <w:b/>
          <w:i/>
          <w:u w:val="single"/>
        </w:rPr>
        <w:t xml:space="preserve">. </w:t>
      </w:r>
    </w:p>
    <w:p w14:paraId="3B655A53" w14:textId="596F81A7" w:rsidR="001E780D" w:rsidRPr="00814E4A" w:rsidRDefault="001E780D" w:rsidP="001E780D">
      <w:pPr>
        <w:rPr>
          <w:rFonts w:asciiTheme="majorHAnsi" w:hAnsiTheme="majorHAnsi" w:cstheme="majorHAnsi"/>
          <w:u w:val="single"/>
        </w:rPr>
      </w:pPr>
      <w:r w:rsidRPr="00814E4A">
        <w:rPr>
          <w:rFonts w:asciiTheme="majorHAnsi" w:hAnsiTheme="majorHAnsi" w:cstheme="majorHAnsi"/>
          <w:b/>
          <w:i/>
          <w:u w:val="single"/>
        </w:rPr>
        <w:t xml:space="preserve">Cilj 4: Vzpostavitev </w:t>
      </w:r>
      <w:r w:rsidR="00EF5098">
        <w:rPr>
          <w:rFonts w:asciiTheme="majorHAnsi" w:hAnsiTheme="majorHAnsi" w:cstheme="majorHAnsi"/>
          <w:b/>
          <w:i/>
          <w:u w:val="single"/>
        </w:rPr>
        <w:t xml:space="preserve">in izvajanje </w:t>
      </w:r>
      <w:r w:rsidRPr="00814E4A">
        <w:rPr>
          <w:rFonts w:asciiTheme="majorHAnsi" w:hAnsiTheme="majorHAnsi" w:cstheme="majorHAnsi"/>
          <w:b/>
          <w:i/>
          <w:u w:val="single"/>
        </w:rPr>
        <w:t>mehanizmov za zaščito prijaviteljev.</w:t>
      </w:r>
    </w:p>
    <w:p w14:paraId="3A46E49D" w14:textId="77777777" w:rsidR="001E780D" w:rsidRPr="00814E4A" w:rsidRDefault="001E780D" w:rsidP="001E780D">
      <w:pPr>
        <w:rPr>
          <w:rFonts w:asciiTheme="majorHAnsi" w:hAnsiTheme="majorHAnsi" w:cstheme="majorHAnsi"/>
        </w:rPr>
      </w:pPr>
      <w:r w:rsidRPr="00814E4A">
        <w:rPr>
          <w:rFonts w:asciiTheme="majorHAnsi" w:hAnsiTheme="majorHAnsi" w:cstheme="majorHAnsi"/>
        </w:rPr>
        <w:t xml:space="preserve">Pod vsakim opisom posebnega cilja so opisani trenutno stanje, ugotovitve in ukrepi, potrebni za dosego posameznega cilja. </w:t>
      </w:r>
    </w:p>
    <w:p w14:paraId="4CBD394B" w14:textId="77777777" w:rsidR="001E780D" w:rsidRPr="00814E4A" w:rsidRDefault="001E780D" w:rsidP="001E780D">
      <w:pPr>
        <w:rPr>
          <w:rFonts w:asciiTheme="majorHAnsi" w:eastAsiaTheme="majorEastAsia" w:hAnsiTheme="majorHAnsi" w:cstheme="majorHAnsi"/>
          <w:color w:val="009999"/>
          <w:sz w:val="26"/>
          <w:szCs w:val="26"/>
        </w:rPr>
      </w:pPr>
      <w:bookmarkStart w:id="15" w:name="_Toc18641"/>
      <w:r w:rsidRPr="00814E4A">
        <w:rPr>
          <w:rFonts w:asciiTheme="majorHAnsi" w:hAnsiTheme="majorHAnsi" w:cstheme="majorHAnsi"/>
        </w:rPr>
        <w:br w:type="page"/>
      </w:r>
    </w:p>
    <w:p w14:paraId="124BDF6B" w14:textId="33DD3977" w:rsidR="001E780D" w:rsidRPr="004F0F58" w:rsidRDefault="001E780D" w:rsidP="004F0F58">
      <w:pPr>
        <w:pStyle w:val="Naslov2"/>
      </w:pPr>
      <w:bookmarkStart w:id="16" w:name="_Toc136352612"/>
      <w:r w:rsidRPr="004F0F58">
        <w:lastRenderedPageBreak/>
        <w:t>Cilj 1: Krepitev etične kulture preprečevanja goljufij</w:t>
      </w:r>
      <w:bookmarkEnd w:id="15"/>
      <w:r w:rsidR="00415943">
        <w:t xml:space="preserve"> in korupcije</w:t>
      </w:r>
      <w:bookmarkEnd w:id="16"/>
    </w:p>
    <w:p w14:paraId="03C6D84D" w14:textId="77777777" w:rsidR="001E780D" w:rsidRPr="00814E4A" w:rsidRDefault="001E780D" w:rsidP="001E780D">
      <w:pPr>
        <w:pStyle w:val="Naslov3"/>
      </w:pPr>
      <w:bookmarkStart w:id="17" w:name="_Toc136352613"/>
      <w:r w:rsidRPr="00814E4A">
        <w:t>Trenutno stanje</w:t>
      </w:r>
      <w:bookmarkEnd w:id="17"/>
    </w:p>
    <w:p w14:paraId="7E64BFEF" w14:textId="162F55A1" w:rsidR="001E780D" w:rsidRDefault="001E780D" w:rsidP="00151628">
      <w:pPr>
        <w:pStyle w:val="OdstavekG"/>
      </w:pPr>
      <w:r w:rsidRPr="00BA3E29">
        <w:t>Slovenska zakonodaja</w:t>
      </w:r>
      <w:r>
        <w:t xml:space="preserve">, predpisi, pravilniki in notranji akti DOdv izrecno opredeljujejo dolžnost etičnega ravnanja funkcionarjev in javnih uslužbencev ter zagotavljajo ustrezen pravno-formalni okvir za spodbujanje in gojenje etične kulture preprečevanja goljufij in korupcije. Javni uslužbenci na DOdv so že ob podpisu pogodbe o zaposlitvi dolžni potrditi svojo seznanjenost s </w:t>
      </w:r>
      <w:r w:rsidRPr="001167D1">
        <w:rPr>
          <w:b/>
          <w:bCs/>
        </w:rPr>
        <w:t>Kodeksom ravnanja javnih uslužbencev</w:t>
      </w:r>
      <w:r w:rsidR="00613F98">
        <w:rPr>
          <w:rStyle w:val="Sprotnaopomba-sklic"/>
          <w:b/>
          <w:bCs/>
        </w:rPr>
        <w:footnoteReference w:id="10"/>
      </w:r>
      <w:r>
        <w:t xml:space="preserve"> in </w:t>
      </w:r>
      <w:r w:rsidRPr="00E37571">
        <w:rPr>
          <w:b/>
          <w:bCs/>
        </w:rPr>
        <w:t>Kodeksom etike javnih uslužbencev v državnih organih in upravah lokalnih skupnosti</w:t>
      </w:r>
      <w:r w:rsidR="00613F98">
        <w:rPr>
          <w:rStyle w:val="Sprotnaopomba-sklic"/>
          <w:b/>
          <w:bCs/>
        </w:rPr>
        <w:footnoteReference w:id="11"/>
      </w:r>
      <w:r>
        <w:t xml:space="preserve">, ki jih zavezujeta k zakonitemu, transparentnemu in družbeno odgovornemu delovanju in izpolnjevanju visokih standardov integritete ter h gospodarnemu in učinkovitemu ravnanju z javnimi viri. Generalna državna odvetnica, namestnica generalne državne odvetnice, višji državni odvetniki in državni odvetniki ter, smiselno, tudi kandidati za državne odvetnike in pripravniki so zavezani k spoštovanju </w:t>
      </w:r>
      <w:r w:rsidRPr="00EE697E">
        <w:rPr>
          <w:b/>
          <w:bCs/>
        </w:rPr>
        <w:t>Standardov profesionalne etike državnih odvetnikov</w:t>
      </w:r>
      <w:r w:rsidR="00613F98">
        <w:rPr>
          <w:rStyle w:val="Sprotnaopomba-sklic"/>
          <w:b/>
          <w:bCs/>
        </w:rPr>
        <w:footnoteReference w:id="12"/>
      </w:r>
      <w:r>
        <w:t xml:space="preserve">, ki prav tako določajo, da morajo navedeni funkcionarji in javni uslužbenci pri svojem delu med drugim upoštevati načela zakonitosti, neodvisnosti, integritete in varčnosti. </w:t>
      </w:r>
      <w:r w:rsidR="00231A25">
        <w:t xml:space="preserve">Poleg tega državni odvetniki ob </w:t>
      </w:r>
      <w:r w:rsidR="00EC1B10">
        <w:t xml:space="preserve">imenovanju tudi slovesno zaprisežejo. </w:t>
      </w:r>
      <w:r>
        <w:t>Omenjena kodeksa</w:t>
      </w:r>
      <w:r w:rsidR="00EC1B10">
        <w:t>,</w:t>
      </w:r>
      <w:r>
        <w:t xml:space="preserve"> standardi </w:t>
      </w:r>
      <w:r w:rsidR="00EC1B10">
        <w:t xml:space="preserve">in prisega </w:t>
      </w:r>
      <w:r>
        <w:t>sicer izrecno ne naslavljajo  goljufij in korupcije, vendar sta oba pojava zajeta v široki razlagi drugih, zgoraj naštetih načel in vodil. Tveganj</w:t>
      </w:r>
      <w:r w:rsidR="00415943">
        <w:t>e</w:t>
      </w:r>
      <w:r>
        <w:t xml:space="preserve"> za goljufije in korupcijo na DOdv, še posebej v zvezi z izvajanjem projektov, financiranih z evropskimi sredstvi, je</w:t>
      </w:r>
      <w:r w:rsidR="00E33B60">
        <w:t xml:space="preserve"> bilo do sedaj</w:t>
      </w:r>
      <w:r>
        <w:t xml:space="preserve"> relativno majhno, saj je DOdv dosedanje projekte izvajalo v okviru MP in je bilo aktivno udeleženo zgolj pri vsebinskih vidikih, medtem ko je bilo za vodenje in upravljanje ter izvajanje javnih naročil dokončno odgovorno MP.</w:t>
      </w:r>
    </w:p>
    <w:p w14:paraId="7A243C57" w14:textId="77777777" w:rsidR="001E780D" w:rsidRDefault="001E780D" w:rsidP="001E780D">
      <w:pPr>
        <w:pStyle w:val="Naslov3"/>
      </w:pPr>
      <w:bookmarkStart w:id="18" w:name="_Toc136352614"/>
      <w:r>
        <w:t>Ugotovitve</w:t>
      </w:r>
      <w:bookmarkEnd w:id="18"/>
    </w:p>
    <w:p w14:paraId="5B2BD402" w14:textId="15E5C1B1" w:rsidR="001E780D" w:rsidRDefault="001E780D" w:rsidP="00151628">
      <w:pPr>
        <w:pStyle w:val="OdstavekG"/>
      </w:pPr>
      <w:r>
        <w:t xml:space="preserve">Skladno s svojim poslanstvom, pristojnostmi in nalogami varuha javnega interesa in premoženja je DOdv že v osnovi zavezano k boju proti goljufijam in korupciji. Zaposleni potrdijo svojo seznanjenost z veljavnimi predpisi in pravili s tega področja že ob podpisu pogodbe o zaposlitvi, vendar se resničnost podanih izjav v praksi ne preverja. </w:t>
      </w:r>
      <w:r w:rsidR="00ED3B90">
        <w:t>Za z</w:t>
      </w:r>
      <w:r>
        <w:t xml:space="preserve">aposlene </w:t>
      </w:r>
      <w:r w:rsidR="00ED3B90">
        <w:t>ni dodatnih</w:t>
      </w:r>
      <w:r>
        <w:t xml:space="preserve"> usposablja</w:t>
      </w:r>
      <w:r w:rsidR="00ED3B90">
        <w:t>nj</w:t>
      </w:r>
      <w:r>
        <w:t xml:space="preserve"> in izobraž</w:t>
      </w:r>
      <w:r w:rsidR="00ED3B90">
        <w:t>evanj</w:t>
      </w:r>
      <w:r>
        <w:t xml:space="preserve"> o goljufijah</w:t>
      </w:r>
      <w:r w:rsidR="009624D4">
        <w:t xml:space="preserve"> in korupciji</w:t>
      </w:r>
      <w:r>
        <w:t xml:space="preserve"> oziroma opozorilnih znakih goljufij</w:t>
      </w:r>
      <w:r w:rsidR="009624D4">
        <w:t xml:space="preserve"> in korupcije</w:t>
      </w:r>
      <w:r>
        <w:t xml:space="preserve">. Z začetkom izvajanja projektov v okviru NOO se bo </w:t>
      </w:r>
      <w:r w:rsidR="00414213">
        <w:t xml:space="preserve">predvidoma </w:t>
      </w:r>
      <w:r>
        <w:t>povečalo tudi tveganje za pojav goljufij</w:t>
      </w:r>
      <w:r w:rsidR="009624D4">
        <w:t xml:space="preserve"> in korupcije</w:t>
      </w:r>
      <w:r w:rsidR="00C67519">
        <w:t xml:space="preserve"> na DOdv</w:t>
      </w:r>
      <w:r>
        <w:t>, zato b</w:t>
      </w:r>
      <w:r w:rsidR="00DB7601">
        <w:t>o DOdv uvedlo</w:t>
      </w:r>
      <w:r>
        <w:t xml:space="preserve"> mehanizme za naknadno preverjanje in utrjevanje ozaveščenosti in znanja zaposlenih s področja goljufij in korupcije. Pri tem b</w:t>
      </w:r>
      <w:r w:rsidR="00DB7601">
        <w:t>o</w:t>
      </w:r>
      <w:r>
        <w:t xml:space="preserve"> določi</w:t>
      </w:r>
      <w:r w:rsidR="00DB7601">
        <w:t>lo</w:t>
      </w:r>
      <w:r>
        <w:t xml:space="preserve"> ciljne skupine </w:t>
      </w:r>
      <w:r w:rsidR="00C67519">
        <w:t xml:space="preserve">tistih </w:t>
      </w:r>
      <w:r>
        <w:t>zaposlenih, ki so najbolj izpostavljen</w:t>
      </w:r>
      <w:r w:rsidR="00ED3B90">
        <w:t>i</w:t>
      </w:r>
      <w:r>
        <w:t xml:space="preserve"> zadevnim tveganjem, in zanje uve</w:t>
      </w:r>
      <w:r w:rsidR="00DB7601">
        <w:t>dlo</w:t>
      </w:r>
      <w:r>
        <w:t xml:space="preserve"> dodatne programe za preverjanje in utrjevanje znanja in veščin, sorazmerno s predvidenimi aktivnostmi DOdv, ki predstavljajo morebitn</w:t>
      </w:r>
      <w:r w:rsidR="00C67519">
        <w:t>o</w:t>
      </w:r>
      <w:r>
        <w:t xml:space="preserve"> tveganj</w:t>
      </w:r>
      <w:r w:rsidR="00C67519">
        <w:t>e za pojav goljufij ali korupcije</w:t>
      </w:r>
      <w:r>
        <w:t xml:space="preserve">. </w:t>
      </w:r>
    </w:p>
    <w:p w14:paraId="3B713B0D" w14:textId="77777777" w:rsidR="001E780D" w:rsidRDefault="001E780D" w:rsidP="001E780D">
      <w:pPr>
        <w:pStyle w:val="Naslov3"/>
      </w:pPr>
      <w:bookmarkStart w:id="19" w:name="_Toc136352615"/>
      <w:r>
        <w:t>Ukrepi</w:t>
      </w:r>
      <w:bookmarkEnd w:id="19"/>
      <w:r>
        <w:t xml:space="preserve"> </w:t>
      </w:r>
    </w:p>
    <w:p w14:paraId="01F331E6" w14:textId="30F4AED2" w:rsidR="001E780D" w:rsidRPr="002F379D" w:rsidRDefault="004367BE" w:rsidP="00151628">
      <w:pPr>
        <w:pStyle w:val="OdstavekG"/>
        <w:numPr>
          <w:ilvl w:val="0"/>
          <w:numId w:val="16"/>
        </w:numPr>
        <w:rPr>
          <w:b/>
          <w:bCs/>
        </w:rPr>
      </w:pPr>
      <w:r>
        <w:rPr>
          <w:b/>
          <w:bCs/>
        </w:rPr>
        <w:t>Opredelitev</w:t>
      </w:r>
      <w:r w:rsidR="001E780D" w:rsidRPr="002F379D">
        <w:rPr>
          <w:b/>
          <w:bCs/>
        </w:rPr>
        <w:t xml:space="preserve"> ključnih skupin zaposlenih</w:t>
      </w:r>
      <w:r>
        <w:rPr>
          <w:b/>
          <w:bCs/>
        </w:rPr>
        <w:t xml:space="preserve"> in ocena njihove izpostavljenosti</w:t>
      </w:r>
      <w:r w:rsidR="001E780D" w:rsidRPr="002F379D">
        <w:rPr>
          <w:b/>
          <w:bCs/>
        </w:rPr>
        <w:t xml:space="preserve"> tveganju za goljufije in korupcijo</w:t>
      </w:r>
      <w:r w:rsidR="00415943">
        <w:rPr>
          <w:b/>
          <w:bCs/>
        </w:rPr>
        <w:t>.</w:t>
      </w:r>
    </w:p>
    <w:p w14:paraId="1FBC450C" w14:textId="744C12C5" w:rsidR="001E780D" w:rsidRDefault="001E780D" w:rsidP="00151628">
      <w:pPr>
        <w:pStyle w:val="OdstavekG"/>
        <w:numPr>
          <w:ilvl w:val="0"/>
          <w:numId w:val="16"/>
        </w:numPr>
        <w:rPr>
          <w:b/>
          <w:bCs/>
        </w:rPr>
      </w:pPr>
      <w:r w:rsidRPr="002F379D">
        <w:rPr>
          <w:b/>
          <w:bCs/>
        </w:rPr>
        <w:t xml:space="preserve">Redno spremljanje </w:t>
      </w:r>
      <w:r w:rsidR="00C67519">
        <w:rPr>
          <w:b/>
          <w:bCs/>
        </w:rPr>
        <w:t xml:space="preserve">in razširjanje </w:t>
      </w:r>
      <w:r w:rsidRPr="002F379D">
        <w:rPr>
          <w:b/>
          <w:bCs/>
        </w:rPr>
        <w:t>smernic URSOO in MP na področju boja proti goljufijam in korupciji</w:t>
      </w:r>
      <w:r w:rsidR="00415943">
        <w:rPr>
          <w:b/>
          <w:bCs/>
        </w:rPr>
        <w:t>.</w:t>
      </w:r>
    </w:p>
    <w:p w14:paraId="4FFBD0D4" w14:textId="2FC6713E" w:rsidR="004367BE" w:rsidRDefault="00231A25" w:rsidP="00231A25">
      <w:pPr>
        <w:pStyle w:val="OdstavekG"/>
        <w:numPr>
          <w:ilvl w:val="0"/>
          <w:numId w:val="16"/>
        </w:numPr>
        <w:rPr>
          <w:b/>
          <w:bCs/>
        </w:rPr>
      </w:pPr>
      <w:r w:rsidRPr="002F379D">
        <w:rPr>
          <w:b/>
          <w:bCs/>
        </w:rPr>
        <w:t>Priprava učnih gradiv in orodij za preprečevanje goljufij in korupcije</w:t>
      </w:r>
      <w:r w:rsidR="00415943">
        <w:rPr>
          <w:b/>
          <w:bCs/>
        </w:rPr>
        <w:t>.</w:t>
      </w:r>
    </w:p>
    <w:p w14:paraId="4BD15E03" w14:textId="7FD550F3" w:rsidR="00231A25" w:rsidRPr="002F379D" w:rsidRDefault="004367BE" w:rsidP="00231A25">
      <w:pPr>
        <w:pStyle w:val="OdstavekG"/>
        <w:numPr>
          <w:ilvl w:val="0"/>
          <w:numId w:val="16"/>
        </w:numPr>
        <w:rPr>
          <w:b/>
          <w:bCs/>
        </w:rPr>
      </w:pPr>
      <w:r>
        <w:rPr>
          <w:b/>
          <w:bCs/>
        </w:rPr>
        <w:t>I</w:t>
      </w:r>
      <w:r w:rsidR="00231A25" w:rsidRPr="002F379D">
        <w:rPr>
          <w:b/>
          <w:bCs/>
        </w:rPr>
        <w:t>zvajanje periodičnih usposabljanj in preverjanj znanja za vse zaposlene in za določene ciljne skupine.</w:t>
      </w:r>
    </w:p>
    <w:p w14:paraId="1A111ED3" w14:textId="16932400" w:rsidR="001E780D" w:rsidRPr="00C67519" w:rsidRDefault="001E780D" w:rsidP="001E780D">
      <w:pPr>
        <w:pStyle w:val="OdstavekG"/>
        <w:numPr>
          <w:ilvl w:val="0"/>
          <w:numId w:val="16"/>
        </w:numPr>
        <w:rPr>
          <w:b/>
          <w:bCs/>
        </w:rPr>
      </w:pPr>
      <w:r w:rsidRPr="002F379D">
        <w:rPr>
          <w:b/>
          <w:bCs/>
        </w:rPr>
        <w:t xml:space="preserve">Obveščanje </w:t>
      </w:r>
      <w:r w:rsidR="007B65F4">
        <w:rPr>
          <w:b/>
          <w:bCs/>
        </w:rPr>
        <w:t xml:space="preserve">in ozaveščanje </w:t>
      </w:r>
      <w:r w:rsidRPr="002F379D">
        <w:rPr>
          <w:b/>
          <w:bCs/>
        </w:rPr>
        <w:t>zaposlenih o poročanih sumih goljufij in goljufij</w:t>
      </w:r>
      <w:r w:rsidR="007B65F4">
        <w:rPr>
          <w:b/>
          <w:bCs/>
        </w:rPr>
        <w:t>ah</w:t>
      </w:r>
      <w:r w:rsidRPr="002F379D">
        <w:rPr>
          <w:b/>
          <w:bCs/>
        </w:rPr>
        <w:t xml:space="preserve"> na škodo proračuna EU</w:t>
      </w:r>
      <w:r w:rsidR="007B65F4">
        <w:rPr>
          <w:b/>
          <w:bCs/>
        </w:rPr>
        <w:t>,</w:t>
      </w:r>
      <w:r w:rsidRPr="002F379D">
        <w:rPr>
          <w:b/>
          <w:bCs/>
        </w:rPr>
        <w:t xml:space="preserve"> prijavljenih na OLAF in EJT</w:t>
      </w:r>
      <w:r w:rsidR="007B65F4">
        <w:rPr>
          <w:b/>
          <w:bCs/>
        </w:rPr>
        <w:t>,</w:t>
      </w:r>
      <w:r w:rsidR="00231A25">
        <w:rPr>
          <w:b/>
          <w:bCs/>
        </w:rPr>
        <w:t xml:space="preserve"> ter njihovih finančnih in drugih posledicah</w:t>
      </w:r>
      <w:r w:rsidRPr="002F379D">
        <w:rPr>
          <w:b/>
          <w:bCs/>
        </w:rPr>
        <w:t>.</w:t>
      </w:r>
    </w:p>
    <w:p w14:paraId="1DD833A3" w14:textId="0B9E4AB5" w:rsidR="001E780D" w:rsidRPr="004F0F58" w:rsidRDefault="001E780D" w:rsidP="004F0F58">
      <w:pPr>
        <w:pStyle w:val="Naslov2"/>
      </w:pPr>
      <w:bookmarkStart w:id="20" w:name="_Toc18642"/>
      <w:bookmarkStart w:id="21" w:name="_Toc136352616"/>
      <w:r w:rsidRPr="004F0F58">
        <w:lastRenderedPageBreak/>
        <w:t>Cilj 2: Izboljšanje upravljanja s tveganji goljufij</w:t>
      </w:r>
      <w:r w:rsidR="00CB6CC4">
        <w:t xml:space="preserve"> in korupcije</w:t>
      </w:r>
      <w:r w:rsidRPr="004F0F58">
        <w:t xml:space="preserve"> na področju izvajanja NOO in zagotavljanje učinkovitega sistema nadzora in kontrol</w:t>
      </w:r>
      <w:bookmarkEnd w:id="20"/>
      <w:bookmarkEnd w:id="21"/>
    </w:p>
    <w:p w14:paraId="0A41A36C" w14:textId="77777777" w:rsidR="001E780D" w:rsidRPr="00BA3E29" w:rsidRDefault="001E780D" w:rsidP="001E780D">
      <w:pPr>
        <w:pStyle w:val="Naslov3"/>
      </w:pPr>
      <w:bookmarkStart w:id="22" w:name="_Toc136352617"/>
      <w:r w:rsidRPr="00BA3E29">
        <w:t>Trenutno stanje</w:t>
      </w:r>
      <w:bookmarkEnd w:id="22"/>
    </w:p>
    <w:p w14:paraId="12D98072" w14:textId="0BD9E0BE" w:rsidR="007F706F" w:rsidRDefault="001E780D" w:rsidP="00151628">
      <w:pPr>
        <w:pStyle w:val="OdstavekG"/>
      </w:pPr>
      <w:r>
        <w:t>Skladno z Uredbo (EU) 2021/241</w:t>
      </w:r>
      <w:r w:rsidR="00BC3DEB">
        <w:rPr>
          <w:rStyle w:val="Sprotnaopomba-sklic"/>
        </w:rPr>
        <w:footnoteReference w:id="13"/>
      </w:r>
      <w:r>
        <w:t xml:space="preserve"> morajo države članice</w:t>
      </w:r>
      <w:r w:rsidRPr="00BA3E29">
        <w:t xml:space="preserve"> sprejeti ustrezne ukrepe za zaščito finančnih interesov Unije in zagotovit</w:t>
      </w:r>
      <w:r>
        <w:t>i</w:t>
      </w:r>
      <w:r w:rsidRPr="00BA3E29">
        <w:t xml:space="preserve">, da je raba sredstev v zvezi z ukrepi, ki jih podpira mehanizem, skladna z veljavnim pravom Unije in nacionalnim pravom. </w:t>
      </w:r>
      <w:r>
        <w:t>Države članice so dolžne preverjati pravilnost porabe finančnih sredstev in sprejeti ustrezne ukrepe za preprečevanje, odkrivanje in odpravo goljufij, korupcije in nasprotij interesov, ki škodijo finančnim interesom Unije. V</w:t>
      </w:r>
      <w:r w:rsidRPr="00BA3E29">
        <w:t xml:space="preserve">si udeleženci izvajanja NOO </w:t>
      </w:r>
      <w:r>
        <w:t xml:space="preserve">morajo </w:t>
      </w:r>
      <w:r w:rsidRPr="00BA3E29">
        <w:t xml:space="preserve">vzpostaviti sistem notranjih kontrol s poudarkom na preprečevanju, odkrivanju in odpravljanju nepravilnosti ter zaznavanju sumov goljufij in korupcije. </w:t>
      </w:r>
      <w:r>
        <w:t>DOdv</w:t>
      </w:r>
      <w:r w:rsidR="007F706F">
        <w:t xml:space="preserve"> </w:t>
      </w:r>
      <w:r w:rsidR="00B9147C">
        <w:t>že</w:t>
      </w:r>
      <w:r w:rsidR="00243898">
        <w:t xml:space="preserve"> ima</w:t>
      </w:r>
      <w:r>
        <w:t xml:space="preserve"> načrt integritete in register tveganj. </w:t>
      </w:r>
      <w:r w:rsidR="00B01EAD">
        <w:t xml:space="preserve">Aktivnosti načrta se redno izvajajo. </w:t>
      </w:r>
      <w:r w:rsidR="00DC4DC3">
        <w:t>DOdv je sprejelo tudi Pravilnik o finančnem poslovanju na Državnem pravobranilstvu Republike Slovenije</w:t>
      </w:r>
      <w:r w:rsidR="00ED3B90">
        <w:rPr>
          <w:rStyle w:val="Sprotnaopomba-sklic"/>
        </w:rPr>
        <w:footnoteReference w:id="14"/>
      </w:r>
      <w:r w:rsidR="00DC4DC3">
        <w:t xml:space="preserve">, ki </w:t>
      </w:r>
      <w:r w:rsidR="00DC4DC3" w:rsidRPr="00DC4DC3">
        <w:t>ureja organiziranost in način vodenja finančnega poslovanja</w:t>
      </w:r>
      <w:r w:rsidR="00DC4DC3">
        <w:t>, vključno s finančnimi kontrolami, kontrolo zakonitosti, upravičenosti in gospodarnosti porabe in notranjim revidiranjem, ter Pravilnik o računovodstvu Državnega pravobranilstva</w:t>
      </w:r>
      <w:r w:rsidR="00ED3B90">
        <w:rPr>
          <w:rStyle w:val="Sprotnaopomba-sklic"/>
        </w:rPr>
        <w:footnoteReference w:id="15"/>
      </w:r>
      <w:r w:rsidR="00DC4DC3">
        <w:t xml:space="preserve">, ki ureja organiziranost in način vodenja računovodstva na </w:t>
      </w:r>
      <w:proofErr w:type="spellStart"/>
      <w:r w:rsidR="00DC4DC3">
        <w:t>D</w:t>
      </w:r>
      <w:r w:rsidR="00EF5098">
        <w:t>Odv</w:t>
      </w:r>
      <w:proofErr w:type="spellEnd"/>
      <w:r w:rsidR="00DC4DC3">
        <w:t>.</w:t>
      </w:r>
    </w:p>
    <w:p w14:paraId="01FD1BB1" w14:textId="392B4D60" w:rsidR="00AC7FD4" w:rsidRDefault="00AC7FD4" w:rsidP="00AC7FD4">
      <w:pPr>
        <w:pStyle w:val="Naslov3"/>
      </w:pPr>
      <w:bookmarkStart w:id="23" w:name="_Toc136352618"/>
      <w:r>
        <w:t>Ugotovitve</w:t>
      </w:r>
      <w:bookmarkEnd w:id="23"/>
    </w:p>
    <w:p w14:paraId="75912B7D" w14:textId="15029B62" w:rsidR="00AC7FD4" w:rsidRDefault="00AC7FD4" w:rsidP="00151628">
      <w:pPr>
        <w:pStyle w:val="OdstavekG"/>
      </w:pPr>
      <w:r>
        <w:t>DOdv ima vzpostavljen osnovni okvir za upravljanje tveganj, prisotnih v rednem poslovanju, v okviru kater</w:t>
      </w:r>
      <w:r w:rsidR="006B7014">
        <w:t>ega</w:t>
      </w:r>
      <w:r>
        <w:t xml:space="preserve"> pa tveganj</w:t>
      </w:r>
      <w:r w:rsidR="006B7014">
        <w:t>e</w:t>
      </w:r>
      <w:r>
        <w:t xml:space="preserve"> goljufij </w:t>
      </w:r>
      <w:r w:rsidR="00613F98">
        <w:t xml:space="preserve">in korupcije </w:t>
      </w:r>
      <w:r>
        <w:t xml:space="preserve">ni posebej poudarjeno. </w:t>
      </w:r>
      <w:r w:rsidR="006B7014">
        <w:t>Ker do sedaj še ni samostojno izvajalo javnih naročil</w:t>
      </w:r>
      <w:r w:rsidR="001A45E5">
        <w:t xml:space="preserve"> v okviru NOO</w:t>
      </w:r>
      <w:r w:rsidR="006B7014">
        <w:t xml:space="preserve">, DOdv tudi nima vzpostavljenih pravilnikov ali (notranjega) sistema za njihovo izvajanje in nadzor. Skladno z navedenim mora </w:t>
      </w:r>
      <w:r w:rsidR="00FF2988">
        <w:t xml:space="preserve">DOdv vzpostaviti ustrezen notranji okvir </w:t>
      </w:r>
      <w:r w:rsidR="00EF5098">
        <w:t>ter</w:t>
      </w:r>
      <w:r w:rsidR="006B7014">
        <w:t xml:space="preserve"> pripraviti </w:t>
      </w:r>
      <w:r w:rsidR="00FF2988">
        <w:t>samo</w:t>
      </w:r>
      <w:r w:rsidR="006B7014">
        <w:t>oceno tveganj in vanjo vključiti tudi predmetna tveganja, pri čemer mora biti poudarek zlasti na naslednjih treh procesih:</w:t>
      </w:r>
    </w:p>
    <w:p w14:paraId="710D47F4" w14:textId="5753D2C1" w:rsidR="00FF2988" w:rsidRDefault="00FF2988" w:rsidP="00151628">
      <w:pPr>
        <w:pStyle w:val="OdstavekG"/>
        <w:numPr>
          <w:ilvl w:val="0"/>
          <w:numId w:val="18"/>
        </w:numPr>
        <w:spacing w:after="0"/>
      </w:pPr>
      <w:r>
        <w:t xml:space="preserve">Izbira kandidatov in sklepanje pogodb o zaposlitvi </w:t>
      </w:r>
      <w:r w:rsidR="00151628">
        <w:t xml:space="preserve">za novo zaposlene </w:t>
      </w:r>
      <w:r>
        <w:t>v okviru izvajanih projektov,</w:t>
      </w:r>
    </w:p>
    <w:p w14:paraId="179C553B" w14:textId="6369F88E" w:rsidR="006B7014" w:rsidRDefault="006B7014" w:rsidP="00151628">
      <w:pPr>
        <w:pStyle w:val="OdstavekG"/>
        <w:numPr>
          <w:ilvl w:val="0"/>
          <w:numId w:val="18"/>
        </w:numPr>
        <w:spacing w:after="0"/>
      </w:pPr>
      <w:r w:rsidRPr="00BA3E29">
        <w:t xml:space="preserve">izbira končnih </w:t>
      </w:r>
      <w:r w:rsidR="00FF2988">
        <w:t>izvajalcev/ponudnikov/dobaviteljev (</w:t>
      </w:r>
      <w:r w:rsidRPr="00BA3E29">
        <w:t>postopki javnega naročanja),</w:t>
      </w:r>
    </w:p>
    <w:p w14:paraId="07687401" w14:textId="78C625E9" w:rsidR="006B7014" w:rsidRPr="00BA3E29" w:rsidRDefault="006B7014" w:rsidP="00151628">
      <w:pPr>
        <w:pStyle w:val="OdstavekG"/>
        <w:numPr>
          <w:ilvl w:val="0"/>
          <w:numId w:val="18"/>
        </w:numPr>
        <w:spacing w:after="0"/>
      </w:pPr>
      <w:r w:rsidRPr="00BA3E29">
        <w:t xml:space="preserve">potrjevanje pravilnosti izvajanja </w:t>
      </w:r>
      <w:r w:rsidR="00B9147C">
        <w:t>javnih naročil</w:t>
      </w:r>
      <w:r w:rsidRPr="00BA3E29">
        <w:t xml:space="preserve"> in plačila.</w:t>
      </w:r>
    </w:p>
    <w:p w14:paraId="40D685EC" w14:textId="36FDD83A" w:rsidR="007F706F" w:rsidRDefault="00AC7FD4" w:rsidP="00AC7FD4">
      <w:pPr>
        <w:pStyle w:val="Naslov3"/>
      </w:pPr>
      <w:bookmarkStart w:id="24" w:name="_Toc136352619"/>
      <w:r>
        <w:t>Ukrepi</w:t>
      </w:r>
      <w:bookmarkEnd w:id="24"/>
    </w:p>
    <w:p w14:paraId="3344C841" w14:textId="05368764" w:rsidR="00FF2988" w:rsidRPr="002F379D" w:rsidRDefault="00231A25" w:rsidP="00151628">
      <w:pPr>
        <w:pStyle w:val="OdstavekG"/>
        <w:numPr>
          <w:ilvl w:val="0"/>
          <w:numId w:val="19"/>
        </w:numPr>
        <w:rPr>
          <w:b/>
          <w:bCs/>
        </w:rPr>
      </w:pPr>
      <w:r>
        <w:rPr>
          <w:b/>
          <w:bCs/>
        </w:rPr>
        <w:t>P</w:t>
      </w:r>
      <w:r w:rsidR="00FF2988" w:rsidRPr="002F379D">
        <w:rPr>
          <w:b/>
          <w:bCs/>
        </w:rPr>
        <w:t xml:space="preserve">riprava samoocene tveganj </w:t>
      </w:r>
      <w:r>
        <w:rPr>
          <w:b/>
          <w:bCs/>
        </w:rPr>
        <w:t>za</w:t>
      </w:r>
      <w:r w:rsidR="00FF2988" w:rsidRPr="002F379D">
        <w:rPr>
          <w:b/>
          <w:bCs/>
        </w:rPr>
        <w:t xml:space="preserve"> tveganj</w:t>
      </w:r>
      <w:r>
        <w:rPr>
          <w:b/>
          <w:bCs/>
        </w:rPr>
        <w:t>e</w:t>
      </w:r>
      <w:r w:rsidR="00FF2988" w:rsidRPr="002F379D">
        <w:rPr>
          <w:b/>
          <w:bCs/>
        </w:rPr>
        <w:t xml:space="preserve"> goljufije in korupcij</w:t>
      </w:r>
      <w:r>
        <w:rPr>
          <w:b/>
          <w:bCs/>
        </w:rPr>
        <w:t>e</w:t>
      </w:r>
      <w:r w:rsidR="00FF2988" w:rsidRPr="002F379D">
        <w:rPr>
          <w:b/>
          <w:bCs/>
        </w:rPr>
        <w:t xml:space="preserve"> v okviru izvajanja NOO.</w:t>
      </w:r>
    </w:p>
    <w:p w14:paraId="13272A59" w14:textId="7DDF00E8" w:rsidR="001E780D" w:rsidRPr="002F379D" w:rsidRDefault="006F01CA" w:rsidP="00151628">
      <w:pPr>
        <w:pStyle w:val="OdstavekG"/>
        <w:numPr>
          <w:ilvl w:val="0"/>
          <w:numId w:val="19"/>
        </w:numPr>
        <w:rPr>
          <w:b/>
          <w:bCs/>
        </w:rPr>
      </w:pPr>
      <w:r w:rsidRPr="002F379D">
        <w:rPr>
          <w:b/>
          <w:bCs/>
        </w:rPr>
        <w:t xml:space="preserve">Pregled in (po potrebi) posodobitev </w:t>
      </w:r>
      <w:r w:rsidR="00ED3B90">
        <w:rPr>
          <w:b/>
          <w:bCs/>
        </w:rPr>
        <w:t xml:space="preserve">ali priprava novih </w:t>
      </w:r>
      <w:r w:rsidRPr="002F379D">
        <w:rPr>
          <w:b/>
          <w:bCs/>
        </w:rPr>
        <w:t xml:space="preserve">notranjih </w:t>
      </w:r>
      <w:r w:rsidR="00BC3DEB">
        <w:rPr>
          <w:b/>
          <w:bCs/>
        </w:rPr>
        <w:t xml:space="preserve">aktov </w:t>
      </w:r>
      <w:r w:rsidR="00B9147C">
        <w:rPr>
          <w:b/>
          <w:bCs/>
        </w:rPr>
        <w:t>in pravil</w:t>
      </w:r>
      <w:r w:rsidRPr="002F379D">
        <w:rPr>
          <w:b/>
          <w:bCs/>
        </w:rPr>
        <w:t xml:space="preserve"> </w:t>
      </w:r>
      <w:r w:rsidR="00F34B97" w:rsidRPr="005C7E36">
        <w:rPr>
          <w:b/>
          <w:bCs/>
        </w:rPr>
        <w:t>v okviru NOO -</w:t>
      </w:r>
      <w:r w:rsidR="005C7E36">
        <w:rPr>
          <w:b/>
          <w:bCs/>
        </w:rPr>
        <w:t xml:space="preserve"> </w:t>
      </w:r>
      <w:r w:rsidR="00F34B97" w:rsidRPr="005C7E36">
        <w:rPr>
          <w:b/>
          <w:bCs/>
        </w:rPr>
        <w:t>za</w:t>
      </w:r>
      <w:r w:rsidR="005C7E36">
        <w:rPr>
          <w:b/>
          <w:bCs/>
        </w:rPr>
        <w:t xml:space="preserve"> </w:t>
      </w:r>
      <w:r w:rsidRPr="002F379D">
        <w:rPr>
          <w:b/>
          <w:bCs/>
        </w:rPr>
        <w:t>področj</w:t>
      </w:r>
      <w:r w:rsidR="00F34B97">
        <w:rPr>
          <w:b/>
          <w:bCs/>
        </w:rPr>
        <w:t>e</w:t>
      </w:r>
      <w:r w:rsidRPr="002F379D">
        <w:rPr>
          <w:b/>
          <w:bCs/>
        </w:rPr>
        <w:t xml:space="preserve"> </w:t>
      </w:r>
      <w:r w:rsidR="00F91415" w:rsidRPr="002F379D">
        <w:rPr>
          <w:b/>
          <w:bCs/>
        </w:rPr>
        <w:t xml:space="preserve">izvajanja javnih naročil, </w:t>
      </w:r>
      <w:r w:rsidRPr="002F379D">
        <w:rPr>
          <w:b/>
          <w:bCs/>
        </w:rPr>
        <w:t xml:space="preserve">financ, računovodstva in </w:t>
      </w:r>
      <w:proofErr w:type="spellStart"/>
      <w:r w:rsidRPr="002F379D">
        <w:rPr>
          <w:b/>
          <w:bCs/>
        </w:rPr>
        <w:t>kontrolinga</w:t>
      </w:r>
      <w:proofErr w:type="spellEnd"/>
      <w:r w:rsidR="00BC3DEB">
        <w:rPr>
          <w:b/>
          <w:bCs/>
        </w:rPr>
        <w:t>, preprečevanja goljufij in korupcije</w:t>
      </w:r>
      <w:r w:rsidR="009D1A29">
        <w:rPr>
          <w:b/>
          <w:bCs/>
        </w:rPr>
        <w:t xml:space="preserve"> ter njihova objava na intranetu DOdv</w:t>
      </w:r>
      <w:r w:rsidR="00415943">
        <w:rPr>
          <w:b/>
          <w:bCs/>
        </w:rPr>
        <w:t>.</w:t>
      </w:r>
    </w:p>
    <w:p w14:paraId="191E75F0" w14:textId="48AC88CB" w:rsidR="00BC3DEB" w:rsidRPr="002F379D" w:rsidRDefault="00BC3DEB" w:rsidP="00BC3DEB">
      <w:pPr>
        <w:pStyle w:val="OdstavekG"/>
        <w:numPr>
          <w:ilvl w:val="0"/>
          <w:numId w:val="19"/>
        </w:numPr>
        <w:rPr>
          <w:b/>
          <w:bCs/>
        </w:rPr>
      </w:pPr>
      <w:r w:rsidRPr="002F379D">
        <w:rPr>
          <w:b/>
          <w:bCs/>
        </w:rPr>
        <w:t>Ozaveščanje vključenih v izvajanje NOO na področju odkrivanja sumov goljufij</w:t>
      </w:r>
      <w:r w:rsidR="00AC5090">
        <w:rPr>
          <w:b/>
          <w:bCs/>
        </w:rPr>
        <w:t xml:space="preserve"> in korupcije ter</w:t>
      </w:r>
      <w:r w:rsidRPr="002F379D">
        <w:rPr>
          <w:b/>
          <w:bCs/>
        </w:rPr>
        <w:t xml:space="preserve"> izobraževanja za uporabo že obstoječih in novih orodij za podatkovno rudarjenje</w:t>
      </w:r>
      <w:r w:rsidR="00CB6CC4">
        <w:rPr>
          <w:b/>
          <w:bCs/>
        </w:rPr>
        <w:t xml:space="preserve"> (avtomatizirano </w:t>
      </w:r>
      <w:r w:rsidR="00CB6CC4" w:rsidRPr="00644F65">
        <w:rPr>
          <w:b/>
          <w:bCs/>
          <w:color w:val="202122"/>
          <w:szCs w:val="21"/>
          <w:shd w:val="clear" w:color="auto" w:fill="FFFFFF"/>
        </w:rPr>
        <w:t>iskanje informacij</w:t>
      </w:r>
      <w:r w:rsidR="001C3F04" w:rsidRPr="00644F65">
        <w:rPr>
          <w:b/>
          <w:bCs/>
          <w:color w:val="202122"/>
          <w:szCs w:val="21"/>
          <w:shd w:val="clear" w:color="auto" w:fill="FFFFFF"/>
        </w:rPr>
        <w:t>)</w:t>
      </w:r>
      <w:r w:rsidR="00415943" w:rsidRPr="0057457B">
        <w:rPr>
          <w:b/>
          <w:bCs/>
        </w:rPr>
        <w:t>.</w:t>
      </w:r>
    </w:p>
    <w:p w14:paraId="1DAD68E6" w14:textId="176CF3A1" w:rsidR="00243898" w:rsidRDefault="00243898" w:rsidP="00243898">
      <w:pPr>
        <w:pStyle w:val="OdstavekG"/>
        <w:numPr>
          <w:ilvl w:val="0"/>
          <w:numId w:val="19"/>
        </w:numPr>
        <w:rPr>
          <w:b/>
          <w:bCs/>
        </w:rPr>
      </w:pPr>
      <w:r w:rsidRPr="002F379D">
        <w:rPr>
          <w:b/>
          <w:bCs/>
        </w:rPr>
        <w:t>Preverjanje izvajanja ukrepov, izpolnjevanja navodil, izvajanja postopkov z notranjim</w:t>
      </w:r>
      <w:r w:rsidR="001A45E5">
        <w:rPr>
          <w:b/>
          <w:bCs/>
        </w:rPr>
        <w:t>i kontrolami</w:t>
      </w:r>
      <w:r w:rsidRPr="002F379D">
        <w:rPr>
          <w:b/>
          <w:bCs/>
        </w:rPr>
        <w:t>.</w:t>
      </w:r>
    </w:p>
    <w:p w14:paraId="0625D66C" w14:textId="621E8B48" w:rsidR="001E780D" w:rsidRPr="002B5C54" w:rsidRDefault="00243898" w:rsidP="002B5C54">
      <w:pPr>
        <w:pStyle w:val="OdstavekG"/>
        <w:numPr>
          <w:ilvl w:val="0"/>
          <w:numId w:val="19"/>
        </w:numPr>
        <w:rPr>
          <w:b/>
          <w:bCs/>
          <w:sz w:val="22"/>
        </w:rPr>
      </w:pPr>
      <w:r w:rsidRPr="002F379D">
        <w:rPr>
          <w:b/>
          <w:bCs/>
        </w:rPr>
        <w:t xml:space="preserve">Poročanje o izvajanju Strategije </w:t>
      </w:r>
      <w:r w:rsidR="00CB6CC4">
        <w:rPr>
          <w:b/>
          <w:bCs/>
        </w:rPr>
        <w:t>DOdv</w:t>
      </w:r>
      <w:r w:rsidR="00DB7601">
        <w:rPr>
          <w:b/>
          <w:bCs/>
        </w:rPr>
        <w:t xml:space="preserve"> vodstvu DOdv in MP</w:t>
      </w:r>
      <w:r w:rsidRPr="002F379D">
        <w:rPr>
          <w:b/>
          <w:bCs/>
        </w:rPr>
        <w:t>.</w:t>
      </w:r>
      <w:bookmarkStart w:id="25" w:name="_Toc18643"/>
    </w:p>
    <w:p w14:paraId="749F97DE" w14:textId="1824F382" w:rsidR="001E780D" w:rsidRPr="004F0F58" w:rsidRDefault="001E780D" w:rsidP="004F0F58">
      <w:pPr>
        <w:pStyle w:val="Naslov2"/>
      </w:pPr>
      <w:bookmarkStart w:id="26" w:name="_Toc136352620"/>
      <w:r w:rsidRPr="004F0F58">
        <w:lastRenderedPageBreak/>
        <w:t>Cilj 3: Izboljšanje medsebojnega sodelovanja z organi, pristojnimi za odkrivanje, preiskavo in pregon goljufij</w:t>
      </w:r>
      <w:r w:rsidR="001C3F04">
        <w:t xml:space="preserve"> in korupcije</w:t>
      </w:r>
      <w:bookmarkEnd w:id="26"/>
      <w:r w:rsidRPr="004F0F58">
        <w:t xml:space="preserve"> </w:t>
      </w:r>
      <w:bookmarkEnd w:id="25"/>
    </w:p>
    <w:p w14:paraId="2992070D" w14:textId="7B680568" w:rsidR="001E780D" w:rsidRPr="00BA3E29" w:rsidRDefault="001E780D" w:rsidP="00151628">
      <w:pPr>
        <w:pStyle w:val="Naslov3"/>
      </w:pPr>
      <w:bookmarkStart w:id="27" w:name="_Toc136352621"/>
      <w:r w:rsidRPr="00BA3E29">
        <w:t>Trenutno stanj</w:t>
      </w:r>
      <w:r w:rsidR="00DC70DB">
        <w:t>e</w:t>
      </w:r>
      <w:bookmarkEnd w:id="27"/>
    </w:p>
    <w:p w14:paraId="4BAE973A" w14:textId="2284D219" w:rsidR="001E780D" w:rsidRPr="00BA3E29" w:rsidRDefault="00151628" w:rsidP="00151628">
      <w:pPr>
        <w:pStyle w:val="OdstavekG"/>
      </w:pPr>
      <w:r>
        <w:t>DOdv</w:t>
      </w:r>
      <w:r w:rsidR="001E780D" w:rsidRPr="00BA3E29">
        <w:t xml:space="preserve"> pri preprečevanju, odvračanju, odkrivanju in poročanju na področju boja proti goljufijam</w:t>
      </w:r>
      <w:r w:rsidR="003D4D27">
        <w:t xml:space="preserve"> in korupciji</w:t>
      </w:r>
      <w:r w:rsidR="001E780D" w:rsidRPr="00BA3E29">
        <w:t xml:space="preserve"> sodeluje z vsemi relevantnimi deležniki</w:t>
      </w:r>
      <w:r w:rsidR="00E65C64">
        <w:t xml:space="preserve">, skladno z </w:t>
      </w:r>
      <w:r w:rsidR="001A45E5">
        <w:t xml:space="preserve">veljavno </w:t>
      </w:r>
      <w:r w:rsidR="00E65C64">
        <w:t>zakono</w:t>
      </w:r>
      <w:r w:rsidR="001A45E5">
        <w:t>dajo</w:t>
      </w:r>
      <w:r w:rsidR="001E780D" w:rsidRPr="00BA3E29">
        <w:t>. Faze preiskovanja, odpravljanja in pregona goljufij in korupcije odstop</w:t>
      </w:r>
      <w:r w:rsidR="0028096A">
        <w:t>a</w:t>
      </w:r>
      <w:r w:rsidR="001E780D" w:rsidRPr="00BA3E29">
        <w:t xml:space="preserve"> pristojnim institucijam oz. nacionalnim organom</w:t>
      </w:r>
      <w:r w:rsidR="00243898">
        <w:t>,</w:t>
      </w:r>
      <w:r w:rsidR="001E780D" w:rsidRPr="00BA3E29">
        <w:t xml:space="preserve"> kot so policija, državno tožilstvo, Nacionalni preiskovalni urad</w:t>
      </w:r>
      <w:r w:rsidR="00E65C64">
        <w:t xml:space="preserve"> ali</w:t>
      </w:r>
      <w:r w:rsidR="001E780D" w:rsidRPr="00BA3E29">
        <w:t xml:space="preserve"> Komisija za preprečevanje korupcije.</w:t>
      </w:r>
      <w:r w:rsidR="00E65C64">
        <w:t xml:space="preserve"> Nalogo nacionalne kontaktne točke za sodelovanje z OLAF (</w:t>
      </w:r>
      <w:r w:rsidR="00E65C64" w:rsidRPr="00BA3E29">
        <w:t xml:space="preserve">ang. </w:t>
      </w:r>
      <w:proofErr w:type="spellStart"/>
      <w:r w:rsidR="00E65C64" w:rsidRPr="00E65C64">
        <w:rPr>
          <w:i/>
          <w:iCs/>
        </w:rPr>
        <w:t>Anti-Fraud</w:t>
      </w:r>
      <w:proofErr w:type="spellEnd"/>
      <w:r w:rsidR="00E65C64" w:rsidRPr="00E65C64">
        <w:rPr>
          <w:i/>
          <w:iCs/>
        </w:rPr>
        <w:t xml:space="preserve"> </w:t>
      </w:r>
      <w:proofErr w:type="spellStart"/>
      <w:r w:rsidR="00E65C64" w:rsidRPr="00E65C64">
        <w:rPr>
          <w:i/>
          <w:iCs/>
        </w:rPr>
        <w:t>Coordination</w:t>
      </w:r>
      <w:proofErr w:type="spellEnd"/>
      <w:r w:rsidR="00E65C64" w:rsidRPr="00E65C64">
        <w:rPr>
          <w:i/>
          <w:iCs/>
        </w:rPr>
        <w:t xml:space="preserve"> </w:t>
      </w:r>
      <w:proofErr w:type="spellStart"/>
      <w:r w:rsidR="00E65C64" w:rsidRPr="00E65C64">
        <w:rPr>
          <w:i/>
          <w:iCs/>
        </w:rPr>
        <w:t>Service</w:t>
      </w:r>
      <w:proofErr w:type="spellEnd"/>
      <w:r w:rsidR="00E65C64">
        <w:t xml:space="preserve"> oziroma AFCOS) </w:t>
      </w:r>
      <w:r w:rsidR="00BC3DEB">
        <w:t xml:space="preserve">v Sloveniji </w:t>
      </w:r>
      <w:r w:rsidR="00E65C64">
        <w:t xml:space="preserve">opravlja Urad RS za nadzor proračuna. </w:t>
      </w:r>
      <w:r w:rsidR="001E780D" w:rsidRPr="00BA3E29">
        <w:t>Zakonodaja določa preiskovalne organe, organe pregona</w:t>
      </w:r>
      <w:r w:rsidR="0028096A">
        <w:t xml:space="preserve"> in</w:t>
      </w:r>
      <w:r w:rsidR="001E780D" w:rsidRPr="00BA3E29">
        <w:t xml:space="preserve"> pravosodne organe </w:t>
      </w:r>
      <w:r w:rsidR="0028096A">
        <w:t>ter</w:t>
      </w:r>
      <w:r w:rsidR="001E780D" w:rsidRPr="00BA3E29">
        <w:t xml:space="preserve"> jim predpisuje pristojnosti in postopke ravnanj. </w:t>
      </w:r>
      <w:r w:rsidR="0028096A">
        <w:t xml:space="preserve">V </w:t>
      </w:r>
      <w:r w:rsidR="007240F7" w:rsidRPr="00BA3E29">
        <w:t>R</w:t>
      </w:r>
      <w:r w:rsidR="0028096A">
        <w:t xml:space="preserve">epubliki </w:t>
      </w:r>
      <w:r w:rsidR="007240F7" w:rsidRPr="00BA3E29">
        <w:t>S</w:t>
      </w:r>
      <w:r w:rsidR="0028096A">
        <w:t>loveniji do danes</w:t>
      </w:r>
      <w:r w:rsidR="008B446C">
        <w:t xml:space="preserve"> </w:t>
      </w:r>
      <w:r w:rsidR="007240F7" w:rsidRPr="00BA3E29">
        <w:t xml:space="preserve">še ni </w:t>
      </w:r>
      <w:r w:rsidR="00243898">
        <w:t>spreje</w:t>
      </w:r>
      <w:r w:rsidR="0028096A">
        <w:t>ta</w:t>
      </w:r>
      <w:r w:rsidR="007240F7" w:rsidRPr="00BA3E29">
        <w:t xml:space="preserve"> Nacionaln</w:t>
      </w:r>
      <w:r w:rsidR="0028096A">
        <w:t>a</w:t>
      </w:r>
      <w:r w:rsidR="007240F7" w:rsidRPr="00BA3E29">
        <w:t xml:space="preserve"> strategij</w:t>
      </w:r>
      <w:r w:rsidR="0028096A">
        <w:t>a</w:t>
      </w:r>
      <w:r w:rsidR="007240F7" w:rsidRPr="00BA3E29">
        <w:t xml:space="preserve"> za boj proti goljufijam</w:t>
      </w:r>
      <w:r w:rsidR="00AC5090">
        <w:t xml:space="preserve"> in korupciji</w:t>
      </w:r>
      <w:r w:rsidR="007240F7" w:rsidRPr="00BA3E29">
        <w:t>, ki jo priporoča Evropska komisija</w:t>
      </w:r>
      <w:r w:rsidR="00243898">
        <w:t xml:space="preserve"> in ki bi podrobneje opredeljevala medsebojno sodelovanje med institucijami na nacionalni ravni</w:t>
      </w:r>
      <w:r w:rsidR="007240F7" w:rsidRPr="00BA3E29">
        <w:t>.</w:t>
      </w:r>
      <w:r w:rsidR="002C34D7">
        <w:t xml:space="preserve"> </w:t>
      </w:r>
    </w:p>
    <w:p w14:paraId="03EC77BF" w14:textId="3AD8C1DD" w:rsidR="001E780D" w:rsidRPr="00BA3E29" w:rsidRDefault="001E780D" w:rsidP="00151628">
      <w:pPr>
        <w:pStyle w:val="Naslov3"/>
      </w:pPr>
      <w:bookmarkStart w:id="28" w:name="_Toc136352622"/>
      <w:r w:rsidRPr="00BA3E29">
        <w:t>Ugotovitve</w:t>
      </w:r>
      <w:bookmarkEnd w:id="28"/>
    </w:p>
    <w:p w14:paraId="21BA8E8A" w14:textId="4E586AF8" w:rsidR="001E780D" w:rsidRPr="00BA3E29" w:rsidRDefault="00DB7601" w:rsidP="00151628">
      <w:pPr>
        <w:pStyle w:val="OdstavekG"/>
      </w:pPr>
      <w:r>
        <w:t>V Republiki Sloveniji</w:t>
      </w:r>
      <w:r w:rsidR="001E780D" w:rsidRPr="00BA3E29">
        <w:t xml:space="preserve"> </w:t>
      </w:r>
      <w:r w:rsidR="002C34D7">
        <w:t xml:space="preserve">že </w:t>
      </w:r>
      <w:r w:rsidR="001E780D" w:rsidRPr="00BA3E29">
        <w:t>obstaja osnovno sodelovanje v boju proti goljufijam</w:t>
      </w:r>
      <w:r w:rsidR="003D4D27">
        <w:t xml:space="preserve"> in korupciji</w:t>
      </w:r>
      <w:r w:rsidR="001E780D" w:rsidRPr="00BA3E29">
        <w:t xml:space="preserve"> med institucijami, ki izvajajo </w:t>
      </w:r>
      <w:r w:rsidR="007240F7">
        <w:t>NOO</w:t>
      </w:r>
      <w:r w:rsidR="001E780D" w:rsidRPr="00BA3E29">
        <w:t>, preiskovalnimi organi, organi kazenskega pregona</w:t>
      </w:r>
      <w:r w:rsidR="002C34D7">
        <w:t xml:space="preserve"> in</w:t>
      </w:r>
      <w:r w:rsidR="001E780D" w:rsidRPr="00BA3E29">
        <w:t xml:space="preserve"> deležniki pravosodja</w:t>
      </w:r>
      <w:r w:rsidR="002C34D7">
        <w:t>. DOdv z organi za odkrivanje</w:t>
      </w:r>
      <w:r w:rsidR="001A45E5">
        <w:t xml:space="preserve">, </w:t>
      </w:r>
      <w:r w:rsidR="002C34D7">
        <w:t>preiskavo in pregon goljufij</w:t>
      </w:r>
      <w:r w:rsidR="001A45E5">
        <w:t xml:space="preserve"> in korupcije</w:t>
      </w:r>
      <w:r w:rsidR="002C34D7">
        <w:t xml:space="preserve"> sodeluje skladno s svojimi zakonsko določenimi dolžnostmi in pristojnostmi, okrepilo pa bi</w:t>
      </w:r>
      <w:r w:rsidR="009D1A29">
        <w:t xml:space="preserve"> se </w:t>
      </w:r>
      <w:r w:rsidR="002C34D7">
        <w:t xml:space="preserve"> lahko sodelovanje v smislu </w:t>
      </w:r>
      <w:r w:rsidR="002C34D7" w:rsidRPr="00BA3E29">
        <w:t>usmerjenih izobraževanj, praktičnih delavnic, izmenjav izkušenj</w:t>
      </w:r>
      <w:r w:rsidR="002C34D7">
        <w:t xml:space="preserve"> in</w:t>
      </w:r>
      <w:r w:rsidR="002C34D7" w:rsidRPr="00BA3E29">
        <w:t xml:space="preserve"> predstavitev primerov</w:t>
      </w:r>
      <w:r w:rsidR="002C34D7">
        <w:t>, medsebojne izmenjave informacij in deljenja najboljših praks.</w:t>
      </w:r>
    </w:p>
    <w:p w14:paraId="0CFB07CC" w14:textId="70FC0980" w:rsidR="001E780D" w:rsidRPr="00BA3E29" w:rsidRDefault="001E780D" w:rsidP="00151628">
      <w:pPr>
        <w:pStyle w:val="Naslov3"/>
      </w:pPr>
      <w:bookmarkStart w:id="29" w:name="_Toc136352623"/>
      <w:r w:rsidRPr="00BA3E29">
        <w:t>Ukrepi</w:t>
      </w:r>
      <w:bookmarkEnd w:id="29"/>
      <w:r w:rsidRPr="00BA3E29">
        <w:t xml:space="preserve"> </w:t>
      </w:r>
    </w:p>
    <w:p w14:paraId="1566D16A" w14:textId="30607C5C" w:rsidR="001E780D" w:rsidRPr="002F379D" w:rsidRDefault="001E780D" w:rsidP="00151628">
      <w:pPr>
        <w:pStyle w:val="OdstavekG"/>
        <w:numPr>
          <w:ilvl w:val="0"/>
          <w:numId w:val="20"/>
        </w:numPr>
        <w:rPr>
          <w:b/>
          <w:bCs/>
        </w:rPr>
      </w:pPr>
      <w:r w:rsidRPr="002F379D">
        <w:rPr>
          <w:b/>
          <w:bCs/>
        </w:rPr>
        <w:t xml:space="preserve">Sodelovanje </w:t>
      </w:r>
      <w:r w:rsidR="002C34D7" w:rsidRPr="002F379D">
        <w:rPr>
          <w:b/>
          <w:bCs/>
        </w:rPr>
        <w:t>z nosilcem ukrepa (MP) in</w:t>
      </w:r>
      <w:r w:rsidRPr="002F379D">
        <w:rPr>
          <w:b/>
          <w:bCs/>
        </w:rPr>
        <w:t xml:space="preserve"> koordinacijskim organom (URSOO) z rednim </w:t>
      </w:r>
      <w:r w:rsidR="002C34D7" w:rsidRPr="002F379D">
        <w:rPr>
          <w:b/>
          <w:bCs/>
        </w:rPr>
        <w:t xml:space="preserve">spremljanjem veljavnih predpisov, navodil in smernic ter s </w:t>
      </w:r>
      <w:r w:rsidRPr="002F379D">
        <w:rPr>
          <w:b/>
          <w:bCs/>
        </w:rPr>
        <w:t xml:space="preserve">kvartalnim poročanjem o </w:t>
      </w:r>
      <w:r w:rsidR="008B446C">
        <w:rPr>
          <w:b/>
          <w:bCs/>
        </w:rPr>
        <w:t xml:space="preserve">morebitnih </w:t>
      </w:r>
      <w:r w:rsidRPr="002F379D">
        <w:rPr>
          <w:b/>
          <w:bCs/>
        </w:rPr>
        <w:t>nepravilnostih.</w:t>
      </w:r>
    </w:p>
    <w:p w14:paraId="247C7ABE" w14:textId="139AEC0A" w:rsidR="001E780D" w:rsidRPr="002F379D" w:rsidRDefault="002C34D7" w:rsidP="00151628">
      <w:pPr>
        <w:pStyle w:val="OdstavekG"/>
        <w:numPr>
          <w:ilvl w:val="0"/>
          <w:numId w:val="20"/>
        </w:numPr>
        <w:rPr>
          <w:b/>
          <w:bCs/>
        </w:rPr>
      </w:pPr>
      <w:r w:rsidRPr="002F379D">
        <w:rPr>
          <w:b/>
          <w:bCs/>
        </w:rPr>
        <w:t>Okrepitev s</w:t>
      </w:r>
      <w:r w:rsidR="001E780D" w:rsidRPr="002F379D">
        <w:rPr>
          <w:b/>
          <w:bCs/>
        </w:rPr>
        <w:t>odelovanj</w:t>
      </w:r>
      <w:r w:rsidRPr="002F379D">
        <w:rPr>
          <w:b/>
          <w:bCs/>
        </w:rPr>
        <w:t>a</w:t>
      </w:r>
      <w:r w:rsidR="001E780D" w:rsidRPr="002F379D">
        <w:rPr>
          <w:b/>
          <w:bCs/>
        </w:rPr>
        <w:t xml:space="preserve"> s pristojnimi nacionalnimi organi</w:t>
      </w:r>
      <w:r w:rsidRPr="002F379D">
        <w:rPr>
          <w:b/>
          <w:bCs/>
        </w:rPr>
        <w:t xml:space="preserve"> in funkcionarji, kot so K</w:t>
      </w:r>
      <w:r w:rsidR="003C2A98">
        <w:rPr>
          <w:b/>
          <w:bCs/>
        </w:rPr>
        <w:t>omisija za preprečevanje korupcije</w:t>
      </w:r>
      <w:r w:rsidRPr="002F379D">
        <w:rPr>
          <w:b/>
          <w:bCs/>
        </w:rPr>
        <w:t xml:space="preserve">, delegirani državni tožilci ipd., </w:t>
      </w:r>
      <w:r w:rsidR="001E780D" w:rsidRPr="002F379D">
        <w:rPr>
          <w:b/>
          <w:bCs/>
        </w:rPr>
        <w:t>na področju boja proti goljufijam in korupcij</w:t>
      </w:r>
      <w:r w:rsidR="004F3347">
        <w:rPr>
          <w:b/>
          <w:bCs/>
        </w:rPr>
        <w:t>i</w:t>
      </w:r>
      <w:r w:rsidR="001E780D" w:rsidRPr="002F379D">
        <w:rPr>
          <w:b/>
          <w:bCs/>
        </w:rPr>
        <w:t xml:space="preserve"> z izvajanjem usposabljanj za zaposlene</w:t>
      </w:r>
      <w:r w:rsidRPr="002F379D">
        <w:rPr>
          <w:b/>
          <w:bCs/>
        </w:rPr>
        <w:t>,</w:t>
      </w:r>
      <w:r w:rsidR="001E780D" w:rsidRPr="002F379D">
        <w:rPr>
          <w:b/>
          <w:bCs/>
        </w:rPr>
        <w:t xml:space="preserve"> vključene v izvajanje NOO</w:t>
      </w:r>
      <w:r w:rsidR="00793929">
        <w:rPr>
          <w:b/>
          <w:bCs/>
        </w:rPr>
        <w:t>.</w:t>
      </w:r>
    </w:p>
    <w:p w14:paraId="567D9D72" w14:textId="61BE84B8" w:rsidR="001E780D" w:rsidRPr="002F379D" w:rsidRDefault="001E780D" w:rsidP="00151628">
      <w:pPr>
        <w:pStyle w:val="OdstavekG"/>
        <w:numPr>
          <w:ilvl w:val="0"/>
          <w:numId w:val="20"/>
        </w:numPr>
        <w:rPr>
          <w:b/>
          <w:bCs/>
        </w:rPr>
      </w:pPr>
      <w:r w:rsidRPr="002F379D">
        <w:rPr>
          <w:b/>
          <w:bCs/>
        </w:rPr>
        <w:t xml:space="preserve">Izmenjava izkušenj, dobrih praks in udeležba na izobraževanjih v </w:t>
      </w:r>
      <w:r w:rsidR="002C34D7" w:rsidRPr="002F379D">
        <w:rPr>
          <w:b/>
          <w:bCs/>
        </w:rPr>
        <w:t xml:space="preserve">Sloveniji </w:t>
      </w:r>
      <w:r w:rsidR="001202AB">
        <w:rPr>
          <w:b/>
          <w:bCs/>
        </w:rPr>
        <w:t xml:space="preserve">in </w:t>
      </w:r>
      <w:r w:rsidRPr="002F379D">
        <w:rPr>
          <w:b/>
          <w:bCs/>
        </w:rPr>
        <w:t xml:space="preserve">tujini, ki jih organizirajo </w:t>
      </w:r>
      <w:r w:rsidR="002C34D7" w:rsidRPr="002F379D">
        <w:rPr>
          <w:b/>
          <w:bCs/>
        </w:rPr>
        <w:t xml:space="preserve">nacionalne in evropske </w:t>
      </w:r>
      <w:r w:rsidRPr="002F379D">
        <w:rPr>
          <w:b/>
          <w:bCs/>
        </w:rPr>
        <w:t>inštitucije na področju boja proti goljufijam</w:t>
      </w:r>
      <w:r w:rsidR="001A45E5">
        <w:rPr>
          <w:b/>
          <w:bCs/>
        </w:rPr>
        <w:t xml:space="preserve"> in korupciji</w:t>
      </w:r>
      <w:r w:rsidRPr="002F379D">
        <w:rPr>
          <w:b/>
          <w:bCs/>
        </w:rPr>
        <w:t>.</w:t>
      </w:r>
    </w:p>
    <w:p w14:paraId="10EDF7E3" w14:textId="77777777" w:rsidR="00151628" w:rsidRDefault="00151628">
      <w:pPr>
        <w:rPr>
          <w:rFonts w:asciiTheme="majorHAnsi" w:eastAsiaTheme="majorEastAsia" w:hAnsiTheme="majorHAnsi" w:cstheme="majorBidi"/>
          <w:b/>
          <w:bCs/>
          <w:color w:val="009999"/>
          <w:sz w:val="32"/>
          <w:szCs w:val="32"/>
        </w:rPr>
      </w:pPr>
      <w:bookmarkStart w:id="30" w:name="_Toc18644"/>
      <w:r>
        <w:br w:type="page"/>
      </w:r>
    </w:p>
    <w:p w14:paraId="2C0DF0C3" w14:textId="1D3EE543" w:rsidR="001E780D" w:rsidRPr="004F0F58" w:rsidRDefault="001E780D" w:rsidP="004F0F58">
      <w:pPr>
        <w:pStyle w:val="Naslov2"/>
      </w:pPr>
      <w:bookmarkStart w:id="31" w:name="_Toc136352624"/>
      <w:r w:rsidRPr="004F0F58">
        <w:lastRenderedPageBreak/>
        <w:t>Cilj 4: Vzpostavitev mehanizmov za zaščito prijaviteljev</w:t>
      </w:r>
      <w:bookmarkEnd w:id="30"/>
      <w:bookmarkEnd w:id="31"/>
    </w:p>
    <w:p w14:paraId="2DDA3438" w14:textId="0E39593C" w:rsidR="001E780D" w:rsidRPr="00BA3E29" w:rsidRDefault="001E780D" w:rsidP="004F0F58">
      <w:pPr>
        <w:pStyle w:val="Naslov3"/>
      </w:pPr>
      <w:bookmarkStart w:id="32" w:name="_Toc136352625"/>
      <w:r w:rsidRPr="00BA3E29">
        <w:t>Trenutno stanje</w:t>
      </w:r>
      <w:bookmarkEnd w:id="32"/>
    </w:p>
    <w:p w14:paraId="273F0DB1" w14:textId="395E0909" w:rsidR="002F379D" w:rsidRDefault="001E780D" w:rsidP="00591653">
      <w:pPr>
        <w:pStyle w:val="OdstavekG"/>
      </w:pPr>
      <w:r w:rsidRPr="00BA3E29">
        <w:t xml:space="preserve">Oseba, ki odkrije sum goljufije ali korupcije, je pogosto izpostavljena tveganju izvedbe povračilnih ukrepov, kot so odpoved delovnega razmerja ali premestitev na slabše delovno mesto. Ker je prijavitelj v strahu pred povračilnimi ukrepi brez ustrezne zaščite in podpore, suma ne prijavi. Vodstvo </w:t>
      </w:r>
      <w:r>
        <w:t>DOdv</w:t>
      </w:r>
      <w:r w:rsidRPr="00BA3E29">
        <w:t xml:space="preserve"> si na podlagi 25. člena </w:t>
      </w:r>
      <w:proofErr w:type="spellStart"/>
      <w:r w:rsidRPr="00BA3E29">
        <w:t>ZIntPK</w:t>
      </w:r>
      <w:proofErr w:type="spellEnd"/>
      <w:r w:rsidRPr="00BA3E29">
        <w:t xml:space="preserve"> ter 13. in 19. člena Direktive (EU) 2019/1937</w:t>
      </w:r>
      <w:r w:rsidR="00924F56">
        <w:rPr>
          <w:rStyle w:val="Sprotnaopomba-sklic"/>
        </w:rPr>
        <w:footnoteReference w:id="16"/>
      </w:r>
      <w:r w:rsidRPr="00BA3E29">
        <w:t xml:space="preserve"> Evropskega parlamenta in Sveta z dne 23. oktobra 2019 o zaščiti oseb, ki prijavijo kršitve prava Unije</w:t>
      </w:r>
      <w:r w:rsidR="00EC1B10">
        <w:t>,</w:t>
      </w:r>
      <w:r w:rsidRPr="00BA3E29">
        <w:t xml:space="preserve"> prizadeva vzpostaviti sistemsko zaščito prijavitelja suma goljufije ali korupcije in preprečiti neetična oziroma nezakonita ravnanja ter morebitne povračilne ukrepe.</w:t>
      </w:r>
      <w:r w:rsidR="002F379D">
        <w:t xml:space="preserve"> </w:t>
      </w:r>
      <w:r w:rsidR="001202AB">
        <w:t>Državni zbor Republike Sloveniji</w:t>
      </w:r>
      <w:r w:rsidRPr="00BA3E29">
        <w:t xml:space="preserve"> je </w:t>
      </w:r>
      <w:r w:rsidR="00EC1B10">
        <w:t xml:space="preserve">konec leta 2022 </w:t>
      </w:r>
      <w:r w:rsidR="001202AB">
        <w:t>sprejel</w:t>
      </w:r>
      <w:r w:rsidRPr="00BA3E29">
        <w:t xml:space="preserve"> Zakon o zaščiti prijaviteljev</w:t>
      </w:r>
      <w:r w:rsidR="00924F56">
        <w:rPr>
          <w:rStyle w:val="Sprotnaopomba-sklic"/>
        </w:rPr>
        <w:footnoteReference w:id="17"/>
      </w:r>
      <w:r w:rsidR="00EC1B10">
        <w:t xml:space="preserve"> (o</w:t>
      </w:r>
      <w:r w:rsidR="002F379D">
        <w:t>bjavljen v Ur.l.RS št. 16, z dne 7.2.2023</w:t>
      </w:r>
      <w:r w:rsidR="00053546">
        <w:t xml:space="preserve">; </w:t>
      </w:r>
      <w:proofErr w:type="spellStart"/>
      <w:r w:rsidR="00053546">
        <w:t>ZZPri</w:t>
      </w:r>
      <w:proofErr w:type="spellEnd"/>
      <w:r w:rsidR="002F379D">
        <w:t xml:space="preserve">), </w:t>
      </w:r>
      <w:r w:rsidRPr="00BA3E29">
        <w:t xml:space="preserve">s katerim </w:t>
      </w:r>
      <w:r w:rsidR="00053546">
        <w:t xml:space="preserve">je </w:t>
      </w:r>
      <w:r w:rsidRPr="00BA3E29">
        <w:t>v slovenski pravni red pren</w:t>
      </w:r>
      <w:r w:rsidR="00053546">
        <w:t>esel</w:t>
      </w:r>
      <w:r w:rsidRPr="00BA3E29">
        <w:t xml:space="preserve"> evropsk</w:t>
      </w:r>
      <w:r w:rsidR="00EC1B10">
        <w:t>o</w:t>
      </w:r>
      <w:r w:rsidRPr="00BA3E29">
        <w:t xml:space="preserve"> direktiv</w:t>
      </w:r>
      <w:r w:rsidR="00EC1B10">
        <w:t>o</w:t>
      </w:r>
      <w:r w:rsidRPr="00BA3E29">
        <w:t xml:space="preserve"> o zaščiti oseb, ki prijavijo kršitve prava Unije. </w:t>
      </w:r>
      <w:r w:rsidR="004F0F58">
        <w:t xml:space="preserve">Zakon </w:t>
      </w:r>
      <w:r w:rsidR="004F0F58" w:rsidRPr="00BA3E29">
        <w:t>med drugim določa vzpostavitev notranjih in zunanjih prijavnih poti</w:t>
      </w:r>
      <w:r w:rsidR="004F0F58">
        <w:t xml:space="preserve"> ter </w:t>
      </w:r>
      <w:r w:rsidR="004F0F58" w:rsidRPr="00BA3E29">
        <w:t>namerava prijavitelju zagotoviti čimbolj celovito podporo in pomoč ter učinkovito sodno varstvo, začasno odredbo, brezplačno pravno pomoč, morebitno nadomestilo za brezposelnost in psihološko podporo</w:t>
      </w:r>
      <w:r w:rsidR="004F0F58">
        <w:t>.</w:t>
      </w:r>
    </w:p>
    <w:p w14:paraId="606A01DD" w14:textId="49211DCD" w:rsidR="001E780D" w:rsidRPr="00BA3E29" w:rsidRDefault="001E780D" w:rsidP="00B778A3">
      <w:pPr>
        <w:pStyle w:val="Naslov3"/>
      </w:pPr>
      <w:bookmarkStart w:id="33" w:name="_Toc136352626"/>
      <w:r w:rsidRPr="00BA3E29">
        <w:t>Ugotovitve</w:t>
      </w:r>
      <w:bookmarkEnd w:id="33"/>
    </w:p>
    <w:p w14:paraId="0B168A2B" w14:textId="2AFC2DE0" w:rsidR="00B778A3" w:rsidRDefault="00036C02" w:rsidP="00053546">
      <w:pPr>
        <w:pStyle w:val="OdstavekG"/>
      </w:pPr>
      <w:r>
        <w:t xml:space="preserve">Zaščita prijaviteljev je izjemno pomemben dejavnik za učinkovit boj proti goljufijam in korupciji, saj so ravno prijave </w:t>
      </w:r>
      <w:r w:rsidR="00231A25">
        <w:t xml:space="preserve">osnovni in ključni vir informacij o obstoju goljufij in korupcije ter omogočajo njihovo nadaljnje preiskovanje in pregon. </w:t>
      </w:r>
      <w:r w:rsidR="00B778A3">
        <w:t xml:space="preserve">DOdv </w:t>
      </w:r>
      <w:r w:rsidR="00053546">
        <w:t>je preučilo objavljeni zakon</w:t>
      </w:r>
      <w:r w:rsidR="0057457B">
        <w:t xml:space="preserve">, na njegovi </w:t>
      </w:r>
      <w:r w:rsidR="00053546">
        <w:t xml:space="preserve"> podlagi </w:t>
      </w:r>
      <w:r w:rsidR="0057457B">
        <w:t xml:space="preserve">pa bo </w:t>
      </w:r>
      <w:r w:rsidR="00053546">
        <w:t>spreje</w:t>
      </w:r>
      <w:r w:rsidR="0057457B">
        <w:t>t</w:t>
      </w:r>
      <w:r w:rsidR="00053546">
        <w:t xml:space="preserve"> P</w:t>
      </w:r>
      <w:r w:rsidR="00053546" w:rsidRPr="00053546">
        <w:t xml:space="preserve">ravilnik o ravnanju v primeru suma goljufije ali korupcije in o vzpostavitvi notranje poti za prijavo po </w:t>
      </w:r>
      <w:proofErr w:type="spellStart"/>
      <w:r w:rsidR="00053546">
        <w:t>ZZP</w:t>
      </w:r>
      <w:r w:rsidR="00053546" w:rsidRPr="00053546">
        <w:t>ri</w:t>
      </w:r>
      <w:proofErr w:type="spellEnd"/>
      <w:r w:rsidR="00053546">
        <w:t xml:space="preserve"> (v nadaljevanju: Pravilnik DOdv), s katerim vzpostavlja ustrezne postopke in mehanizme za prijavo nepravilnosti ter sumov goljufije oziroma korupcije. V naslednjem koraku mora DOdv</w:t>
      </w:r>
      <w:r w:rsidR="00B778A3">
        <w:t xml:space="preserve"> s sprejetim postopk</w:t>
      </w:r>
      <w:r w:rsidR="00053546">
        <w:t>om</w:t>
      </w:r>
      <w:r w:rsidR="00B778A3">
        <w:t xml:space="preserve"> in mehanizmi seznaniti vse zaposlene</w:t>
      </w:r>
      <w:r w:rsidR="00EC1B10">
        <w:t xml:space="preserve"> ter zagotoviti in po</w:t>
      </w:r>
      <w:r w:rsidR="00B778A3">
        <w:t>skrbeti za njihovo dosledno ter učinkovito in uspešno izvajanje.</w:t>
      </w:r>
    </w:p>
    <w:p w14:paraId="18E649BA" w14:textId="1681147F" w:rsidR="001E780D" w:rsidRPr="00BA3E29" w:rsidRDefault="001E780D" w:rsidP="00B778A3">
      <w:pPr>
        <w:pStyle w:val="Naslov3"/>
      </w:pPr>
      <w:bookmarkStart w:id="34" w:name="_Toc136352627"/>
      <w:r w:rsidRPr="00BA3E29">
        <w:t>Ukrepi</w:t>
      </w:r>
      <w:bookmarkEnd w:id="34"/>
      <w:r w:rsidRPr="00BA3E29">
        <w:t xml:space="preserve"> </w:t>
      </w:r>
    </w:p>
    <w:p w14:paraId="55DE956A" w14:textId="372C1407" w:rsidR="0057457B" w:rsidRDefault="0057457B" w:rsidP="00591653">
      <w:pPr>
        <w:pStyle w:val="OdstavekG"/>
        <w:numPr>
          <w:ilvl w:val="0"/>
          <w:numId w:val="21"/>
        </w:numPr>
        <w:rPr>
          <w:b/>
          <w:bCs/>
        </w:rPr>
      </w:pPr>
      <w:r>
        <w:rPr>
          <w:b/>
          <w:bCs/>
        </w:rPr>
        <w:t xml:space="preserve">Sprejetje </w:t>
      </w:r>
      <w:r w:rsidRPr="00644F65">
        <w:rPr>
          <w:b/>
          <w:bCs/>
        </w:rPr>
        <w:t>Pravilnik</w:t>
      </w:r>
      <w:r>
        <w:rPr>
          <w:b/>
          <w:bCs/>
        </w:rPr>
        <w:t>a</w:t>
      </w:r>
      <w:r w:rsidRPr="00644F65">
        <w:rPr>
          <w:b/>
          <w:bCs/>
        </w:rPr>
        <w:t xml:space="preserve"> o ravnanju v primeru suma goljufije ali korupcije in o vzpostavitvi notranje poti za prijavo po </w:t>
      </w:r>
      <w:proofErr w:type="spellStart"/>
      <w:r w:rsidRPr="00644F65">
        <w:rPr>
          <w:b/>
          <w:bCs/>
        </w:rPr>
        <w:t>ZZPri</w:t>
      </w:r>
      <w:proofErr w:type="spellEnd"/>
      <w:r w:rsidR="00793929">
        <w:rPr>
          <w:b/>
          <w:bCs/>
        </w:rPr>
        <w:t>.</w:t>
      </w:r>
    </w:p>
    <w:p w14:paraId="11B2F3F2" w14:textId="70294F8D" w:rsidR="00053546" w:rsidRDefault="00053546" w:rsidP="00591653">
      <w:pPr>
        <w:pStyle w:val="OdstavekG"/>
        <w:numPr>
          <w:ilvl w:val="0"/>
          <w:numId w:val="21"/>
        </w:numPr>
        <w:rPr>
          <w:b/>
          <w:bCs/>
        </w:rPr>
      </w:pPr>
      <w:r w:rsidRPr="0057457B">
        <w:rPr>
          <w:b/>
          <w:bCs/>
        </w:rPr>
        <w:t>S</w:t>
      </w:r>
      <w:r>
        <w:rPr>
          <w:b/>
          <w:bCs/>
        </w:rPr>
        <w:t>eznanjanje zaposlenih s Pravilnikom DOdv in njihovo ozaveščanje o razpoložljivih notranjih in zunanjih pot</w:t>
      </w:r>
      <w:r w:rsidR="00793929">
        <w:rPr>
          <w:b/>
          <w:bCs/>
        </w:rPr>
        <w:t>eh</w:t>
      </w:r>
      <w:r>
        <w:rPr>
          <w:b/>
          <w:bCs/>
        </w:rPr>
        <w:t xml:space="preserve"> za prijavo nepravilnosti, goljufij ali korupcije.</w:t>
      </w:r>
    </w:p>
    <w:p w14:paraId="55A71C3E" w14:textId="65A8BEA1" w:rsidR="001E780D" w:rsidRPr="00591653" w:rsidRDefault="00053546" w:rsidP="00591653">
      <w:pPr>
        <w:pStyle w:val="OdstavekG"/>
        <w:numPr>
          <w:ilvl w:val="0"/>
          <w:numId w:val="21"/>
        </w:numPr>
        <w:rPr>
          <w:b/>
          <w:bCs/>
        </w:rPr>
      </w:pPr>
      <w:r>
        <w:rPr>
          <w:b/>
          <w:bCs/>
        </w:rPr>
        <w:t>Izvajanje Pravilnika DOdv.</w:t>
      </w:r>
    </w:p>
    <w:p w14:paraId="1B207AE2" w14:textId="6B18D9BB" w:rsidR="00D3736E" w:rsidRPr="00591653" w:rsidRDefault="00053546" w:rsidP="00591653">
      <w:pPr>
        <w:pStyle w:val="OdstavekG"/>
        <w:numPr>
          <w:ilvl w:val="0"/>
          <w:numId w:val="21"/>
        </w:numPr>
        <w:rPr>
          <w:b/>
          <w:bCs/>
        </w:rPr>
      </w:pPr>
      <w:r>
        <w:rPr>
          <w:b/>
          <w:bCs/>
        </w:rPr>
        <w:t>Nadzor nad izvajanjem Pravilnika DOdv</w:t>
      </w:r>
      <w:r w:rsidR="009E7037">
        <w:rPr>
          <w:b/>
          <w:bCs/>
        </w:rPr>
        <w:t>.</w:t>
      </w:r>
    </w:p>
    <w:p w14:paraId="27CF9F31" w14:textId="4546FFDD" w:rsidR="001E780D" w:rsidRPr="00591653" w:rsidRDefault="00053546" w:rsidP="00591653">
      <w:pPr>
        <w:pStyle w:val="OdstavekG"/>
        <w:numPr>
          <w:ilvl w:val="0"/>
          <w:numId w:val="21"/>
        </w:numPr>
        <w:rPr>
          <w:b/>
          <w:bCs/>
        </w:rPr>
      </w:pPr>
      <w:r>
        <w:rPr>
          <w:b/>
          <w:bCs/>
        </w:rPr>
        <w:t>Popravki in dopolnitve Pravilnika DOdv na podlagi povratnih informacij s strani zaposlenih ali pomanjkljivosti, odkritih v okviru nadzora</w:t>
      </w:r>
      <w:r w:rsidR="0057457B">
        <w:rPr>
          <w:b/>
          <w:bCs/>
        </w:rPr>
        <w:t>.</w:t>
      </w:r>
    </w:p>
    <w:p w14:paraId="631AE128" w14:textId="77777777" w:rsidR="001E780D" w:rsidRDefault="001E780D" w:rsidP="001E780D">
      <w:pPr>
        <w:rPr>
          <w:b/>
        </w:rPr>
      </w:pPr>
      <w:bookmarkStart w:id="35" w:name="_Toc18645"/>
    </w:p>
    <w:p w14:paraId="32C40F82" w14:textId="77777777" w:rsidR="00B778A3" w:rsidRDefault="00B778A3">
      <w:pPr>
        <w:rPr>
          <w:b/>
        </w:rPr>
      </w:pPr>
      <w:r>
        <w:rPr>
          <w:b/>
        </w:rPr>
        <w:br w:type="page"/>
      </w:r>
    </w:p>
    <w:p w14:paraId="193CAAE1" w14:textId="60F533AA" w:rsidR="001E780D" w:rsidRPr="00BA3E29" w:rsidRDefault="001E780D" w:rsidP="00D3736E">
      <w:pPr>
        <w:pStyle w:val="Naslov1"/>
      </w:pPr>
      <w:bookmarkStart w:id="36" w:name="_Toc136352628"/>
      <w:r w:rsidRPr="00BA3E29">
        <w:lastRenderedPageBreak/>
        <w:t>AKCIJSKI NAČRT</w:t>
      </w:r>
      <w:bookmarkEnd w:id="35"/>
      <w:bookmarkEnd w:id="36"/>
    </w:p>
    <w:p w14:paraId="47742A11" w14:textId="40A8A4A0" w:rsidR="001E780D" w:rsidRDefault="001E780D" w:rsidP="00591653">
      <w:pPr>
        <w:pStyle w:val="OdstavekG"/>
      </w:pPr>
      <w:bookmarkStart w:id="37" w:name="_Hlk128736648"/>
      <w:r w:rsidRPr="00BA3E29">
        <w:t>Akcijski načrt je sestavni del Strategije in se nahaja v prilogi 1. Opredeljuje ukrepe, stopnjo tveganja za dosego cilja, dodeljuje odgovornosti in določa roke ter kazalnike, s katerimi se meri napredek pri doseganju ciljev. Kazalniki predstavljajo osnovo za poročanje o napredku. Roki so določeni glede na raven prednosti.</w:t>
      </w:r>
    </w:p>
    <w:bookmarkEnd w:id="37"/>
    <w:p w14:paraId="20C05994" w14:textId="77777777" w:rsidR="00DC70DB" w:rsidRPr="00BA3E29" w:rsidRDefault="00DC70DB" w:rsidP="00591653">
      <w:pPr>
        <w:pStyle w:val="OdstavekG"/>
      </w:pPr>
    </w:p>
    <w:p w14:paraId="6CE948A6" w14:textId="5E70DB87" w:rsidR="001E780D" w:rsidRPr="00BA3E29" w:rsidRDefault="001E780D" w:rsidP="004F0F58">
      <w:pPr>
        <w:pStyle w:val="Naslov1"/>
      </w:pPr>
      <w:bookmarkStart w:id="38" w:name="_Toc18646"/>
      <w:bookmarkStart w:id="39" w:name="_Toc136352629"/>
      <w:r w:rsidRPr="00BA3E29">
        <w:t>USKLAJEVANJE, SPREMLJANJE, POROČANJE IZVAJANJA IN</w:t>
      </w:r>
      <w:r>
        <w:t xml:space="preserve"> P</w:t>
      </w:r>
      <w:r w:rsidRPr="00BA3E29">
        <w:t>OSODABLJANJE STRATEGIJE</w:t>
      </w:r>
      <w:bookmarkEnd w:id="38"/>
      <w:bookmarkEnd w:id="39"/>
    </w:p>
    <w:p w14:paraId="4C94ED28" w14:textId="17428763" w:rsidR="001E780D" w:rsidRPr="00BA3E29" w:rsidRDefault="001E780D" w:rsidP="00591653">
      <w:pPr>
        <w:pStyle w:val="OdstavekG"/>
      </w:pPr>
      <w:r w:rsidRPr="00BA3E29">
        <w:t xml:space="preserve">Strategija </w:t>
      </w:r>
      <w:r>
        <w:t>DOdv</w:t>
      </w:r>
      <w:r w:rsidRPr="00BA3E29">
        <w:t xml:space="preserve"> za boj proti goljufijam in korupciji je usklajena </w:t>
      </w:r>
      <w:r>
        <w:t>na ravni vodstva in organizacije</w:t>
      </w:r>
      <w:r w:rsidRPr="00BA3E29">
        <w:t xml:space="preserve">. </w:t>
      </w:r>
      <w:r>
        <w:t>DOdv</w:t>
      </w:r>
      <w:r w:rsidRPr="00BA3E29">
        <w:t xml:space="preserve"> bo izvajanje strategije in akcijskega načrta spremljal</w:t>
      </w:r>
      <w:r w:rsidR="00D3736E">
        <w:t>o</w:t>
      </w:r>
      <w:r w:rsidRPr="00BA3E29">
        <w:t xml:space="preserve"> letno, tako da bo do 31. 3. pripravil</w:t>
      </w:r>
      <w:r w:rsidR="00D3736E">
        <w:t>o</w:t>
      </w:r>
      <w:r w:rsidRPr="00BA3E29">
        <w:t xml:space="preserve"> poročilo o izvajanju akcijskega načrta</w:t>
      </w:r>
      <w:r w:rsidR="00DB7601">
        <w:t xml:space="preserve"> za preteklo leto</w:t>
      </w:r>
      <w:r w:rsidRPr="00BA3E29">
        <w:t>. Poročilo bo zajemalo obdobje od 1. januarja do 31. decembra predhodnega leta. Prvo poročanje se začne v letu 202</w:t>
      </w:r>
      <w:r w:rsidR="00D3736E">
        <w:t>4</w:t>
      </w:r>
      <w:r w:rsidRPr="00BA3E29">
        <w:t xml:space="preserve"> za leto 202</w:t>
      </w:r>
      <w:r w:rsidR="00D3736E">
        <w:t>3</w:t>
      </w:r>
      <w:r w:rsidRPr="00BA3E29">
        <w:t>. Strategija se lahko sproti in po potrebi posodablja in spreminja</w:t>
      </w:r>
      <w:r w:rsidR="00924F56">
        <w:t>, skladno z razvojem dogodkov in rednimi ocenami tveganj</w:t>
      </w:r>
      <w:r w:rsidRPr="00BA3E29">
        <w:t xml:space="preserve">. </w:t>
      </w:r>
    </w:p>
    <w:p w14:paraId="085B0442" w14:textId="77777777" w:rsidR="001E780D" w:rsidRPr="00BA3E29" w:rsidRDefault="001E780D" w:rsidP="00DC70DB">
      <w:pPr>
        <w:pStyle w:val="OdstavekG"/>
      </w:pPr>
      <w:r w:rsidRPr="00BA3E29">
        <w:t xml:space="preserve">Merila za presojo uspešnosti izvajanja ukrepov in doseganja ciljev so določena tako, da se ugotovi: </w:t>
      </w:r>
    </w:p>
    <w:p w14:paraId="26BEFA98" w14:textId="0C7D8541" w:rsidR="001E780D" w:rsidRPr="00BA3E29" w:rsidRDefault="001E780D" w:rsidP="00DC70DB">
      <w:pPr>
        <w:pStyle w:val="OdstavekG"/>
        <w:numPr>
          <w:ilvl w:val="0"/>
          <w:numId w:val="22"/>
        </w:numPr>
      </w:pPr>
      <w:r w:rsidRPr="00BA3E29">
        <w:t>do katere mere rezultati izvajanja strategije ustrezajo načrtovanim rezultatom, določenim v času priprave strategije</w:t>
      </w:r>
      <w:r w:rsidR="00415943">
        <w:t>,</w:t>
      </w:r>
    </w:p>
    <w:p w14:paraId="07A06FEA" w14:textId="77777777" w:rsidR="001E780D" w:rsidRPr="00BA3E29" w:rsidRDefault="001E780D" w:rsidP="00DC70DB">
      <w:pPr>
        <w:pStyle w:val="OdstavekG"/>
        <w:numPr>
          <w:ilvl w:val="0"/>
          <w:numId w:val="22"/>
        </w:numPr>
      </w:pPr>
      <w:r w:rsidRPr="00BA3E29">
        <w:t>do katere mere so bile izvedene dejavnosti in spoštovani roki iz akcijskega načrta.</w:t>
      </w:r>
    </w:p>
    <w:p w14:paraId="30F21D8E" w14:textId="77777777" w:rsidR="001E780D" w:rsidRPr="00BA3E29" w:rsidRDefault="001E780D" w:rsidP="00DC70DB">
      <w:pPr>
        <w:pStyle w:val="OdstavekG"/>
      </w:pPr>
      <w:r w:rsidRPr="00BA3E29">
        <w:t>Posodabljanje strategije lahko privede do:</w:t>
      </w:r>
    </w:p>
    <w:p w14:paraId="5364973E" w14:textId="77777777" w:rsidR="001E780D" w:rsidRPr="00BA3E29" w:rsidRDefault="001E780D" w:rsidP="00DC70DB">
      <w:pPr>
        <w:pStyle w:val="OdstavekG"/>
        <w:numPr>
          <w:ilvl w:val="0"/>
          <w:numId w:val="23"/>
        </w:numPr>
      </w:pPr>
      <w:r w:rsidRPr="00BA3E29">
        <w:t>posodabljanja ali prilagajanja ciljev,</w:t>
      </w:r>
    </w:p>
    <w:p w14:paraId="550B0A60" w14:textId="77777777" w:rsidR="001E780D" w:rsidRPr="00BA3E29" w:rsidRDefault="001E780D" w:rsidP="00DC70DB">
      <w:pPr>
        <w:pStyle w:val="OdstavekG"/>
        <w:numPr>
          <w:ilvl w:val="0"/>
          <w:numId w:val="23"/>
        </w:numPr>
      </w:pPr>
      <w:r w:rsidRPr="00BA3E29">
        <w:t>prilagajanja kazalnikov,</w:t>
      </w:r>
    </w:p>
    <w:p w14:paraId="2399F173" w14:textId="77777777" w:rsidR="001E780D" w:rsidRPr="00BA3E29" w:rsidRDefault="001E780D" w:rsidP="00DC70DB">
      <w:pPr>
        <w:pStyle w:val="OdstavekG"/>
        <w:numPr>
          <w:ilvl w:val="0"/>
          <w:numId w:val="23"/>
        </w:numPr>
      </w:pPr>
      <w:r w:rsidRPr="00BA3E29">
        <w:t>posodabljanja rokov oziroma</w:t>
      </w:r>
    </w:p>
    <w:p w14:paraId="63D083D2" w14:textId="58967401" w:rsidR="001E780D" w:rsidRPr="00BA3E29" w:rsidRDefault="001E780D" w:rsidP="00DC70DB">
      <w:pPr>
        <w:pStyle w:val="OdstavekG"/>
        <w:numPr>
          <w:ilvl w:val="0"/>
          <w:numId w:val="23"/>
        </w:numPr>
      </w:pPr>
      <w:r w:rsidRPr="00BA3E29">
        <w:t xml:space="preserve">uvedbe novih </w:t>
      </w:r>
      <w:r w:rsidR="00793929">
        <w:t>oziroma prilagoditve</w:t>
      </w:r>
      <w:r w:rsidRPr="00BA3E29">
        <w:t xml:space="preserve"> obstoječih ukrepov.</w:t>
      </w:r>
    </w:p>
    <w:p w14:paraId="515DEE39" w14:textId="59B7AE9A" w:rsidR="001E780D" w:rsidRPr="00BA3E29" w:rsidRDefault="001E780D" w:rsidP="00DC70DB">
      <w:pPr>
        <w:pStyle w:val="OdstavekG"/>
      </w:pPr>
      <w:r>
        <w:t>DOdv</w:t>
      </w:r>
      <w:r w:rsidRPr="00BA3E29">
        <w:t xml:space="preserve"> meni, da je s to strategijo vzpostavil</w:t>
      </w:r>
      <w:r w:rsidR="00D3736E">
        <w:t>o</w:t>
      </w:r>
      <w:r w:rsidR="00414213">
        <w:t xml:space="preserve"> učinkovit in uspešen okvir ter </w:t>
      </w:r>
      <w:r w:rsidRPr="00BA3E29">
        <w:t xml:space="preserve"> sorazmerne ukrepe na področju upravljanja z nepravilnostmi, sumi goljufij in</w:t>
      </w:r>
      <w:r w:rsidR="00AC5090">
        <w:t xml:space="preserve"> korupcije ter</w:t>
      </w:r>
      <w:r w:rsidRPr="00BA3E29">
        <w:t xml:space="preserve"> goljufijami</w:t>
      </w:r>
      <w:r w:rsidR="00AC5090">
        <w:t xml:space="preserve"> in korupcijo</w:t>
      </w:r>
      <w:r w:rsidRPr="00BA3E29">
        <w:t xml:space="preserve"> za vse primere, ki so se in se še bodo identificirali.</w:t>
      </w:r>
    </w:p>
    <w:bookmarkEnd w:id="0"/>
    <w:p w14:paraId="2FEF505F" w14:textId="3D2480BB" w:rsidR="005A5F60" w:rsidRDefault="005A5F60">
      <w:pPr>
        <w:rPr>
          <w:rFonts w:asciiTheme="majorHAnsi" w:hAnsiTheme="majorHAnsi" w:cstheme="majorHAnsi"/>
          <w:sz w:val="21"/>
        </w:rPr>
      </w:pPr>
      <w:r>
        <w:br w:type="page"/>
      </w:r>
    </w:p>
    <w:p w14:paraId="3C6B63AB" w14:textId="4BE88BCA" w:rsidR="00EB78E2" w:rsidRPr="005A5F60" w:rsidRDefault="005A5F60" w:rsidP="005A5F60">
      <w:pPr>
        <w:pStyle w:val="Naslov1"/>
      </w:pPr>
      <w:bookmarkStart w:id="40" w:name="_Toc136352630"/>
      <w:r w:rsidRPr="005A5F60">
        <w:lastRenderedPageBreak/>
        <w:t>DODATNI VIRI IN INFORMACIJE</w:t>
      </w:r>
      <w:bookmarkEnd w:id="40"/>
    </w:p>
    <w:p w14:paraId="14E85159" w14:textId="2D633C95" w:rsidR="005A5F60" w:rsidRPr="005A5F60" w:rsidRDefault="005A5F60" w:rsidP="00DC70DB">
      <w:pPr>
        <w:pStyle w:val="OdstavekG"/>
        <w:rPr>
          <w:b/>
          <w:bCs/>
        </w:rPr>
      </w:pPr>
      <w:r w:rsidRPr="005A5F60">
        <w:rPr>
          <w:b/>
          <w:bCs/>
        </w:rPr>
        <w:t>Komisija za preprečevanje korupcije</w:t>
      </w:r>
    </w:p>
    <w:p w14:paraId="34F41033" w14:textId="39AB7A34" w:rsidR="005A5F60" w:rsidRDefault="00000000" w:rsidP="00DC70DB">
      <w:pPr>
        <w:pStyle w:val="OdstavekG"/>
      </w:pPr>
      <w:hyperlink r:id="rId11" w:history="1">
        <w:r w:rsidR="00CB6CC4" w:rsidRPr="0030224C">
          <w:rPr>
            <w:rStyle w:val="Hiperpovezava"/>
          </w:rPr>
          <w:t>https://www.kpk-rs.si/</w:t>
        </w:r>
      </w:hyperlink>
      <w:r w:rsidR="005A5F60">
        <w:t xml:space="preserve"> </w:t>
      </w:r>
    </w:p>
    <w:p w14:paraId="6E5962D1" w14:textId="24A27D0A" w:rsidR="005A5F60" w:rsidRDefault="005A5F60" w:rsidP="00DC70DB">
      <w:pPr>
        <w:pStyle w:val="OdstavekG"/>
        <w:rPr>
          <w:b/>
          <w:bCs/>
        </w:rPr>
      </w:pPr>
      <w:r>
        <w:rPr>
          <w:b/>
          <w:bCs/>
        </w:rPr>
        <w:t>Evropski urad za boj proti goljufijam</w:t>
      </w:r>
    </w:p>
    <w:p w14:paraId="3DD7E059" w14:textId="0049D587" w:rsidR="005A5F60" w:rsidRDefault="00000000" w:rsidP="00DC70DB">
      <w:pPr>
        <w:pStyle w:val="OdstavekG"/>
      </w:pPr>
      <w:hyperlink r:id="rId12" w:history="1">
        <w:r w:rsidR="005A5F60" w:rsidRPr="005A5F60">
          <w:rPr>
            <w:rStyle w:val="Hiperpovezava"/>
          </w:rPr>
          <w:t>https://anti-fraud.ec.europa.eu/index_sl</w:t>
        </w:r>
      </w:hyperlink>
      <w:r w:rsidR="005A5F60" w:rsidRPr="005A5F60">
        <w:t xml:space="preserve"> </w:t>
      </w:r>
    </w:p>
    <w:p w14:paraId="2B914E9F" w14:textId="332D92E0" w:rsidR="005A5F60" w:rsidRPr="005A5F60" w:rsidRDefault="005A5F60" w:rsidP="00DC70DB">
      <w:pPr>
        <w:pStyle w:val="OdstavekG"/>
        <w:rPr>
          <w:b/>
          <w:bCs/>
        </w:rPr>
      </w:pPr>
      <w:r w:rsidRPr="005A5F60">
        <w:rPr>
          <w:b/>
          <w:bCs/>
        </w:rPr>
        <w:t>Evropsko javno tožilstvo</w:t>
      </w:r>
    </w:p>
    <w:p w14:paraId="148F4500" w14:textId="08A3A062" w:rsidR="005A5F60" w:rsidRDefault="00000000" w:rsidP="00DC70DB">
      <w:pPr>
        <w:pStyle w:val="OdstavekG"/>
      </w:pPr>
      <w:hyperlink r:id="rId13" w:history="1">
        <w:r w:rsidR="005A5F60" w:rsidRPr="00DB1728">
          <w:rPr>
            <w:rStyle w:val="Hiperpovezava"/>
          </w:rPr>
          <w:t>https://www.eppo.europa.eu/sl</w:t>
        </w:r>
      </w:hyperlink>
      <w:r w:rsidR="005A5F60">
        <w:t xml:space="preserve"> </w:t>
      </w:r>
    </w:p>
    <w:p w14:paraId="68836F62" w14:textId="42522DA9" w:rsidR="005A5F60" w:rsidRPr="005A5F60" w:rsidRDefault="005A5F60" w:rsidP="00DC70DB">
      <w:pPr>
        <w:pStyle w:val="OdstavekG"/>
        <w:rPr>
          <w:b/>
          <w:bCs/>
        </w:rPr>
      </w:pPr>
      <w:r w:rsidRPr="005A5F60">
        <w:rPr>
          <w:b/>
          <w:bCs/>
        </w:rPr>
        <w:t>Strategija URSOO za boj proti goljufijam in korupciji</w:t>
      </w:r>
    </w:p>
    <w:p w14:paraId="79118DBD" w14:textId="6A378A51" w:rsidR="005A5F60" w:rsidRDefault="00000000" w:rsidP="00DC70DB">
      <w:pPr>
        <w:pStyle w:val="OdstavekG"/>
      </w:pPr>
      <w:hyperlink r:id="rId14" w:history="1">
        <w:r w:rsidR="005A5F60" w:rsidRPr="00DB1728">
          <w:rPr>
            <w:rStyle w:val="Hiperpovezava"/>
          </w:rPr>
          <w:t>https://www.gov.si/assets/organi-v-sestavi/URSOO/Strategija-koordinacijskega-organa-Mehanizma-za-okrevanje-in-odpornost-za-boj-proti-goljufijam.pdf</w:t>
        </w:r>
      </w:hyperlink>
      <w:r w:rsidR="005A5F60">
        <w:t xml:space="preserve"> </w:t>
      </w:r>
    </w:p>
    <w:p w14:paraId="084C887A" w14:textId="155500EF" w:rsidR="005A5F60" w:rsidRPr="005A5F60" w:rsidRDefault="005A5F60" w:rsidP="00DC70DB">
      <w:pPr>
        <w:pStyle w:val="OdstavekG"/>
        <w:rPr>
          <w:b/>
          <w:bCs/>
        </w:rPr>
      </w:pPr>
      <w:r w:rsidRPr="005A5F60">
        <w:rPr>
          <w:b/>
          <w:bCs/>
        </w:rPr>
        <w:t>Strategija MP za boj proti goljufijam in korupciji</w:t>
      </w:r>
    </w:p>
    <w:p w14:paraId="4655A9F5" w14:textId="7443A8FE" w:rsidR="005A5F60" w:rsidRDefault="00000000" w:rsidP="00DC70DB">
      <w:pPr>
        <w:pStyle w:val="OdstavekG"/>
      </w:pPr>
      <w:hyperlink r:id="rId15" w:history="1">
        <w:r w:rsidR="005A5F60" w:rsidRPr="00DB1728">
          <w:rPr>
            <w:rStyle w:val="Hiperpovezava"/>
          </w:rPr>
          <w:t>https://www.gov.si/assets/ministrstva/MP/NOO-2022/Strategija-boja-proti-goljufijam-MP.pdf</w:t>
        </w:r>
      </w:hyperlink>
      <w:r w:rsidR="005A5F60">
        <w:t xml:space="preserve"> </w:t>
      </w:r>
    </w:p>
    <w:p w14:paraId="62B72104" w14:textId="77777777" w:rsidR="00053546" w:rsidRPr="005A5F60" w:rsidRDefault="00053546" w:rsidP="00DC70DB">
      <w:pPr>
        <w:pStyle w:val="OdstavekG"/>
      </w:pPr>
    </w:p>
    <w:sectPr w:rsidR="00053546" w:rsidRPr="005A5F60" w:rsidSect="00613F98">
      <w:headerReference w:type="even" r:id="rId16"/>
      <w:headerReference w:type="default" r:id="rId17"/>
      <w:footerReference w:type="even" r:id="rId18"/>
      <w:footerReference w:type="default" r:id="rId19"/>
      <w:headerReference w:type="first" r:id="rId20"/>
      <w:pgSz w:w="11906" w:h="16838"/>
      <w:pgMar w:top="1276" w:right="1417" w:bottom="1134" w:left="1417" w:header="426" w:footer="1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0714" w14:textId="77777777" w:rsidR="00967589" w:rsidRDefault="00967589" w:rsidP="00163693">
      <w:pPr>
        <w:spacing w:after="0" w:line="240" w:lineRule="auto"/>
      </w:pPr>
      <w:r>
        <w:separator/>
      </w:r>
    </w:p>
  </w:endnote>
  <w:endnote w:type="continuationSeparator" w:id="0">
    <w:p w14:paraId="3233A578" w14:textId="77777777" w:rsidR="00967589" w:rsidRDefault="00967589" w:rsidP="0016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166"/>
    </w:tblGrid>
    <w:tr w:rsidR="00E22501" w14:paraId="515DD40F" w14:textId="77777777" w:rsidTr="00E22501">
      <w:trPr>
        <w:trHeight w:val="1503"/>
      </w:trPr>
      <w:tc>
        <w:tcPr>
          <w:tcW w:w="1896" w:type="dxa"/>
        </w:tcPr>
        <w:p w14:paraId="25B5E9C4" w14:textId="77777777" w:rsidR="00E22501" w:rsidRDefault="00E22501" w:rsidP="00E22501">
          <w:bookmarkStart w:id="2" w:name="_Hlk128736889"/>
          <w:r>
            <w:rPr>
              <w:noProof/>
            </w:rPr>
            <w:drawing>
              <wp:inline distT="0" distB="0" distL="0" distR="0" wp14:anchorId="179D1CD7" wp14:editId="4244D1BB">
                <wp:extent cx="933450" cy="796995"/>
                <wp:effectExtent l="0" t="0" r="0" b="3175"/>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223" cy="804486"/>
                        </a:xfrm>
                        <a:prstGeom prst="rect">
                          <a:avLst/>
                        </a:prstGeom>
                        <a:noFill/>
                      </pic:spPr>
                    </pic:pic>
                  </a:graphicData>
                </a:graphic>
              </wp:inline>
            </w:drawing>
          </w:r>
        </w:p>
      </w:tc>
      <w:tc>
        <w:tcPr>
          <w:tcW w:w="7166" w:type="dxa"/>
        </w:tcPr>
        <w:p w14:paraId="671A231D" w14:textId="77777777" w:rsidR="00B01EAD" w:rsidRDefault="00E22501" w:rsidP="00E22501">
          <w:pPr>
            <w:rPr>
              <w:color w:val="009999"/>
              <w:sz w:val="24"/>
              <w:szCs w:val="24"/>
              <w14:textFill>
                <w14:gradFill>
                  <w14:gsLst>
                    <w14:gs w14:pos="20000">
                      <w14:srgbClr w14:val="009999"/>
                    </w14:gs>
                    <w14:gs w14:pos="52808">
                      <w14:srgbClr w14:val="00CCFF"/>
                    </w14:gs>
                    <w14:gs w14:pos="80000">
                      <w14:srgbClr w14:val="00B0F0"/>
                    </w14:gs>
                  </w14:gsLst>
                  <w14:lin w14:ang="0" w14:scaled="0"/>
                </w14:gradFill>
              </w14:textFill>
            </w:rPr>
          </w:pPr>
          <w:r w:rsidRPr="00E22501">
            <w:rPr>
              <w:color w:val="009999"/>
              <w:sz w:val="24"/>
              <w:szCs w:val="24"/>
              <w14:textFill>
                <w14:gradFill>
                  <w14:gsLst>
                    <w14:gs w14:pos="20000">
                      <w14:srgbClr w14:val="009999"/>
                    </w14:gs>
                    <w14:gs w14:pos="52808">
                      <w14:srgbClr w14:val="00CCFF"/>
                    </w14:gs>
                    <w14:gs w14:pos="80000">
                      <w14:srgbClr w14:val="00B0F0"/>
                    </w14:gs>
                  </w14:gsLst>
                  <w14:lin w14:ang="0" w14:scaled="0"/>
                </w14:gradFill>
              </w14:textFill>
            </w:rPr>
            <w:t xml:space="preserve">Projekt »Digitalizacija in povezljivost Državnega odvetništva RS« se financira in izvaja v okviru Načrta za okrevanje in odpornost. Za več informacij o projektu obiščite spletno stran: </w:t>
          </w:r>
        </w:p>
        <w:p w14:paraId="796FCECF" w14:textId="70FBB0CA" w:rsidR="00E22501" w:rsidRPr="00E22501" w:rsidRDefault="00000000" w:rsidP="00E22501">
          <w:pPr>
            <w:rPr>
              <w:sz w:val="24"/>
              <w:szCs w:val="24"/>
            </w:rPr>
          </w:pPr>
          <w:hyperlink r:id="rId2" w:history="1">
            <w:r w:rsidR="00066EFB" w:rsidRPr="00714BBC">
              <w:rPr>
                <w:rStyle w:val="Hiperpovezava"/>
                <w:sz w:val="24"/>
                <w:szCs w:val="24"/>
                <w14:textFill>
                  <w14:gradFill>
                    <w14:gsLst>
                      <w14:gs w14:pos="20000">
                        <w14:srgbClr w14:val="009999"/>
                      </w14:gs>
                      <w14:gs w14:pos="52808">
                        <w14:srgbClr w14:val="00CCFF"/>
                      </w14:gs>
                      <w14:gs w14:pos="80000">
                        <w14:srgbClr w14:val="00B0F0"/>
                      </w14:gs>
                    </w14:gsLst>
                    <w14:lin w14:ang="0" w14:scaled="0"/>
                  </w14:gradFill>
                </w14:textFill>
              </w:rPr>
              <w:t>https://www.dodv-rs.si/aktualno/projekti/digitalizacija-in-povezljivost-drzavnega-odvetnistva/</w:t>
            </w:r>
          </w:hyperlink>
          <w:r w:rsidR="00066EFB">
            <w:rPr>
              <w:sz w:val="24"/>
              <w:szCs w:val="24"/>
              <w14:textFill>
                <w14:gradFill>
                  <w14:gsLst>
                    <w14:gs w14:pos="20000">
                      <w14:srgbClr w14:val="009999"/>
                    </w14:gs>
                    <w14:gs w14:pos="52808">
                      <w14:srgbClr w14:val="00CCFF"/>
                    </w14:gs>
                    <w14:gs w14:pos="80000">
                      <w14:srgbClr w14:val="00B0F0"/>
                    </w14:gs>
                  </w14:gsLst>
                  <w14:lin w14:ang="0" w14:scaled="0"/>
                </w14:gradFill>
              </w14:textFill>
            </w:rPr>
            <w:t xml:space="preserve"> </w:t>
          </w:r>
        </w:p>
      </w:tc>
    </w:tr>
    <w:bookmarkEnd w:id="2"/>
  </w:tbl>
  <w:p w14:paraId="56B661D6" w14:textId="77777777" w:rsidR="000518B2" w:rsidRPr="00E22501" w:rsidRDefault="000518B2" w:rsidP="00E2250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9356"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3"/>
    </w:tblGrid>
    <w:tr w:rsidR="00D93126" w14:paraId="6652B81D" w14:textId="77777777" w:rsidTr="00855433">
      <w:trPr>
        <w:trHeight w:val="420"/>
      </w:trPr>
      <w:tc>
        <w:tcPr>
          <w:tcW w:w="4253" w:type="dxa"/>
        </w:tcPr>
        <w:p w14:paraId="763F5A39" w14:textId="791178B3" w:rsidR="00D93126" w:rsidRPr="0027521F" w:rsidRDefault="00D93126" w:rsidP="00D93126">
          <w:pPr>
            <w:pStyle w:val="Glava"/>
            <w:rPr>
              <w:rFonts w:asciiTheme="majorHAnsi" w:hAnsiTheme="majorHAnsi" w:cstheme="majorHAnsi"/>
              <w:sz w:val="18"/>
              <w:szCs w:val="18"/>
            </w:rPr>
          </w:pPr>
          <w:r w:rsidRPr="003529EA">
            <w:rPr>
              <w:sz w:val="18"/>
              <w:szCs w:val="18"/>
            </w:rPr>
            <w:t xml:space="preserve">Stran </w:t>
          </w:r>
          <w:r w:rsidRPr="003529EA">
            <w:rPr>
              <w:b/>
              <w:bCs/>
              <w:sz w:val="18"/>
              <w:szCs w:val="18"/>
            </w:rPr>
            <w:fldChar w:fldCharType="begin"/>
          </w:r>
          <w:r w:rsidRPr="003529EA">
            <w:rPr>
              <w:b/>
              <w:bCs/>
              <w:sz w:val="18"/>
              <w:szCs w:val="18"/>
            </w:rPr>
            <w:instrText>PAGE  \* Arabic  \* MERGEFORMAT</w:instrText>
          </w:r>
          <w:r w:rsidRPr="003529EA">
            <w:rPr>
              <w:b/>
              <w:bCs/>
              <w:sz w:val="18"/>
              <w:szCs w:val="18"/>
            </w:rPr>
            <w:fldChar w:fldCharType="separate"/>
          </w:r>
          <w:r>
            <w:rPr>
              <w:b/>
              <w:bCs/>
              <w:sz w:val="18"/>
              <w:szCs w:val="18"/>
            </w:rPr>
            <w:t>2</w:t>
          </w:r>
          <w:r w:rsidRPr="003529EA">
            <w:rPr>
              <w:b/>
              <w:bCs/>
              <w:sz w:val="18"/>
              <w:szCs w:val="18"/>
            </w:rPr>
            <w:fldChar w:fldCharType="end"/>
          </w:r>
          <w:r w:rsidRPr="003529EA">
            <w:rPr>
              <w:sz w:val="18"/>
              <w:szCs w:val="18"/>
            </w:rPr>
            <w:t xml:space="preserve"> od </w:t>
          </w:r>
          <w:r>
            <w:rPr>
              <w:b/>
              <w:bCs/>
              <w:sz w:val="18"/>
              <w:szCs w:val="18"/>
            </w:rPr>
            <w:t>1</w:t>
          </w:r>
          <w:r w:rsidR="003C2A98">
            <w:rPr>
              <w:b/>
              <w:bCs/>
              <w:sz w:val="18"/>
              <w:szCs w:val="18"/>
            </w:rPr>
            <w:t>4</w:t>
          </w:r>
        </w:p>
      </w:tc>
      <w:tc>
        <w:tcPr>
          <w:tcW w:w="5103" w:type="dxa"/>
        </w:tcPr>
        <w:p w14:paraId="5E011B1D" w14:textId="77777777" w:rsidR="00D93126" w:rsidRDefault="00D93126" w:rsidP="00D93126">
          <w:pPr>
            <w:pStyle w:val="Glava"/>
            <w:jc w:val="right"/>
            <w:rPr>
              <w:rFonts w:asciiTheme="majorHAnsi" w:hAnsiTheme="majorHAnsi" w:cstheme="majorHAnsi"/>
              <w:sz w:val="18"/>
              <w:szCs w:val="18"/>
            </w:rPr>
          </w:pPr>
          <w:r>
            <w:rPr>
              <w:rFonts w:asciiTheme="majorHAnsi" w:hAnsiTheme="majorHAnsi" w:cstheme="majorHAnsi"/>
              <w:sz w:val="18"/>
              <w:szCs w:val="18"/>
            </w:rPr>
            <w:t>Strategija DOdv za boj proti goljufijam in korupciji</w:t>
          </w:r>
        </w:p>
        <w:p w14:paraId="777533D7" w14:textId="59751C21" w:rsidR="00D93126" w:rsidRPr="00D93126" w:rsidRDefault="0028096A" w:rsidP="00D93126">
          <w:pPr>
            <w:pStyle w:val="Glava"/>
            <w:jc w:val="right"/>
            <w:rPr>
              <w:sz w:val="18"/>
              <w:szCs w:val="18"/>
            </w:rPr>
          </w:pPr>
          <w:r>
            <w:rPr>
              <w:rFonts w:asciiTheme="majorHAnsi" w:hAnsiTheme="majorHAnsi" w:cstheme="majorHAnsi"/>
              <w:sz w:val="18"/>
              <w:szCs w:val="18"/>
            </w:rPr>
            <w:t>Različica</w:t>
          </w:r>
          <w:r w:rsidR="00D93126">
            <w:rPr>
              <w:rFonts w:asciiTheme="majorHAnsi" w:hAnsiTheme="majorHAnsi" w:cstheme="majorHAnsi"/>
              <w:sz w:val="18"/>
              <w:szCs w:val="18"/>
            </w:rPr>
            <w:t xml:space="preserve">: </w:t>
          </w:r>
          <w:r w:rsidR="00BA612A">
            <w:rPr>
              <w:rFonts w:asciiTheme="majorHAnsi" w:hAnsiTheme="majorHAnsi" w:cstheme="majorHAnsi"/>
              <w:sz w:val="18"/>
              <w:szCs w:val="18"/>
            </w:rPr>
            <w:t>1.00 z dne 6.6.2023</w:t>
          </w:r>
        </w:p>
      </w:tc>
    </w:tr>
  </w:tbl>
  <w:p w14:paraId="5626D13E" w14:textId="77777777" w:rsidR="00D93126" w:rsidRDefault="00D9312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9356"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3"/>
    </w:tblGrid>
    <w:tr w:rsidR="00D3736E" w14:paraId="30C768BD" w14:textId="77777777" w:rsidTr="00F91415">
      <w:trPr>
        <w:trHeight w:val="420"/>
      </w:trPr>
      <w:tc>
        <w:tcPr>
          <w:tcW w:w="4253" w:type="dxa"/>
        </w:tcPr>
        <w:p w14:paraId="49FD3AAA" w14:textId="77777777" w:rsidR="00D3736E" w:rsidRDefault="00D3736E" w:rsidP="00F91415">
          <w:pPr>
            <w:pStyle w:val="Glava"/>
            <w:rPr>
              <w:rFonts w:asciiTheme="majorHAnsi" w:hAnsiTheme="majorHAnsi" w:cstheme="majorHAnsi"/>
              <w:sz w:val="18"/>
              <w:szCs w:val="18"/>
            </w:rPr>
          </w:pPr>
          <w:r>
            <w:rPr>
              <w:rFonts w:asciiTheme="majorHAnsi" w:hAnsiTheme="majorHAnsi" w:cstheme="majorHAnsi"/>
              <w:sz w:val="18"/>
              <w:szCs w:val="18"/>
            </w:rPr>
            <w:t>Strategija DOdv za boj proti goljufijam in korupciji</w:t>
          </w:r>
        </w:p>
        <w:p w14:paraId="12C06886" w14:textId="3F415F0A" w:rsidR="00D3736E" w:rsidRPr="0027521F" w:rsidRDefault="0028096A" w:rsidP="00F91415">
          <w:pPr>
            <w:pStyle w:val="Glava"/>
            <w:rPr>
              <w:rFonts w:asciiTheme="majorHAnsi" w:hAnsiTheme="majorHAnsi" w:cstheme="majorHAnsi"/>
              <w:sz w:val="18"/>
              <w:szCs w:val="18"/>
            </w:rPr>
          </w:pPr>
          <w:r>
            <w:rPr>
              <w:rFonts w:asciiTheme="majorHAnsi" w:hAnsiTheme="majorHAnsi" w:cstheme="majorHAnsi"/>
              <w:sz w:val="18"/>
              <w:szCs w:val="18"/>
            </w:rPr>
            <w:t xml:space="preserve">Različica: </w:t>
          </w:r>
          <w:r w:rsidR="00BA612A">
            <w:rPr>
              <w:rFonts w:asciiTheme="majorHAnsi" w:hAnsiTheme="majorHAnsi" w:cstheme="majorHAnsi"/>
              <w:sz w:val="18"/>
              <w:szCs w:val="18"/>
            </w:rPr>
            <w:t>1.00</w:t>
          </w:r>
          <w:r>
            <w:rPr>
              <w:rFonts w:asciiTheme="majorHAnsi" w:hAnsiTheme="majorHAnsi" w:cstheme="majorHAnsi"/>
              <w:sz w:val="18"/>
              <w:szCs w:val="18"/>
            </w:rPr>
            <w:t xml:space="preserve"> z dne </w:t>
          </w:r>
          <w:r w:rsidR="00BA612A">
            <w:rPr>
              <w:rFonts w:asciiTheme="majorHAnsi" w:hAnsiTheme="majorHAnsi" w:cstheme="majorHAnsi"/>
              <w:sz w:val="18"/>
              <w:szCs w:val="18"/>
            </w:rPr>
            <w:t>6</w:t>
          </w:r>
          <w:r>
            <w:rPr>
              <w:rFonts w:asciiTheme="majorHAnsi" w:hAnsiTheme="majorHAnsi" w:cstheme="majorHAnsi"/>
              <w:sz w:val="18"/>
              <w:szCs w:val="18"/>
            </w:rPr>
            <w:t>.</w:t>
          </w:r>
          <w:r w:rsidR="00BA612A">
            <w:rPr>
              <w:rFonts w:asciiTheme="majorHAnsi" w:hAnsiTheme="majorHAnsi" w:cstheme="majorHAnsi"/>
              <w:sz w:val="18"/>
              <w:szCs w:val="18"/>
            </w:rPr>
            <w:t>6</w:t>
          </w:r>
          <w:r>
            <w:rPr>
              <w:rFonts w:asciiTheme="majorHAnsi" w:hAnsiTheme="majorHAnsi" w:cstheme="majorHAnsi"/>
              <w:sz w:val="18"/>
              <w:szCs w:val="18"/>
            </w:rPr>
            <w:t>.2023</w:t>
          </w:r>
        </w:p>
      </w:tc>
      <w:tc>
        <w:tcPr>
          <w:tcW w:w="5103" w:type="dxa"/>
        </w:tcPr>
        <w:p w14:paraId="7A768B35" w14:textId="5B2A9F1D" w:rsidR="00D3736E" w:rsidRDefault="00D3736E" w:rsidP="00F91415">
          <w:pPr>
            <w:pStyle w:val="Glava"/>
            <w:jc w:val="right"/>
          </w:pPr>
          <w:r w:rsidRPr="003529EA">
            <w:rPr>
              <w:sz w:val="18"/>
              <w:szCs w:val="18"/>
            </w:rPr>
            <w:t xml:space="preserve">Stran </w:t>
          </w:r>
          <w:r w:rsidRPr="003529EA">
            <w:rPr>
              <w:b/>
              <w:bCs/>
              <w:sz w:val="18"/>
              <w:szCs w:val="18"/>
            </w:rPr>
            <w:fldChar w:fldCharType="begin"/>
          </w:r>
          <w:r w:rsidRPr="003529EA">
            <w:rPr>
              <w:b/>
              <w:bCs/>
              <w:sz w:val="18"/>
              <w:szCs w:val="18"/>
            </w:rPr>
            <w:instrText>PAGE  \* Arabic  \* MERGEFORMAT</w:instrText>
          </w:r>
          <w:r w:rsidRPr="003529EA">
            <w:rPr>
              <w:b/>
              <w:bCs/>
              <w:sz w:val="18"/>
              <w:szCs w:val="18"/>
            </w:rPr>
            <w:fldChar w:fldCharType="separate"/>
          </w:r>
          <w:r>
            <w:rPr>
              <w:b/>
              <w:bCs/>
              <w:sz w:val="18"/>
              <w:szCs w:val="18"/>
            </w:rPr>
            <w:t>11</w:t>
          </w:r>
          <w:r w:rsidRPr="003529EA">
            <w:rPr>
              <w:b/>
              <w:bCs/>
              <w:sz w:val="18"/>
              <w:szCs w:val="18"/>
            </w:rPr>
            <w:fldChar w:fldCharType="end"/>
          </w:r>
          <w:r w:rsidRPr="003529EA">
            <w:rPr>
              <w:sz w:val="18"/>
              <w:szCs w:val="18"/>
            </w:rPr>
            <w:t xml:space="preserve"> od </w:t>
          </w:r>
          <w:r>
            <w:rPr>
              <w:b/>
              <w:bCs/>
              <w:sz w:val="18"/>
              <w:szCs w:val="18"/>
            </w:rPr>
            <w:t>1</w:t>
          </w:r>
          <w:r w:rsidR="00793929">
            <w:rPr>
              <w:b/>
              <w:bCs/>
              <w:sz w:val="18"/>
              <w:szCs w:val="18"/>
            </w:rPr>
            <w:t>4</w:t>
          </w:r>
        </w:p>
      </w:tc>
    </w:tr>
  </w:tbl>
  <w:p w14:paraId="6D09F77E" w14:textId="77777777" w:rsidR="00D3736E" w:rsidRPr="00F91415" w:rsidRDefault="00D3736E" w:rsidP="00F9141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F8BB" w14:textId="77777777" w:rsidR="00967589" w:rsidRDefault="00967589" w:rsidP="00163693">
      <w:pPr>
        <w:spacing w:after="0" w:line="240" w:lineRule="auto"/>
      </w:pPr>
      <w:r>
        <w:separator/>
      </w:r>
    </w:p>
  </w:footnote>
  <w:footnote w:type="continuationSeparator" w:id="0">
    <w:p w14:paraId="148D3580" w14:textId="77777777" w:rsidR="00967589" w:rsidRDefault="00967589" w:rsidP="00163693">
      <w:pPr>
        <w:spacing w:after="0" w:line="240" w:lineRule="auto"/>
      </w:pPr>
      <w:r>
        <w:continuationSeparator/>
      </w:r>
    </w:p>
  </w:footnote>
  <w:footnote w:id="1">
    <w:p w14:paraId="0711A6FA" w14:textId="77777777" w:rsidR="001E780D" w:rsidRPr="00924F56" w:rsidRDefault="001E780D" w:rsidP="001E780D">
      <w:pPr>
        <w:pStyle w:val="Sprotnaopomba-besedilo"/>
        <w:rPr>
          <w:sz w:val="18"/>
          <w:szCs w:val="18"/>
        </w:rPr>
      </w:pPr>
      <w:r w:rsidRPr="00924F56">
        <w:rPr>
          <w:rStyle w:val="Sprotnaopomba-sklic"/>
          <w:sz w:val="18"/>
          <w:szCs w:val="18"/>
        </w:rPr>
        <w:footnoteRef/>
      </w:r>
      <w:r w:rsidRPr="00924F56">
        <w:rPr>
          <w:sz w:val="18"/>
          <w:szCs w:val="18"/>
        </w:rPr>
        <w:t xml:space="preserve"> Evropsko javno tožilstvo, Letno poročilo za leto 2021, dostopno na: </w:t>
      </w:r>
      <w:hyperlink r:id="rId1" w:history="1">
        <w:r w:rsidRPr="00924F56">
          <w:rPr>
            <w:rStyle w:val="Hiperpovezava"/>
            <w:sz w:val="18"/>
            <w:szCs w:val="18"/>
          </w:rPr>
          <w:t>https://www.eppo.europa.eu/sites/default/files/2022-07/EPPO_Annual_Report_2021.pdf</w:t>
        </w:r>
      </w:hyperlink>
      <w:r w:rsidRPr="00924F56">
        <w:rPr>
          <w:sz w:val="18"/>
          <w:szCs w:val="18"/>
        </w:rPr>
        <w:t xml:space="preserve"> </w:t>
      </w:r>
    </w:p>
  </w:footnote>
  <w:footnote w:id="2">
    <w:p w14:paraId="66A361B0" w14:textId="46A0EDA6" w:rsidR="0028096A" w:rsidRDefault="0028096A">
      <w:pPr>
        <w:pStyle w:val="Sprotnaopomba-besedilo"/>
      </w:pPr>
      <w:r>
        <w:rPr>
          <w:rStyle w:val="Sprotnaopomba-sklic"/>
        </w:rPr>
        <w:footnoteRef/>
      </w:r>
      <w:r>
        <w:t xml:space="preserve"> </w:t>
      </w:r>
      <w:r w:rsidRPr="00924F56">
        <w:rPr>
          <w:sz w:val="18"/>
          <w:szCs w:val="18"/>
        </w:rPr>
        <w:t>Evropsko javno tožilstvo, Letno poročilo za leto 202</w:t>
      </w:r>
      <w:r>
        <w:rPr>
          <w:sz w:val="18"/>
          <w:szCs w:val="18"/>
        </w:rPr>
        <w:t>2</w:t>
      </w:r>
      <w:r w:rsidRPr="00924F56">
        <w:rPr>
          <w:sz w:val="18"/>
          <w:szCs w:val="18"/>
        </w:rPr>
        <w:t xml:space="preserve">, dostopno na: </w:t>
      </w:r>
      <w:hyperlink r:id="rId2" w:history="1">
        <w:r w:rsidRPr="00F142E1">
          <w:rPr>
            <w:rStyle w:val="Hiperpovezava"/>
            <w:sz w:val="18"/>
            <w:szCs w:val="18"/>
          </w:rPr>
          <w:t>https://www.eppo.europa.eu/sites/default/files/2023-02/EPPO_2022_Annual_Report_EN_WEB.pdf</w:t>
        </w:r>
      </w:hyperlink>
      <w:r>
        <w:rPr>
          <w:sz w:val="18"/>
          <w:szCs w:val="18"/>
        </w:rPr>
        <w:t xml:space="preserve"> </w:t>
      </w:r>
    </w:p>
  </w:footnote>
  <w:footnote w:id="3">
    <w:p w14:paraId="4B3F6AE2" w14:textId="77777777" w:rsidR="001E780D" w:rsidRPr="00924F56" w:rsidRDefault="001E780D" w:rsidP="001E780D">
      <w:pPr>
        <w:pStyle w:val="Sprotnaopomba-besedilo"/>
        <w:rPr>
          <w:sz w:val="18"/>
          <w:szCs w:val="18"/>
        </w:rPr>
      </w:pPr>
      <w:r w:rsidRPr="00924F56">
        <w:rPr>
          <w:rStyle w:val="Sprotnaopomba-sklic"/>
          <w:sz w:val="18"/>
          <w:szCs w:val="18"/>
        </w:rPr>
        <w:footnoteRef/>
      </w:r>
      <w:r w:rsidRPr="00924F56">
        <w:rPr>
          <w:sz w:val="18"/>
          <w:szCs w:val="18"/>
        </w:rPr>
        <w:t xml:space="preserve"> </w:t>
      </w:r>
      <w:hyperlink r:id="rId3" w:history="1">
        <w:r w:rsidRPr="00924F56">
          <w:rPr>
            <w:rStyle w:val="Hiperpovezava"/>
            <w:sz w:val="18"/>
            <w:szCs w:val="18"/>
          </w:rPr>
          <w:t>https://www.delo.si/novice/slovenija/korupcija-odzre-slovencem-21-milijarde-hlebcev-kruha/</w:t>
        </w:r>
      </w:hyperlink>
      <w:r w:rsidRPr="00924F56">
        <w:rPr>
          <w:sz w:val="18"/>
          <w:szCs w:val="18"/>
        </w:rPr>
        <w:t xml:space="preserve"> </w:t>
      </w:r>
    </w:p>
  </w:footnote>
  <w:footnote w:id="4">
    <w:p w14:paraId="24730C63" w14:textId="6CAEE823" w:rsidR="00924F56" w:rsidRPr="00924F56" w:rsidRDefault="00924F56">
      <w:pPr>
        <w:pStyle w:val="Sprotnaopomba-besedilo"/>
        <w:rPr>
          <w:sz w:val="18"/>
          <w:szCs w:val="18"/>
        </w:rPr>
      </w:pPr>
      <w:r w:rsidRPr="00924F56">
        <w:rPr>
          <w:rStyle w:val="Sprotnaopomba-sklic"/>
          <w:sz w:val="18"/>
          <w:szCs w:val="18"/>
        </w:rPr>
        <w:footnoteRef/>
      </w:r>
      <w:r w:rsidRPr="00924F56">
        <w:rPr>
          <w:sz w:val="18"/>
          <w:szCs w:val="18"/>
        </w:rPr>
        <w:t xml:space="preserve"> Povzeto po 211. členu Kazenskega zakonika (KZ-1) (</w:t>
      </w:r>
      <w:hyperlink r:id="rId4" w:history="1">
        <w:r w:rsidRPr="00924F56">
          <w:rPr>
            <w:rStyle w:val="Hiperpovezava"/>
            <w:sz w:val="18"/>
            <w:szCs w:val="18"/>
          </w:rPr>
          <w:t>http://www.pisrs.si/Pis.web/pregledPredpisa?id=ZAKO5050</w:t>
        </w:r>
      </w:hyperlink>
      <w:r w:rsidRPr="00924F56">
        <w:rPr>
          <w:sz w:val="18"/>
          <w:szCs w:val="18"/>
        </w:rPr>
        <w:t>)</w:t>
      </w:r>
    </w:p>
  </w:footnote>
  <w:footnote w:id="5">
    <w:p w14:paraId="30C103D0" w14:textId="206BD80A" w:rsidR="00924F56" w:rsidRPr="00924F56" w:rsidRDefault="00924F56">
      <w:pPr>
        <w:pStyle w:val="Sprotnaopomba-besedilo"/>
        <w:rPr>
          <w:sz w:val="18"/>
          <w:szCs w:val="18"/>
        </w:rPr>
      </w:pPr>
      <w:r w:rsidRPr="00924F56">
        <w:rPr>
          <w:rStyle w:val="Sprotnaopomba-sklic"/>
          <w:sz w:val="18"/>
          <w:szCs w:val="18"/>
        </w:rPr>
        <w:footnoteRef/>
      </w:r>
      <w:r w:rsidRPr="00924F56">
        <w:rPr>
          <w:sz w:val="18"/>
          <w:szCs w:val="18"/>
        </w:rPr>
        <w:t xml:space="preserve"> Povzeto po 229. členu Kazenskega zakonika (KZ-1) (</w:t>
      </w:r>
      <w:hyperlink r:id="rId5" w:history="1">
        <w:r w:rsidRPr="00924F56">
          <w:rPr>
            <w:rStyle w:val="Hiperpovezava"/>
            <w:sz w:val="18"/>
            <w:szCs w:val="18"/>
          </w:rPr>
          <w:t>http://www.pisrs.si/Pis.web/pregledPredpisa?id=ZAKO5050</w:t>
        </w:r>
      </w:hyperlink>
      <w:r w:rsidRPr="00924F56">
        <w:rPr>
          <w:sz w:val="18"/>
          <w:szCs w:val="18"/>
        </w:rPr>
        <w:t>)</w:t>
      </w:r>
    </w:p>
  </w:footnote>
  <w:footnote w:id="6">
    <w:p w14:paraId="0607ADB9" w14:textId="399222A5" w:rsidR="005A5F60" w:rsidRPr="005A5F60" w:rsidRDefault="005A5F60">
      <w:pPr>
        <w:pStyle w:val="Sprotnaopomba-besedilo"/>
        <w:rPr>
          <w:sz w:val="18"/>
          <w:szCs w:val="18"/>
        </w:rPr>
      </w:pPr>
      <w:r>
        <w:rPr>
          <w:rStyle w:val="Sprotnaopomba-sklic"/>
        </w:rPr>
        <w:footnoteRef/>
      </w:r>
      <w:r>
        <w:t xml:space="preserve"> </w:t>
      </w:r>
      <w:r w:rsidRPr="005A5F60">
        <w:rPr>
          <w:sz w:val="18"/>
          <w:szCs w:val="18"/>
        </w:rPr>
        <w:t>4.člen Zakona o integriteti in preprečevanju korupcije (</w:t>
      </w:r>
      <w:r w:rsidRPr="005A5F60">
        <w:rPr>
          <w:sz w:val="18"/>
          <w:szCs w:val="18"/>
        </w:rPr>
        <w:t>ZIntPK) (</w:t>
      </w:r>
      <w:hyperlink r:id="rId6" w:history="1">
        <w:r w:rsidRPr="005A5F60">
          <w:rPr>
            <w:rStyle w:val="Hiperpovezava"/>
            <w:sz w:val="18"/>
            <w:szCs w:val="18"/>
          </w:rPr>
          <w:t>http://www.pisrs.si/Pis.web/pregledPredpisa?id=ZAKO5523</w:t>
        </w:r>
      </w:hyperlink>
      <w:r w:rsidRPr="005A5F60">
        <w:rPr>
          <w:sz w:val="18"/>
          <w:szCs w:val="18"/>
        </w:rPr>
        <w:t xml:space="preserve">) </w:t>
      </w:r>
    </w:p>
  </w:footnote>
  <w:footnote w:id="7">
    <w:p w14:paraId="380C14C2" w14:textId="21497C58" w:rsidR="00D73ED4" w:rsidRPr="00924F56" w:rsidRDefault="00D73ED4" w:rsidP="00D73ED4">
      <w:pPr>
        <w:pStyle w:val="Sprotnaopomba-besedilo"/>
        <w:rPr>
          <w:sz w:val="18"/>
          <w:szCs w:val="18"/>
        </w:rPr>
      </w:pPr>
      <w:r w:rsidRPr="00924F56">
        <w:rPr>
          <w:rStyle w:val="Sprotnaopomba-sklic"/>
          <w:sz w:val="18"/>
          <w:szCs w:val="18"/>
        </w:rPr>
        <w:footnoteRef/>
      </w:r>
      <w:r w:rsidRPr="00924F56">
        <w:rPr>
          <w:sz w:val="18"/>
          <w:szCs w:val="18"/>
        </w:rPr>
        <w:t xml:space="preserve"> </w:t>
      </w:r>
      <w:hyperlink r:id="rId7" w:history="1">
        <w:r w:rsidR="0050507E" w:rsidRPr="00924F56">
          <w:rPr>
            <w:rStyle w:val="Hiperpovezava"/>
            <w:sz w:val="18"/>
            <w:szCs w:val="18"/>
          </w:rPr>
          <w:t>https://anti-fraud.ec.europa.eu/olaf-and-you/report-fraud_sl</w:t>
        </w:r>
      </w:hyperlink>
      <w:r w:rsidR="0050507E" w:rsidRPr="00924F56">
        <w:rPr>
          <w:sz w:val="18"/>
          <w:szCs w:val="18"/>
        </w:rPr>
        <w:t xml:space="preserve"> </w:t>
      </w:r>
    </w:p>
  </w:footnote>
  <w:footnote w:id="8">
    <w:p w14:paraId="5AF4446E" w14:textId="77777777" w:rsidR="001E780D" w:rsidRPr="00924F56" w:rsidRDefault="001E780D" w:rsidP="001E780D">
      <w:pPr>
        <w:rPr>
          <w:rFonts w:cstheme="minorHAnsi"/>
          <w:sz w:val="16"/>
          <w:szCs w:val="16"/>
        </w:rPr>
      </w:pPr>
      <w:r w:rsidRPr="00924F56">
        <w:rPr>
          <w:rFonts w:cstheme="minorHAnsi"/>
          <w:sz w:val="16"/>
          <w:szCs w:val="16"/>
          <w:vertAlign w:val="superscript"/>
        </w:rPr>
        <w:footnoteRef/>
      </w:r>
      <w:r w:rsidRPr="00924F56">
        <w:rPr>
          <w:rFonts w:cstheme="minorHAnsi"/>
          <w:sz w:val="16"/>
          <w:szCs w:val="16"/>
        </w:rPr>
        <w:t xml:space="preserve"> https://www.kpk-rs.si/delo-komisije/prijava-korupcije/kaj-je-korupcija/</w:t>
      </w:r>
    </w:p>
  </w:footnote>
  <w:footnote w:id="9">
    <w:p w14:paraId="67F2121D" w14:textId="77777777" w:rsidR="001E780D" w:rsidRPr="00924F56" w:rsidRDefault="001E780D" w:rsidP="001E780D">
      <w:pPr>
        <w:rPr>
          <w:rFonts w:cstheme="minorHAnsi"/>
          <w:sz w:val="16"/>
          <w:szCs w:val="16"/>
        </w:rPr>
      </w:pPr>
      <w:r w:rsidRPr="00924F56">
        <w:rPr>
          <w:rFonts w:cstheme="minorHAnsi"/>
          <w:sz w:val="16"/>
          <w:szCs w:val="16"/>
          <w:vertAlign w:val="superscript"/>
        </w:rPr>
        <w:footnoteRef/>
      </w:r>
      <w:r w:rsidRPr="00924F56">
        <w:rPr>
          <w:rFonts w:cstheme="minorHAnsi"/>
          <w:sz w:val="16"/>
          <w:szCs w:val="16"/>
        </w:rPr>
        <w:t xml:space="preserve"> https://www.kpk-rs.si/delo-komisije/prijava-korupcije/kaj-je-korupcija/</w:t>
      </w:r>
    </w:p>
  </w:footnote>
  <w:footnote w:id="10">
    <w:p w14:paraId="120C2FB3" w14:textId="2624B96A" w:rsidR="00613F98" w:rsidRPr="00924F56" w:rsidRDefault="00613F98">
      <w:pPr>
        <w:pStyle w:val="Sprotnaopomba-besedilo"/>
        <w:rPr>
          <w:sz w:val="18"/>
          <w:szCs w:val="18"/>
        </w:rPr>
      </w:pPr>
      <w:r w:rsidRPr="00924F56">
        <w:rPr>
          <w:rStyle w:val="Sprotnaopomba-sklic"/>
          <w:sz w:val="18"/>
          <w:szCs w:val="18"/>
        </w:rPr>
        <w:footnoteRef/>
      </w:r>
      <w:r w:rsidRPr="00924F56">
        <w:rPr>
          <w:sz w:val="18"/>
          <w:szCs w:val="18"/>
        </w:rPr>
        <w:t xml:space="preserve"> Kodeks ravnanja javnih uslužbencev (Ur.l.RS št. 8/01) (</w:t>
      </w:r>
      <w:hyperlink r:id="rId8" w:history="1">
        <w:r w:rsidRPr="00924F56">
          <w:rPr>
            <w:rStyle w:val="Hiperpovezava"/>
            <w:sz w:val="18"/>
            <w:szCs w:val="18"/>
          </w:rPr>
          <w:t>http://www.pisrs.si/Pis.web/pregledPredpisa?id=DRUG1022</w:t>
        </w:r>
      </w:hyperlink>
      <w:r w:rsidRPr="00924F56">
        <w:rPr>
          <w:sz w:val="18"/>
          <w:szCs w:val="18"/>
        </w:rPr>
        <w:t xml:space="preserve">) </w:t>
      </w:r>
    </w:p>
  </w:footnote>
  <w:footnote w:id="11">
    <w:p w14:paraId="4BD1B80D" w14:textId="0913009E" w:rsidR="00613F98" w:rsidRPr="00924F56" w:rsidRDefault="00613F98">
      <w:pPr>
        <w:pStyle w:val="Sprotnaopomba-besedilo"/>
        <w:rPr>
          <w:sz w:val="18"/>
          <w:szCs w:val="18"/>
        </w:rPr>
      </w:pPr>
      <w:r w:rsidRPr="00924F56">
        <w:rPr>
          <w:rStyle w:val="Sprotnaopomba-sklic"/>
          <w:sz w:val="18"/>
          <w:szCs w:val="18"/>
        </w:rPr>
        <w:footnoteRef/>
      </w:r>
      <w:r w:rsidRPr="00924F56">
        <w:rPr>
          <w:sz w:val="18"/>
          <w:szCs w:val="18"/>
        </w:rPr>
        <w:t xml:space="preserve"> Kodeks etike javnih uslužbencev (</w:t>
      </w:r>
      <w:hyperlink r:id="rId9" w:history="1">
        <w:r w:rsidRPr="00924F56">
          <w:rPr>
            <w:rStyle w:val="Hiperpovezava"/>
            <w:sz w:val="18"/>
            <w:szCs w:val="18"/>
          </w:rPr>
          <w:t>https://www.gov.si/assets/ministrstva/MJU/Uradniski-svet/Kodeks-Etike-s-pojasnili-11.4.2011.pdf</w:t>
        </w:r>
      </w:hyperlink>
      <w:r w:rsidRPr="00924F56">
        <w:rPr>
          <w:sz w:val="18"/>
          <w:szCs w:val="18"/>
        </w:rPr>
        <w:t xml:space="preserve">) </w:t>
      </w:r>
    </w:p>
  </w:footnote>
  <w:footnote w:id="12">
    <w:p w14:paraId="04A46225" w14:textId="489CAB94" w:rsidR="00613F98" w:rsidRPr="00924F56" w:rsidRDefault="00613F98">
      <w:pPr>
        <w:pStyle w:val="Sprotnaopomba-besedilo"/>
        <w:rPr>
          <w:sz w:val="18"/>
          <w:szCs w:val="18"/>
        </w:rPr>
      </w:pPr>
      <w:r w:rsidRPr="00924F56">
        <w:rPr>
          <w:rStyle w:val="Sprotnaopomba-sklic"/>
          <w:sz w:val="18"/>
          <w:szCs w:val="18"/>
        </w:rPr>
        <w:footnoteRef/>
      </w:r>
      <w:r w:rsidRPr="00924F56">
        <w:rPr>
          <w:sz w:val="18"/>
          <w:szCs w:val="18"/>
        </w:rPr>
        <w:t xml:space="preserve"> Standardi profesionalne etike državnih odvetnikov (</w:t>
      </w:r>
      <w:hyperlink r:id="rId10" w:history="1">
        <w:r w:rsidRPr="00924F56">
          <w:rPr>
            <w:rStyle w:val="Hiperpovezava"/>
            <w:sz w:val="18"/>
            <w:szCs w:val="18"/>
          </w:rPr>
          <w:t>https://www.dodv-rs.si/fileadmin/datoteke/dokumenti/RAZNO/standardi_profesionalne_etike_drzavnih_odvetnikov.pdf</w:t>
        </w:r>
      </w:hyperlink>
      <w:r w:rsidRPr="00924F56">
        <w:rPr>
          <w:sz w:val="18"/>
          <w:szCs w:val="18"/>
        </w:rPr>
        <w:t xml:space="preserve">) </w:t>
      </w:r>
    </w:p>
  </w:footnote>
  <w:footnote w:id="13">
    <w:p w14:paraId="000157D5" w14:textId="0BBE1B58" w:rsidR="00BC3DEB" w:rsidRPr="00924F56" w:rsidRDefault="00BC3DEB">
      <w:pPr>
        <w:pStyle w:val="Sprotnaopomba-besedilo"/>
        <w:rPr>
          <w:sz w:val="18"/>
          <w:szCs w:val="18"/>
        </w:rPr>
      </w:pPr>
      <w:r w:rsidRPr="00924F56">
        <w:rPr>
          <w:rStyle w:val="Sprotnaopomba-sklic"/>
          <w:sz w:val="18"/>
          <w:szCs w:val="18"/>
        </w:rPr>
        <w:footnoteRef/>
      </w:r>
      <w:r w:rsidRPr="00924F56">
        <w:rPr>
          <w:sz w:val="18"/>
          <w:szCs w:val="18"/>
        </w:rPr>
        <w:t xml:space="preserve"> Uredba </w:t>
      </w:r>
      <w:r w:rsidR="002B5C54" w:rsidRPr="00924F56">
        <w:rPr>
          <w:sz w:val="18"/>
          <w:szCs w:val="18"/>
        </w:rPr>
        <w:t>(</w:t>
      </w:r>
      <w:r w:rsidRPr="00924F56">
        <w:rPr>
          <w:sz w:val="18"/>
          <w:szCs w:val="18"/>
        </w:rPr>
        <w:t>E</w:t>
      </w:r>
      <w:r w:rsidR="002B5C54" w:rsidRPr="00924F56">
        <w:rPr>
          <w:sz w:val="18"/>
          <w:szCs w:val="18"/>
        </w:rPr>
        <w:t>U) 2021/241 E</w:t>
      </w:r>
      <w:r w:rsidRPr="00924F56">
        <w:rPr>
          <w:sz w:val="18"/>
          <w:szCs w:val="18"/>
        </w:rPr>
        <w:t>vropskega parlamenta in Sveta z dne 12.</w:t>
      </w:r>
      <w:r w:rsidR="002B5C54" w:rsidRPr="00924F56">
        <w:rPr>
          <w:sz w:val="18"/>
          <w:szCs w:val="18"/>
        </w:rPr>
        <w:t xml:space="preserve"> </w:t>
      </w:r>
      <w:r w:rsidRPr="00924F56">
        <w:rPr>
          <w:sz w:val="18"/>
          <w:szCs w:val="18"/>
        </w:rPr>
        <w:t>februarja 2</w:t>
      </w:r>
      <w:r w:rsidR="002B5C54" w:rsidRPr="00924F56">
        <w:rPr>
          <w:sz w:val="18"/>
          <w:szCs w:val="18"/>
        </w:rPr>
        <w:t>0</w:t>
      </w:r>
      <w:r w:rsidRPr="00924F56">
        <w:rPr>
          <w:sz w:val="18"/>
          <w:szCs w:val="18"/>
        </w:rPr>
        <w:t xml:space="preserve">21 o vzpostavitvi Mehanizma za okrevanje in odpornost </w:t>
      </w:r>
      <w:hyperlink r:id="rId11" w:history="1">
        <w:r w:rsidR="002B5C54" w:rsidRPr="00924F56">
          <w:rPr>
            <w:rStyle w:val="Hiperpovezava"/>
            <w:sz w:val="18"/>
            <w:szCs w:val="18"/>
          </w:rPr>
          <w:t>https://eur-lex.europa.eu/legal-content/SL/TXT/PDF/?uri=CELEX:32021R0241&amp;from=EL</w:t>
        </w:r>
      </w:hyperlink>
      <w:r w:rsidR="002B5C54" w:rsidRPr="00924F56">
        <w:rPr>
          <w:sz w:val="18"/>
          <w:szCs w:val="18"/>
        </w:rPr>
        <w:t xml:space="preserve"> </w:t>
      </w:r>
    </w:p>
  </w:footnote>
  <w:footnote w:id="14">
    <w:p w14:paraId="2ABC5CDC" w14:textId="2090159F" w:rsidR="00ED3B90" w:rsidRPr="00924F56" w:rsidRDefault="00ED3B90">
      <w:pPr>
        <w:pStyle w:val="Sprotnaopomba-besedilo"/>
        <w:rPr>
          <w:sz w:val="18"/>
          <w:szCs w:val="18"/>
        </w:rPr>
      </w:pPr>
      <w:r w:rsidRPr="00924F56">
        <w:rPr>
          <w:rStyle w:val="Sprotnaopomba-sklic"/>
          <w:sz w:val="18"/>
          <w:szCs w:val="18"/>
        </w:rPr>
        <w:footnoteRef/>
      </w:r>
      <w:r w:rsidRPr="00924F56">
        <w:rPr>
          <w:sz w:val="18"/>
          <w:szCs w:val="18"/>
        </w:rPr>
        <w:t xml:space="preserve"> Pravilnik o finančnem poslovanju Državnega pravobranilstva Republike Slovenije z dne 29.12.2011 (objavljen na intranetu DOdv)</w:t>
      </w:r>
    </w:p>
  </w:footnote>
  <w:footnote w:id="15">
    <w:p w14:paraId="03A6C88E" w14:textId="425D1582" w:rsidR="00ED3B90" w:rsidRPr="00924F56" w:rsidRDefault="00ED3B90">
      <w:pPr>
        <w:pStyle w:val="Sprotnaopomba-besedilo"/>
        <w:rPr>
          <w:sz w:val="18"/>
          <w:szCs w:val="18"/>
        </w:rPr>
      </w:pPr>
      <w:r w:rsidRPr="00924F56">
        <w:rPr>
          <w:rStyle w:val="Sprotnaopomba-sklic"/>
          <w:sz w:val="18"/>
          <w:szCs w:val="18"/>
        </w:rPr>
        <w:footnoteRef/>
      </w:r>
      <w:r w:rsidRPr="00924F56">
        <w:rPr>
          <w:sz w:val="18"/>
          <w:szCs w:val="18"/>
        </w:rPr>
        <w:t xml:space="preserve"> Pravilnik o računovodstvu Državnega pravobranilstva </w:t>
      </w:r>
      <w:r w:rsidR="00D62869" w:rsidRPr="00924F56">
        <w:rPr>
          <w:sz w:val="18"/>
          <w:szCs w:val="18"/>
        </w:rPr>
        <w:t>z dne 31.8.20212 (objavljen na intranetu DOdv)</w:t>
      </w:r>
    </w:p>
  </w:footnote>
  <w:footnote w:id="16">
    <w:p w14:paraId="08754A61" w14:textId="7E8CF6DC" w:rsidR="00924F56" w:rsidRPr="00924F56" w:rsidRDefault="00924F56">
      <w:pPr>
        <w:pStyle w:val="Sprotnaopomba-besedilo"/>
        <w:rPr>
          <w:sz w:val="18"/>
          <w:szCs w:val="18"/>
        </w:rPr>
      </w:pPr>
      <w:r w:rsidRPr="00924F56">
        <w:rPr>
          <w:rStyle w:val="Sprotnaopomba-sklic"/>
          <w:sz w:val="18"/>
          <w:szCs w:val="18"/>
        </w:rPr>
        <w:footnoteRef/>
      </w:r>
      <w:r w:rsidRPr="00924F56">
        <w:rPr>
          <w:sz w:val="18"/>
          <w:szCs w:val="18"/>
        </w:rPr>
        <w:t xml:space="preserve"> Direktiva (EU) 2019/1937 Evropskega parlamenta in Sveta z dne 23. oktobra 2019 o zaščiti oseb, ki prijavijo kršitev prava Unije (</w:t>
      </w:r>
      <w:hyperlink r:id="rId12" w:history="1">
        <w:r w:rsidRPr="00924F56">
          <w:rPr>
            <w:rStyle w:val="Hiperpovezava"/>
            <w:sz w:val="18"/>
            <w:szCs w:val="18"/>
          </w:rPr>
          <w:t>https://eur-lex.europa.eu/legal-content/SL/TXT/PDF/?uri=CELEX:32019L1937&amp;from=EN</w:t>
        </w:r>
      </w:hyperlink>
      <w:r w:rsidRPr="00924F56">
        <w:rPr>
          <w:sz w:val="18"/>
          <w:szCs w:val="18"/>
        </w:rPr>
        <w:t xml:space="preserve">) </w:t>
      </w:r>
    </w:p>
  </w:footnote>
  <w:footnote w:id="17">
    <w:p w14:paraId="25B47535" w14:textId="15C1C5C9" w:rsidR="00924F56" w:rsidRPr="00924F56" w:rsidRDefault="00924F56">
      <w:pPr>
        <w:pStyle w:val="Sprotnaopomba-besedilo"/>
        <w:rPr>
          <w:sz w:val="18"/>
          <w:szCs w:val="18"/>
        </w:rPr>
      </w:pPr>
      <w:r w:rsidRPr="00924F56">
        <w:rPr>
          <w:rStyle w:val="Sprotnaopomba-sklic"/>
          <w:sz w:val="18"/>
          <w:szCs w:val="18"/>
        </w:rPr>
        <w:footnoteRef/>
      </w:r>
      <w:r w:rsidRPr="00924F56">
        <w:rPr>
          <w:sz w:val="18"/>
          <w:szCs w:val="18"/>
        </w:rPr>
        <w:t xml:space="preserve"> Zakon o zaščiti prijaviteljev (</w:t>
      </w:r>
      <w:hyperlink r:id="rId13" w:history="1">
        <w:r w:rsidRPr="00924F56">
          <w:rPr>
            <w:rStyle w:val="Hiperpovezava"/>
            <w:sz w:val="18"/>
            <w:szCs w:val="18"/>
          </w:rPr>
          <w:t>http://www.pisrs.si/Pis.web/pregledPredpisa?id=ZAKO8518</w:t>
        </w:r>
      </w:hyperlink>
      <w:r w:rsidRPr="00924F56">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103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3529EA" w14:paraId="05ED8AF7" w14:textId="77777777" w:rsidTr="00032548">
      <w:tc>
        <w:tcPr>
          <w:tcW w:w="3686" w:type="dxa"/>
          <w:vAlign w:val="bottom"/>
        </w:tcPr>
        <w:p w14:paraId="757692E3" w14:textId="77777777" w:rsidR="003529EA" w:rsidRPr="0027521F" w:rsidRDefault="003529EA" w:rsidP="003529EA">
          <w:pPr>
            <w:pStyle w:val="Glava"/>
            <w:spacing w:before="80"/>
            <w:ind w:firstLine="464"/>
            <w:rPr>
              <w:rFonts w:cstheme="minorHAnsi"/>
              <w:color w:val="767171" w:themeColor="background2" w:themeShade="80"/>
              <w:sz w:val="16"/>
              <w:szCs w:val="16"/>
            </w:rPr>
          </w:pPr>
          <w:bookmarkStart w:id="1" w:name="_Hlk125011373"/>
          <w:r w:rsidRPr="0027521F">
            <w:rPr>
              <w:rFonts w:cstheme="minorHAnsi"/>
              <w:noProof/>
              <w:color w:val="767171" w:themeColor="background2" w:themeShade="80"/>
              <w:sz w:val="16"/>
              <w:szCs w:val="16"/>
            </w:rPr>
            <w:drawing>
              <wp:anchor distT="0" distB="0" distL="114300" distR="114300" simplePos="0" relativeHeight="251664384" behindDoc="0" locked="0" layoutInCell="1" allowOverlap="1" wp14:anchorId="04F8D4B7" wp14:editId="3AC8F5F2">
                <wp:simplePos x="0" y="0"/>
                <wp:positionH relativeFrom="column">
                  <wp:posOffset>-6350</wp:posOffset>
                </wp:positionH>
                <wp:positionV relativeFrom="paragraph">
                  <wp:posOffset>-386080</wp:posOffset>
                </wp:positionV>
                <wp:extent cx="1661160" cy="314325"/>
                <wp:effectExtent l="0" t="0" r="0" b="9525"/>
                <wp:wrapSquare wrapText="bothSides"/>
                <wp:docPr id="26" name="Slika 2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17500"/>
                        <a:stretch/>
                      </pic:blipFill>
                      <pic:spPr bwMode="auto">
                        <a:xfrm>
                          <a:off x="0" y="0"/>
                          <a:ext cx="1661160" cy="314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521F">
            <w:rPr>
              <w:rFonts w:cstheme="minorHAnsi"/>
              <w:color w:val="767171" w:themeColor="background2" w:themeShade="80"/>
              <w:sz w:val="16"/>
              <w:szCs w:val="16"/>
            </w:rPr>
            <w:t>Šubičeva ul. 2, SI-1000 Ljubljana</w:t>
          </w:r>
        </w:p>
        <w:p w14:paraId="60EE0B25" w14:textId="77777777" w:rsidR="003529EA" w:rsidRDefault="003529EA" w:rsidP="003529EA">
          <w:pPr>
            <w:pStyle w:val="Glava"/>
            <w:ind w:firstLine="464"/>
            <w:rPr>
              <w:rFonts w:cstheme="minorHAnsi"/>
              <w:color w:val="767171" w:themeColor="background2" w:themeShade="80"/>
              <w:sz w:val="16"/>
              <w:szCs w:val="16"/>
            </w:rPr>
          </w:pPr>
          <w:r w:rsidRPr="0027521F">
            <w:rPr>
              <w:rFonts w:cstheme="minorHAnsi"/>
              <w:color w:val="767171" w:themeColor="background2" w:themeShade="80"/>
              <w:sz w:val="16"/>
              <w:szCs w:val="16"/>
            </w:rPr>
            <w:t>E: urad-dodv@gov.si</w:t>
          </w:r>
          <w:r>
            <w:rPr>
              <w:rFonts w:cstheme="minorHAnsi"/>
              <w:color w:val="767171" w:themeColor="background2" w:themeShade="80"/>
              <w:sz w:val="16"/>
              <w:szCs w:val="16"/>
            </w:rPr>
            <w:t xml:space="preserve">  </w:t>
          </w:r>
          <w:r w:rsidRPr="0027521F">
            <w:rPr>
              <w:rFonts w:cstheme="minorHAnsi"/>
              <w:color w:val="767171" w:themeColor="background2" w:themeShade="80"/>
              <w:sz w:val="16"/>
              <w:szCs w:val="16"/>
            </w:rPr>
            <w:t xml:space="preserve"> T: +386 (0)1 244 10 00 </w:t>
          </w:r>
        </w:p>
        <w:p w14:paraId="272E6DE0" w14:textId="77777777" w:rsidR="003529EA" w:rsidRDefault="00000000" w:rsidP="003529EA">
          <w:pPr>
            <w:pStyle w:val="Glava"/>
            <w:ind w:firstLine="464"/>
            <w:rPr>
              <w:rFonts w:asciiTheme="majorHAnsi" w:hAnsiTheme="majorHAnsi" w:cstheme="majorHAnsi"/>
              <w:sz w:val="16"/>
              <w:szCs w:val="16"/>
            </w:rPr>
          </w:pPr>
          <w:hyperlink r:id="rId3" w:history="1">
            <w:r w:rsidR="003529EA" w:rsidRPr="001C4404">
              <w:rPr>
                <w:rStyle w:val="Hiperpovezava"/>
                <w:rFonts w:cstheme="minorHAnsi"/>
                <w:sz w:val="16"/>
                <w:szCs w:val="16"/>
              </w:rPr>
              <w:t>www.dodv-rs.si</w:t>
            </w:r>
          </w:hyperlink>
          <w:r w:rsidR="003529EA">
            <w:rPr>
              <w:rFonts w:asciiTheme="majorHAnsi" w:hAnsiTheme="majorHAnsi" w:cstheme="majorHAnsi"/>
              <w:sz w:val="16"/>
              <w:szCs w:val="16"/>
            </w:rPr>
            <w:t xml:space="preserve"> </w:t>
          </w:r>
        </w:p>
        <w:p w14:paraId="3B39DF46" w14:textId="77777777" w:rsidR="003529EA" w:rsidRPr="0027521F" w:rsidRDefault="003529EA" w:rsidP="003529EA">
          <w:pPr>
            <w:pStyle w:val="Glava"/>
            <w:rPr>
              <w:rFonts w:asciiTheme="majorHAnsi" w:hAnsiTheme="majorHAnsi" w:cstheme="majorHAnsi"/>
              <w:sz w:val="18"/>
              <w:szCs w:val="18"/>
            </w:rPr>
          </w:pPr>
        </w:p>
      </w:tc>
      <w:tc>
        <w:tcPr>
          <w:tcW w:w="6662" w:type="dxa"/>
        </w:tcPr>
        <w:p w14:paraId="36376369" w14:textId="3BAC7F63" w:rsidR="003529EA" w:rsidRDefault="00B01EAD" w:rsidP="003529EA">
          <w:pPr>
            <w:pStyle w:val="Glava"/>
            <w:jc w:val="center"/>
          </w:pPr>
          <w:r>
            <w:rPr>
              <w:noProof/>
            </w:rPr>
            <w:drawing>
              <wp:anchor distT="0" distB="0" distL="114300" distR="114300" simplePos="0" relativeHeight="251663360" behindDoc="0" locked="0" layoutInCell="1" allowOverlap="1" wp14:anchorId="7A4F7BD3" wp14:editId="25FC2F74">
                <wp:simplePos x="0" y="0"/>
                <wp:positionH relativeFrom="column">
                  <wp:posOffset>2157730</wp:posOffset>
                </wp:positionH>
                <wp:positionV relativeFrom="paragraph">
                  <wp:posOffset>14605</wp:posOffset>
                </wp:positionV>
                <wp:extent cx="1581150" cy="443865"/>
                <wp:effectExtent l="0" t="0" r="0" b="0"/>
                <wp:wrapSquare wrapText="bothSides"/>
                <wp:docPr id="27" name="Slika 2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27">
                          <a:hlinkClick r:id="rId4"/>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1" b="5959"/>
                        <a:stretch/>
                      </pic:blipFill>
                      <pic:spPr bwMode="auto">
                        <a:xfrm>
                          <a:off x="0" y="0"/>
                          <a:ext cx="1581150" cy="443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9EA">
            <w:rPr>
              <w:noProof/>
            </w:rPr>
            <w:drawing>
              <wp:anchor distT="0" distB="0" distL="114300" distR="114300" simplePos="0" relativeHeight="251662336" behindDoc="0" locked="0" layoutInCell="1" allowOverlap="1" wp14:anchorId="349D670C" wp14:editId="76E8B173">
                <wp:simplePos x="0" y="0"/>
                <wp:positionH relativeFrom="column">
                  <wp:posOffset>128905</wp:posOffset>
                </wp:positionH>
                <wp:positionV relativeFrom="paragraph">
                  <wp:posOffset>53340</wp:posOffset>
                </wp:positionV>
                <wp:extent cx="1933575" cy="372745"/>
                <wp:effectExtent l="0" t="0" r="9525" b="8255"/>
                <wp:wrapSquare wrapText="bothSides"/>
                <wp:docPr id="28" name="Slika 2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372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tbl>
  <w:p w14:paraId="5E85B858" w14:textId="77777777" w:rsidR="003529EA" w:rsidRDefault="003529E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2407"/>
      <w:gridCol w:w="2122"/>
      <w:gridCol w:w="1717"/>
    </w:tblGrid>
    <w:tr w:rsidR="00D93126" w14:paraId="2BE71DF4" w14:textId="77777777" w:rsidTr="00855433">
      <w:tc>
        <w:tcPr>
          <w:tcW w:w="2552" w:type="dxa"/>
        </w:tcPr>
        <w:p w14:paraId="1D53DF90" w14:textId="77777777" w:rsidR="00D93126" w:rsidRDefault="00D93126" w:rsidP="00D93126">
          <w:r w:rsidRPr="00F976B0">
            <w:rPr>
              <w:noProof/>
            </w:rPr>
            <w:drawing>
              <wp:inline distT="0" distB="0" distL="0" distR="0" wp14:anchorId="5C74E16C" wp14:editId="0AF8C687">
                <wp:extent cx="1648999" cy="295275"/>
                <wp:effectExtent l="0" t="0" r="8890" b="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753" cy="339281"/>
                        </a:xfrm>
                        <a:prstGeom prst="rect">
                          <a:avLst/>
                        </a:prstGeom>
                        <a:noFill/>
                        <a:ln>
                          <a:noFill/>
                        </a:ln>
                      </pic:spPr>
                    </pic:pic>
                  </a:graphicData>
                </a:graphic>
              </wp:inline>
            </w:drawing>
          </w:r>
        </w:p>
      </w:tc>
      <w:tc>
        <w:tcPr>
          <w:tcW w:w="2410" w:type="dxa"/>
        </w:tcPr>
        <w:p w14:paraId="35B45B33" w14:textId="77777777" w:rsidR="00D93126" w:rsidRDefault="00D93126" w:rsidP="00D93126">
          <w:r>
            <w:rPr>
              <w:noProof/>
            </w:rPr>
            <w:drawing>
              <wp:inline distT="0" distB="0" distL="0" distR="0" wp14:anchorId="04E4D7CD" wp14:editId="5A379422">
                <wp:extent cx="1381125" cy="266369"/>
                <wp:effectExtent l="0" t="0" r="0" b="635"/>
                <wp:docPr id="55" name="Slika 5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6">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81125" cy="266369"/>
                        </a:xfrm>
                        <a:prstGeom prst="rect">
                          <a:avLst/>
                        </a:prstGeom>
                        <a:noFill/>
                        <a:ln>
                          <a:noFill/>
                        </a:ln>
                      </pic:spPr>
                    </pic:pic>
                  </a:graphicData>
                </a:graphic>
              </wp:inline>
            </w:drawing>
          </w:r>
        </w:p>
      </w:tc>
      <w:tc>
        <w:tcPr>
          <w:tcW w:w="2188" w:type="dxa"/>
        </w:tcPr>
        <w:p w14:paraId="631B7CBB" w14:textId="77777777" w:rsidR="00D93126" w:rsidRDefault="00D93126" w:rsidP="00D93126">
          <w:r>
            <w:rPr>
              <w:noProof/>
            </w:rPr>
            <w:drawing>
              <wp:inline distT="0" distB="0" distL="0" distR="0" wp14:anchorId="213AD331" wp14:editId="68C4B56C">
                <wp:extent cx="1009650" cy="283602"/>
                <wp:effectExtent l="0" t="0" r="0" b="2540"/>
                <wp:docPr id="56" name="Slika 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27">
                          <a:hlinkClick r:id="rId4"/>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5959"/>
                        <a:stretch/>
                      </pic:blipFill>
                      <pic:spPr bwMode="auto">
                        <a:xfrm>
                          <a:off x="0" y="0"/>
                          <a:ext cx="1023557" cy="2875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2" w:type="dxa"/>
        </w:tcPr>
        <w:p w14:paraId="308CFD88" w14:textId="77777777" w:rsidR="00D93126" w:rsidRDefault="00D93126" w:rsidP="00D93126">
          <w:pPr>
            <w:jc w:val="right"/>
          </w:pPr>
          <w:r>
            <w:rPr>
              <w:noProof/>
            </w:rPr>
            <w:drawing>
              <wp:inline distT="0" distB="0" distL="0" distR="0" wp14:anchorId="5D70DA08" wp14:editId="4D695107">
                <wp:extent cx="333375" cy="284461"/>
                <wp:effectExtent l="0" t="0" r="0" b="1905"/>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076" cy="296151"/>
                        </a:xfrm>
                        <a:prstGeom prst="rect">
                          <a:avLst/>
                        </a:prstGeom>
                        <a:noFill/>
                      </pic:spPr>
                    </pic:pic>
                  </a:graphicData>
                </a:graphic>
              </wp:inline>
            </w:drawing>
          </w:r>
        </w:p>
      </w:tc>
    </w:tr>
  </w:tbl>
  <w:p w14:paraId="2F6DA90B" w14:textId="77777777" w:rsidR="00D93126" w:rsidRDefault="00D9312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2407"/>
      <w:gridCol w:w="2122"/>
      <w:gridCol w:w="1717"/>
    </w:tblGrid>
    <w:tr w:rsidR="00D3736E" w14:paraId="3E5314AB" w14:textId="77777777" w:rsidTr="00D93126">
      <w:tc>
        <w:tcPr>
          <w:tcW w:w="2826" w:type="dxa"/>
        </w:tcPr>
        <w:p w14:paraId="028F7164" w14:textId="77777777" w:rsidR="00D3736E" w:rsidRDefault="00D3736E" w:rsidP="00F91415">
          <w:bookmarkStart w:id="41" w:name="_Hlk128658508"/>
          <w:r w:rsidRPr="00F976B0">
            <w:rPr>
              <w:noProof/>
            </w:rPr>
            <w:drawing>
              <wp:inline distT="0" distB="0" distL="0" distR="0" wp14:anchorId="5E3A6262" wp14:editId="00DD39C6">
                <wp:extent cx="1648999" cy="295275"/>
                <wp:effectExtent l="0" t="0" r="889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753" cy="339281"/>
                        </a:xfrm>
                        <a:prstGeom prst="rect">
                          <a:avLst/>
                        </a:prstGeom>
                        <a:noFill/>
                        <a:ln>
                          <a:noFill/>
                        </a:ln>
                      </pic:spPr>
                    </pic:pic>
                  </a:graphicData>
                </a:graphic>
              </wp:inline>
            </w:drawing>
          </w:r>
        </w:p>
      </w:tc>
      <w:tc>
        <w:tcPr>
          <w:tcW w:w="2407" w:type="dxa"/>
        </w:tcPr>
        <w:p w14:paraId="53FDAC3F" w14:textId="77777777" w:rsidR="00D3736E" w:rsidRDefault="00D3736E" w:rsidP="00F91415">
          <w:r>
            <w:rPr>
              <w:noProof/>
            </w:rPr>
            <w:drawing>
              <wp:inline distT="0" distB="0" distL="0" distR="0" wp14:anchorId="41FE112F" wp14:editId="4D04E6DF">
                <wp:extent cx="1381125" cy="266369"/>
                <wp:effectExtent l="0" t="0" r="0" b="635"/>
                <wp:docPr id="59" name="Slika 59">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 35">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81125" cy="266369"/>
                        </a:xfrm>
                        <a:prstGeom prst="rect">
                          <a:avLst/>
                        </a:prstGeom>
                        <a:noFill/>
                        <a:ln>
                          <a:noFill/>
                        </a:ln>
                      </pic:spPr>
                    </pic:pic>
                  </a:graphicData>
                </a:graphic>
              </wp:inline>
            </w:drawing>
          </w:r>
        </w:p>
      </w:tc>
      <w:tc>
        <w:tcPr>
          <w:tcW w:w="2122" w:type="dxa"/>
        </w:tcPr>
        <w:p w14:paraId="45C5C497" w14:textId="77777777" w:rsidR="00D3736E" w:rsidRDefault="00D3736E" w:rsidP="00F91415">
          <w:r>
            <w:rPr>
              <w:noProof/>
            </w:rPr>
            <w:drawing>
              <wp:inline distT="0" distB="0" distL="0" distR="0" wp14:anchorId="77279CB1" wp14:editId="45B33520">
                <wp:extent cx="1009650" cy="283602"/>
                <wp:effectExtent l="0" t="0" r="0" b="2540"/>
                <wp:docPr id="60" name="Slika 6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27">
                          <a:hlinkClick r:id="rId4"/>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5959"/>
                        <a:stretch/>
                      </pic:blipFill>
                      <pic:spPr bwMode="auto">
                        <a:xfrm>
                          <a:off x="0" y="0"/>
                          <a:ext cx="1023557" cy="2875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17" w:type="dxa"/>
        </w:tcPr>
        <w:p w14:paraId="4F139BF6" w14:textId="77777777" w:rsidR="00D3736E" w:rsidRDefault="00D3736E" w:rsidP="00F91415">
          <w:pPr>
            <w:jc w:val="right"/>
          </w:pPr>
          <w:r>
            <w:rPr>
              <w:noProof/>
            </w:rPr>
            <w:drawing>
              <wp:inline distT="0" distB="0" distL="0" distR="0" wp14:anchorId="0709EC2A" wp14:editId="22B5AB13">
                <wp:extent cx="333375" cy="284461"/>
                <wp:effectExtent l="0" t="0" r="0" b="1905"/>
                <wp:docPr id="61" name="Slika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076" cy="296151"/>
                        </a:xfrm>
                        <a:prstGeom prst="rect">
                          <a:avLst/>
                        </a:prstGeom>
                        <a:noFill/>
                      </pic:spPr>
                    </pic:pic>
                  </a:graphicData>
                </a:graphic>
              </wp:inline>
            </w:drawing>
          </w:r>
        </w:p>
      </w:tc>
    </w:tr>
    <w:bookmarkEnd w:id="41"/>
  </w:tbl>
  <w:p w14:paraId="144CB7F8" w14:textId="77777777" w:rsidR="00D3736E" w:rsidRDefault="00D3736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2407"/>
      <w:gridCol w:w="2122"/>
      <w:gridCol w:w="1717"/>
    </w:tblGrid>
    <w:tr w:rsidR="00D3736E" w14:paraId="43381F84" w14:textId="77777777" w:rsidTr="00855433">
      <w:tc>
        <w:tcPr>
          <w:tcW w:w="2552" w:type="dxa"/>
        </w:tcPr>
        <w:p w14:paraId="246F1BBE" w14:textId="77777777" w:rsidR="00D3736E" w:rsidRDefault="00D3736E" w:rsidP="00D3736E">
          <w:r w:rsidRPr="00F976B0">
            <w:rPr>
              <w:noProof/>
            </w:rPr>
            <w:drawing>
              <wp:inline distT="0" distB="0" distL="0" distR="0" wp14:anchorId="5B1DE29E" wp14:editId="248BB52C">
                <wp:extent cx="1648999" cy="295275"/>
                <wp:effectExtent l="0" t="0" r="8890" b="0"/>
                <wp:docPr id="62" name="Slika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753" cy="339281"/>
                        </a:xfrm>
                        <a:prstGeom prst="rect">
                          <a:avLst/>
                        </a:prstGeom>
                        <a:noFill/>
                        <a:ln>
                          <a:noFill/>
                        </a:ln>
                      </pic:spPr>
                    </pic:pic>
                  </a:graphicData>
                </a:graphic>
              </wp:inline>
            </w:drawing>
          </w:r>
        </w:p>
      </w:tc>
      <w:tc>
        <w:tcPr>
          <w:tcW w:w="2410" w:type="dxa"/>
        </w:tcPr>
        <w:p w14:paraId="558816FF" w14:textId="77777777" w:rsidR="00D3736E" w:rsidRDefault="00D3736E" w:rsidP="00D3736E">
          <w:r>
            <w:rPr>
              <w:noProof/>
            </w:rPr>
            <w:drawing>
              <wp:inline distT="0" distB="0" distL="0" distR="0" wp14:anchorId="1EB2106F" wp14:editId="302D35B0">
                <wp:extent cx="1381125" cy="266369"/>
                <wp:effectExtent l="0" t="0" r="0" b="635"/>
                <wp:docPr id="63" name="Slika 6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6">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81125" cy="266369"/>
                        </a:xfrm>
                        <a:prstGeom prst="rect">
                          <a:avLst/>
                        </a:prstGeom>
                        <a:noFill/>
                        <a:ln>
                          <a:noFill/>
                        </a:ln>
                      </pic:spPr>
                    </pic:pic>
                  </a:graphicData>
                </a:graphic>
              </wp:inline>
            </w:drawing>
          </w:r>
        </w:p>
      </w:tc>
      <w:tc>
        <w:tcPr>
          <w:tcW w:w="2188" w:type="dxa"/>
        </w:tcPr>
        <w:p w14:paraId="60E71FB5" w14:textId="77777777" w:rsidR="00D3736E" w:rsidRDefault="00D3736E" w:rsidP="00D3736E">
          <w:r>
            <w:rPr>
              <w:noProof/>
            </w:rPr>
            <w:drawing>
              <wp:inline distT="0" distB="0" distL="0" distR="0" wp14:anchorId="51715FBA" wp14:editId="057244A8">
                <wp:extent cx="1009650" cy="283602"/>
                <wp:effectExtent l="0" t="0" r="0" b="2540"/>
                <wp:docPr id="64" name="Slika 6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27">
                          <a:hlinkClick r:id="rId4"/>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5959"/>
                        <a:stretch/>
                      </pic:blipFill>
                      <pic:spPr bwMode="auto">
                        <a:xfrm>
                          <a:off x="0" y="0"/>
                          <a:ext cx="1023557" cy="2875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2" w:type="dxa"/>
        </w:tcPr>
        <w:p w14:paraId="1DB85240" w14:textId="77777777" w:rsidR="00D3736E" w:rsidRDefault="00D3736E" w:rsidP="00D3736E">
          <w:pPr>
            <w:jc w:val="right"/>
          </w:pPr>
          <w:r>
            <w:rPr>
              <w:noProof/>
            </w:rPr>
            <w:drawing>
              <wp:inline distT="0" distB="0" distL="0" distR="0" wp14:anchorId="0BC08B98" wp14:editId="74B80049">
                <wp:extent cx="333375" cy="284461"/>
                <wp:effectExtent l="0" t="0" r="0" b="1905"/>
                <wp:docPr id="65" name="Slika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076" cy="296151"/>
                        </a:xfrm>
                        <a:prstGeom prst="rect">
                          <a:avLst/>
                        </a:prstGeom>
                        <a:noFill/>
                      </pic:spPr>
                    </pic:pic>
                  </a:graphicData>
                </a:graphic>
              </wp:inline>
            </w:drawing>
          </w:r>
        </w:p>
      </w:tc>
    </w:tr>
  </w:tbl>
  <w:p w14:paraId="7102DBA6" w14:textId="77777777" w:rsidR="00D3736E" w:rsidRPr="00D3736E" w:rsidRDefault="00D3736E" w:rsidP="00D3736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041"/>
    <w:multiLevelType w:val="hybridMultilevel"/>
    <w:tmpl w:val="9B9E864C"/>
    <w:lvl w:ilvl="0" w:tplc="B5E8106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8A30DA">
      <w:start w:val="1"/>
      <w:numFmt w:val="bullet"/>
      <w:lvlText w:val="o"/>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466254">
      <w:start w:val="1"/>
      <w:numFmt w:val="bullet"/>
      <w:lvlText w:val="▪"/>
      <w:lvlJc w:val="left"/>
      <w:pPr>
        <w:ind w:left="1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185F6A">
      <w:start w:val="1"/>
      <w:numFmt w:val="bullet"/>
      <w:lvlText w:val="•"/>
      <w:lvlJc w:val="left"/>
      <w:pPr>
        <w:ind w:left="2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A2B47A">
      <w:start w:val="1"/>
      <w:numFmt w:val="bullet"/>
      <w:lvlText w:val="o"/>
      <w:lvlJc w:val="left"/>
      <w:pPr>
        <w:ind w:left="3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72EAB4">
      <w:start w:val="1"/>
      <w:numFmt w:val="bullet"/>
      <w:lvlText w:val="▪"/>
      <w:lvlJc w:val="left"/>
      <w:pPr>
        <w:ind w:left="4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A68964">
      <w:start w:val="1"/>
      <w:numFmt w:val="bullet"/>
      <w:lvlText w:val="•"/>
      <w:lvlJc w:val="left"/>
      <w:pPr>
        <w:ind w:left="4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7A85F4">
      <w:start w:val="1"/>
      <w:numFmt w:val="bullet"/>
      <w:lvlText w:val="o"/>
      <w:lvlJc w:val="left"/>
      <w:pPr>
        <w:ind w:left="5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CC3A62">
      <w:start w:val="1"/>
      <w:numFmt w:val="bullet"/>
      <w:lvlText w:val="▪"/>
      <w:lvlJc w:val="left"/>
      <w:pPr>
        <w:ind w:left="6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A37D77"/>
    <w:multiLevelType w:val="hybridMultilevel"/>
    <w:tmpl w:val="1180D160"/>
    <w:lvl w:ilvl="0" w:tplc="4F8C458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E539FD"/>
    <w:multiLevelType w:val="hybridMultilevel"/>
    <w:tmpl w:val="DAC69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8A047D"/>
    <w:multiLevelType w:val="multilevel"/>
    <w:tmpl w:val="A5228F4C"/>
    <w:lvl w:ilvl="0">
      <w:start w:val="1"/>
      <w:numFmt w:val="decimal"/>
      <w:lvlText w:val="%1.0"/>
      <w:lvlJc w:val="left"/>
      <w:pPr>
        <w:ind w:left="435" w:hanging="435"/>
      </w:pPr>
      <w:rPr>
        <w:rFonts w:hint="default"/>
      </w:rPr>
    </w:lvl>
    <w:lvl w:ilvl="1">
      <w:start w:val="1"/>
      <w:numFmt w:val="decimalZero"/>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20B44ABA"/>
    <w:multiLevelType w:val="hybridMultilevel"/>
    <w:tmpl w:val="208E4C84"/>
    <w:lvl w:ilvl="0" w:tplc="B5E81066">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F053A6"/>
    <w:multiLevelType w:val="hybridMultilevel"/>
    <w:tmpl w:val="C2D8611E"/>
    <w:lvl w:ilvl="0" w:tplc="4F8C4582">
      <w:start w:val="1"/>
      <w:numFmt w:val="bullet"/>
      <w:lvlText w:val="-"/>
      <w:lvlJc w:val="left"/>
      <w:pPr>
        <w:ind w:left="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162064">
      <w:start w:val="1"/>
      <w:numFmt w:val="decimal"/>
      <w:lvlText w:val="%2."/>
      <w:lvlJc w:val="left"/>
      <w:pPr>
        <w:ind w:left="10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B330CC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4297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B667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2EED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A028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742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148D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046099"/>
    <w:multiLevelType w:val="hybridMultilevel"/>
    <w:tmpl w:val="39363680"/>
    <w:lvl w:ilvl="0" w:tplc="096001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AD65E0"/>
    <w:multiLevelType w:val="hybridMultilevel"/>
    <w:tmpl w:val="3EE2B0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F82F6B"/>
    <w:multiLevelType w:val="hybridMultilevel"/>
    <w:tmpl w:val="D60C3634"/>
    <w:lvl w:ilvl="0" w:tplc="B5E81066">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FB60FC"/>
    <w:multiLevelType w:val="hybridMultilevel"/>
    <w:tmpl w:val="DAA47B1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A92346E"/>
    <w:multiLevelType w:val="hybridMultilevel"/>
    <w:tmpl w:val="4F000CF2"/>
    <w:lvl w:ilvl="0" w:tplc="B5E81066">
      <w:start w:val="1"/>
      <w:numFmt w:val="bullet"/>
      <w:lvlText w:val="-"/>
      <w:lvlJc w:val="left"/>
      <w:pPr>
        <w:ind w:left="142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11" w15:restartNumberingAfterBreak="0">
    <w:nsid w:val="3AC55B11"/>
    <w:multiLevelType w:val="hybridMultilevel"/>
    <w:tmpl w:val="DD7ECB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BFC6EB5"/>
    <w:multiLevelType w:val="hybridMultilevel"/>
    <w:tmpl w:val="B5F4CF04"/>
    <w:lvl w:ilvl="0" w:tplc="4F8C4582">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B46F8D"/>
    <w:multiLevelType w:val="hybridMultilevel"/>
    <w:tmpl w:val="A25421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BEE2F31"/>
    <w:multiLevelType w:val="hybridMultilevel"/>
    <w:tmpl w:val="52D2DB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6971C08"/>
    <w:multiLevelType w:val="hybridMultilevel"/>
    <w:tmpl w:val="4E80F66E"/>
    <w:lvl w:ilvl="0" w:tplc="4F8C4582">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7B7443"/>
    <w:multiLevelType w:val="hybridMultilevel"/>
    <w:tmpl w:val="017C6D8C"/>
    <w:lvl w:ilvl="0" w:tplc="B5E81066">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511E6A"/>
    <w:multiLevelType w:val="hybridMultilevel"/>
    <w:tmpl w:val="252A3146"/>
    <w:lvl w:ilvl="0" w:tplc="B5E81066">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91205B"/>
    <w:multiLevelType w:val="hybridMultilevel"/>
    <w:tmpl w:val="1BAE58C2"/>
    <w:lvl w:ilvl="0" w:tplc="7C74CCF0">
      <w:start w:val="1"/>
      <w:numFmt w:val="decimal"/>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88A56D7"/>
    <w:multiLevelType w:val="hybridMultilevel"/>
    <w:tmpl w:val="8804A1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BDF115D"/>
    <w:multiLevelType w:val="hybridMultilevel"/>
    <w:tmpl w:val="2F30AA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37B736A"/>
    <w:multiLevelType w:val="hybridMultilevel"/>
    <w:tmpl w:val="F934026C"/>
    <w:lvl w:ilvl="0" w:tplc="B5E8106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4360192"/>
    <w:multiLevelType w:val="hybridMultilevel"/>
    <w:tmpl w:val="D026F14A"/>
    <w:lvl w:ilvl="0" w:tplc="0424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90388491">
    <w:abstractNumId w:val="3"/>
  </w:num>
  <w:num w:numId="2" w16cid:durableId="1883202756">
    <w:abstractNumId w:val="9"/>
  </w:num>
  <w:num w:numId="3" w16cid:durableId="2144077733">
    <w:abstractNumId w:val="0"/>
  </w:num>
  <w:num w:numId="4" w16cid:durableId="1408697574">
    <w:abstractNumId w:val="5"/>
  </w:num>
  <w:num w:numId="5" w16cid:durableId="1620406064">
    <w:abstractNumId w:val="21"/>
  </w:num>
  <w:num w:numId="6" w16cid:durableId="1431851359">
    <w:abstractNumId w:val="4"/>
  </w:num>
  <w:num w:numId="7" w16cid:durableId="1466040644">
    <w:abstractNumId w:val="10"/>
  </w:num>
  <w:num w:numId="8" w16cid:durableId="183520618">
    <w:abstractNumId w:val="16"/>
  </w:num>
  <w:num w:numId="9" w16cid:durableId="1381661535">
    <w:abstractNumId w:val="19"/>
  </w:num>
  <w:num w:numId="10" w16cid:durableId="464663066">
    <w:abstractNumId w:val="2"/>
  </w:num>
  <w:num w:numId="11" w16cid:durableId="657076780">
    <w:abstractNumId w:val="8"/>
  </w:num>
  <w:num w:numId="12" w16cid:durableId="664895022">
    <w:abstractNumId w:val="17"/>
  </w:num>
  <w:num w:numId="13" w16cid:durableId="631406276">
    <w:abstractNumId w:val="22"/>
  </w:num>
  <w:num w:numId="14" w16cid:durableId="1657995760">
    <w:abstractNumId w:val="18"/>
  </w:num>
  <w:num w:numId="15" w16cid:durableId="1224366906">
    <w:abstractNumId w:val="20"/>
  </w:num>
  <w:num w:numId="16" w16cid:durableId="348721755">
    <w:abstractNumId w:val="13"/>
  </w:num>
  <w:num w:numId="17" w16cid:durableId="719788004">
    <w:abstractNumId w:val="6"/>
  </w:num>
  <w:num w:numId="18" w16cid:durableId="1858542411">
    <w:abstractNumId w:val="1"/>
  </w:num>
  <w:num w:numId="19" w16cid:durableId="593053842">
    <w:abstractNumId w:val="11"/>
  </w:num>
  <w:num w:numId="20" w16cid:durableId="480271290">
    <w:abstractNumId w:val="14"/>
  </w:num>
  <w:num w:numId="21" w16cid:durableId="577255983">
    <w:abstractNumId w:val="7"/>
  </w:num>
  <w:num w:numId="22" w16cid:durableId="1117874146">
    <w:abstractNumId w:val="12"/>
  </w:num>
  <w:num w:numId="23" w16cid:durableId="15222851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E2"/>
    <w:rsid w:val="0002469F"/>
    <w:rsid w:val="00036C02"/>
    <w:rsid w:val="000518B2"/>
    <w:rsid w:val="00053546"/>
    <w:rsid w:val="0006662F"/>
    <w:rsid w:val="00066EFB"/>
    <w:rsid w:val="00066F48"/>
    <w:rsid w:val="00096130"/>
    <w:rsid w:val="000A5C14"/>
    <w:rsid w:val="000C506E"/>
    <w:rsid w:val="000D7EAF"/>
    <w:rsid w:val="000F0CDC"/>
    <w:rsid w:val="001202AB"/>
    <w:rsid w:val="00151628"/>
    <w:rsid w:val="00163693"/>
    <w:rsid w:val="0016725F"/>
    <w:rsid w:val="001A45E5"/>
    <w:rsid w:val="001B6B2F"/>
    <w:rsid w:val="001C3E95"/>
    <w:rsid w:val="001C3F04"/>
    <w:rsid w:val="001E780D"/>
    <w:rsid w:val="001F63E4"/>
    <w:rsid w:val="00231A25"/>
    <w:rsid w:val="00243898"/>
    <w:rsid w:val="0025352D"/>
    <w:rsid w:val="00257B4B"/>
    <w:rsid w:val="0027521F"/>
    <w:rsid w:val="0028096A"/>
    <w:rsid w:val="002A125D"/>
    <w:rsid w:val="002B5C54"/>
    <w:rsid w:val="002C34D7"/>
    <w:rsid w:val="002D7E2A"/>
    <w:rsid w:val="002F379D"/>
    <w:rsid w:val="003020C4"/>
    <w:rsid w:val="00304956"/>
    <w:rsid w:val="0031169D"/>
    <w:rsid w:val="00326723"/>
    <w:rsid w:val="003529EA"/>
    <w:rsid w:val="003737F9"/>
    <w:rsid w:val="003A31FF"/>
    <w:rsid w:val="003B23E1"/>
    <w:rsid w:val="003C2A98"/>
    <w:rsid w:val="003D4D27"/>
    <w:rsid w:val="003D67E7"/>
    <w:rsid w:val="003E35D1"/>
    <w:rsid w:val="00414213"/>
    <w:rsid w:val="00415943"/>
    <w:rsid w:val="0043353B"/>
    <w:rsid w:val="004367BE"/>
    <w:rsid w:val="004623DE"/>
    <w:rsid w:val="004B6D47"/>
    <w:rsid w:val="004F0F58"/>
    <w:rsid w:val="004F3347"/>
    <w:rsid w:val="0050507E"/>
    <w:rsid w:val="00527E98"/>
    <w:rsid w:val="00542C94"/>
    <w:rsid w:val="0055082F"/>
    <w:rsid w:val="0057457B"/>
    <w:rsid w:val="00591653"/>
    <w:rsid w:val="00591F7B"/>
    <w:rsid w:val="005A5F60"/>
    <w:rsid w:val="005C4768"/>
    <w:rsid w:val="005C6F3A"/>
    <w:rsid w:val="005C7E36"/>
    <w:rsid w:val="005F1DE7"/>
    <w:rsid w:val="006002AB"/>
    <w:rsid w:val="00613F98"/>
    <w:rsid w:val="006271E8"/>
    <w:rsid w:val="00644F65"/>
    <w:rsid w:val="00645249"/>
    <w:rsid w:val="0065004D"/>
    <w:rsid w:val="00657411"/>
    <w:rsid w:val="006825B5"/>
    <w:rsid w:val="006B7014"/>
    <w:rsid w:val="006D3638"/>
    <w:rsid w:val="006F01CA"/>
    <w:rsid w:val="007240F7"/>
    <w:rsid w:val="0073236F"/>
    <w:rsid w:val="007404C6"/>
    <w:rsid w:val="0074589F"/>
    <w:rsid w:val="007547FD"/>
    <w:rsid w:val="0075720F"/>
    <w:rsid w:val="00793929"/>
    <w:rsid w:val="007977D9"/>
    <w:rsid w:val="007B65F4"/>
    <w:rsid w:val="007F706F"/>
    <w:rsid w:val="00835B3D"/>
    <w:rsid w:val="0085263A"/>
    <w:rsid w:val="008B446C"/>
    <w:rsid w:val="008E184B"/>
    <w:rsid w:val="00924F56"/>
    <w:rsid w:val="00933878"/>
    <w:rsid w:val="009624D4"/>
    <w:rsid w:val="00967589"/>
    <w:rsid w:val="00973007"/>
    <w:rsid w:val="00985E42"/>
    <w:rsid w:val="009A09EE"/>
    <w:rsid w:val="009B2E67"/>
    <w:rsid w:val="009D1656"/>
    <w:rsid w:val="009D1A29"/>
    <w:rsid w:val="009E31CB"/>
    <w:rsid w:val="009E7037"/>
    <w:rsid w:val="00A17375"/>
    <w:rsid w:val="00AC151E"/>
    <w:rsid w:val="00AC5090"/>
    <w:rsid w:val="00AC7FD4"/>
    <w:rsid w:val="00AF4ED8"/>
    <w:rsid w:val="00B0043F"/>
    <w:rsid w:val="00B01EAD"/>
    <w:rsid w:val="00B245E2"/>
    <w:rsid w:val="00B26D86"/>
    <w:rsid w:val="00B778A3"/>
    <w:rsid w:val="00B9147C"/>
    <w:rsid w:val="00BA612A"/>
    <w:rsid w:val="00BC3DEB"/>
    <w:rsid w:val="00C61165"/>
    <w:rsid w:val="00C67519"/>
    <w:rsid w:val="00C7574E"/>
    <w:rsid w:val="00CA59EB"/>
    <w:rsid w:val="00CB6CC4"/>
    <w:rsid w:val="00CE2E18"/>
    <w:rsid w:val="00D3056D"/>
    <w:rsid w:val="00D34279"/>
    <w:rsid w:val="00D3736E"/>
    <w:rsid w:val="00D62869"/>
    <w:rsid w:val="00D73ED4"/>
    <w:rsid w:val="00D93126"/>
    <w:rsid w:val="00DB7601"/>
    <w:rsid w:val="00DC303F"/>
    <w:rsid w:val="00DC4DC3"/>
    <w:rsid w:val="00DC70DB"/>
    <w:rsid w:val="00DD6167"/>
    <w:rsid w:val="00E22501"/>
    <w:rsid w:val="00E25E0B"/>
    <w:rsid w:val="00E33AB5"/>
    <w:rsid w:val="00E33B60"/>
    <w:rsid w:val="00E36951"/>
    <w:rsid w:val="00E62BCD"/>
    <w:rsid w:val="00E65C64"/>
    <w:rsid w:val="00EB78E2"/>
    <w:rsid w:val="00EC1B10"/>
    <w:rsid w:val="00ED10A7"/>
    <w:rsid w:val="00ED3B90"/>
    <w:rsid w:val="00EE6151"/>
    <w:rsid w:val="00EE766A"/>
    <w:rsid w:val="00EF5098"/>
    <w:rsid w:val="00F159BE"/>
    <w:rsid w:val="00F34B97"/>
    <w:rsid w:val="00F476EA"/>
    <w:rsid w:val="00F67FC9"/>
    <w:rsid w:val="00F91415"/>
    <w:rsid w:val="00F91BCE"/>
    <w:rsid w:val="00FD03EF"/>
    <w:rsid w:val="00FE117D"/>
    <w:rsid w:val="00FF29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CE546"/>
  <w15:chartTrackingRefBased/>
  <w15:docId w15:val="{D0C8FDE7-F3E4-4FD6-89D3-0DED4009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C3E95"/>
  </w:style>
  <w:style w:type="paragraph" w:styleId="Naslov1">
    <w:name w:val="heading 1"/>
    <w:basedOn w:val="Navaden"/>
    <w:next w:val="Navaden"/>
    <w:link w:val="Naslov1Znak"/>
    <w:uiPriority w:val="9"/>
    <w:qFormat/>
    <w:rsid w:val="004F0F58"/>
    <w:pPr>
      <w:keepNext/>
      <w:keepLines/>
      <w:spacing w:before="240" w:after="120"/>
      <w:outlineLvl w:val="0"/>
    </w:pPr>
    <w:rPr>
      <w:rFonts w:asciiTheme="majorHAnsi" w:eastAsiaTheme="majorEastAsia" w:hAnsiTheme="majorHAnsi" w:cstheme="majorBidi"/>
      <w:b/>
      <w:color w:val="009999"/>
      <w:sz w:val="32"/>
      <w:szCs w:val="32"/>
    </w:rPr>
  </w:style>
  <w:style w:type="paragraph" w:styleId="Naslov2">
    <w:name w:val="heading 2"/>
    <w:basedOn w:val="Navaden"/>
    <w:next w:val="Navaden"/>
    <w:link w:val="Naslov2Znak"/>
    <w:uiPriority w:val="9"/>
    <w:unhideWhenUsed/>
    <w:qFormat/>
    <w:rsid w:val="004F0F58"/>
    <w:pPr>
      <w:keepNext/>
      <w:keepLines/>
      <w:spacing w:before="120" w:after="120"/>
      <w:outlineLvl w:val="1"/>
    </w:pPr>
    <w:rPr>
      <w:rFonts w:asciiTheme="majorHAnsi" w:eastAsiaTheme="majorEastAsia" w:hAnsiTheme="majorHAnsi" w:cstheme="majorBidi"/>
      <w:b/>
      <w:bCs/>
      <w:color w:val="009999"/>
      <w:sz w:val="32"/>
      <w:szCs w:val="32"/>
      <w:u w:val="single"/>
    </w:rPr>
  </w:style>
  <w:style w:type="paragraph" w:styleId="Naslov3">
    <w:name w:val="heading 3"/>
    <w:basedOn w:val="Navaden"/>
    <w:next w:val="Navaden"/>
    <w:link w:val="Naslov3Znak"/>
    <w:uiPriority w:val="9"/>
    <w:unhideWhenUsed/>
    <w:qFormat/>
    <w:rsid w:val="00151628"/>
    <w:pPr>
      <w:keepNext/>
      <w:keepLines/>
      <w:spacing w:before="120" w:after="120"/>
      <w:outlineLvl w:val="2"/>
    </w:pPr>
    <w:rPr>
      <w:rFonts w:asciiTheme="majorHAnsi" w:eastAsiaTheme="majorEastAsia" w:hAnsiTheme="majorHAnsi" w:cstheme="majorBidi"/>
      <w:bCs/>
      <w:color w:val="009999"/>
      <w:sz w:val="28"/>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63693"/>
    <w:pPr>
      <w:tabs>
        <w:tab w:val="center" w:pos="4536"/>
        <w:tab w:val="right" w:pos="9072"/>
      </w:tabs>
      <w:spacing w:after="0" w:line="240" w:lineRule="auto"/>
    </w:pPr>
  </w:style>
  <w:style w:type="character" w:customStyle="1" w:styleId="GlavaZnak">
    <w:name w:val="Glava Znak"/>
    <w:basedOn w:val="Privzetapisavaodstavka"/>
    <w:link w:val="Glava"/>
    <w:uiPriority w:val="99"/>
    <w:rsid w:val="00163693"/>
  </w:style>
  <w:style w:type="paragraph" w:styleId="Noga">
    <w:name w:val="footer"/>
    <w:basedOn w:val="Navaden"/>
    <w:link w:val="NogaZnak"/>
    <w:uiPriority w:val="99"/>
    <w:unhideWhenUsed/>
    <w:rsid w:val="00163693"/>
    <w:pPr>
      <w:tabs>
        <w:tab w:val="center" w:pos="4536"/>
        <w:tab w:val="right" w:pos="9072"/>
      </w:tabs>
      <w:spacing w:after="0" w:line="240" w:lineRule="auto"/>
    </w:pPr>
  </w:style>
  <w:style w:type="character" w:customStyle="1" w:styleId="NogaZnak">
    <w:name w:val="Noga Znak"/>
    <w:basedOn w:val="Privzetapisavaodstavka"/>
    <w:link w:val="Noga"/>
    <w:uiPriority w:val="99"/>
    <w:rsid w:val="00163693"/>
  </w:style>
  <w:style w:type="table" w:styleId="Tabelamrea">
    <w:name w:val="Table Grid"/>
    <w:basedOn w:val="Navadnatabela"/>
    <w:uiPriority w:val="39"/>
    <w:rsid w:val="0016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7521F"/>
    <w:rPr>
      <w:color w:val="0563C1" w:themeColor="hyperlink"/>
      <w:u w:val="single"/>
    </w:rPr>
  </w:style>
  <w:style w:type="character" w:styleId="Nerazreenaomemba">
    <w:name w:val="Unresolved Mention"/>
    <w:basedOn w:val="Privzetapisavaodstavka"/>
    <w:uiPriority w:val="99"/>
    <w:semiHidden/>
    <w:unhideWhenUsed/>
    <w:rsid w:val="0027521F"/>
    <w:rPr>
      <w:color w:val="605E5C"/>
      <w:shd w:val="clear" w:color="auto" w:fill="E1DFDD"/>
    </w:rPr>
  </w:style>
  <w:style w:type="character" w:customStyle="1" w:styleId="Naslov1Znak">
    <w:name w:val="Naslov 1 Znak"/>
    <w:basedOn w:val="Privzetapisavaodstavka"/>
    <w:link w:val="Naslov1"/>
    <w:uiPriority w:val="9"/>
    <w:rsid w:val="004F0F58"/>
    <w:rPr>
      <w:rFonts w:asciiTheme="majorHAnsi" w:eastAsiaTheme="majorEastAsia" w:hAnsiTheme="majorHAnsi" w:cstheme="majorBidi"/>
      <w:b/>
      <w:color w:val="009999"/>
      <w:sz w:val="32"/>
      <w:szCs w:val="32"/>
    </w:rPr>
  </w:style>
  <w:style w:type="character" w:styleId="Besedilooznabemesta">
    <w:name w:val="Placeholder Text"/>
    <w:basedOn w:val="Privzetapisavaodstavka"/>
    <w:uiPriority w:val="99"/>
    <w:semiHidden/>
    <w:rsid w:val="003529EA"/>
    <w:rPr>
      <w:color w:val="808080"/>
    </w:rPr>
  </w:style>
  <w:style w:type="character" w:customStyle="1" w:styleId="Naslov2Znak">
    <w:name w:val="Naslov 2 Znak"/>
    <w:basedOn w:val="Privzetapisavaodstavka"/>
    <w:link w:val="Naslov2"/>
    <w:uiPriority w:val="9"/>
    <w:rsid w:val="004F0F58"/>
    <w:rPr>
      <w:rFonts w:asciiTheme="majorHAnsi" w:eastAsiaTheme="majorEastAsia" w:hAnsiTheme="majorHAnsi" w:cstheme="majorBidi"/>
      <w:b/>
      <w:bCs/>
      <w:color w:val="009999"/>
      <w:sz w:val="32"/>
      <w:szCs w:val="32"/>
      <w:u w:val="single"/>
    </w:rPr>
  </w:style>
  <w:style w:type="character" w:customStyle="1" w:styleId="Naslov3Znak">
    <w:name w:val="Naslov 3 Znak"/>
    <w:basedOn w:val="Privzetapisavaodstavka"/>
    <w:link w:val="Naslov3"/>
    <w:uiPriority w:val="9"/>
    <w:rsid w:val="00151628"/>
    <w:rPr>
      <w:rFonts w:asciiTheme="majorHAnsi" w:eastAsiaTheme="majorEastAsia" w:hAnsiTheme="majorHAnsi" w:cstheme="majorBidi"/>
      <w:bCs/>
      <w:color w:val="009999"/>
      <w:sz w:val="28"/>
      <w:szCs w:val="24"/>
    </w:rPr>
  </w:style>
  <w:style w:type="paragraph" w:styleId="Odstavekseznama">
    <w:name w:val="List Paragraph"/>
    <w:basedOn w:val="Navaden"/>
    <w:uiPriority w:val="34"/>
    <w:qFormat/>
    <w:rsid w:val="001E780D"/>
    <w:pPr>
      <w:ind w:left="720"/>
      <w:contextualSpacing/>
    </w:pPr>
  </w:style>
  <w:style w:type="paragraph" w:styleId="Sprotnaopomba-besedilo">
    <w:name w:val="footnote text"/>
    <w:basedOn w:val="Navaden"/>
    <w:link w:val="Sprotnaopomba-besediloZnak"/>
    <w:uiPriority w:val="99"/>
    <w:semiHidden/>
    <w:unhideWhenUsed/>
    <w:rsid w:val="001E780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E780D"/>
    <w:rPr>
      <w:sz w:val="20"/>
      <w:szCs w:val="20"/>
    </w:rPr>
  </w:style>
  <w:style w:type="character" w:styleId="Sprotnaopomba-sklic">
    <w:name w:val="footnote reference"/>
    <w:basedOn w:val="Privzetapisavaodstavka"/>
    <w:uiPriority w:val="99"/>
    <w:semiHidden/>
    <w:unhideWhenUsed/>
    <w:rsid w:val="001E780D"/>
    <w:rPr>
      <w:vertAlign w:val="superscript"/>
    </w:rPr>
  </w:style>
  <w:style w:type="character" w:styleId="Pripombasklic">
    <w:name w:val="annotation reference"/>
    <w:basedOn w:val="Privzetapisavaodstavka"/>
    <w:uiPriority w:val="99"/>
    <w:semiHidden/>
    <w:unhideWhenUsed/>
    <w:rsid w:val="001E780D"/>
    <w:rPr>
      <w:sz w:val="16"/>
      <w:szCs w:val="16"/>
    </w:rPr>
  </w:style>
  <w:style w:type="paragraph" w:styleId="Pripombabesedilo">
    <w:name w:val="annotation text"/>
    <w:basedOn w:val="Navaden"/>
    <w:link w:val="PripombabesediloZnak"/>
    <w:uiPriority w:val="99"/>
    <w:semiHidden/>
    <w:unhideWhenUsed/>
    <w:rsid w:val="001E780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E780D"/>
    <w:rPr>
      <w:sz w:val="20"/>
      <w:szCs w:val="20"/>
    </w:rPr>
  </w:style>
  <w:style w:type="character" w:styleId="SledenaHiperpovezava">
    <w:name w:val="FollowedHyperlink"/>
    <w:basedOn w:val="Privzetapisavaodstavka"/>
    <w:uiPriority w:val="99"/>
    <w:semiHidden/>
    <w:unhideWhenUsed/>
    <w:rsid w:val="001E780D"/>
    <w:rPr>
      <w:color w:val="954F72" w:themeColor="followedHyperlink"/>
      <w:u w:val="single"/>
    </w:rPr>
  </w:style>
  <w:style w:type="paragraph" w:customStyle="1" w:styleId="OdstavekG">
    <w:name w:val="Odstavek G"/>
    <w:basedOn w:val="Navaden"/>
    <w:link w:val="OdstavekGZnak"/>
    <w:qFormat/>
    <w:rsid w:val="00613F98"/>
    <w:pPr>
      <w:jc w:val="both"/>
    </w:pPr>
    <w:rPr>
      <w:rFonts w:asciiTheme="majorHAnsi" w:hAnsiTheme="majorHAnsi" w:cstheme="majorHAnsi"/>
      <w:sz w:val="21"/>
    </w:rPr>
  </w:style>
  <w:style w:type="paragraph" w:styleId="NaslovTOC">
    <w:name w:val="TOC Heading"/>
    <w:basedOn w:val="Naslov1"/>
    <w:next w:val="Navaden"/>
    <w:uiPriority w:val="39"/>
    <w:unhideWhenUsed/>
    <w:qFormat/>
    <w:rsid w:val="00D3736E"/>
    <w:pPr>
      <w:spacing w:after="0"/>
      <w:outlineLvl w:val="9"/>
    </w:pPr>
    <w:rPr>
      <w:b w:val="0"/>
      <w:color w:val="2F5496" w:themeColor="accent1" w:themeShade="BF"/>
      <w:lang w:eastAsia="sl-SI"/>
    </w:rPr>
  </w:style>
  <w:style w:type="character" w:customStyle="1" w:styleId="OdstavekGZnak">
    <w:name w:val="Odstavek G Znak"/>
    <w:basedOn w:val="Privzetapisavaodstavka"/>
    <w:link w:val="OdstavekG"/>
    <w:rsid w:val="00613F98"/>
    <w:rPr>
      <w:rFonts w:asciiTheme="majorHAnsi" w:hAnsiTheme="majorHAnsi" w:cstheme="majorHAnsi"/>
      <w:sz w:val="21"/>
    </w:rPr>
  </w:style>
  <w:style w:type="paragraph" w:styleId="Kazalovsebine1">
    <w:name w:val="toc 1"/>
    <w:basedOn w:val="Navaden"/>
    <w:next w:val="Navaden"/>
    <w:autoRedefine/>
    <w:uiPriority w:val="39"/>
    <w:unhideWhenUsed/>
    <w:rsid w:val="00D3736E"/>
    <w:pPr>
      <w:spacing w:after="100"/>
    </w:pPr>
  </w:style>
  <w:style w:type="paragraph" w:styleId="Kazalovsebine2">
    <w:name w:val="toc 2"/>
    <w:basedOn w:val="Navaden"/>
    <w:next w:val="Navaden"/>
    <w:autoRedefine/>
    <w:uiPriority w:val="39"/>
    <w:unhideWhenUsed/>
    <w:rsid w:val="00D3736E"/>
    <w:pPr>
      <w:spacing w:after="100"/>
      <w:ind w:left="220"/>
    </w:pPr>
  </w:style>
  <w:style w:type="paragraph" w:styleId="Kazalovsebine3">
    <w:name w:val="toc 3"/>
    <w:basedOn w:val="Navaden"/>
    <w:next w:val="Navaden"/>
    <w:autoRedefine/>
    <w:uiPriority w:val="39"/>
    <w:unhideWhenUsed/>
    <w:rsid w:val="00D3736E"/>
    <w:pPr>
      <w:spacing w:after="100"/>
      <w:ind w:left="440"/>
    </w:pPr>
  </w:style>
  <w:style w:type="paragraph" w:styleId="Revizija">
    <w:name w:val="Revision"/>
    <w:hidden/>
    <w:uiPriority w:val="99"/>
    <w:semiHidden/>
    <w:rsid w:val="00D305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7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ppo.europa.eu/s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nti-fraud.ec.europa.eu/index_s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pk-rs.si/" TargetMode="External"/><Relationship Id="rId5" Type="http://schemas.openxmlformats.org/officeDocument/2006/relationships/webSettings" Target="webSettings.xml"/><Relationship Id="rId15" Type="http://schemas.openxmlformats.org/officeDocument/2006/relationships/hyperlink" Target="https://www.gov.si/assets/ministrstva/MP/NOO-2022/Strategija-boja-proti-goljufijam-MP.pdf" TargetMode="External"/><Relationship Id="rId10" Type="http://schemas.openxmlformats.org/officeDocument/2006/relationships/image" Target="media/image5.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si/assets/organi-v-sestavi/URSOO/Strategija-koordinacijskega-organa-Mehanizma-za-okrevanje-in-odpornost-za-boj-proti-goljufijam.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dodv-rs.si/aktualno/projekti/digitalizacija-in-povezljivost-drzavnega-odvetnistva/"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pisrs.si/Pis.web/pregledPredpisa?id=DRUG1022" TargetMode="External"/><Relationship Id="rId13" Type="http://schemas.openxmlformats.org/officeDocument/2006/relationships/hyperlink" Target="http://www.pisrs.si/Pis.web/pregledPredpisa?id=ZAKO8518" TargetMode="External"/><Relationship Id="rId3" Type="http://schemas.openxmlformats.org/officeDocument/2006/relationships/hyperlink" Target="https://www.delo.si/novice/slovenija/korupcija-odzre-slovencem-21-milijarde-hlebcev-kruha/" TargetMode="External"/><Relationship Id="rId7" Type="http://schemas.openxmlformats.org/officeDocument/2006/relationships/hyperlink" Target="https://anti-fraud.ec.europa.eu/olaf-and-you/report-fraud_sl" TargetMode="External"/><Relationship Id="rId12" Type="http://schemas.openxmlformats.org/officeDocument/2006/relationships/hyperlink" Target="https://eur-lex.europa.eu/legal-content/SL/TXT/PDF/?uri=CELEX:32019L1937&amp;from=EN" TargetMode="External"/><Relationship Id="rId2" Type="http://schemas.openxmlformats.org/officeDocument/2006/relationships/hyperlink" Target="https://www.eppo.europa.eu/sites/default/files/2023-02/EPPO_2022_Annual_Report_EN_WEB.pdf" TargetMode="External"/><Relationship Id="rId1" Type="http://schemas.openxmlformats.org/officeDocument/2006/relationships/hyperlink" Target="https://www.eppo.europa.eu/sites/default/files/2022-07/EPPO_Annual_Report_2021.pdf" TargetMode="External"/><Relationship Id="rId6" Type="http://schemas.openxmlformats.org/officeDocument/2006/relationships/hyperlink" Target="http://www.pisrs.si/Pis.web/pregledPredpisa?id=ZAKO5523" TargetMode="External"/><Relationship Id="rId11" Type="http://schemas.openxmlformats.org/officeDocument/2006/relationships/hyperlink" Target="https://eur-lex.europa.eu/legal-content/SL/TXT/PDF/?uri=CELEX:32021R0241&amp;from=EL" TargetMode="External"/><Relationship Id="rId5" Type="http://schemas.openxmlformats.org/officeDocument/2006/relationships/hyperlink" Target="http://www.pisrs.si/Pis.web/pregledPredpisa?id=ZAKO5050" TargetMode="External"/><Relationship Id="rId10" Type="http://schemas.openxmlformats.org/officeDocument/2006/relationships/hyperlink" Target="https://www.dodv-rs.si/fileadmin/datoteke/dokumenti/RAZNO/standardi_profesionalne_etike_drzavnih_odvetnikov.pdf" TargetMode="External"/><Relationship Id="rId4" Type="http://schemas.openxmlformats.org/officeDocument/2006/relationships/hyperlink" Target="http://www.pisrs.si/Pis.web/pregledPredpisa?id=ZAKO5050" TargetMode="External"/><Relationship Id="rId9" Type="http://schemas.openxmlformats.org/officeDocument/2006/relationships/hyperlink" Target="https://www.gov.si/assets/ministrstva/MJU/Uradniski-svet/Kodeks-Etike-s-pojasnili-11.4.2011.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odv-rs.si" TargetMode="External"/><Relationship Id="rId7"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hyperlink" Target="https://www.dodv-rs.si/" TargetMode="External"/><Relationship Id="rId6" Type="http://schemas.openxmlformats.org/officeDocument/2006/relationships/hyperlink" Target="https://www.gov.si/drzavni-organi/organi-v-sestavi/urad-za-okrevanje-in-odpornost/" TargetMode="External"/><Relationship Id="rId5" Type="http://schemas.openxmlformats.org/officeDocument/2006/relationships/image" Target="media/image2.png"/><Relationship Id="rId4" Type="http://schemas.openxmlformats.org/officeDocument/2006/relationships/hyperlink" Target="https://next-generation-eu.europa.eu/index_s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www.gov.si/drzavni-organi/organi-v-sestavi/urad-za-okrevanje-in-odpornost/" TargetMode="External"/><Relationship Id="rId1" Type="http://schemas.openxmlformats.org/officeDocument/2006/relationships/image" Target="media/image6.emf"/><Relationship Id="rId6"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hyperlink" Target="https://next-generation-eu.europa.eu/index_sl"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www.gov.si/drzavni-organi/organi-v-sestavi/urad-za-okrevanje-in-odpornost/" TargetMode="External"/><Relationship Id="rId1" Type="http://schemas.openxmlformats.org/officeDocument/2006/relationships/image" Target="media/image6.emf"/><Relationship Id="rId6"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hyperlink" Target="https://next-generation-eu.europa.eu/index_sl"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www.gov.si/drzavni-organi/organi-v-sestavi/urad-za-okrevanje-in-odpornost/" TargetMode="External"/><Relationship Id="rId1" Type="http://schemas.openxmlformats.org/officeDocument/2006/relationships/image" Target="media/image6.emf"/><Relationship Id="rId6"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hyperlink" Target="https://next-generation-eu.europa.eu/index_s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ckoG75\AppData\Roaming\Microsoft\Templates\DIGIP%20-%20prazen%20dokument%20SL.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B103A04-D592-4A37-9665-570A7BD1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DIGIP - prazen dokument SL</Template>
  <TotalTime>2</TotalTime>
  <Pages>16</Pages>
  <Words>4318</Words>
  <Characters>24616</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D1G1P-DOdv - Izkaznica projekta</vt:lpstr>
    </vt:vector>
  </TitlesOfParts>
  <Company>MJU</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D1G1P-DOdv - Izkaznica projekta</dc:title>
  <dc:subject/>
  <dc:creator>Gašper Bračko</dc:creator>
  <cp:keywords/>
  <dc:description/>
  <cp:lastModifiedBy>Mirjana Stojko</cp:lastModifiedBy>
  <cp:revision>2</cp:revision>
  <cp:lastPrinted>2023-02-24T13:45:00Z</cp:lastPrinted>
  <dcterms:created xsi:type="dcterms:W3CDTF">2023-06-09T12:26:00Z</dcterms:created>
  <dcterms:modified xsi:type="dcterms:W3CDTF">2023-06-09T12:26:00Z</dcterms:modified>
</cp:coreProperties>
</file>