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7931" w14:textId="5A45CF9D" w:rsidR="00BF3AD9" w:rsidRPr="00002853" w:rsidRDefault="00BF3AD9" w:rsidP="00BF3AD9"/>
    <w:p w14:paraId="5740315A" w14:textId="77777777" w:rsidR="00BF3AD9" w:rsidRPr="002F2455" w:rsidRDefault="00BF3AD9" w:rsidP="00BF3AD9"/>
    <w:p w14:paraId="54B240C1" w14:textId="77777777" w:rsidR="00BF3AD9" w:rsidRPr="002F2455" w:rsidRDefault="00BF3AD9" w:rsidP="00BF3AD9"/>
    <w:p w14:paraId="556B1E01" w14:textId="77777777" w:rsidR="00FB7E58" w:rsidRPr="00112DF1" w:rsidRDefault="00EE3BF3" w:rsidP="00FB7E58">
      <w:pPr>
        <w:pStyle w:val="ECHRCoverTitle1"/>
        <w:rPr>
          <w:lang w:val="it-IT"/>
        </w:rPr>
      </w:pPr>
      <w:r>
        <w:rPr>
          <w:lang w:val="sl"/>
        </w:rPr>
        <w:t>Praktični vodnik</w:t>
      </w:r>
      <w:r>
        <w:rPr>
          <w:lang w:val="sl"/>
        </w:rPr>
        <w:br/>
        <w:t>po merilih dopustnosti</w:t>
      </w:r>
    </w:p>
    <w:p w14:paraId="51E18CDD" w14:textId="68D5536E" w:rsidR="00867FF0" w:rsidRPr="00112DF1" w:rsidRDefault="00867FF0" w:rsidP="006D1E9F">
      <w:pPr>
        <w:pStyle w:val="ECHRCoverTitle3"/>
        <w:rPr>
          <w:lang w:val="it-IT"/>
        </w:rPr>
      </w:pPr>
      <w:r>
        <w:rPr>
          <w:lang w:val="sl"/>
        </w:rPr>
        <w:t xml:space="preserve">Posodobljeno </w:t>
      </w:r>
      <w:r w:rsidR="00014E9D">
        <w:rPr>
          <w:lang w:val="sl"/>
        </w:rPr>
        <w:t>3</w:t>
      </w:r>
      <w:r>
        <w:rPr>
          <w:lang w:val="sl"/>
        </w:rPr>
        <w:t xml:space="preserve">1. </w:t>
      </w:r>
      <w:r w:rsidR="00014E9D">
        <w:rPr>
          <w:lang w:val="sl"/>
        </w:rPr>
        <w:t>avgust</w:t>
      </w:r>
      <w:r>
        <w:rPr>
          <w:lang w:val="sl"/>
        </w:rPr>
        <w:t xml:space="preserve"> 202</w:t>
      </w:r>
      <w:r w:rsidR="00014E9D">
        <w:rPr>
          <w:lang w:val="sl"/>
        </w:rPr>
        <w:t>3</w:t>
      </w:r>
    </w:p>
    <w:p w14:paraId="54E5CEA7" w14:textId="77777777" w:rsidR="000C303E" w:rsidRPr="00112DF1" w:rsidRDefault="000C303E" w:rsidP="000C303E">
      <w:pPr>
        <w:rPr>
          <w:lang w:val="it-IT"/>
        </w:rPr>
      </w:pPr>
    </w:p>
    <w:p w14:paraId="0F35CABE" w14:textId="12ECA74E" w:rsidR="000C303E" w:rsidRPr="00112DF1" w:rsidRDefault="000C303E" w:rsidP="000C303E">
      <w:pPr>
        <w:rPr>
          <w:lang w:val="it-IT"/>
        </w:rPr>
      </w:pPr>
    </w:p>
    <w:p w14:paraId="1BDB2418" w14:textId="41046E82" w:rsidR="00514E34" w:rsidRPr="00112DF1" w:rsidRDefault="00514E34" w:rsidP="000C303E">
      <w:pPr>
        <w:rPr>
          <w:lang w:val="it-IT"/>
        </w:rPr>
      </w:pPr>
    </w:p>
    <w:p w14:paraId="62103722" w14:textId="231FFF40" w:rsidR="00514E34" w:rsidRPr="00112DF1" w:rsidRDefault="00514E34" w:rsidP="000C303E">
      <w:pPr>
        <w:rPr>
          <w:lang w:val="it-IT"/>
        </w:rPr>
      </w:pPr>
    </w:p>
    <w:p w14:paraId="1D90034F" w14:textId="38DBA4FF" w:rsidR="00514E34" w:rsidRPr="00112DF1" w:rsidRDefault="00514E34" w:rsidP="000C303E">
      <w:pPr>
        <w:rPr>
          <w:lang w:val="it-IT"/>
        </w:rPr>
      </w:pPr>
    </w:p>
    <w:p w14:paraId="5D55A66C" w14:textId="39DE6AA1" w:rsidR="00514E34" w:rsidRPr="00112DF1" w:rsidRDefault="00514E34" w:rsidP="000C303E">
      <w:pPr>
        <w:rPr>
          <w:lang w:val="it-IT"/>
        </w:rPr>
      </w:pPr>
    </w:p>
    <w:p w14:paraId="24AD83D2" w14:textId="2FA6E742" w:rsidR="00514E34" w:rsidRPr="00112DF1" w:rsidRDefault="00514E34" w:rsidP="000C303E">
      <w:pPr>
        <w:rPr>
          <w:lang w:val="it-IT"/>
        </w:rPr>
      </w:pPr>
    </w:p>
    <w:p w14:paraId="31028BE5" w14:textId="49BD9D84" w:rsidR="00514E34" w:rsidRPr="00112DF1" w:rsidRDefault="00514E34" w:rsidP="000C303E">
      <w:pPr>
        <w:rPr>
          <w:lang w:val="it-IT"/>
        </w:rPr>
      </w:pPr>
    </w:p>
    <w:p w14:paraId="0A50BC2E" w14:textId="564FE16A" w:rsidR="00514E34" w:rsidRPr="00112DF1" w:rsidRDefault="00514E34" w:rsidP="000C303E">
      <w:pPr>
        <w:rPr>
          <w:lang w:val="it-IT"/>
        </w:rPr>
      </w:pPr>
    </w:p>
    <w:p w14:paraId="51877BE5" w14:textId="55A8D89B" w:rsidR="00514E34" w:rsidRPr="00112DF1" w:rsidRDefault="00514E34" w:rsidP="000C303E">
      <w:pPr>
        <w:rPr>
          <w:lang w:val="it-IT"/>
        </w:rPr>
      </w:pPr>
    </w:p>
    <w:p w14:paraId="498A9909" w14:textId="651DC93B" w:rsidR="00514E34" w:rsidRPr="00112DF1" w:rsidRDefault="00514E34" w:rsidP="000C303E">
      <w:pPr>
        <w:rPr>
          <w:lang w:val="it-IT"/>
        </w:rPr>
      </w:pPr>
    </w:p>
    <w:p w14:paraId="42BDC9E7" w14:textId="05F78B39" w:rsidR="00514E34" w:rsidRPr="00112DF1" w:rsidRDefault="00514E34" w:rsidP="000C303E">
      <w:pPr>
        <w:rPr>
          <w:lang w:val="it-IT"/>
        </w:rPr>
      </w:pPr>
    </w:p>
    <w:p w14:paraId="04A4B731" w14:textId="3E149018" w:rsidR="00514E34" w:rsidRPr="00112DF1" w:rsidRDefault="00514E34" w:rsidP="000C303E">
      <w:pPr>
        <w:rPr>
          <w:lang w:val="it-IT"/>
        </w:rPr>
      </w:pPr>
    </w:p>
    <w:p w14:paraId="35E8B286" w14:textId="3B15954C" w:rsidR="00514E34" w:rsidRPr="00112DF1" w:rsidRDefault="00514E34" w:rsidP="000C303E">
      <w:pPr>
        <w:rPr>
          <w:lang w:val="it-IT"/>
        </w:rPr>
      </w:pPr>
    </w:p>
    <w:p w14:paraId="460D5D8D" w14:textId="09CAB501" w:rsidR="00514E34" w:rsidRPr="00112DF1" w:rsidRDefault="00514E34" w:rsidP="000C303E">
      <w:pPr>
        <w:rPr>
          <w:lang w:val="it-IT"/>
        </w:rPr>
      </w:pPr>
    </w:p>
    <w:p w14:paraId="408EA57B" w14:textId="3B6F296A" w:rsidR="00514E34" w:rsidRPr="00112DF1" w:rsidRDefault="00514E34" w:rsidP="000C303E">
      <w:pPr>
        <w:rPr>
          <w:lang w:val="it-IT"/>
        </w:rPr>
      </w:pPr>
    </w:p>
    <w:p w14:paraId="32949728" w14:textId="77777777" w:rsidR="00514E34" w:rsidRPr="00112DF1" w:rsidRDefault="00514E34" w:rsidP="000C303E">
      <w:pPr>
        <w:rPr>
          <w:lang w:val="it-IT"/>
        </w:rPr>
      </w:pPr>
    </w:p>
    <w:p w14:paraId="1DAF87FC" w14:textId="77777777" w:rsidR="000C303E" w:rsidRPr="00112DF1" w:rsidRDefault="000C303E" w:rsidP="000C303E">
      <w:pPr>
        <w:rPr>
          <w:lang w:val="it-IT"/>
        </w:rPr>
      </w:pPr>
    </w:p>
    <w:p w14:paraId="1871F2E4" w14:textId="4D58F028" w:rsidR="00FB7E58" w:rsidRPr="00112DF1" w:rsidRDefault="00514E34" w:rsidP="00514E34">
      <w:pPr>
        <w:jc w:val="center"/>
        <w:rPr>
          <w:lang w:val="it-IT"/>
        </w:rPr>
      </w:pPr>
      <w:r>
        <w:rPr>
          <w:lang w:val="sl"/>
        </w:rPr>
        <w:t>Vodnik je pripravila sodna pisarna</w:t>
      </w:r>
      <w:r w:rsidR="00780AEA">
        <w:rPr>
          <w:lang w:val="sl"/>
        </w:rPr>
        <w:t>.</w:t>
      </w:r>
      <w:r>
        <w:rPr>
          <w:lang w:val="sl"/>
        </w:rPr>
        <w:t xml:space="preserve"> </w:t>
      </w:r>
      <w:r w:rsidR="00780AEA">
        <w:rPr>
          <w:lang w:val="sl"/>
        </w:rPr>
        <w:t>Z</w:t>
      </w:r>
      <w:r>
        <w:rPr>
          <w:lang w:val="sl"/>
        </w:rPr>
        <w:t>a Sodišče ni zavezujoč.</w:t>
      </w:r>
      <w:r>
        <w:rPr>
          <w:lang w:val="sl"/>
        </w:rPr>
        <w:br w:type="page"/>
      </w:r>
    </w:p>
    <w:p w14:paraId="667FC29B" w14:textId="77777777" w:rsidR="002F12CA" w:rsidRPr="00112DF1" w:rsidRDefault="002F12CA" w:rsidP="006D1E9F">
      <w:pPr>
        <w:pStyle w:val="ECHRParaSpaced"/>
        <w:rPr>
          <w:lang w:val="it-IT"/>
        </w:rPr>
      </w:pPr>
    </w:p>
    <w:p w14:paraId="4E59B3D6" w14:textId="77777777" w:rsidR="002F12CA" w:rsidRPr="00112DF1" w:rsidRDefault="002F12CA" w:rsidP="006D1E9F">
      <w:pPr>
        <w:pStyle w:val="ECHRParaSpaced"/>
        <w:rPr>
          <w:lang w:val="it-IT"/>
        </w:rPr>
      </w:pPr>
    </w:p>
    <w:p w14:paraId="6254F86D" w14:textId="77777777" w:rsidR="002F12CA" w:rsidRPr="00112DF1" w:rsidRDefault="002F12CA" w:rsidP="006D1E9F">
      <w:pPr>
        <w:pStyle w:val="ECHRParaSpaced"/>
        <w:rPr>
          <w:lang w:val="it-IT"/>
        </w:rPr>
      </w:pPr>
    </w:p>
    <w:p w14:paraId="70CB45B6" w14:textId="77777777" w:rsidR="002F12CA" w:rsidRPr="00112DF1" w:rsidRDefault="002F12CA" w:rsidP="006D1E9F">
      <w:pPr>
        <w:pStyle w:val="ECHRParaSpaced"/>
        <w:rPr>
          <w:lang w:val="it-IT"/>
        </w:rPr>
      </w:pPr>
    </w:p>
    <w:p w14:paraId="413E4856" w14:textId="77777777" w:rsidR="002F12CA" w:rsidRPr="00112DF1" w:rsidRDefault="002F12CA" w:rsidP="006D1E9F">
      <w:pPr>
        <w:pStyle w:val="ECHRParaSpaced"/>
        <w:rPr>
          <w:lang w:val="it-IT"/>
        </w:rPr>
      </w:pPr>
    </w:p>
    <w:p w14:paraId="0D69D068" w14:textId="77777777" w:rsidR="002F12CA" w:rsidRPr="00112DF1" w:rsidRDefault="002F12CA" w:rsidP="006D1E9F">
      <w:pPr>
        <w:pStyle w:val="ECHRParaSpaced"/>
        <w:rPr>
          <w:lang w:val="it-IT"/>
        </w:rPr>
      </w:pPr>
    </w:p>
    <w:p w14:paraId="2F6CCBFF" w14:textId="77777777" w:rsidR="002F12CA" w:rsidRPr="00112DF1" w:rsidRDefault="002F12CA" w:rsidP="006D1E9F">
      <w:pPr>
        <w:pStyle w:val="ECHRParaSpaced"/>
        <w:rPr>
          <w:lang w:val="it-IT"/>
        </w:rPr>
      </w:pPr>
    </w:p>
    <w:p w14:paraId="7BDAC189" w14:textId="77777777" w:rsidR="002F12CA" w:rsidRPr="00112DF1" w:rsidRDefault="002F12CA" w:rsidP="006D1E9F">
      <w:pPr>
        <w:pStyle w:val="ECHRParaSpaced"/>
        <w:rPr>
          <w:lang w:val="it-IT"/>
        </w:rPr>
      </w:pPr>
    </w:p>
    <w:p w14:paraId="123FA50D" w14:textId="77777777" w:rsidR="002F12CA" w:rsidRPr="00112DF1" w:rsidRDefault="002F12CA" w:rsidP="006D1E9F">
      <w:pPr>
        <w:pStyle w:val="ECHRParaSpaced"/>
        <w:rPr>
          <w:lang w:val="it-IT"/>
        </w:rPr>
      </w:pPr>
    </w:p>
    <w:p w14:paraId="2EAB9600" w14:textId="77777777" w:rsidR="002F12CA" w:rsidRPr="00112DF1" w:rsidRDefault="002F12CA" w:rsidP="006D1E9F">
      <w:pPr>
        <w:pStyle w:val="ECHRParaSpaced"/>
        <w:rPr>
          <w:lang w:val="it-IT"/>
        </w:rPr>
      </w:pPr>
    </w:p>
    <w:p w14:paraId="07A65346" w14:textId="77777777" w:rsidR="002F12CA" w:rsidRPr="00112DF1" w:rsidRDefault="002F12CA" w:rsidP="006D1E9F">
      <w:pPr>
        <w:pStyle w:val="ECHRParaSpaced"/>
        <w:rPr>
          <w:lang w:val="it-IT"/>
        </w:rPr>
      </w:pPr>
    </w:p>
    <w:p w14:paraId="12D54CAB" w14:textId="77777777" w:rsidR="00F6332A" w:rsidRPr="00112DF1" w:rsidRDefault="00F6332A" w:rsidP="006D1E9F">
      <w:pPr>
        <w:pStyle w:val="ECHRParaSpaced"/>
        <w:rPr>
          <w:lang w:val="it-IT"/>
        </w:rPr>
      </w:pPr>
    </w:p>
    <w:p w14:paraId="1BEB045B" w14:textId="77777777" w:rsidR="00F6332A" w:rsidRPr="00112DF1" w:rsidRDefault="00F6332A" w:rsidP="006D1E9F">
      <w:pPr>
        <w:pStyle w:val="ECHRParaSpaced"/>
        <w:rPr>
          <w:lang w:val="it-IT"/>
        </w:rPr>
      </w:pPr>
    </w:p>
    <w:tbl>
      <w:tblPr>
        <w:tblW w:w="0" w:type="auto"/>
        <w:tblInd w:w="25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shd w:val="clear" w:color="auto" w:fill="F8F8F8" w:themeFill="background2"/>
        <w:tblLook w:val="04A0" w:firstRow="1" w:lastRow="0" w:firstColumn="1" w:lastColumn="0" w:noHBand="0" w:noVBand="1"/>
      </w:tblPr>
      <w:tblGrid>
        <w:gridCol w:w="8767"/>
      </w:tblGrid>
      <w:tr w:rsidR="002B25C1" w:rsidRPr="00701435" w14:paraId="25A139C2" w14:textId="77777777" w:rsidTr="00787FD1">
        <w:tc>
          <w:tcPr>
            <w:tcW w:w="8789" w:type="dxa"/>
            <w:shd w:val="clear" w:color="auto" w:fill="F8F8F8" w:themeFill="background2"/>
          </w:tcPr>
          <w:p w14:paraId="11BBB997" w14:textId="77777777" w:rsidR="001A7FF6" w:rsidRPr="001A7FF6" w:rsidRDefault="00FB0781" w:rsidP="001A7FF6">
            <w:pPr>
              <w:pStyle w:val="ECHRParaSpaced"/>
              <w:rPr>
                <w:lang w:val="sl"/>
              </w:rPr>
            </w:pPr>
            <w:r>
              <w:rPr>
                <w:lang w:val="sl"/>
              </w:rPr>
              <w:t xml:space="preserve">Založniki in organizacije, ki želijo prevesti in/ali reproducirati celoto ali del tega poročila v tiskani obliki ali na spletu, naj </w:t>
            </w:r>
            <w:r w:rsidR="001A7FF6" w:rsidRPr="001A7FF6">
              <w:rPr>
                <w:lang w:val="sl"/>
              </w:rPr>
              <w:t>izpolnijo kontaktni obrazec: prošnja za reprodukcijo ali ponovno objavo prevoda za informacije o postopku odobritve.</w:t>
            </w:r>
          </w:p>
          <w:p w14:paraId="468634B7" w14:textId="27A6C616" w:rsidR="00FB0781" w:rsidRPr="001A7FF6" w:rsidRDefault="00FB0781" w:rsidP="00FB0781">
            <w:pPr>
              <w:rPr>
                <w:lang w:val="sl"/>
              </w:rPr>
            </w:pPr>
            <w:r>
              <w:rPr>
                <w:lang w:val="sl"/>
              </w:rPr>
              <w:t xml:space="preserve">Če želite izvedeti, kateri prevodi vodnikov iz sodne prakse trenutno potekajo, </w:t>
            </w:r>
            <w:r w:rsidR="001A7FF6" w:rsidRPr="001A7FF6">
              <w:rPr>
                <w:lang w:val="sl"/>
              </w:rPr>
              <w:t>si oglejte seznam prevodov v pripravi.</w:t>
            </w:r>
          </w:p>
        </w:tc>
      </w:tr>
    </w:tbl>
    <w:p w14:paraId="353182D2" w14:textId="77777777" w:rsidR="00F6332A" w:rsidRPr="001A7FF6" w:rsidRDefault="00F6332A" w:rsidP="006D1E9F">
      <w:pPr>
        <w:pStyle w:val="ECHRParaSpaced"/>
        <w:rPr>
          <w:lang w:val="sl"/>
        </w:rPr>
      </w:pPr>
    </w:p>
    <w:p w14:paraId="477486BC" w14:textId="77777777" w:rsidR="00F6332A" w:rsidRPr="001A7FF6" w:rsidRDefault="00F6332A" w:rsidP="006D1E9F">
      <w:pPr>
        <w:pStyle w:val="ECHRParaSpaced"/>
        <w:rPr>
          <w:lang w:val="sl"/>
        </w:rPr>
      </w:pPr>
    </w:p>
    <w:p w14:paraId="5C61A8F8" w14:textId="77777777" w:rsidR="00F6332A" w:rsidRPr="001A7FF6" w:rsidRDefault="00F6332A" w:rsidP="006D1E9F">
      <w:pPr>
        <w:pStyle w:val="ECHRParaSpaced"/>
        <w:rPr>
          <w:lang w:val="sl"/>
        </w:rPr>
      </w:pPr>
    </w:p>
    <w:p w14:paraId="299C27A8" w14:textId="77777777" w:rsidR="00F6332A" w:rsidRPr="001A7FF6" w:rsidRDefault="00F6332A" w:rsidP="006D1E9F">
      <w:pPr>
        <w:pStyle w:val="ECHRParaSpaced"/>
        <w:rPr>
          <w:lang w:val="sl"/>
        </w:rPr>
      </w:pPr>
    </w:p>
    <w:p w14:paraId="66AA31A5" w14:textId="77777777" w:rsidR="00F6332A" w:rsidRPr="001A7FF6" w:rsidRDefault="00F6332A" w:rsidP="006D1E9F">
      <w:pPr>
        <w:pStyle w:val="ECHRParaSpaced"/>
        <w:rPr>
          <w:lang w:val="sl"/>
        </w:rPr>
      </w:pPr>
    </w:p>
    <w:p w14:paraId="2A3F6A13" w14:textId="77777777" w:rsidR="006D1E9F" w:rsidRPr="001A7FF6" w:rsidRDefault="006D1E9F" w:rsidP="006D1E9F">
      <w:pPr>
        <w:pStyle w:val="ECHRParaSpaced"/>
        <w:rPr>
          <w:lang w:val="sl"/>
        </w:rPr>
      </w:pPr>
    </w:p>
    <w:p w14:paraId="5DD51A4A" w14:textId="04B66BBE" w:rsidR="006D1E9F" w:rsidRPr="001A7FF6" w:rsidRDefault="006D1E9F" w:rsidP="006D1E9F">
      <w:pPr>
        <w:pStyle w:val="ECHRParaSpaced"/>
        <w:rPr>
          <w:lang w:val="sl"/>
        </w:rPr>
      </w:pPr>
    </w:p>
    <w:p w14:paraId="654FFFA9" w14:textId="77777777" w:rsidR="007C4BB4" w:rsidRPr="001A7FF6" w:rsidRDefault="007C4BB4" w:rsidP="006D1E9F">
      <w:pPr>
        <w:pStyle w:val="ECHRParaSpaced"/>
        <w:rPr>
          <w:lang w:val="sl"/>
        </w:rPr>
      </w:pPr>
    </w:p>
    <w:p w14:paraId="535E7C59" w14:textId="77777777" w:rsidR="006D1E9F" w:rsidRPr="001A7FF6" w:rsidRDefault="006D1E9F" w:rsidP="006D1E9F">
      <w:pPr>
        <w:pStyle w:val="ECHRParaSpaced"/>
        <w:rPr>
          <w:lang w:val="sl"/>
        </w:rPr>
      </w:pPr>
    </w:p>
    <w:p w14:paraId="6AD538A6" w14:textId="77777777" w:rsidR="002B25C1" w:rsidRPr="001A7FF6" w:rsidRDefault="002B25C1" w:rsidP="006D1E9F">
      <w:pPr>
        <w:pStyle w:val="ECHRParaSpaced"/>
        <w:rPr>
          <w:lang w:val="sl"/>
        </w:rPr>
      </w:pPr>
    </w:p>
    <w:p w14:paraId="10EB1BBD" w14:textId="0F824DF7" w:rsidR="000458B8" w:rsidRPr="001A7FF6" w:rsidRDefault="000458B8" w:rsidP="006D1E9F">
      <w:pPr>
        <w:pStyle w:val="ECHRParaSpaced"/>
        <w:rPr>
          <w:lang w:val="sl"/>
        </w:rPr>
      </w:pPr>
    </w:p>
    <w:p w14:paraId="14F5BDB2" w14:textId="327B1BA6" w:rsidR="00514E34" w:rsidRPr="001A7FF6" w:rsidRDefault="00514E34" w:rsidP="006D1E9F">
      <w:pPr>
        <w:pStyle w:val="ECHRParaSpaced"/>
        <w:rPr>
          <w:lang w:val="sl"/>
        </w:rPr>
      </w:pPr>
    </w:p>
    <w:p w14:paraId="2693D6A3" w14:textId="067D6A13" w:rsidR="000458B8" w:rsidRPr="001A7FF6" w:rsidRDefault="000458B8" w:rsidP="00943417">
      <w:pPr>
        <w:pStyle w:val="ECHRParaSpaced"/>
        <w:tabs>
          <w:tab w:val="left" w:pos="6300"/>
        </w:tabs>
        <w:rPr>
          <w:lang w:val="sl"/>
        </w:rPr>
      </w:pPr>
    </w:p>
    <w:p w14:paraId="27630157" w14:textId="11EFFD09" w:rsidR="000458B8" w:rsidRPr="00112DF1" w:rsidRDefault="00514E34" w:rsidP="000458B8">
      <w:pPr>
        <w:pStyle w:val="ECHRCoverTitle4"/>
        <w:rPr>
          <w:lang w:val="sl"/>
        </w:rPr>
      </w:pPr>
      <w:bookmarkStart w:id="0" w:name="_Hlk77264881"/>
      <w:r>
        <w:rPr>
          <w:lang w:val="sl"/>
        </w:rPr>
        <w:t xml:space="preserve">Ta vodnik je bil prvotno sestavljen v angleščini. Posodablja se redno in je bil nazadnje posodobljen </w:t>
      </w:r>
      <w:r w:rsidR="009F3D32">
        <w:rPr>
          <w:lang w:val="sl"/>
        </w:rPr>
        <w:t>3</w:t>
      </w:r>
      <w:r>
        <w:rPr>
          <w:lang w:val="sl"/>
        </w:rPr>
        <w:t xml:space="preserve">1. </w:t>
      </w:r>
      <w:r w:rsidR="009F3D32">
        <w:rPr>
          <w:lang w:val="sl"/>
        </w:rPr>
        <w:t>avgusta</w:t>
      </w:r>
      <w:r w:rsidR="00780AEA">
        <w:rPr>
          <w:lang w:val="sl"/>
        </w:rPr>
        <w:t xml:space="preserve"> </w:t>
      </w:r>
      <w:r>
        <w:rPr>
          <w:lang w:val="sl"/>
        </w:rPr>
        <w:t>202</w:t>
      </w:r>
      <w:r w:rsidR="009F3D32">
        <w:rPr>
          <w:lang w:val="sl"/>
        </w:rPr>
        <w:t>3</w:t>
      </w:r>
      <w:r>
        <w:rPr>
          <w:lang w:val="sl"/>
        </w:rPr>
        <w:t>. Mogoči so uredniški popravki.</w:t>
      </w:r>
      <w:bookmarkEnd w:id="0"/>
    </w:p>
    <w:p w14:paraId="1C3738A8" w14:textId="29F2D3DC" w:rsidR="009676E0" w:rsidRDefault="00D70A72" w:rsidP="009676E0">
      <w:pPr>
        <w:pStyle w:val="ECHRCoverTitle4"/>
        <w:rPr>
          <w:lang w:val="sl"/>
        </w:rPr>
      </w:pPr>
      <w:hyperlink w:history="1">
        <w:r w:rsidR="00F31880" w:rsidRPr="00E4236B">
          <w:rPr>
            <w:rStyle w:val="Hiperpovezava"/>
            <w:lang w:val="sl"/>
          </w:rPr>
          <w:t xml:space="preserve">Vodnik po </w:t>
        </w:r>
        <w:r w:rsidR="00F31880">
          <w:rPr>
            <w:rStyle w:val="Hiperpovezava"/>
            <w:lang w:val="sl"/>
          </w:rPr>
          <w:t>dopustnosti</w:t>
        </w:r>
      </w:hyperlink>
      <w:r w:rsidR="00F31880" w:rsidRPr="00F31880">
        <w:rPr>
          <w:lang w:val="sl"/>
        </w:rPr>
        <w:t xml:space="preserve"> </w:t>
      </w:r>
      <w:r w:rsidR="003712A6">
        <w:rPr>
          <w:lang w:val="sl"/>
        </w:rPr>
        <w:t xml:space="preserve">in </w:t>
      </w:r>
      <w:hyperlink r:id="rId8" w:history="1">
        <w:r w:rsidR="003712A6">
          <w:rPr>
            <w:rStyle w:val="Hiperpovezava"/>
            <w:lang w:val="sl"/>
          </w:rPr>
          <w:t>vodniki iz sodne prakse</w:t>
        </w:r>
      </w:hyperlink>
      <w:r w:rsidR="003712A6">
        <w:rPr>
          <w:lang w:val="sl"/>
        </w:rPr>
        <w:t xml:space="preserve"> so na voljo za prenos </w:t>
      </w:r>
      <w:r w:rsidR="003712A6" w:rsidRPr="009F3D32">
        <w:rPr>
          <w:i/>
          <w:iCs/>
          <w:lang w:val="sl"/>
        </w:rPr>
        <w:t xml:space="preserve">na </w:t>
      </w:r>
      <w:hyperlink r:id="rId9" w:history="1">
        <w:r w:rsidR="009F3D32" w:rsidRPr="009F3D32">
          <w:rPr>
            <w:rStyle w:val="Hiperpovezava"/>
            <w:i/>
            <w:iCs/>
            <w:lang w:val="it-IT"/>
          </w:rPr>
          <w:t>https://ks.echr.coe.int</w:t>
        </w:r>
        <w:r w:rsidR="009F3D32" w:rsidRPr="009F3D32">
          <w:rPr>
            <w:rStyle w:val="Hiperpovezava"/>
            <w:lang w:val="it-IT"/>
          </w:rPr>
          <w:t>.</w:t>
        </w:r>
      </w:hyperlink>
      <w:r w:rsidR="009F3D32" w:rsidRPr="009F3D32">
        <w:rPr>
          <w:lang w:val="it-IT"/>
        </w:rPr>
        <w:t xml:space="preserve"> </w:t>
      </w:r>
      <w:r w:rsidR="003712A6">
        <w:rPr>
          <w:lang w:val="sl"/>
        </w:rPr>
        <w:t xml:space="preserve">Za posodobitve objav sledite računu Sodišča na Twitterju na </w:t>
      </w:r>
      <w:hyperlink r:id="rId10" w:history="1">
        <w:r w:rsidR="00D72679" w:rsidRPr="004E2D01">
          <w:rPr>
            <w:rStyle w:val="Hiperpovezava"/>
            <w:i/>
            <w:iCs/>
            <w:szCs w:val="20"/>
            <w:lang w:val="sl"/>
          </w:rPr>
          <w:t>HTTP://twitter.com/ECHR_CEDH</w:t>
        </w:r>
      </w:hyperlink>
      <w:r w:rsidR="003712A6">
        <w:rPr>
          <w:lang w:val="sl"/>
        </w:rPr>
        <w:t>.</w:t>
      </w:r>
    </w:p>
    <w:p w14:paraId="24BB2ADF" w14:textId="409675D7" w:rsidR="00D72679" w:rsidRPr="00D72679" w:rsidRDefault="00D72679" w:rsidP="009676E0">
      <w:pPr>
        <w:pStyle w:val="ECHRCoverTitle4"/>
        <w:rPr>
          <w:lang w:val="sl"/>
        </w:rPr>
      </w:pPr>
      <w:r w:rsidRPr="00D72679">
        <w:rPr>
          <w:lang w:val="sl"/>
        </w:rPr>
        <w:t>Prevod iz angleškega v slovenski jezik je zagotovila Vlada Republike Slovenije, ki nosi izključno odgovornost za pravilnost prevoda.</w:t>
      </w:r>
    </w:p>
    <w:p w14:paraId="4A3D4BC1" w14:textId="73D1932D" w:rsidR="00B96001" w:rsidRPr="00112DF1" w:rsidRDefault="00BF3AD9" w:rsidP="00FB0781">
      <w:pPr>
        <w:pStyle w:val="ECHRCoverTitle4"/>
        <w:rPr>
          <w:lang w:val="sl"/>
        </w:rPr>
      </w:pPr>
      <w:r>
        <w:rPr>
          <w:lang w:val="sl"/>
        </w:rPr>
        <w:t xml:space="preserve">© Svet Evrope/Evropsko sodišče za človekove pravice, </w:t>
      </w:r>
      <w:r w:rsidR="00780AEA">
        <w:rPr>
          <w:lang w:val="sl"/>
        </w:rPr>
        <w:t>202</w:t>
      </w:r>
      <w:r w:rsidR="009F3D32">
        <w:rPr>
          <w:lang w:val="sl"/>
        </w:rPr>
        <w:t>3</w:t>
      </w:r>
      <w:r>
        <w:rPr>
          <w:lang w:val="sl"/>
        </w:rPr>
        <w:br w:type="page"/>
      </w:r>
    </w:p>
    <w:p w14:paraId="2C8FF8BE" w14:textId="77777777" w:rsidR="006D1E9F" w:rsidRPr="0064391B" w:rsidRDefault="006D1E9F" w:rsidP="006D1E9F">
      <w:pPr>
        <w:pStyle w:val="ECHRTitleCentre1"/>
      </w:pPr>
      <w:r>
        <w:rPr>
          <w:bCs/>
          <w:lang w:val="sl"/>
        </w:rPr>
        <w:lastRenderedPageBreak/>
        <w:t>Kazalo</w:t>
      </w:r>
    </w:p>
    <w:p w14:paraId="2A464B65" w14:textId="77777777" w:rsidR="006D1E9F" w:rsidRPr="0064391B" w:rsidRDefault="006D1E9F" w:rsidP="00FB0781">
      <w:pPr>
        <w:pStyle w:val="ECHRCoverTitle4"/>
      </w:pPr>
    </w:p>
    <w:sdt>
      <w:sdtPr>
        <w:rPr>
          <w:lang w:val="en-GB"/>
        </w:rPr>
        <w:id w:val="-1447694020"/>
        <w:docPartObj>
          <w:docPartGallery w:val="Table of Contents"/>
          <w:docPartUnique/>
        </w:docPartObj>
      </w:sdtPr>
      <w:sdtEndPr>
        <w:rPr>
          <w:bCs/>
        </w:rPr>
      </w:sdtEndPr>
      <w:sdtContent>
        <w:p w14:paraId="2917E81E" w14:textId="2350FA36" w:rsidR="007C730F" w:rsidRDefault="00797D77">
          <w:pPr>
            <w:pStyle w:val="Kazalovsebine1"/>
            <w:rPr>
              <w:rFonts w:eastAsiaTheme="minorEastAsia"/>
              <w:b w:val="0"/>
              <w:noProof/>
              <w:color w:val="auto"/>
              <w:sz w:val="22"/>
              <w:lang w:val="sl-SI" w:eastAsia="sl-SI"/>
            </w:rPr>
          </w:pPr>
          <w:r>
            <w:rPr>
              <w:bCs/>
              <w:color w:val="0D0D0D" w:themeColor="text1" w:themeTint="F2"/>
              <w:lang w:val="sl"/>
            </w:rPr>
            <w:fldChar w:fldCharType="begin"/>
          </w:r>
          <w:r>
            <w:rPr>
              <w:color w:val="0D0D0D" w:themeColor="text1" w:themeTint="F2"/>
            </w:rPr>
            <w:instrText xml:space="preserve"> TOC \o "1-7" \h \z \u </w:instrText>
          </w:r>
          <w:r>
            <w:rPr>
              <w:color w:val="0D0D0D" w:themeColor="text1" w:themeTint="F2"/>
            </w:rPr>
            <w:fldChar w:fldCharType="separate"/>
          </w:r>
          <w:hyperlink w:anchor="_Toc159517992" w:history="1">
            <w:r w:rsidR="007C730F" w:rsidRPr="005D1B22">
              <w:rPr>
                <w:rStyle w:val="Hiperpovezava"/>
                <w:bCs/>
                <w:noProof/>
                <w:lang w:val="sl"/>
              </w:rPr>
              <w:t>Obvestilo bralcem</w:t>
            </w:r>
            <w:r w:rsidR="007C730F">
              <w:rPr>
                <w:noProof/>
                <w:webHidden/>
              </w:rPr>
              <w:tab/>
            </w:r>
            <w:r w:rsidR="007C730F">
              <w:rPr>
                <w:noProof/>
                <w:webHidden/>
              </w:rPr>
              <w:fldChar w:fldCharType="begin"/>
            </w:r>
            <w:r w:rsidR="007C730F">
              <w:rPr>
                <w:noProof/>
                <w:webHidden/>
              </w:rPr>
              <w:instrText xml:space="preserve"> PAGEREF _Toc159517992 \h </w:instrText>
            </w:r>
            <w:r w:rsidR="007C730F">
              <w:rPr>
                <w:noProof/>
                <w:webHidden/>
              </w:rPr>
            </w:r>
            <w:r w:rsidR="007C730F">
              <w:rPr>
                <w:noProof/>
                <w:webHidden/>
              </w:rPr>
              <w:fldChar w:fldCharType="separate"/>
            </w:r>
            <w:r w:rsidR="007C730F">
              <w:rPr>
                <w:noProof/>
                <w:webHidden/>
              </w:rPr>
              <w:t>6</w:t>
            </w:r>
            <w:r w:rsidR="007C730F">
              <w:rPr>
                <w:noProof/>
                <w:webHidden/>
              </w:rPr>
              <w:fldChar w:fldCharType="end"/>
            </w:r>
          </w:hyperlink>
        </w:p>
        <w:p w14:paraId="15309CC5" w14:textId="4BE9F9E1" w:rsidR="007C730F" w:rsidRDefault="00D70A72">
          <w:pPr>
            <w:pStyle w:val="Kazalovsebine1"/>
            <w:rPr>
              <w:rFonts w:eastAsiaTheme="minorEastAsia"/>
              <w:b w:val="0"/>
              <w:noProof/>
              <w:color w:val="auto"/>
              <w:sz w:val="22"/>
              <w:lang w:val="sl-SI" w:eastAsia="sl-SI"/>
            </w:rPr>
          </w:pPr>
          <w:hyperlink w:anchor="_Toc159517993" w:history="1">
            <w:r w:rsidR="007C730F" w:rsidRPr="005D1B22">
              <w:rPr>
                <w:rStyle w:val="Hiperpovezava"/>
                <w:bCs/>
                <w:noProof/>
                <w:lang w:val="sl"/>
              </w:rPr>
              <w:t>Uvod</w:t>
            </w:r>
            <w:r w:rsidR="007C730F">
              <w:rPr>
                <w:noProof/>
                <w:webHidden/>
              </w:rPr>
              <w:tab/>
            </w:r>
            <w:r w:rsidR="007C730F">
              <w:rPr>
                <w:noProof/>
                <w:webHidden/>
              </w:rPr>
              <w:fldChar w:fldCharType="begin"/>
            </w:r>
            <w:r w:rsidR="007C730F">
              <w:rPr>
                <w:noProof/>
                <w:webHidden/>
              </w:rPr>
              <w:instrText xml:space="preserve"> PAGEREF _Toc159517993 \h </w:instrText>
            </w:r>
            <w:r w:rsidR="007C730F">
              <w:rPr>
                <w:noProof/>
                <w:webHidden/>
              </w:rPr>
            </w:r>
            <w:r w:rsidR="007C730F">
              <w:rPr>
                <w:noProof/>
                <w:webHidden/>
              </w:rPr>
              <w:fldChar w:fldCharType="separate"/>
            </w:r>
            <w:r w:rsidR="007C730F">
              <w:rPr>
                <w:noProof/>
                <w:webHidden/>
              </w:rPr>
              <w:t>8</w:t>
            </w:r>
            <w:r w:rsidR="007C730F">
              <w:rPr>
                <w:noProof/>
                <w:webHidden/>
              </w:rPr>
              <w:fldChar w:fldCharType="end"/>
            </w:r>
          </w:hyperlink>
        </w:p>
        <w:p w14:paraId="04FAEB31" w14:textId="7D8646B0" w:rsidR="007C730F" w:rsidRDefault="00D70A72">
          <w:pPr>
            <w:pStyle w:val="Kazalovsebine2"/>
            <w:tabs>
              <w:tab w:val="right" w:leader="dot" w:pos="9017"/>
            </w:tabs>
            <w:rPr>
              <w:rFonts w:eastAsiaTheme="minorEastAsia"/>
              <w:noProof/>
              <w:lang w:val="sl-SI" w:eastAsia="sl-SI"/>
            </w:rPr>
          </w:pPr>
          <w:hyperlink w:anchor="_Toc159517994" w:history="1">
            <w:r w:rsidR="007C730F" w:rsidRPr="005D1B22">
              <w:rPr>
                <w:rStyle w:val="Hiperpovezava"/>
                <w:bCs/>
                <w:noProof/>
                <w:lang w:val="sl"/>
              </w:rPr>
              <w:t>A. Individualna pritožba</w:t>
            </w:r>
            <w:r w:rsidR="007C730F">
              <w:rPr>
                <w:noProof/>
                <w:webHidden/>
              </w:rPr>
              <w:tab/>
            </w:r>
            <w:r w:rsidR="007C730F">
              <w:rPr>
                <w:noProof/>
                <w:webHidden/>
              </w:rPr>
              <w:fldChar w:fldCharType="begin"/>
            </w:r>
            <w:r w:rsidR="007C730F">
              <w:rPr>
                <w:noProof/>
                <w:webHidden/>
              </w:rPr>
              <w:instrText xml:space="preserve"> PAGEREF _Toc159517994 \h </w:instrText>
            </w:r>
            <w:r w:rsidR="007C730F">
              <w:rPr>
                <w:noProof/>
                <w:webHidden/>
              </w:rPr>
            </w:r>
            <w:r w:rsidR="007C730F">
              <w:rPr>
                <w:noProof/>
                <w:webHidden/>
              </w:rPr>
              <w:fldChar w:fldCharType="separate"/>
            </w:r>
            <w:r w:rsidR="007C730F">
              <w:rPr>
                <w:noProof/>
                <w:webHidden/>
              </w:rPr>
              <w:t>10</w:t>
            </w:r>
            <w:r w:rsidR="007C730F">
              <w:rPr>
                <w:noProof/>
                <w:webHidden/>
              </w:rPr>
              <w:fldChar w:fldCharType="end"/>
            </w:r>
          </w:hyperlink>
        </w:p>
        <w:p w14:paraId="291D5E11" w14:textId="00187002" w:rsidR="007C730F" w:rsidRDefault="00D70A72">
          <w:pPr>
            <w:pStyle w:val="Kazalovsebine3"/>
            <w:tabs>
              <w:tab w:val="right" w:leader="dot" w:pos="9017"/>
            </w:tabs>
            <w:rPr>
              <w:rFonts w:eastAsiaTheme="minorEastAsia"/>
              <w:noProof/>
              <w:lang w:val="sl-SI" w:eastAsia="sl-SI"/>
            </w:rPr>
          </w:pPr>
          <w:hyperlink w:anchor="_Toc159517995" w:history="1">
            <w:r w:rsidR="007C730F" w:rsidRPr="005D1B22">
              <w:rPr>
                <w:rStyle w:val="Hiperpovezava"/>
                <w:bCs/>
                <w:noProof/>
                <w:lang w:val="sl"/>
              </w:rPr>
              <w:t>1.  Namen določbe</w:t>
            </w:r>
            <w:r w:rsidR="007C730F">
              <w:rPr>
                <w:noProof/>
                <w:webHidden/>
              </w:rPr>
              <w:tab/>
            </w:r>
            <w:r w:rsidR="007C730F">
              <w:rPr>
                <w:noProof/>
                <w:webHidden/>
              </w:rPr>
              <w:fldChar w:fldCharType="begin"/>
            </w:r>
            <w:r w:rsidR="007C730F">
              <w:rPr>
                <w:noProof/>
                <w:webHidden/>
              </w:rPr>
              <w:instrText xml:space="preserve"> PAGEREF _Toc159517995 \h </w:instrText>
            </w:r>
            <w:r w:rsidR="007C730F">
              <w:rPr>
                <w:noProof/>
                <w:webHidden/>
              </w:rPr>
            </w:r>
            <w:r w:rsidR="007C730F">
              <w:rPr>
                <w:noProof/>
                <w:webHidden/>
              </w:rPr>
              <w:fldChar w:fldCharType="separate"/>
            </w:r>
            <w:r w:rsidR="007C730F">
              <w:rPr>
                <w:noProof/>
                <w:webHidden/>
              </w:rPr>
              <w:t>10</w:t>
            </w:r>
            <w:r w:rsidR="007C730F">
              <w:rPr>
                <w:noProof/>
                <w:webHidden/>
              </w:rPr>
              <w:fldChar w:fldCharType="end"/>
            </w:r>
          </w:hyperlink>
        </w:p>
        <w:p w14:paraId="66AE6C8B" w14:textId="5ACDF34D" w:rsidR="007C730F" w:rsidRDefault="00D70A72">
          <w:pPr>
            <w:pStyle w:val="Kazalovsebine3"/>
            <w:tabs>
              <w:tab w:val="right" w:leader="dot" w:pos="9017"/>
            </w:tabs>
            <w:rPr>
              <w:rFonts w:eastAsiaTheme="minorEastAsia"/>
              <w:noProof/>
              <w:lang w:val="sl-SI" w:eastAsia="sl-SI"/>
            </w:rPr>
          </w:pPr>
          <w:hyperlink w:anchor="_Toc159517996" w:history="1">
            <w:r w:rsidR="007C730F" w:rsidRPr="005D1B22">
              <w:rPr>
                <w:rStyle w:val="Hiperpovezava"/>
                <w:bCs/>
                <w:noProof/>
                <w:lang w:val="sl"/>
              </w:rPr>
              <w:t>2.  Kategorije pritožnikov</w:t>
            </w:r>
            <w:r w:rsidR="007C730F">
              <w:rPr>
                <w:noProof/>
                <w:webHidden/>
              </w:rPr>
              <w:tab/>
            </w:r>
            <w:r w:rsidR="007C730F">
              <w:rPr>
                <w:noProof/>
                <w:webHidden/>
              </w:rPr>
              <w:fldChar w:fldCharType="begin"/>
            </w:r>
            <w:r w:rsidR="007C730F">
              <w:rPr>
                <w:noProof/>
                <w:webHidden/>
              </w:rPr>
              <w:instrText xml:space="preserve"> PAGEREF _Toc159517996 \h </w:instrText>
            </w:r>
            <w:r w:rsidR="007C730F">
              <w:rPr>
                <w:noProof/>
                <w:webHidden/>
              </w:rPr>
            </w:r>
            <w:r w:rsidR="007C730F">
              <w:rPr>
                <w:noProof/>
                <w:webHidden/>
              </w:rPr>
              <w:fldChar w:fldCharType="separate"/>
            </w:r>
            <w:r w:rsidR="007C730F">
              <w:rPr>
                <w:noProof/>
                <w:webHidden/>
              </w:rPr>
              <w:t>10</w:t>
            </w:r>
            <w:r w:rsidR="007C730F">
              <w:rPr>
                <w:noProof/>
                <w:webHidden/>
              </w:rPr>
              <w:fldChar w:fldCharType="end"/>
            </w:r>
          </w:hyperlink>
        </w:p>
        <w:p w14:paraId="4C86FD71" w14:textId="673521B5" w:rsidR="007C730F" w:rsidRDefault="00D70A72">
          <w:pPr>
            <w:pStyle w:val="Kazalovsebine4"/>
            <w:rPr>
              <w:rFonts w:eastAsiaTheme="minorEastAsia"/>
              <w:noProof/>
              <w:lang w:val="sl-SI" w:eastAsia="sl-SI"/>
            </w:rPr>
          </w:pPr>
          <w:hyperlink w:anchor="_Toc159517997" w:history="1">
            <w:r w:rsidR="007C730F" w:rsidRPr="005D1B22">
              <w:rPr>
                <w:rStyle w:val="Hiperpovezava"/>
                <w:bCs/>
                <w:noProof/>
                <w:lang w:val="sl"/>
              </w:rPr>
              <w:t>a.  Fizične osebe</w:t>
            </w:r>
            <w:r w:rsidR="007C730F">
              <w:rPr>
                <w:noProof/>
                <w:webHidden/>
              </w:rPr>
              <w:tab/>
            </w:r>
            <w:r w:rsidR="007C730F">
              <w:rPr>
                <w:noProof/>
                <w:webHidden/>
              </w:rPr>
              <w:fldChar w:fldCharType="begin"/>
            </w:r>
            <w:r w:rsidR="007C730F">
              <w:rPr>
                <w:noProof/>
                <w:webHidden/>
              </w:rPr>
              <w:instrText xml:space="preserve"> PAGEREF _Toc159517997 \h </w:instrText>
            </w:r>
            <w:r w:rsidR="007C730F">
              <w:rPr>
                <w:noProof/>
                <w:webHidden/>
              </w:rPr>
            </w:r>
            <w:r w:rsidR="007C730F">
              <w:rPr>
                <w:noProof/>
                <w:webHidden/>
              </w:rPr>
              <w:fldChar w:fldCharType="separate"/>
            </w:r>
            <w:r w:rsidR="007C730F">
              <w:rPr>
                <w:noProof/>
                <w:webHidden/>
              </w:rPr>
              <w:t>10</w:t>
            </w:r>
            <w:r w:rsidR="007C730F">
              <w:rPr>
                <w:noProof/>
                <w:webHidden/>
              </w:rPr>
              <w:fldChar w:fldCharType="end"/>
            </w:r>
          </w:hyperlink>
        </w:p>
        <w:p w14:paraId="71B5B5EF" w14:textId="41AC02C1" w:rsidR="007C730F" w:rsidRDefault="00D70A72">
          <w:pPr>
            <w:pStyle w:val="Kazalovsebine4"/>
            <w:rPr>
              <w:rFonts w:eastAsiaTheme="minorEastAsia"/>
              <w:noProof/>
              <w:lang w:val="sl-SI" w:eastAsia="sl-SI"/>
            </w:rPr>
          </w:pPr>
          <w:hyperlink w:anchor="_Toc159517998" w:history="1">
            <w:r w:rsidR="007C730F" w:rsidRPr="005D1B22">
              <w:rPr>
                <w:rStyle w:val="Hiperpovezava"/>
                <w:bCs/>
                <w:noProof/>
                <w:lang w:val="sl"/>
              </w:rPr>
              <w:t>b.  Pravne osebe</w:t>
            </w:r>
            <w:r w:rsidR="007C730F">
              <w:rPr>
                <w:noProof/>
                <w:webHidden/>
              </w:rPr>
              <w:tab/>
            </w:r>
            <w:r w:rsidR="007C730F">
              <w:rPr>
                <w:noProof/>
                <w:webHidden/>
              </w:rPr>
              <w:fldChar w:fldCharType="begin"/>
            </w:r>
            <w:r w:rsidR="007C730F">
              <w:rPr>
                <w:noProof/>
                <w:webHidden/>
              </w:rPr>
              <w:instrText xml:space="preserve"> PAGEREF _Toc159517998 \h </w:instrText>
            </w:r>
            <w:r w:rsidR="007C730F">
              <w:rPr>
                <w:noProof/>
                <w:webHidden/>
              </w:rPr>
            </w:r>
            <w:r w:rsidR="007C730F">
              <w:rPr>
                <w:noProof/>
                <w:webHidden/>
              </w:rPr>
              <w:fldChar w:fldCharType="separate"/>
            </w:r>
            <w:r w:rsidR="007C730F">
              <w:rPr>
                <w:noProof/>
                <w:webHidden/>
              </w:rPr>
              <w:t>10</w:t>
            </w:r>
            <w:r w:rsidR="007C730F">
              <w:rPr>
                <w:noProof/>
                <w:webHidden/>
              </w:rPr>
              <w:fldChar w:fldCharType="end"/>
            </w:r>
          </w:hyperlink>
        </w:p>
        <w:p w14:paraId="63118284" w14:textId="55146525" w:rsidR="007C730F" w:rsidRDefault="00D70A72">
          <w:pPr>
            <w:pStyle w:val="Kazalovsebine4"/>
            <w:rPr>
              <w:rFonts w:eastAsiaTheme="minorEastAsia"/>
              <w:noProof/>
              <w:lang w:val="sl-SI" w:eastAsia="sl-SI"/>
            </w:rPr>
          </w:pPr>
          <w:hyperlink w:anchor="_Toc159517999" w:history="1">
            <w:r w:rsidR="007C730F" w:rsidRPr="005D1B22">
              <w:rPr>
                <w:rStyle w:val="Hiperpovezava"/>
                <w:bCs/>
                <w:noProof/>
                <w:lang w:val="sl"/>
              </w:rPr>
              <w:t>c.  Skupina posameznikov</w:t>
            </w:r>
            <w:r w:rsidR="007C730F">
              <w:rPr>
                <w:noProof/>
                <w:webHidden/>
              </w:rPr>
              <w:tab/>
            </w:r>
            <w:r w:rsidR="007C730F">
              <w:rPr>
                <w:noProof/>
                <w:webHidden/>
              </w:rPr>
              <w:fldChar w:fldCharType="begin"/>
            </w:r>
            <w:r w:rsidR="007C730F">
              <w:rPr>
                <w:noProof/>
                <w:webHidden/>
              </w:rPr>
              <w:instrText xml:space="preserve"> PAGEREF _Toc159517999 \h </w:instrText>
            </w:r>
            <w:r w:rsidR="007C730F">
              <w:rPr>
                <w:noProof/>
                <w:webHidden/>
              </w:rPr>
            </w:r>
            <w:r w:rsidR="007C730F">
              <w:rPr>
                <w:noProof/>
                <w:webHidden/>
              </w:rPr>
              <w:fldChar w:fldCharType="separate"/>
            </w:r>
            <w:r w:rsidR="007C730F">
              <w:rPr>
                <w:noProof/>
                <w:webHidden/>
              </w:rPr>
              <w:t>12</w:t>
            </w:r>
            <w:r w:rsidR="007C730F">
              <w:rPr>
                <w:noProof/>
                <w:webHidden/>
              </w:rPr>
              <w:fldChar w:fldCharType="end"/>
            </w:r>
          </w:hyperlink>
        </w:p>
        <w:p w14:paraId="31C8E2FD" w14:textId="7A0C323B" w:rsidR="007C730F" w:rsidRDefault="00D70A72">
          <w:pPr>
            <w:pStyle w:val="Kazalovsebine3"/>
            <w:tabs>
              <w:tab w:val="right" w:leader="dot" w:pos="9017"/>
            </w:tabs>
            <w:rPr>
              <w:rFonts w:eastAsiaTheme="minorEastAsia"/>
              <w:noProof/>
              <w:lang w:val="sl-SI" w:eastAsia="sl-SI"/>
            </w:rPr>
          </w:pPr>
          <w:hyperlink w:anchor="_Toc159518000" w:history="1">
            <w:r w:rsidR="007C730F" w:rsidRPr="005D1B22">
              <w:rPr>
                <w:rStyle w:val="Hiperpovezava"/>
                <w:bCs/>
                <w:noProof/>
                <w:lang w:val="sl"/>
              </w:rPr>
              <w:t>3.  Status žrtve</w:t>
            </w:r>
            <w:r w:rsidR="007C730F">
              <w:rPr>
                <w:noProof/>
                <w:webHidden/>
              </w:rPr>
              <w:tab/>
            </w:r>
            <w:r w:rsidR="007C730F">
              <w:rPr>
                <w:noProof/>
                <w:webHidden/>
              </w:rPr>
              <w:fldChar w:fldCharType="begin"/>
            </w:r>
            <w:r w:rsidR="007C730F">
              <w:rPr>
                <w:noProof/>
                <w:webHidden/>
              </w:rPr>
              <w:instrText xml:space="preserve"> PAGEREF _Toc159518000 \h </w:instrText>
            </w:r>
            <w:r w:rsidR="007C730F">
              <w:rPr>
                <w:noProof/>
                <w:webHidden/>
              </w:rPr>
            </w:r>
            <w:r w:rsidR="007C730F">
              <w:rPr>
                <w:noProof/>
                <w:webHidden/>
              </w:rPr>
              <w:fldChar w:fldCharType="separate"/>
            </w:r>
            <w:r w:rsidR="007C730F">
              <w:rPr>
                <w:noProof/>
                <w:webHidden/>
              </w:rPr>
              <w:t>12</w:t>
            </w:r>
            <w:r w:rsidR="007C730F">
              <w:rPr>
                <w:noProof/>
                <w:webHidden/>
              </w:rPr>
              <w:fldChar w:fldCharType="end"/>
            </w:r>
          </w:hyperlink>
        </w:p>
        <w:p w14:paraId="02B8C002" w14:textId="1C5AE9D2" w:rsidR="007C730F" w:rsidRDefault="00D70A72">
          <w:pPr>
            <w:pStyle w:val="Kazalovsebine4"/>
            <w:rPr>
              <w:rFonts w:eastAsiaTheme="minorEastAsia"/>
              <w:noProof/>
              <w:lang w:val="sl-SI" w:eastAsia="sl-SI"/>
            </w:rPr>
          </w:pPr>
          <w:hyperlink w:anchor="_Toc159518001" w:history="1">
            <w:r w:rsidR="007C730F" w:rsidRPr="005D1B22">
              <w:rPr>
                <w:rStyle w:val="Hiperpovezava"/>
                <w:bCs/>
                <w:noProof/>
                <w:lang w:val="sl"/>
              </w:rPr>
              <w:t>a.  Pojem "žrtve"</w:t>
            </w:r>
            <w:r w:rsidR="007C730F">
              <w:rPr>
                <w:noProof/>
                <w:webHidden/>
              </w:rPr>
              <w:tab/>
            </w:r>
            <w:r w:rsidR="007C730F">
              <w:rPr>
                <w:noProof/>
                <w:webHidden/>
              </w:rPr>
              <w:fldChar w:fldCharType="begin"/>
            </w:r>
            <w:r w:rsidR="007C730F">
              <w:rPr>
                <w:noProof/>
                <w:webHidden/>
              </w:rPr>
              <w:instrText xml:space="preserve"> PAGEREF _Toc159518001 \h </w:instrText>
            </w:r>
            <w:r w:rsidR="007C730F">
              <w:rPr>
                <w:noProof/>
                <w:webHidden/>
              </w:rPr>
            </w:r>
            <w:r w:rsidR="007C730F">
              <w:rPr>
                <w:noProof/>
                <w:webHidden/>
              </w:rPr>
              <w:fldChar w:fldCharType="separate"/>
            </w:r>
            <w:r w:rsidR="007C730F">
              <w:rPr>
                <w:noProof/>
                <w:webHidden/>
              </w:rPr>
              <w:t>12</w:t>
            </w:r>
            <w:r w:rsidR="007C730F">
              <w:rPr>
                <w:noProof/>
                <w:webHidden/>
              </w:rPr>
              <w:fldChar w:fldCharType="end"/>
            </w:r>
          </w:hyperlink>
        </w:p>
        <w:p w14:paraId="04AAB3C5" w14:textId="6F2D6736" w:rsidR="007C730F" w:rsidRDefault="00D70A72">
          <w:pPr>
            <w:pStyle w:val="Kazalovsebine4"/>
            <w:rPr>
              <w:rFonts w:eastAsiaTheme="minorEastAsia"/>
              <w:noProof/>
              <w:lang w:val="sl-SI" w:eastAsia="sl-SI"/>
            </w:rPr>
          </w:pPr>
          <w:hyperlink w:anchor="_Toc159518002" w:history="1">
            <w:r w:rsidR="007C730F" w:rsidRPr="005D1B22">
              <w:rPr>
                <w:rStyle w:val="Hiperpovezava"/>
                <w:bCs/>
                <w:noProof/>
                <w:lang w:val="sl"/>
              </w:rPr>
              <w:t>b.  Neposredna žrtev</w:t>
            </w:r>
            <w:r w:rsidR="007C730F">
              <w:rPr>
                <w:noProof/>
                <w:webHidden/>
              </w:rPr>
              <w:tab/>
            </w:r>
            <w:r w:rsidR="007C730F">
              <w:rPr>
                <w:noProof/>
                <w:webHidden/>
              </w:rPr>
              <w:fldChar w:fldCharType="begin"/>
            </w:r>
            <w:r w:rsidR="007C730F">
              <w:rPr>
                <w:noProof/>
                <w:webHidden/>
              </w:rPr>
              <w:instrText xml:space="preserve"> PAGEREF _Toc159518002 \h </w:instrText>
            </w:r>
            <w:r w:rsidR="007C730F">
              <w:rPr>
                <w:noProof/>
                <w:webHidden/>
              </w:rPr>
            </w:r>
            <w:r w:rsidR="007C730F">
              <w:rPr>
                <w:noProof/>
                <w:webHidden/>
              </w:rPr>
              <w:fldChar w:fldCharType="separate"/>
            </w:r>
            <w:r w:rsidR="007C730F">
              <w:rPr>
                <w:noProof/>
                <w:webHidden/>
              </w:rPr>
              <w:t>12</w:t>
            </w:r>
            <w:r w:rsidR="007C730F">
              <w:rPr>
                <w:noProof/>
                <w:webHidden/>
              </w:rPr>
              <w:fldChar w:fldCharType="end"/>
            </w:r>
          </w:hyperlink>
        </w:p>
        <w:p w14:paraId="23BF3209" w14:textId="6C7706E1" w:rsidR="007C730F" w:rsidRDefault="00D70A72">
          <w:pPr>
            <w:pStyle w:val="Kazalovsebine4"/>
            <w:rPr>
              <w:rFonts w:eastAsiaTheme="minorEastAsia"/>
              <w:noProof/>
              <w:lang w:val="sl-SI" w:eastAsia="sl-SI"/>
            </w:rPr>
          </w:pPr>
          <w:hyperlink w:anchor="_Toc159518003" w:history="1">
            <w:r w:rsidR="007C730F" w:rsidRPr="005D1B22">
              <w:rPr>
                <w:rStyle w:val="Hiperpovezava"/>
                <w:bCs/>
                <w:noProof/>
                <w:lang w:val="sl"/>
              </w:rPr>
              <w:t>c.  Posredna žrtev</w:t>
            </w:r>
            <w:r w:rsidR="007C730F">
              <w:rPr>
                <w:noProof/>
                <w:webHidden/>
              </w:rPr>
              <w:tab/>
            </w:r>
            <w:r w:rsidR="007C730F">
              <w:rPr>
                <w:noProof/>
                <w:webHidden/>
              </w:rPr>
              <w:fldChar w:fldCharType="begin"/>
            </w:r>
            <w:r w:rsidR="007C730F">
              <w:rPr>
                <w:noProof/>
                <w:webHidden/>
              </w:rPr>
              <w:instrText xml:space="preserve"> PAGEREF _Toc159518003 \h </w:instrText>
            </w:r>
            <w:r w:rsidR="007C730F">
              <w:rPr>
                <w:noProof/>
                <w:webHidden/>
              </w:rPr>
            </w:r>
            <w:r w:rsidR="007C730F">
              <w:rPr>
                <w:noProof/>
                <w:webHidden/>
              </w:rPr>
              <w:fldChar w:fldCharType="separate"/>
            </w:r>
            <w:r w:rsidR="007C730F">
              <w:rPr>
                <w:noProof/>
                <w:webHidden/>
              </w:rPr>
              <w:t>13</w:t>
            </w:r>
            <w:r w:rsidR="007C730F">
              <w:rPr>
                <w:noProof/>
                <w:webHidden/>
              </w:rPr>
              <w:fldChar w:fldCharType="end"/>
            </w:r>
          </w:hyperlink>
        </w:p>
        <w:p w14:paraId="78EF46D8" w14:textId="4E14849D" w:rsidR="007C730F" w:rsidRDefault="00D70A72">
          <w:pPr>
            <w:pStyle w:val="Kazalovsebine4"/>
            <w:rPr>
              <w:rFonts w:eastAsiaTheme="minorEastAsia"/>
              <w:noProof/>
              <w:lang w:val="sl-SI" w:eastAsia="sl-SI"/>
            </w:rPr>
          </w:pPr>
          <w:hyperlink w:anchor="_Toc159518004" w:history="1">
            <w:r w:rsidR="007C730F" w:rsidRPr="005D1B22">
              <w:rPr>
                <w:rStyle w:val="Hiperpovezava"/>
                <w:bCs/>
                <w:noProof/>
                <w:lang w:val="sl"/>
              </w:rPr>
              <w:t xml:space="preserve">d.  Možne žrtve in </w:t>
            </w:r>
            <w:r w:rsidR="007C730F" w:rsidRPr="005D1B22">
              <w:rPr>
                <w:rStyle w:val="Hiperpovezava"/>
                <w:bCs/>
                <w:i/>
                <w:iCs/>
                <w:noProof/>
                <w:lang w:val="sl"/>
              </w:rPr>
              <w:t>actio popularis</w:t>
            </w:r>
            <w:r w:rsidR="007C730F">
              <w:rPr>
                <w:noProof/>
                <w:webHidden/>
              </w:rPr>
              <w:tab/>
            </w:r>
            <w:r w:rsidR="007C730F">
              <w:rPr>
                <w:noProof/>
                <w:webHidden/>
              </w:rPr>
              <w:fldChar w:fldCharType="begin"/>
            </w:r>
            <w:r w:rsidR="007C730F">
              <w:rPr>
                <w:noProof/>
                <w:webHidden/>
              </w:rPr>
              <w:instrText xml:space="preserve"> PAGEREF _Toc159518004 \h </w:instrText>
            </w:r>
            <w:r w:rsidR="007C730F">
              <w:rPr>
                <w:noProof/>
                <w:webHidden/>
              </w:rPr>
            </w:r>
            <w:r w:rsidR="007C730F">
              <w:rPr>
                <w:noProof/>
                <w:webHidden/>
              </w:rPr>
              <w:fldChar w:fldCharType="separate"/>
            </w:r>
            <w:r w:rsidR="007C730F">
              <w:rPr>
                <w:noProof/>
                <w:webHidden/>
              </w:rPr>
              <w:t>16</w:t>
            </w:r>
            <w:r w:rsidR="007C730F">
              <w:rPr>
                <w:noProof/>
                <w:webHidden/>
              </w:rPr>
              <w:fldChar w:fldCharType="end"/>
            </w:r>
          </w:hyperlink>
        </w:p>
        <w:p w14:paraId="0E7DB748" w14:textId="65F72EFF" w:rsidR="007C730F" w:rsidRDefault="00D70A72">
          <w:pPr>
            <w:pStyle w:val="Kazalovsebine4"/>
            <w:rPr>
              <w:rFonts w:eastAsiaTheme="minorEastAsia"/>
              <w:noProof/>
              <w:lang w:val="sl-SI" w:eastAsia="sl-SI"/>
            </w:rPr>
          </w:pPr>
          <w:hyperlink w:anchor="_Toc159518005" w:history="1">
            <w:r w:rsidR="007C730F" w:rsidRPr="005D1B22">
              <w:rPr>
                <w:rStyle w:val="Hiperpovezava"/>
                <w:bCs/>
                <w:noProof/>
                <w:lang w:val="sl"/>
              </w:rPr>
              <w:t>e.  Izguba statusa žrtve</w:t>
            </w:r>
            <w:r w:rsidR="007C730F">
              <w:rPr>
                <w:noProof/>
                <w:webHidden/>
              </w:rPr>
              <w:tab/>
            </w:r>
            <w:r w:rsidR="007C730F">
              <w:rPr>
                <w:noProof/>
                <w:webHidden/>
              </w:rPr>
              <w:fldChar w:fldCharType="begin"/>
            </w:r>
            <w:r w:rsidR="007C730F">
              <w:rPr>
                <w:noProof/>
                <w:webHidden/>
              </w:rPr>
              <w:instrText xml:space="preserve"> PAGEREF _Toc159518005 \h </w:instrText>
            </w:r>
            <w:r w:rsidR="007C730F">
              <w:rPr>
                <w:noProof/>
                <w:webHidden/>
              </w:rPr>
            </w:r>
            <w:r w:rsidR="007C730F">
              <w:rPr>
                <w:noProof/>
                <w:webHidden/>
              </w:rPr>
              <w:fldChar w:fldCharType="separate"/>
            </w:r>
            <w:r w:rsidR="007C730F">
              <w:rPr>
                <w:noProof/>
                <w:webHidden/>
              </w:rPr>
              <w:t>17</w:t>
            </w:r>
            <w:r w:rsidR="007C730F">
              <w:rPr>
                <w:noProof/>
                <w:webHidden/>
              </w:rPr>
              <w:fldChar w:fldCharType="end"/>
            </w:r>
          </w:hyperlink>
        </w:p>
        <w:p w14:paraId="07ED091F" w14:textId="531336E2" w:rsidR="007C730F" w:rsidRDefault="00D70A72">
          <w:pPr>
            <w:pStyle w:val="Kazalovsebine4"/>
            <w:rPr>
              <w:rFonts w:eastAsiaTheme="minorEastAsia"/>
              <w:noProof/>
              <w:lang w:val="sl-SI" w:eastAsia="sl-SI"/>
            </w:rPr>
          </w:pPr>
          <w:hyperlink w:anchor="_Toc159518006" w:history="1">
            <w:r w:rsidR="007C730F" w:rsidRPr="005D1B22">
              <w:rPr>
                <w:rStyle w:val="Hiperpovezava"/>
                <w:bCs/>
                <w:noProof/>
                <w:lang w:val="sl"/>
              </w:rPr>
              <w:t>f.  Smrt pritožnika</w:t>
            </w:r>
            <w:r w:rsidR="007C730F">
              <w:rPr>
                <w:noProof/>
                <w:webHidden/>
              </w:rPr>
              <w:tab/>
            </w:r>
            <w:r w:rsidR="007C730F">
              <w:rPr>
                <w:noProof/>
                <w:webHidden/>
              </w:rPr>
              <w:fldChar w:fldCharType="begin"/>
            </w:r>
            <w:r w:rsidR="007C730F">
              <w:rPr>
                <w:noProof/>
                <w:webHidden/>
              </w:rPr>
              <w:instrText xml:space="preserve"> PAGEREF _Toc159518006 \h </w:instrText>
            </w:r>
            <w:r w:rsidR="007C730F">
              <w:rPr>
                <w:noProof/>
                <w:webHidden/>
              </w:rPr>
            </w:r>
            <w:r w:rsidR="007C730F">
              <w:rPr>
                <w:noProof/>
                <w:webHidden/>
              </w:rPr>
              <w:fldChar w:fldCharType="separate"/>
            </w:r>
            <w:r w:rsidR="007C730F">
              <w:rPr>
                <w:noProof/>
                <w:webHidden/>
              </w:rPr>
              <w:t>20</w:t>
            </w:r>
            <w:r w:rsidR="007C730F">
              <w:rPr>
                <w:noProof/>
                <w:webHidden/>
              </w:rPr>
              <w:fldChar w:fldCharType="end"/>
            </w:r>
          </w:hyperlink>
        </w:p>
        <w:p w14:paraId="2B839413" w14:textId="5C4855D8" w:rsidR="007C730F" w:rsidRDefault="00D70A72">
          <w:pPr>
            <w:pStyle w:val="Kazalovsebine3"/>
            <w:tabs>
              <w:tab w:val="right" w:leader="dot" w:pos="9017"/>
            </w:tabs>
            <w:rPr>
              <w:rFonts w:eastAsiaTheme="minorEastAsia"/>
              <w:noProof/>
              <w:lang w:val="sl-SI" w:eastAsia="sl-SI"/>
            </w:rPr>
          </w:pPr>
          <w:hyperlink w:anchor="_Toc159518007" w:history="1">
            <w:r w:rsidR="007C730F" w:rsidRPr="005D1B22">
              <w:rPr>
                <w:rStyle w:val="Hiperpovezava"/>
                <w:bCs/>
                <w:noProof/>
                <w:lang w:val="sl"/>
              </w:rPr>
              <w:t>4.  Zastopanje</w:t>
            </w:r>
            <w:r w:rsidR="007C730F">
              <w:rPr>
                <w:noProof/>
                <w:webHidden/>
              </w:rPr>
              <w:tab/>
            </w:r>
            <w:r w:rsidR="007C730F">
              <w:rPr>
                <w:noProof/>
                <w:webHidden/>
              </w:rPr>
              <w:fldChar w:fldCharType="begin"/>
            </w:r>
            <w:r w:rsidR="007C730F">
              <w:rPr>
                <w:noProof/>
                <w:webHidden/>
              </w:rPr>
              <w:instrText xml:space="preserve"> PAGEREF _Toc159518007 \h </w:instrText>
            </w:r>
            <w:r w:rsidR="007C730F">
              <w:rPr>
                <w:noProof/>
                <w:webHidden/>
              </w:rPr>
            </w:r>
            <w:r w:rsidR="007C730F">
              <w:rPr>
                <w:noProof/>
                <w:webHidden/>
              </w:rPr>
              <w:fldChar w:fldCharType="separate"/>
            </w:r>
            <w:r w:rsidR="007C730F">
              <w:rPr>
                <w:noProof/>
                <w:webHidden/>
              </w:rPr>
              <w:t>21</w:t>
            </w:r>
            <w:r w:rsidR="007C730F">
              <w:rPr>
                <w:noProof/>
                <w:webHidden/>
              </w:rPr>
              <w:fldChar w:fldCharType="end"/>
            </w:r>
          </w:hyperlink>
        </w:p>
        <w:p w14:paraId="71D45E03" w14:textId="4DDB529D" w:rsidR="007C730F" w:rsidRDefault="00D70A72">
          <w:pPr>
            <w:pStyle w:val="Kazalovsebine2"/>
            <w:tabs>
              <w:tab w:val="right" w:leader="dot" w:pos="9017"/>
            </w:tabs>
            <w:rPr>
              <w:rFonts w:eastAsiaTheme="minorEastAsia"/>
              <w:noProof/>
              <w:lang w:val="sl-SI" w:eastAsia="sl-SI"/>
            </w:rPr>
          </w:pPr>
          <w:hyperlink w:anchor="_Toc159518008" w:history="1">
            <w:r w:rsidR="007C730F" w:rsidRPr="005D1B22">
              <w:rPr>
                <w:rStyle w:val="Hiperpovezava"/>
                <w:bCs/>
                <w:noProof/>
                <w:lang w:val="sl"/>
              </w:rPr>
              <w:t>B. Svobodno uveljavljanje pravice do individualne pritožbe</w:t>
            </w:r>
            <w:r w:rsidR="007C730F">
              <w:rPr>
                <w:noProof/>
                <w:webHidden/>
              </w:rPr>
              <w:tab/>
            </w:r>
            <w:r w:rsidR="007C730F">
              <w:rPr>
                <w:noProof/>
                <w:webHidden/>
              </w:rPr>
              <w:fldChar w:fldCharType="begin"/>
            </w:r>
            <w:r w:rsidR="007C730F">
              <w:rPr>
                <w:noProof/>
                <w:webHidden/>
              </w:rPr>
              <w:instrText xml:space="preserve"> PAGEREF _Toc159518008 \h </w:instrText>
            </w:r>
            <w:r w:rsidR="007C730F">
              <w:rPr>
                <w:noProof/>
                <w:webHidden/>
              </w:rPr>
            </w:r>
            <w:r w:rsidR="007C730F">
              <w:rPr>
                <w:noProof/>
                <w:webHidden/>
              </w:rPr>
              <w:fldChar w:fldCharType="separate"/>
            </w:r>
            <w:r w:rsidR="007C730F">
              <w:rPr>
                <w:noProof/>
                <w:webHidden/>
              </w:rPr>
              <w:t>23</w:t>
            </w:r>
            <w:r w:rsidR="007C730F">
              <w:rPr>
                <w:noProof/>
                <w:webHidden/>
              </w:rPr>
              <w:fldChar w:fldCharType="end"/>
            </w:r>
          </w:hyperlink>
        </w:p>
        <w:p w14:paraId="7B27935F" w14:textId="3498A028" w:rsidR="007C730F" w:rsidRDefault="00D70A72">
          <w:pPr>
            <w:pStyle w:val="Kazalovsebine3"/>
            <w:tabs>
              <w:tab w:val="right" w:leader="dot" w:pos="9017"/>
            </w:tabs>
            <w:rPr>
              <w:rFonts w:eastAsiaTheme="minorEastAsia"/>
              <w:noProof/>
              <w:lang w:val="sl-SI" w:eastAsia="sl-SI"/>
            </w:rPr>
          </w:pPr>
          <w:hyperlink w:anchor="_Toc159518009" w:history="1">
            <w:r w:rsidR="007C730F" w:rsidRPr="005D1B22">
              <w:rPr>
                <w:rStyle w:val="Hiperpovezava"/>
                <w:bCs/>
                <w:noProof/>
                <w:lang w:val="sl"/>
              </w:rPr>
              <w:t>1.  Načela in primeri</w:t>
            </w:r>
            <w:r w:rsidR="007C730F">
              <w:rPr>
                <w:noProof/>
                <w:webHidden/>
              </w:rPr>
              <w:tab/>
            </w:r>
            <w:r w:rsidR="007C730F">
              <w:rPr>
                <w:noProof/>
                <w:webHidden/>
              </w:rPr>
              <w:fldChar w:fldCharType="begin"/>
            </w:r>
            <w:r w:rsidR="007C730F">
              <w:rPr>
                <w:noProof/>
                <w:webHidden/>
              </w:rPr>
              <w:instrText xml:space="preserve"> PAGEREF _Toc159518009 \h </w:instrText>
            </w:r>
            <w:r w:rsidR="007C730F">
              <w:rPr>
                <w:noProof/>
                <w:webHidden/>
              </w:rPr>
            </w:r>
            <w:r w:rsidR="007C730F">
              <w:rPr>
                <w:noProof/>
                <w:webHidden/>
              </w:rPr>
              <w:fldChar w:fldCharType="separate"/>
            </w:r>
            <w:r w:rsidR="007C730F">
              <w:rPr>
                <w:noProof/>
                <w:webHidden/>
              </w:rPr>
              <w:t>23</w:t>
            </w:r>
            <w:r w:rsidR="007C730F">
              <w:rPr>
                <w:noProof/>
                <w:webHidden/>
              </w:rPr>
              <w:fldChar w:fldCharType="end"/>
            </w:r>
          </w:hyperlink>
        </w:p>
        <w:p w14:paraId="384D8E23" w14:textId="2E282354" w:rsidR="007C730F" w:rsidRDefault="00D70A72">
          <w:pPr>
            <w:pStyle w:val="Kazalovsebine3"/>
            <w:tabs>
              <w:tab w:val="right" w:leader="dot" w:pos="9017"/>
            </w:tabs>
            <w:rPr>
              <w:rFonts w:eastAsiaTheme="minorEastAsia"/>
              <w:noProof/>
              <w:lang w:val="sl-SI" w:eastAsia="sl-SI"/>
            </w:rPr>
          </w:pPr>
          <w:hyperlink w:anchor="_Toc159518010" w:history="1">
            <w:r w:rsidR="007C730F" w:rsidRPr="005D1B22">
              <w:rPr>
                <w:rStyle w:val="Hiperpovezava"/>
                <w:bCs/>
                <w:noProof/>
                <w:lang w:val="sl"/>
              </w:rPr>
              <w:t>2.  Obveznosti tožene države</w:t>
            </w:r>
            <w:r w:rsidR="007C730F">
              <w:rPr>
                <w:noProof/>
                <w:webHidden/>
              </w:rPr>
              <w:tab/>
            </w:r>
            <w:r w:rsidR="007C730F">
              <w:rPr>
                <w:noProof/>
                <w:webHidden/>
              </w:rPr>
              <w:fldChar w:fldCharType="begin"/>
            </w:r>
            <w:r w:rsidR="007C730F">
              <w:rPr>
                <w:noProof/>
                <w:webHidden/>
              </w:rPr>
              <w:instrText xml:space="preserve"> PAGEREF _Toc159518010 \h </w:instrText>
            </w:r>
            <w:r w:rsidR="007C730F">
              <w:rPr>
                <w:noProof/>
                <w:webHidden/>
              </w:rPr>
            </w:r>
            <w:r w:rsidR="007C730F">
              <w:rPr>
                <w:noProof/>
                <w:webHidden/>
              </w:rPr>
              <w:fldChar w:fldCharType="separate"/>
            </w:r>
            <w:r w:rsidR="007C730F">
              <w:rPr>
                <w:noProof/>
                <w:webHidden/>
              </w:rPr>
              <w:t>25</w:t>
            </w:r>
            <w:r w:rsidR="007C730F">
              <w:rPr>
                <w:noProof/>
                <w:webHidden/>
              </w:rPr>
              <w:fldChar w:fldCharType="end"/>
            </w:r>
          </w:hyperlink>
        </w:p>
        <w:p w14:paraId="12529A7A" w14:textId="03F3F190" w:rsidR="007C730F" w:rsidRDefault="00D70A72">
          <w:pPr>
            <w:pStyle w:val="Kazalovsebine4"/>
            <w:rPr>
              <w:rFonts w:eastAsiaTheme="minorEastAsia"/>
              <w:noProof/>
              <w:lang w:val="sl-SI" w:eastAsia="sl-SI"/>
            </w:rPr>
          </w:pPr>
          <w:hyperlink w:anchor="_Toc159518011" w:history="1">
            <w:r w:rsidR="007C730F" w:rsidRPr="005D1B22">
              <w:rPr>
                <w:rStyle w:val="Hiperpovezava"/>
                <w:bCs/>
                <w:noProof/>
                <w:lang w:val="sl"/>
              </w:rPr>
              <w:t>a.  39. člen Poslovnika Sodišča</w:t>
            </w:r>
            <w:r w:rsidR="007C730F">
              <w:rPr>
                <w:noProof/>
                <w:webHidden/>
              </w:rPr>
              <w:tab/>
            </w:r>
            <w:r w:rsidR="007C730F">
              <w:rPr>
                <w:noProof/>
                <w:webHidden/>
              </w:rPr>
              <w:fldChar w:fldCharType="begin"/>
            </w:r>
            <w:r w:rsidR="007C730F">
              <w:rPr>
                <w:noProof/>
                <w:webHidden/>
              </w:rPr>
              <w:instrText xml:space="preserve"> PAGEREF _Toc159518011 \h </w:instrText>
            </w:r>
            <w:r w:rsidR="007C730F">
              <w:rPr>
                <w:noProof/>
                <w:webHidden/>
              </w:rPr>
            </w:r>
            <w:r w:rsidR="007C730F">
              <w:rPr>
                <w:noProof/>
                <w:webHidden/>
              </w:rPr>
              <w:fldChar w:fldCharType="separate"/>
            </w:r>
            <w:r w:rsidR="007C730F">
              <w:rPr>
                <w:noProof/>
                <w:webHidden/>
              </w:rPr>
              <w:t>25</w:t>
            </w:r>
            <w:r w:rsidR="007C730F">
              <w:rPr>
                <w:noProof/>
                <w:webHidden/>
              </w:rPr>
              <w:fldChar w:fldCharType="end"/>
            </w:r>
          </w:hyperlink>
        </w:p>
        <w:p w14:paraId="05FCF1EC" w14:textId="3C1050AB" w:rsidR="007C730F" w:rsidRDefault="00D70A72">
          <w:pPr>
            <w:pStyle w:val="Kazalovsebine4"/>
            <w:rPr>
              <w:rFonts w:eastAsiaTheme="minorEastAsia"/>
              <w:noProof/>
              <w:lang w:val="sl-SI" w:eastAsia="sl-SI"/>
            </w:rPr>
          </w:pPr>
          <w:hyperlink w:anchor="_Toc159518012" w:history="1">
            <w:r w:rsidR="007C730F" w:rsidRPr="005D1B22">
              <w:rPr>
                <w:rStyle w:val="Hiperpovezava"/>
                <w:bCs/>
                <w:noProof/>
                <w:lang w:val="sl"/>
              </w:rPr>
              <w:t>b.  Ugotavljanje dejstev</w:t>
            </w:r>
            <w:r w:rsidR="007C730F">
              <w:rPr>
                <w:noProof/>
                <w:webHidden/>
              </w:rPr>
              <w:tab/>
            </w:r>
            <w:r w:rsidR="007C730F">
              <w:rPr>
                <w:noProof/>
                <w:webHidden/>
              </w:rPr>
              <w:fldChar w:fldCharType="begin"/>
            </w:r>
            <w:r w:rsidR="007C730F">
              <w:rPr>
                <w:noProof/>
                <w:webHidden/>
              </w:rPr>
              <w:instrText xml:space="preserve"> PAGEREF _Toc159518012 \h </w:instrText>
            </w:r>
            <w:r w:rsidR="007C730F">
              <w:rPr>
                <w:noProof/>
                <w:webHidden/>
              </w:rPr>
            </w:r>
            <w:r w:rsidR="007C730F">
              <w:rPr>
                <w:noProof/>
                <w:webHidden/>
              </w:rPr>
              <w:fldChar w:fldCharType="separate"/>
            </w:r>
            <w:r w:rsidR="007C730F">
              <w:rPr>
                <w:noProof/>
                <w:webHidden/>
              </w:rPr>
              <w:t>26</w:t>
            </w:r>
            <w:r w:rsidR="007C730F">
              <w:rPr>
                <w:noProof/>
                <w:webHidden/>
              </w:rPr>
              <w:fldChar w:fldCharType="end"/>
            </w:r>
          </w:hyperlink>
        </w:p>
        <w:p w14:paraId="53D995AB" w14:textId="071783FF" w:rsidR="007C730F" w:rsidRDefault="00D70A72">
          <w:pPr>
            <w:pStyle w:val="Kazalovsebine4"/>
            <w:rPr>
              <w:rFonts w:eastAsiaTheme="minorEastAsia"/>
              <w:noProof/>
              <w:lang w:val="sl-SI" w:eastAsia="sl-SI"/>
            </w:rPr>
          </w:pPr>
          <w:hyperlink w:anchor="_Toc159518013" w:history="1">
            <w:r w:rsidR="007C730F" w:rsidRPr="005D1B22">
              <w:rPr>
                <w:rStyle w:val="Hiperpovezava"/>
                <w:bCs/>
                <w:noProof/>
                <w:lang w:val="sl"/>
              </w:rPr>
              <w:t>c.  Preiskave</w:t>
            </w:r>
            <w:r w:rsidR="007C730F">
              <w:rPr>
                <w:noProof/>
                <w:webHidden/>
              </w:rPr>
              <w:tab/>
            </w:r>
            <w:r w:rsidR="007C730F">
              <w:rPr>
                <w:noProof/>
                <w:webHidden/>
              </w:rPr>
              <w:fldChar w:fldCharType="begin"/>
            </w:r>
            <w:r w:rsidR="007C730F">
              <w:rPr>
                <w:noProof/>
                <w:webHidden/>
              </w:rPr>
              <w:instrText xml:space="preserve"> PAGEREF _Toc159518013 \h </w:instrText>
            </w:r>
            <w:r w:rsidR="007C730F">
              <w:rPr>
                <w:noProof/>
                <w:webHidden/>
              </w:rPr>
            </w:r>
            <w:r w:rsidR="007C730F">
              <w:rPr>
                <w:noProof/>
                <w:webHidden/>
              </w:rPr>
              <w:fldChar w:fldCharType="separate"/>
            </w:r>
            <w:r w:rsidR="007C730F">
              <w:rPr>
                <w:noProof/>
                <w:webHidden/>
              </w:rPr>
              <w:t>27</w:t>
            </w:r>
            <w:r w:rsidR="007C730F">
              <w:rPr>
                <w:noProof/>
                <w:webHidden/>
              </w:rPr>
              <w:fldChar w:fldCharType="end"/>
            </w:r>
          </w:hyperlink>
        </w:p>
        <w:p w14:paraId="5D4F9E08" w14:textId="4DB75B71" w:rsidR="007C730F" w:rsidRDefault="00D70A72">
          <w:pPr>
            <w:pStyle w:val="Kazalovsebine1"/>
            <w:rPr>
              <w:rFonts w:eastAsiaTheme="minorEastAsia"/>
              <w:b w:val="0"/>
              <w:noProof/>
              <w:color w:val="auto"/>
              <w:sz w:val="22"/>
              <w:lang w:val="sl-SI" w:eastAsia="sl-SI"/>
            </w:rPr>
          </w:pPr>
          <w:hyperlink w:anchor="_Toc159518014" w:history="1">
            <w:r w:rsidR="007C730F" w:rsidRPr="005D1B22">
              <w:rPr>
                <w:rStyle w:val="Hiperpovezava"/>
                <w:bCs/>
                <w:noProof/>
                <w:lang w:val="sl"/>
              </w:rPr>
              <w:t>I. Postopkovni razlogi za nedopustnost</w:t>
            </w:r>
            <w:r w:rsidR="007C730F">
              <w:rPr>
                <w:noProof/>
                <w:webHidden/>
              </w:rPr>
              <w:tab/>
            </w:r>
            <w:r w:rsidR="007C730F">
              <w:rPr>
                <w:noProof/>
                <w:webHidden/>
              </w:rPr>
              <w:fldChar w:fldCharType="begin"/>
            </w:r>
            <w:r w:rsidR="007C730F">
              <w:rPr>
                <w:noProof/>
                <w:webHidden/>
              </w:rPr>
              <w:instrText xml:space="preserve"> PAGEREF _Toc159518014 \h </w:instrText>
            </w:r>
            <w:r w:rsidR="007C730F">
              <w:rPr>
                <w:noProof/>
                <w:webHidden/>
              </w:rPr>
            </w:r>
            <w:r w:rsidR="007C730F">
              <w:rPr>
                <w:noProof/>
                <w:webHidden/>
              </w:rPr>
              <w:fldChar w:fldCharType="separate"/>
            </w:r>
            <w:r w:rsidR="007C730F">
              <w:rPr>
                <w:noProof/>
                <w:webHidden/>
              </w:rPr>
              <w:t>27</w:t>
            </w:r>
            <w:r w:rsidR="007C730F">
              <w:rPr>
                <w:noProof/>
                <w:webHidden/>
              </w:rPr>
              <w:fldChar w:fldCharType="end"/>
            </w:r>
          </w:hyperlink>
        </w:p>
        <w:p w14:paraId="526E7BBC" w14:textId="7CD362D5" w:rsidR="007C730F" w:rsidRDefault="00D70A72">
          <w:pPr>
            <w:pStyle w:val="Kazalovsebine2"/>
            <w:tabs>
              <w:tab w:val="right" w:leader="dot" w:pos="9017"/>
            </w:tabs>
            <w:rPr>
              <w:rFonts w:eastAsiaTheme="minorEastAsia"/>
              <w:noProof/>
              <w:lang w:val="sl-SI" w:eastAsia="sl-SI"/>
            </w:rPr>
          </w:pPr>
          <w:hyperlink w:anchor="_Toc159518015" w:history="1">
            <w:r w:rsidR="007C730F" w:rsidRPr="005D1B22">
              <w:rPr>
                <w:rStyle w:val="Hiperpovezava"/>
                <w:bCs/>
                <w:noProof/>
                <w:lang w:val="sl"/>
              </w:rPr>
              <w:t>A. Neizčrpanje domačih pravnih sredstev</w:t>
            </w:r>
            <w:r w:rsidR="007C730F">
              <w:rPr>
                <w:noProof/>
                <w:webHidden/>
              </w:rPr>
              <w:tab/>
            </w:r>
            <w:r w:rsidR="007C730F">
              <w:rPr>
                <w:noProof/>
                <w:webHidden/>
              </w:rPr>
              <w:fldChar w:fldCharType="begin"/>
            </w:r>
            <w:r w:rsidR="007C730F">
              <w:rPr>
                <w:noProof/>
                <w:webHidden/>
              </w:rPr>
              <w:instrText xml:space="preserve"> PAGEREF _Toc159518015 \h </w:instrText>
            </w:r>
            <w:r w:rsidR="007C730F">
              <w:rPr>
                <w:noProof/>
                <w:webHidden/>
              </w:rPr>
            </w:r>
            <w:r w:rsidR="007C730F">
              <w:rPr>
                <w:noProof/>
                <w:webHidden/>
              </w:rPr>
              <w:fldChar w:fldCharType="separate"/>
            </w:r>
            <w:r w:rsidR="007C730F">
              <w:rPr>
                <w:noProof/>
                <w:webHidden/>
              </w:rPr>
              <w:t>27</w:t>
            </w:r>
            <w:r w:rsidR="007C730F">
              <w:rPr>
                <w:noProof/>
                <w:webHidden/>
              </w:rPr>
              <w:fldChar w:fldCharType="end"/>
            </w:r>
          </w:hyperlink>
        </w:p>
        <w:p w14:paraId="738DCB89" w14:textId="5627C280" w:rsidR="007C730F" w:rsidRDefault="00D70A72">
          <w:pPr>
            <w:pStyle w:val="Kazalovsebine3"/>
            <w:tabs>
              <w:tab w:val="right" w:leader="dot" w:pos="9017"/>
            </w:tabs>
            <w:rPr>
              <w:rFonts w:eastAsiaTheme="minorEastAsia"/>
              <w:noProof/>
              <w:lang w:val="sl-SI" w:eastAsia="sl-SI"/>
            </w:rPr>
          </w:pPr>
          <w:hyperlink w:anchor="_Toc159518016" w:history="1">
            <w:r w:rsidR="007C730F" w:rsidRPr="005D1B22">
              <w:rPr>
                <w:rStyle w:val="Hiperpovezava"/>
                <w:bCs/>
                <w:noProof/>
                <w:lang w:val="sl"/>
              </w:rPr>
              <w:t>1.  Namen pravila</w:t>
            </w:r>
            <w:r w:rsidR="007C730F">
              <w:rPr>
                <w:noProof/>
                <w:webHidden/>
              </w:rPr>
              <w:tab/>
            </w:r>
            <w:r w:rsidR="007C730F">
              <w:rPr>
                <w:noProof/>
                <w:webHidden/>
              </w:rPr>
              <w:fldChar w:fldCharType="begin"/>
            </w:r>
            <w:r w:rsidR="007C730F">
              <w:rPr>
                <w:noProof/>
                <w:webHidden/>
              </w:rPr>
              <w:instrText xml:space="preserve"> PAGEREF _Toc159518016 \h </w:instrText>
            </w:r>
            <w:r w:rsidR="007C730F">
              <w:rPr>
                <w:noProof/>
                <w:webHidden/>
              </w:rPr>
            </w:r>
            <w:r w:rsidR="007C730F">
              <w:rPr>
                <w:noProof/>
                <w:webHidden/>
              </w:rPr>
              <w:fldChar w:fldCharType="separate"/>
            </w:r>
            <w:r w:rsidR="007C730F">
              <w:rPr>
                <w:noProof/>
                <w:webHidden/>
              </w:rPr>
              <w:t>28</w:t>
            </w:r>
            <w:r w:rsidR="007C730F">
              <w:rPr>
                <w:noProof/>
                <w:webHidden/>
              </w:rPr>
              <w:fldChar w:fldCharType="end"/>
            </w:r>
          </w:hyperlink>
        </w:p>
        <w:p w14:paraId="21C64AB8" w14:textId="79EF6656" w:rsidR="007C730F" w:rsidRDefault="00D70A72">
          <w:pPr>
            <w:pStyle w:val="Kazalovsebine3"/>
            <w:tabs>
              <w:tab w:val="right" w:leader="dot" w:pos="9017"/>
            </w:tabs>
            <w:rPr>
              <w:rFonts w:eastAsiaTheme="minorEastAsia"/>
              <w:noProof/>
              <w:lang w:val="sl-SI" w:eastAsia="sl-SI"/>
            </w:rPr>
          </w:pPr>
          <w:hyperlink w:anchor="_Toc159518017" w:history="1">
            <w:r w:rsidR="007C730F" w:rsidRPr="005D1B22">
              <w:rPr>
                <w:rStyle w:val="Hiperpovezava"/>
                <w:bCs/>
                <w:noProof/>
                <w:lang w:val="sl"/>
              </w:rPr>
              <w:t>2.  Uporaba pravila</w:t>
            </w:r>
            <w:r w:rsidR="007C730F">
              <w:rPr>
                <w:noProof/>
                <w:webHidden/>
              </w:rPr>
              <w:tab/>
            </w:r>
            <w:r w:rsidR="007C730F">
              <w:rPr>
                <w:noProof/>
                <w:webHidden/>
              </w:rPr>
              <w:fldChar w:fldCharType="begin"/>
            </w:r>
            <w:r w:rsidR="007C730F">
              <w:rPr>
                <w:noProof/>
                <w:webHidden/>
              </w:rPr>
              <w:instrText xml:space="preserve"> PAGEREF _Toc159518017 \h </w:instrText>
            </w:r>
            <w:r w:rsidR="007C730F">
              <w:rPr>
                <w:noProof/>
                <w:webHidden/>
              </w:rPr>
            </w:r>
            <w:r w:rsidR="007C730F">
              <w:rPr>
                <w:noProof/>
                <w:webHidden/>
              </w:rPr>
              <w:fldChar w:fldCharType="separate"/>
            </w:r>
            <w:r w:rsidR="007C730F">
              <w:rPr>
                <w:noProof/>
                <w:webHidden/>
              </w:rPr>
              <w:t>28</w:t>
            </w:r>
            <w:r w:rsidR="007C730F">
              <w:rPr>
                <w:noProof/>
                <w:webHidden/>
              </w:rPr>
              <w:fldChar w:fldCharType="end"/>
            </w:r>
          </w:hyperlink>
        </w:p>
        <w:p w14:paraId="4F2D49BD" w14:textId="72E2DEF0" w:rsidR="007C730F" w:rsidRDefault="00D70A72">
          <w:pPr>
            <w:pStyle w:val="Kazalovsebine4"/>
            <w:rPr>
              <w:rFonts w:eastAsiaTheme="minorEastAsia"/>
              <w:noProof/>
              <w:lang w:val="sl-SI" w:eastAsia="sl-SI"/>
            </w:rPr>
          </w:pPr>
          <w:hyperlink w:anchor="_Toc159518018" w:history="1">
            <w:r w:rsidR="007C730F" w:rsidRPr="005D1B22">
              <w:rPr>
                <w:rStyle w:val="Hiperpovezava"/>
                <w:bCs/>
                <w:noProof/>
                <w:lang w:val="sl"/>
              </w:rPr>
              <w:t>a.  Fleksibilnost</w:t>
            </w:r>
            <w:r w:rsidR="007C730F">
              <w:rPr>
                <w:noProof/>
                <w:webHidden/>
              </w:rPr>
              <w:tab/>
            </w:r>
            <w:r w:rsidR="007C730F">
              <w:rPr>
                <w:noProof/>
                <w:webHidden/>
              </w:rPr>
              <w:fldChar w:fldCharType="begin"/>
            </w:r>
            <w:r w:rsidR="007C730F">
              <w:rPr>
                <w:noProof/>
                <w:webHidden/>
              </w:rPr>
              <w:instrText xml:space="preserve"> PAGEREF _Toc159518018 \h </w:instrText>
            </w:r>
            <w:r w:rsidR="007C730F">
              <w:rPr>
                <w:noProof/>
                <w:webHidden/>
              </w:rPr>
            </w:r>
            <w:r w:rsidR="007C730F">
              <w:rPr>
                <w:noProof/>
                <w:webHidden/>
              </w:rPr>
              <w:fldChar w:fldCharType="separate"/>
            </w:r>
            <w:r w:rsidR="007C730F">
              <w:rPr>
                <w:noProof/>
                <w:webHidden/>
              </w:rPr>
              <w:t>28</w:t>
            </w:r>
            <w:r w:rsidR="007C730F">
              <w:rPr>
                <w:noProof/>
                <w:webHidden/>
              </w:rPr>
              <w:fldChar w:fldCharType="end"/>
            </w:r>
          </w:hyperlink>
        </w:p>
        <w:p w14:paraId="1772A9C9" w14:textId="2AA1330B" w:rsidR="007C730F" w:rsidRDefault="00D70A72">
          <w:pPr>
            <w:pStyle w:val="Kazalovsebine4"/>
            <w:rPr>
              <w:rFonts w:eastAsiaTheme="minorEastAsia"/>
              <w:noProof/>
              <w:lang w:val="sl-SI" w:eastAsia="sl-SI"/>
            </w:rPr>
          </w:pPr>
          <w:hyperlink w:anchor="_Toc159518019" w:history="1">
            <w:r w:rsidR="007C730F" w:rsidRPr="005D1B22">
              <w:rPr>
                <w:rStyle w:val="Hiperpovezava"/>
                <w:bCs/>
                <w:noProof/>
                <w:lang w:val="sl"/>
              </w:rPr>
              <w:t>b.  Ravnanje v skladu z domačimi pravili in omejitvami</w:t>
            </w:r>
            <w:r w:rsidR="007C730F">
              <w:rPr>
                <w:noProof/>
                <w:webHidden/>
              </w:rPr>
              <w:tab/>
            </w:r>
            <w:r w:rsidR="007C730F">
              <w:rPr>
                <w:noProof/>
                <w:webHidden/>
              </w:rPr>
              <w:fldChar w:fldCharType="begin"/>
            </w:r>
            <w:r w:rsidR="007C730F">
              <w:rPr>
                <w:noProof/>
                <w:webHidden/>
              </w:rPr>
              <w:instrText xml:space="preserve"> PAGEREF _Toc159518019 \h </w:instrText>
            </w:r>
            <w:r w:rsidR="007C730F">
              <w:rPr>
                <w:noProof/>
                <w:webHidden/>
              </w:rPr>
            </w:r>
            <w:r w:rsidR="007C730F">
              <w:rPr>
                <w:noProof/>
                <w:webHidden/>
              </w:rPr>
              <w:fldChar w:fldCharType="separate"/>
            </w:r>
            <w:r w:rsidR="007C730F">
              <w:rPr>
                <w:noProof/>
                <w:webHidden/>
              </w:rPr>
              <w:t>29</w:t>
            </w:r>
            <w:r w:rsidR="007C730F">
              <w:rPr>
                <w:noProof/>
                <w:webHidden/>
              </w:rPr>
              <w:fldChar w:fldCharType="end"/>
            </w:r>
          </w:hyperlink>
        </w:p>
        <w:p w14:paraId="24E83A7F" w14:textId="58E31E7B" w:rsidR="007C730F" w:rsidRDefault="00D70A72">
          <w:pPr>
            <w:pStyle w:val="Kazalovsebine4"/>
            <w:rPr>
              <w:rFonts w:eastAsiaTheme="minorEastAsia"/>
              <w:noProof/>
              <w:lang w:val="sl-SI" w:eastAsia="sl-SI"/>
            </w:rPr>
          </w:pPr>
          <w:hyperlink w:anchor="_Toc159518020" w:history="1">
            <w:r w:rsidR="007C730F" w:rsidRPr="005D1B22">
              <w:rPr>
                <w:rStyle w:val="Hiperpovezava"/>
                <w:bCs/>
                <w:noProof/>
                <w:lang w:val="sl"/>
              </w:rPr>
              <w:t>c.  Obstoj več pravnih sredstev</w:t>
            </w:r>
            <w:r w:rsidR="007C730F">
              <w:rPr>
                <w:noProof/>
                <w:webHidden/>
              </w:rPr>
              <w:tab/>
            </w:r>
            <w:r w:rsidR="007C730F">
              <w:rPr>
                <w:noProof/>
                <w:webHidden/>
              </w:rPr>
              <w:fldChar w:fldCharType="begin"/>
            </w:r>
            <w:r w:rsidR="007C730F">
              <w:rPr>
                <w:noProof/>
                <w:webHidden/>
              </w:rPr>
              <w:instrText xml:space="preserve"> PAGEREF _Toc159518020 \h </w:instrText>
            </w:r>
            <w:r w:rsidR="007C730F">
              <w:rPr>
                <w:noProof/>
                <w:webHidden/>
              </w:rPr>
            </w:r>
            <w:r w:rsidR="007C730F">
              <w:rPr>
                <w:noProof/>
                <w:webHidden/>
              </w:rPr>
              <w:fldChar w:fldCharType="separate"/>
            </w:r>
            <w:r w:rsidR="007C730F">
              <w:rPr>
                <w:noProof/>
                <w:webHidden/>
              </w:rPr>
              <w:t>29</w:t>
            </w:r>
            <w:r w:rsidR="007C730F">
              <w:rPr>
                <w:noProof/>
                <w:webHidden/>
              </w:rPr>
              <w:fldChar w:fldCharType="end"/>
            </w:r>
          </w:hyperlink>
        </w:p>
        <w:p w14:paraId="7C18CFA2" w14:textId="3DD24904" w:rsidR="007C730F" w:rsidRDefault="00D70A72">
          <w:pPr>
            <w:pStyle w:val="Kazalovsebine4"/>
            <w:rPr>
              <w:rFonts w:eastAsiaTheme="minorEastAsia"/>
              <w:noProof/>
              <w:lang w:val="sl-SI" w:eastAsia="sl-SI"/>
            </w:rPr>
          </w:pPr>
          <w:hyperlink w:anchor="_Toc159518021" w:history="1">
            <w:r w:rsidR="007C730F" w:rsidRPr="005D1B22">
              <w:rPr>
                <w:rStyle w:val="Hiperpovezava"/>
                <w:bCs/>
                <w:noProof/>
                <w:lang w:val="sl"/>
              </w:rPr>
              <w:t>d.  Vsebinske pritožbe</w:t>
            </w:r>
            <w:r w:rsidR="007C730F">
              <w:rPr>
                <w:noProof/>
                <w:webHidden/>
              </w:rPr>
              <w:tab/>
            </w:r>
            <w:r w:rsidR="007C730F">
              <w:rPr>
                <w:noProof/>
                <w:webHidden/>
              </w:rPr>
              <w:fldChar w:fldCharType="begin"/>
            </w:r>
            <w:r w:rsidR="007C730F">
              <w:rPr>
                <w:noProof/>
                <w:webHidden/>
              </w:rPr>
              <w:instrText xml:space="preserve"> PAGEREF _Toc159518021 \h </w:instrText>
            </w:r>
            <w:r w:rsidR="007C730F">
              <w:rPr>
                <w:noProof/>
                <w:webHidden/>
              </w:rPr>
            </w:r>
            <w:r w:rsidR="007C730F">
              <w:rPr>
                <w:noProof/>
                <w:webHidden/>
              </w:rPr>
              <w:fldChar w:fldCharType="separate"/>
            </w:r>
            <w:r w:rsidR="007C730F">
              <w:rPr>
                <w:noProof/>
                <w:webHidden/>
              </w:rPr>
              <w:t>30</w:t>
            </w:r>
            <w:r w:rsidR="007C730F">
              <w:rPr>
                <w:noProof/>
                <w:webHidden/>
              </w:rPr>
              <w:fldChar w:fldCharType="end"/>
            </w:r>
          </w:hyperlink>
        </w:p>
        <w:p w14:paraId="5EE26E37" w14:textId="3C7F9452" w:rsidR="007C730F" w:rsidRDefault="00D70A72">
          <w:pPr>
            <w:pStyle w:val="Kazalovsebine4"/>
            <w:rPr>
              <w:rFonts w:eastAsiaTheme="minorEastAsia"/>
              <w:noProof/>
              <w:lang w:val="sl-SI" w:eastAsia="sl-SI"/>
            </w:rPr>
          </w:pPr>
          <w:hyperlink w:anchor="_Toc159518022" w:history="1">
            <w:r w:rsidR="007C730F" w:rsidRPr="005D1B22">
              <w:rPr>
                <w:rStyle w:val="Hiperpovezava"/>
                <w:bCs/>
                <w:noProof/>
                <w:lang w:val="sl"/>
              </w:rPr>
              <w:t>e.  Obstoj in primernost</w:t>
            </w:r>
            <w:r w:rsidR="007C730F">
              <w:rPr>
                <w:noProof/>
                <w:webHidden/>
              </w:rPr>
              <w:tab/>
            </w:r>
            <w:r w:rsidR="007C730F">
              <w:rPr>
                <w:noProof/>
                <w:webHidden/>
              </w:rPr>
              <w:fldChar w:fldCharType="begin"/>
            </w:r>
            <w:r w:rsidR="007C730F">
              <w:rPr>
                <w:noProof/>
                <w:webHidden/>
              </w:rPr>
              <w:instrText xml:space="preserve"> PAGEREF _Toc159518022 \h </w:instrText>
            </w:r>
            <w:r w:rsidR="007C730F">
              <w:rPr>
                <w:noProof/>
                <w:webHidden/>
              </w:rPr>
            </w:r>
            <w:r w:rsidR="007C730F">
              <w:rPr>
                <w:noProof/>
                <w:webHidden/>
              </w:rPr>
              <w:fldChar w:fldCharType="separate"/>
            </w:r>
            <w:r w:rsidR="007C730F">
              <w:rPr>
                <w:noProof/>
                <w:webHidden/>
              </w:rPr>
              <w:t>31</w:t>
            </w:r>
            <w:r w:rsidR="007C730F">
              <w:rPr>
                <w:noProof/>
                <w:webHidden/>
              </w:rPr>
              <w:fldChar w:fldCharType="end"/>
            </w:r>
          </w:hyperlink>
        </w:p>
        <w:p w14:paraId="2FAB1144" w14:textId="71C57E09" w:rsidR="007C730F" w:rsidRDefault="00D70A72">
          <w:pPr>
            <w:pStyle w:val="Kazalovsebine4"/>
            <w:rPr>
              <w:rFonts w:eastAsiaTheme="minorEastAsia"/>
              <w:noProof/>
              <w:lang w:val="sl-SI" w:eastAsia="sl-SI"/>
            </w:rPr>
          </w:pPr>
          <w:hyperlink w:anchor="_Toc159518023" w:history="1">
            <w:r w:rsidR="007C730F" w:rsidRPr="005D1B22">
              <w:rPr>
                <w:rStyle w:val="Hiperpovezava"/>
                <w:bCs/>
                <w:noProof/>
                <w:lang w:val="sl"/>
              </w:rPr>
              <w:t>f. Razpoložljivost in učinkovitost</w:t>
            </w:r>
            <w:r w:rsidR="007C730F">
              <w:rPr>
                <w:noProof/>
                <w:webHidden/>
              </w:rPr>
              <w:tab/>
            </w:r>
            <w:r w:rsidR="007C730F">
              <w:rPr>
                <w:noProof/>
                <w:webHidden/>
              </w:rPr>
              <w:fldChar w:fldCharType="begin"/>
            </w:r>
            <w:r w:rsidR="007C730F">
              <w:rPr>
                <w:noProof/>
                <w:webHidden/>
              </w:rPr>
              <w:instrText xml:space="preserve"> PAGEREF _Toc159518023 \h </w:instrText>
            </w:r>
            <w:r w:rsidR="007C730F">
              <w:rPr>
                <w:noProof/>
                <w:webHidden/>
              </w:rPr>
            </w:r>
            <w:r w:rsidR="007C730F">
              <w:rPr>
                <w:noProof/>
                <w:webHidden/>
              </w:rPr>
              <w:fldChar w:fldCharType="separate"/>
            </w:r>
            <w:r w:rsidR="007C730F">
              <w:rPr>
                <w:noProof/>
                <w:webHidden/>
              </w:rPr>
              <w:t>32</w:t>
            </w:r>
            <w:r w:rsidR="007C730F">
              <w:rPr>
                <w:noProof/>
                <w:webHidden/>
              </w:rPr>
              <w:fldChar w:fldCharType="end"/>
            </w:r>
          </w:hyperlink>
        </w:p>
        <w:p w14:paraId="50C23D03" w14:textId="15E3C489" w:rsidR="007C730F" w:rsidRDefault="00D70A72">
          <w:pPr>
            <w:pStyle w:val="Kazalovsebine3"/>
            <w:tabs>
              <w:tab w:val="right" w:leader="dot" w:pos="9017"/>
            </w:tabs>
            <w:rPr>
              <w:rFonts w:eastAsiaTheme="minorEastAsia"/>
              <w:noProof/>
              <w:lang w:val="sl-SI" w:eastAsia="sl-SI"/>
            </w:rPr>
          </w:pPr>
          <w:hyperlink w:anchor="_Toc159518024" w:history="1">
            <w:r w:rsidR="007C730F" w:rsidRPr="005D1B22">
              <w:rPr>
                <w:rStyle w:val="Hiperpovezava"/>
                <w:bCs/>
                <w:noProof/>
                <w:lang w:val="sl"/>
              </w:rPr>
              <w:t>3.  Omejitve pri uporabi pravila</w:t>
            </w:r>
            <w:r w:rsidR="007C730F">
              <w:rPr>
                <w:noProof/>
                <w:webHidden/>
              </w:rPr>
              <w:tab/>
            </w:r>
            <w:r w:rsidR="007C730F">
              <w:rPr>
                <w:noProof/>
                <w:webHidden/>
              </w:rPr>
              <w:fldChar w:fldCharType="begin"/>
            </w:r>
            <w:r w:rsidR="007C730F">
              <w:rPr>
                <w:noProof/>
                <w:webHidden/>
              </w:rPr>
              <w:instrText xml:space="preserve"> PAGEREF _Toc159518024 \h </w:instrText>
            </w:r>
            <w:r w:rsidR="007C730F">
              <w:rPr>
                <w:noProof/>
                <w:webHidden/>
              </w:rPr>
            </w:r>
            <w:r w:rsidR="007C730F">
              <w:rPr>
                <w:noProof/>
                <w:webHidden/>
              </w:rPr>
              <w:fldChar w:fldCharType="separate"/>
            </w:r>
            <w:r w:rsidR="007C730F">
              <w:rPr>
                <w:noProof/>
                <w:webHidden/>
              </w:rPr>
              <w:t>34</w:t>
            </w:r>
            <w:r w:rsidR="007C730F">
              <w:rPr>
                <w:noProof/>
                <w:webHidden/>
              </w:rPr>
              <w:fldChar w:fldCharType="end"/>
            </w:r>
          </w:hyperlink>
        </w:p>
        <w:p w14:paraId="46AB77BA" w14:textId="363F0B38" w:rsidR="007C730F" w:rsidRDefault="00D70A72">
          <w:pPr>
            <w:pStyle w:val="Kazalovsebine3"/>
            <w:tabs>
              <w:tab w:val="right" w:leader="dot" w:pos="9017"/>
            </w:tabs>
            <w:rPr>
              <w:rFonts w:eastAsiaTheme="minorEastAsia"/>
              <w:noProof/>
              <w:lang w:val="sl-SI" w:eastAsia="sl-SI"/>
            </w:rPr>
          </w:pPr>
          <w:hyperlink w:anchor="_Toc159518025" w:history="1">
            <w:r w:rsidR="007C730F" w:rsidRPr="005D1B22">
              <w:rPr>
                <w:rStyle w:val="Hiperpovezava"/>
                <w:bCs/>
                <w:noProof/>
                <w:lang w:val="sl"/>
              </w:rPr>
              <w:t>4.  Razdelitev dokaznega bremena</w:t>
            </w:r>
            <w:r w:rsidR="007C730F">
              <w:rPr>
                <w:noProof/>
                <w:webHidden/>
              </w:rPr>
              <w:tab/>
            </w:r>
            <w:r w:rsidR="007C730F">
              <w:rPr>
                <w:noProof/>
                <w:webHidden/>
              </w:rPr>
              <w:fldChar w:fldCharType="begin"/>
            </w:r>
            <w:r w:rsidR="007C730F">
              <w:rPr>
                <w:noProof/>
                <w:webHidden/>
              </w:rPr>
              <w:instrText xml:space="preserve"> PAGEREF _Toc159518025 \h </w:instrText>
            </w:r>
            <w:r w:rsidR="007C730F">
              <w:rPr>
                <w:noProof/>
                <w:webHidden/>
              </w:rPr>
            </w:r>
            <w:r w:rsidR="007C730F">
              <w:rPr>
                <w:noProof/>
                <w:webHidden/>
              </w:rPr>
              <w:fldChar w:fldCharType="separate"/>
            </w:r>
            <w:r w:rsidR="007C730F">
              <w:rPr>
                <w:noProof/>
                <w:webHidden/>
              </w:rPr>
              <w:t>35</w:t>
            </w:r>
            <w:r w:rsidR="007C730F">
              <w:rPr>
                <w:noProof/>
                <w:webHidden/>
              </w:rPr>
              <w:fldChar w:fldCharType="end"/>
            </w:r>
          </w:hyperlink>
        </w:p>
        <w:p w14:paraId="3B1CFA08" w14:textId="0B27FCFF" w:rsidR="007C730F" w:rsidRDefault="00D70A72">
          <w:pPr>
            <w:pStyle w:val="Kazalovsebine3"/>
            <w:tabs>
              <w:tab w:val="right" w:leader="dot" w:pos="9017"/>
            </w:tabs>
            <w:rPr>
              <w:rFonts w:eastAsiaTheme="minorEastAsia"/>
              <w:noProof/>
              <w:lang w:val="sl-SI" w:eastAsia="sl-SI"/>
            </w:rPr>
          </w:pPr>
          <w:hyperlink w:anchor="_Toc159518026" w:history="1">
            <w:r w:rsidR="007C730F" w:rsidRPr="005D1B22">
              <w:rPr>
                <w:rStyle w:val="Hiperpovezava"/>
                <w:bCs/>
                <w:noProof/>
                <w:lang w:val="sl"/>
              </w:rPr>
              <w:t>5.  Postopkovni vidiki</w:t>
            </w:r>
            <w:r w:rsidR="007C730F">
              <w:rPr>
                <w:noProof/>
                <w:webHidden/>
              </w:rPr>
              <w:tab/>
            </w:r>
            <w:r w:rsidR="007C730F">
              <w:rPr>
                <w:noProof/>
                <w:webHidden/>
              </w:rPr>
              <w:fldChar w:fldCharType="begin"/>
            </w:r>
            <w:r w:rsidR="007C730F">
              <w:rPr>
                <w:noProof/>
                <w:webHidden/>
              </w:rPr>
              <w:instrText xml:space="preserve"> PAGEREF _Toc159518026 \h </w:instrText>
            </w:r>
            <w:r w:rsidR="007C730F">
              <w:rPr>
                <w:noProof/>
                <w:webHidden/>
              </w:rPr>
            </w:r>
            <w:r w:rsidR="007C730F">
              <w:rPr>
                <w:noProof/>
                <w:webHidden/>
              </w:rPr>
              <w:fldChar w:fldCharType="separate"/>
            </w:r>
            <w:r w:rsidR="007C730F">
              <w:rPr>
                <w:noProof/>
                <w:webHidden/>
              </w:rPr>
              <w:t>37</w:t>
            </w:r>
            <w:r w:rsidR="007C730F">
              <w:rPr>
                <w:noProof/>
                <w:webHidden/>
              </w:rPr>
              <w:fldChar w:fldCharType="end"/>
            </w:r>
          </w:hyperlink>
        </w:p>
        <w:p w14:paraId="61B0C81D" w14:textId="3CA44795" w:rsidR="007C730F" w:rsidRDefault="00D70A72">
          <w:pPr>
            <w:pStyle w:val="Kazalovsebine3"/>
            <w:tabs>
              <w:tab w:val="right" w:leader="dot" w:pos="9017"/>
            </w:tabs>
            <w:rPr>
              <w:rFonts w:eastAsiaTheme="minorEastAsia"/>
              <w:noProof/>
              <w:lang w:val="sl-SI" w:eastAsia="sl-SI"/>
            </w:rPr>
          </w:pPr>
          <w:hyperlink w:anchor="_Toc159518027" w:history="1">
            <w:r w:rsidR="007C730F" w:rsidRPr="005D1B22">
              <w:rPr>
                <w:rStyle w:val="Hiperpovezava"/>
                <w:bCs/>
                <w:noProof/>
                <w:lang w:val="sl"/>
              </w:rPr>
              <w:t>6.  Ustvarjanje novih sredstev</w:t>
            </w:r>
            <w:r w:rsidR="007C730F">
              <w:rPr>
                <w:noProof/>
                <w:webHidden/>
              </w:rPr>
              <w:tab/>
            </w:r>
            <w:r w:rsidR="007C730F">
              <w:rPr>
                <w:noProof/>
                <w:webHidden/>
              </w:rPr>
              <w:fldChar w:fldCharType="begin"/>
            </w:r>
            <w:r w:rsidR="007C730F">
              <w:rPr>
                <w:noProof/>
                <w:webHidden/>
              </w:rPr>
              <w:instrText xml:space="preserve"> PAGEREF _Toc159518027 \h </w:instrText>
            </w:r>
            <w:r w:rsidR="007C730F">
              <w:rPr>
                <w:noProof/>
                <w:webHidden/>
              </w:rPr>
            </w:r>
            <w:r w:rsidR="007C730F">
              <w:rPr>
                <w:noProof/>
                <w:webHidden/>
              </w:rPr>
              <w:fldChar w:fldCharType="separate"/>
            </w:r>
            <w:r w:rsidR="007C730F">
              <w:rPr>
                <w:noProof/>
                <w:webHidden/>
              </w:rPr>
              <w:t>38</w:t>
            </w:r>
            <w:r w:rsidR="007C730F">
              <w:rPr>
                <w:noProof/>
                <w:webHidden/>
              </w:rPr>
              <w:fldChar w:fldCharType="end"/>
            </w:r>
          </w:hyperlink>
        </w:p>
        <w:p w14:paraId="55F9FE1D" w14:textId="56F8EB3B" w:rsidR="007C730F" w:rsidRDefault="00D70A72">
          <w:pPr>
            <w:pStyle w:val="Kazalovsebine2"/>
            <w:tabs>
              <w:tab w:val="right" w:leader="dot" w:pos="9017"/>
            </w:tabs>
            <w:rPr>
              <w:rFonts w:eastAsiaTheme="minorEastAsia"/>
              <w:noProof/>
              <w:lang w:val="sl-SI" w:eastAsia="sl-SI"/>
            </w:rPr>
          </w:pPr>
          <w:hyperlink w:anchor="_Toc159518028" w:history="1">
            <w:r w:rsidR="007C730F" w:rsidRPr="005D1B22">
              <w:rPr>
                <w:rStyle w:val="Hiperpovezava"/>
                <w:bCs/>
                <w:noProof/>
                <w:lang w:val="sl"/>
              </w:rPr>
              <w:t>B. Neupoštevanje štirimesečnega roka</w:t>
            </w:r>
            <w:r w:rsidR="007C730F">
              <w:rPr>
                <w:noProof/>
                <w:webHidden/>
              </w:rPr>
              <w:tab/>
            </w:r>
            <w:r w:rsidR="007C730F">
              <w:rPr>
                <w:noProof/>
                <w:webHidden/>
              </w:rPr>
              <w:fldChar w:fldCharType="begin"/>
            </w:r>
            <w:r w:rsidR="007C730F">
              <w:rPr>
                <w:noProof/>
                <w:webHidden/>
              </w:rPr>
              <w:instrText xml:space="preserve"> PAGEREF _Toc159518028 \h </w:instrText>
            </w:r>
            <w:r w:rsidR="007C730F">
              <w:rPr>
                <w:noProof/>
                <w:webHidden/>
              </w:rPr>
            </w:r>
            <w:r w:rsidR="007C730F">
              <w:rPr>
                <w:noProof/>
                <w:webHidden/>
              </w:rPr>
              <w:fldChar w:fldCharType="separate"/>
            </w:r>
            <w:r w:rsidR="007C730F">
              <w:rPr>
                <w:noProof/>
                <w:webHidden/>
              </w:rPr>
              <w:t>40</w:t>
            </w:r>
            <w:r w:rsidR="007C730F">
              <w:rPr>
                <w:noProof/>
                <w:webHidden/>
              </w:rPr>
              <w:fldChar w:fldCharType="end"/>
            </w:r>
          </w:hyperlink>
        </w:p>
        <w:p w14:paraId="729688DB" w14:textId="13FCA701" w:rsidR="007C730F" w:rsidRDefault="00D70A72">
          <w:pPr>
            <w:pStyle w:val="Kazalovsebine3"/>
            <w:tabs>
              <w:tab w:val="right" w:leader="dot" w:pos="9017"/>
            </w:tabs>
            <w:rPr>
              <w:rFonts w:eastAsiaTheme="minorEastAsia"/>
              <w:noProof/>
              <w:lang w:val="sl-SI" w:eastAsia="sl-SI"/>
            </w:rPr>
          </w:pPr>
          <w:hyperlink w:anchor="_Toc159518029" w:history="1">
            <w:r w:rsidR="007C730F" w:rsidRPr="005D1B22">
              <w:rPr>
                <w:rStyle w:val="Hiperpovezava"/>
                <w:bCs/>
                <w:noProof/>
                <w:lang w:val="sl"/>
              </w:rPr>
              <w:t>1.  Namen pravila</w:t>
            </w:r>
            <w:r w:rsidR="007C730F">
              <w:rPr>
                <w:noProof/>
                <w:webHidden/>
              </w:rPr>
              <w:tab/>
            </w:r>
            <w:r w:rsidR="007C730F">
              <w:rPr>
                <w:noProof/>
                <w:webHidden/>
              </w:rPr>
              <w:fldChar w:fldCharType="begin"/>
            </w:r>
            <w:r w:rsidR="007C730F">
              <w:rPr>
                <w:noProof/>
                <w:webHidden/>
              </w:rPr>
              <w:instrText xml:space="preserve"> PAGEREF _Toc159518029 \h </w:instrText>
            </w:r>
            <w:r w:rsidR="007C730F">
              <w:rPr>
                <w:noProof/>
                <w:webHidden/>
              </w:rPr>
            </w:r>
            <w:r w:rsidR="007C730F">
              <w:rPr>
                <w:noProof/>
                <w:webHidden/>
              </w:rPr>
              <w:fldChar w:fldCharType="separate"/>
            </w:r>
            <w:r w:rsidR="007C730F">
              <w:rPr>
                <w:noProof/>
                <w:webHidden/>
              </w:rPr>
              <w:t>40</w:t>
            </w:r>
            <w:r w:rsidR="007C730F">
              <w:rPr>
                <w:noProof/>
                <w:webHidden/>
              </w:rPr>
              <w:fldChar w:fldCharType="end"/>
            </w:r>
          </w:hyperlink>
        </w:p>
        <w:p w14:paraId="140D3019" w14:textId="3719216D" w:rsidR="007C730F" w:rsidRDefault="00D70A72">
          <w:pPr>
            <w:pStyle w:val="Kazalovsebine3"/>
            <w:tabs>
              <w:tab w:val="right" w:leader="dot" w:pos="9017"/>
            </w:tabs>
            <w:rPr>
              <w:rFonts w:eastAsiaTheme="minorEastAsia"/>
              <w:noProof/>
              <w:lang w:val="sl-SI" w:eastAsia="sl-SI"/>
            </w:rPr>
          </w:pPr>
          <w:hyperlink w:anchor="_Toc159518030" w:history="1">
            <w:r w:rsidR="007C730F" w:rsidRPr="005D1B22">
              <w:rPr>
                <w:rStyle w:val="Hiperpovezava"/>
                <w:bCs/>
                <w:noProof/>
                <w:lang w:val="sl"/>
              </w:rPr>
              <w:t>2.  Datum, na katerega začne teči štirimesečni rok</w:t>
            </w:r>
            <w:r w:rsidR="007C730F">
              <w:rPr>
                <w:noProof/>
                <w:webHidden/>
              </w:rPr>
              <w:tab/>
            </w:r>
            <w:r w:rsidR="007C730F">
              <w:rPr>
                <w:noProof/>
                <w:webHidden/>
              </w:rPr>
              <w:fldChar w:fldCharType="begin"/>
            </w:r>
            <w:r w:rsidR="007C730F">
              <w:rPr>
                <w:noProof/>
                <w:webHidden/>
              </w:rPr>
              <w:instrText xml:space="preserve"> PAGEREF _Toc159518030 \h </w:instrText>
            </w:r>
            <w:r w:rsidR="007C730F">
              <w:rPr>
                <w:noProof/>
                <w:webHidden/>
              </w:rPr>
            </w:r>
            <w:r w:rsidR="007C730F">
              <w:rPr>
                <w:noProof/>
                <w:webHidden/>
              </w:rPr>
              <w:fldChar w:fldCharType="separate"/>
            </w:r>
            <w:r w:rsidR="007C730F">
              <w:rPr>
                <w:noProof/>
                <w:webHidden/>
              </w:rPr>
              <w:t>41</w:t>
            </w:r>
            <w:r w:rsidR="007C730F">
              <w:rPr>
                <w:noProof/>
                <w:webHidden/>
              </w:rPr>
              <w:fldChar w:fldCharType="end"/>
            </w:r>
          </w:hyperlink>
        </w:p>
        <w:p w14:paraId="58FAF058" w14:textId="5200336F" w:rsidR="007C730F" w:rsidRDefault="00D70A72">
          <w:pPr>
            <w:pStyle w:val="Kazalovsebine4"/>
            <w:rPr>
              <w:rFonts w:eastAsiaTheme="minorEastAsia"/>
              <w:noProof/>
              <w:lang w:val="sl-SI" w:eastAsia="sl-SI"/>
            </w:rPr>
          </w:pPr>
          <w:hyperlink w:anchor="_Toc159518031" w:history="1">
            <w:r w:rsidR="007C730F" w:rsidRPr="005D1B22">
              <w:rPr>
                <w:rStyle w:val="Hiperpovezava"/>
                <w:bCs/>
                <w:noProof/>
                <w:lang w:val="sl"/>
              </w:rPr>
              <w:t>a.  Dokončna odločitev</w:t>
            </w:r>
            <w:r w:rsidR="007C730F">
              <w:rPr>
                <w:noProof/>
                <w:webHidden/>
              </w:rPr>
              <w:tab/>
            </w:r>
            <w:r w:rsidR="007C730F">
              <w:rPr>
                <w:noProof/>
                <w:webHidden/>
              </w:rPr>
              <w:fldChar w:fldCharType="begin"/>
            </w:r>
            <w:r w:rsidR="007C730F">
              <w:rPr>
                <w:noProof/>
                <w:webHidden/>
              </w:rPr>
              <w:instrText xml:space="preserve"> PAGEREF _Toc159518031 \h </w:instrText>
            </w:r>
            <w:r w:rsidR="007C730F">
              <w:rPr>
                <w:noProof/>
                <w:webHidden/>
              </w:rPr>
            </w:r>
            <w:r w:rsidR="007C730F">
              <w:rPr>
                <w:noProof/>
                <w:webHidden/>
              </w:rPr>
              <w:fldChar w:fldCharType="separate"/>
            </w:r>
            <w:r w:rsidR="007C730F">
              <w:rPr>
                <w:noProof/>
                <w:webHidden/>
              </w:rPr>
              <w:t>41</w:t>
            </w:r>
            <w:r w:rsidR="007C730F">
              <w:rPr>
                <w:noProof/>
                <w:webHidden/>
              </w:rPr>
              <w:fldChar w:fldCharType="end"/>
            </w:r>
          </w:hyperlink>
        </w:p>
        <w:p w14:paraId="2DE341D4" w14:textId="3C051303" w:rsidR="007C730F" w:rsidRDefault="00D70A72">
          <w:pPr>
            <w:pStyle w:val="Kazalovsebine4"/>
            <w:rPr>
              <w:rFonts w:eastAsiaTheme="minorEastAsia"/>
              <w:noProof/>
              <w:lang w:val="sl-SI" w:eastAsia="sl-SI"/>
            </w:rPr>
          </w:pPr>
          <w:hyperlink w:anchor="_Toc159518032" w:history="1">
            <w:r w:rsidR="007C730F" w:rsidRPr="005D1B22">
              <w:rPr>
                <w:rStyle w:val="Hiperpovezava"/>
                <w:bCs/>
                <w:noProof/>
                <w:lang w:val="sl"/>
              </w:rPr>
              <w:t>b.  Izhodiščna točka</w:t>
            </w:r>
            <w:r w:rsidR="007C730F">
              <w:rPr>
                <w:noProof/>
                <w:webHidden/>
              </w:rPr>
              <w:tab/>
            </w:r>
            <w:r w:rsidR="007C730F">
              <w:rPr>
                <w:noProof/>
                <w:webHidden/>
              </w:rPr>
              <w:fldChar w:fldCharType="begin"/>
            </w:r>
            <w:r w:rsidR="007C730F">
              <w:rPr>
                <w:noProof/>
                <w:webHidden/>
              </w:rPr>
              <w:instrText xml:space="preserve"> PAGEREF _Toc159518032 \h </w:instrText>
            </w:r>
            <w:r w:rsidR="007C730F">
              <w:rPr>
                <w:noProof/>
                <w:webHidden/>
              </w:rPr>
            </w:r>
            <w:r w:rsidR="007C730F">
              <w:rPr>
                <w:noProof/>
                <w:webHidden/>
              </w:rPr>
              <w:fldChar w:fldCharType="separate"/>
            </w:r>
            <w:r w:rsidR="007C730F">
              <w:rPr>
                <w:noProof/>
                <w:webHidden/>
              </w:rPr>
              <w:t>42</w:t>
            </w:r>
            <w:r w:rsidR="007C730F">
              <w:rPr>
                <w:noProof/>
                <w:webHidden/>
              </w:rPr>
              <w:fldChar w:fldCharType="end"/>
            </w:r>
          </w:hyperlink>
        </w:p>
        <w:p w14:paraId="02611E0A" w14:textId="501665CF" w:rsidR="007C730F" w:rsidRDefault="00D70A72">
          <w:pPr>
            <w:pStyle w:val="Kazalovsebine5"/>
            <w:tabs>
              <w:tab w:val="right" w:leader="dot" w:pos="9017"/>
            </w:tabs>
            <w:rPr>
              <w:rFonts w:eastAsiaTheme="minorEastAsia"/>
              <w:noProof/>
              <w:lang w:val="sl-SI" w:eastAsia="sl-SI"/>
            </w:rPr>
          </w:pPr>
          <w:hyperlink w:anchor="_Toc159518033" w:history="1">
            <w:r w:rsidR="007C730F" w:rsidRPr="005D1B22">
              <w:rPr>
                <w:rStyle w:val="Hiperpovezava"/>
                <w:bCs/>
                <w:noProof/>
                <w:lang w:val="sl"/>
              </w:rPr>
              <w:t>i.  Vednost o odločitvi</w:t>
            </w:r>
            <w:r w:rsidR="007C730F">
              <w:rPr>
                <w:noProof/>
                <w:webHidden/>
              </w:rPr>
              <w:tab/>
            </w:r>
            <w:r w:rsidR="007C730F">
              <w:rPr>
                <w:noProof/>
                <w:webHidden/>
              </w:rPr>
              <w:fldChar w:fldCharType="begin"/>
            </w:r>
            <w:r w:rsidR="007C730F">
              <w:rPr>
                <w:noProof/>
                <w:webHidden/>
              </w:rPr>
              <w:instrText xml:space="preserve"> PAGEREF _Toc159518033 \h </w:instrText>
            </w:r>
            <w:r w:rsidR="007C730F">
              <w:rPr>
                <w:noProof/>
                <w:webHidden/>
              </w:rPr>
            </w:r>
            <w:r w:rsidR="007C730F">
              <w:rPr>
                <w:noProof/>
                <w:webHidden/>
              </w:rPr>
              <w:fldChar w:fldCharType="separate"/>
            </w:r>
            <w:r w:rsidR="007C730F">
              <w:rPr>
                <w:noProof/>
                <w:webHidden/>
              </w:rPr>
              <w:t>43</w:t>
            </w:r>
            <w:r w:rsidR="007C730F">
              <w:rPr>
                <w:noProof/>
                <w:webHidden/>
              </w:rPr>
              <w:fldChar w:fldCharType="end"/>
            </w:r>
          </w:hyperlink>
        </w:p>
        <w:p w14:paraId="62CA05B3" w14:textId="76165CDF" w:rsidR="007C730F" w:rsidRDefault="00D70A72">
          <w:pPr>
            <w:pStyle w:val="Kazalovsebine5"/>
            <w:tabs>
              <w:tab w:val="right" w:leader="dot" w:pos="9017"/>
            </w:tabs>
            <w:rPr>
              <w:rFonts w:eastAsiaTheme="minorEastAsia"/>
              <w:noProof/>
              <w:lang w:val="sl-SI" w:eastAsia="sl-SI"/>
            </w:rPr>
          </w:pPr>
          <w:hyperlink w:anchor="_Toc159518034" w:history="1">
            <w:r w:rsidR="007C730F" w:rsidRPr="005D1B22">
              <w:rPr>
                <w:rStyle w:val="Hiperpovezava"/>
                <w:bCs/>
                <w:noProof/>
                <w:lang w:val="sl"/>
              </w:rPr>
              <w:t>ii.  Vročitev odločbe</w:t>
            </w:r>
            <w:r w:rsidR="007C730F">
              <w:rPr>
                <w:noProof/>
                <w:webHidden/>
              </w:rPr>
              <w:tab/>
            </w:r>
            <w:r w:rsidR="007C730F">
              <w:rPr>
                <w:noProof/>
                <w:webHidden/>
              </w:rPr>
              <w:fldChar w:fldCharType="begin"/>
            </w:r>
            <w:r w:rsidR="007C730F">
              <w:rPr>
                <w:noProof/>
                <w:webHidden/>
              </w:rPr>
              <w:instrText xml:space="preserve"> PAGEREF _Toc159518034 \h </w:instrText>
            </w:r>
            <w:r w:rsidR="007C730F">
              <w:rPr>
                <w:noProof/>
                <w:webHidden/>
              </w:rPr>
            </w:r>
            <w:r w:rsidR="007C730F">
              <w:rPr>
                <w:noProof/>
                <w:webHidden/>
              </w:rPr>
              <w:fldChar w:fldCharType="separate"/>
            </w:r>
            <w:r w:rsidR="007C730F">
              <w:rPr>
                <w:noProof/>
                <w:webHidden/>
              </w:rPr>
              <w:t>43</w:t>
            </w:r>
            <w:r w:rsidR="007C730F">
              <w:rPr>
                <w:noProof/>
                <w:webHidden/>
              </w:rPr>
              <w:fldChar w:fldCharType="end"/>
            </w:r>
          </w:hyperlink>
        </w:p>
        <w:p w14:paraId="7B499A57" w14:textId="6A870388" w:rsidR="007C730F" w:rsidRDefault="00D70A72">
          <w:pPr>
            <w:pStyle w:val="Kazalovsebine5"/>
            <w:tabs>
              <w:tab w:val="right" w:leader="dot" w:pos="9017"/>
            </w:tabs>
            <w:rPr>
              <w:rFonts w:eastAsiaTheme="minorEastAsia"/>
              <w:noProof/>
              <w:lang w:val="sl-SI" w:eastAsia="sl-SI"/>
            </w:rPr>
          </w:pPr>
          <w:hyperlink w:anchor="_Toc159518035" w:history="1">
            <w:r w:rsidR="007C730F" w:rsidRPr="005D1B22">
              <w:rPr>
                <w:rStyle w:val="Hiperpovezava"/>
                <w:bCs/>
                <w:noProof/>
                <w:lang w:val="sl"/>
              </w:rPr>
              <w:t>iii.  Nevročitev odločbe</w:t>
            </w:r>
            <w:r w:rsidR="007C730F">
              <w:rPr>
                <w:noProof/>
                <w:webHidden/>
              </w:rPr>
              <w:tab/>
            </w:r>
            <w:r w:rsidR="007C730F">
              <w:rPr>
                <w:noProof/>
                <w:webHidden/>
              </w:rPr>
              <w:fldChar w:fldCharType="begin"/>
            </w:r>
            <w:r w:rsidR="007C730F">
              <w:rPr>
                <w:noProof/>
                <w:webHidden/>
              </w:rPr>
              <w:instrText xml:space="preserve"> PAGEREF _Toc159518035 \h </w:instrText>
            </w:r>
            <w:r w:rsidR="007C730F">
              <w:rPr>
                <w:noProof/>
                <w:webHidden/>
              </w:rPr>
            </w:r>
            <w:r w:rsidR="007C730F">
              <w:rPr>
                <w:noProof/>
                <w:webHidden/>
              </w:rPr>
              <w:fldChar w:fldCharType="separate"/>
            </w:r>
            <w:r w:rsidR="007C730F">
              <w:rPr>
                <w:noProof/>
                <w:webHidden/>
              </w:rPr>
              <w:t>43</w:t>
            </w:r>
            <w:r w:rsidR="007C730F">
              <w:rPr>
                <w:noProof/>
                <w:webHidden/>
              </w:rPr>
              <w:fldChar w:fldCharType="end"/>
            </w:r>
          </w:hyperlink>
        </w:p>
        <w:p w14:paraId="51B2E52E" w14:textId="08387704" w:rsidR="007C730F" w:rsidRDefault="00D70A72">
          <w:pPr>
            <w:pStyle w:val="Kazalovsebine5"/>
            <w:tabs>
              <w:tab w:val="right" w:leader="dot" w:pos="9017"/>
            </w:tabs>
            <w:rPr>
              <w:rFonts w:eastAsiaTheme="minorEastAsia"/>
              <w:noProof/>
              <w:lang w:val="sl-SI" w:eastAsia="sl-SI"/>
            </w:rPr>
          </w:pPr>
          <w:hyperlink w:anchor="_Toc159518036" w:history="1">
            <w:r w:rsidR="007C730F" w:rsidRPr="005D1B22">
              <w:rPr>
                <w:rStyle w:val="Hiperpovezava"/>
                <w:bCs/>
                <w:noProof/>
                <w:lang w:val="sl"/>
              </w:rPr>
              <w:t>iv.  Odsotnost pravnih sredstev</w:t>
            </w:r>
            <w:r w:rsidR="007C730F">
              <w:rPr>
                <w:noProof/>
                <w:webHidden/>
              </w:rPr>
              <w:tab/>
            </w:r>
            <w:r w:rsidR="007C730F">
              <w:rPr>
                <w:noProof/>
                <w:webHidden/>
              </w:rPr>
              <w:fldChar w:fldCharType="begin"/>
            </w:r>
            <w:r w:rsidR="007C730F">
              <w:rPr>
                <w:noProof/>
                <w:webHidden/>
              </w:rPr>
              <w:instrText xml:space="preserve"> PAGEREF _Toc159518036 \h </w:instrText>
            </w:r>
            <w:r w:rsidR="007C730F">
              <w:rPr>
                <w:noProof/>
                <w:webHidden/>
              </w:rPr>
            </w:r>
            <w:r w:rsidR="007C730F">
              <w:rPr>
                <w:noProof/>
                <w:webHidden/>
              </w:rPr>
              <w:fldChar w:fldCharType="separate"/>
            </w:r>
            <w:r w:rsidR="007C730F">
              <w:rPr>
                <w:noProof/>
                <w:webHidden/>
              </w:rPr>
              <w:t>43</w:t>
            </w:r>
            <w:r w:rsidR="007C730F">
              <w:rPr>
                <w:noProof/>
                <w:webHidden/>
              </w:rPr>
              <w:fldChar w:fldCharType="end"/>
            </w:r>
          </w:hyperlink>
        </w:p>
        <w:p w14:paraId="570EED00" w14:textId="3DE94C04" w:rsidR="007C730F" w:rsidRDefault="00D70A72">
          <w:pPr>
            <w:pStyle w:val="Kazalovsebine5"/>
            <w:tabs>
              <w:tab w:val="right" w:leader="dot" w:pos="9017"/>
            </w:tabs>
            <w:rPr>
              <w:rFonts w:eastAsiaTheme="minorEastAsia"/>
              <w:noProof/>
              <w:lang w:val="sl-SI" w:eastAsia="sl-SI"/>
            </w:rPr>
          </w:pPr>
          <w:hyperlink w:anchor="_Toc159518037" w:history="1">
            <w:r w:rsidR="007C730F" w:rsidRPr="005D1B22">
              <w:rPr>
                <w:rStyle w:val="Hiperpovezava"/>
                <w:bCs/>
                <w:noProof/>
                <w:lang w:val="sl"/>
              </w:rPr>
              <w:t>v. Trajajoče stanje</w:t>
            </w:r>
            <w:r w:rsidR="007C730F">
              <w:rPr>
                <w:noProof/>
                <w:webHidden/>
              </w:rPr>
              <w:tab/>
            </w:r>
            <w:r w:rsidR="007C730F">
              <w:rPr>
                <w:noProof/>
                <w:webHidden/>
              </w:rPr>
              <w:fldChar w:fldCharType="begin"/>
            </w:r>
            <w:r w:rsidR="007C730F">
              <w:rPr>
                <w:noProof/>
                <w:webHidden/>
              </w:rPr>
              <w:instrText xml:space="preserve"> PAGEREF _Toc159518037 \h </w:instrText>
            </w:r>
            <w:r w:rsidR="007C730F">
              <w:rPr>
                <w:noProof/>
                <w:webHidden/>
              </w:rPr>
            </w:r>
            <w:r w:rsidR="007C730F">
              <w:rPr>
                <w:noProof/>
                <w:webHidden/>
              </w:rPr>
              <w:fldChar w:fldCharType="separate"/>
            </w:r>
            <w:r w:rsidR="007C730F">
              <w:rPr>
                <w:noProof/>
                <w:webHidden/>
              </w:rPr>
              <w:t>43</w:t>
            </w:r>
            <w:r w:rsidR="007C730F">
              <w:rPr>
                <w:noProof/>
                <w:webHidden/>
              </w:rPr>
              <w:fldChar w:fldCharType="end"/>
            </w:r>
          </w:hyperlink>
        </w:p>
        <w:p w14:paraId="72A70A4A" w14:textId="2FED4C00" w:rsidR="007C730F" w:rsidRDefault="00D70A72">
          <w:pPr>
            <w:pStyle w:val="Kazalovsebine3"/>
            <w:tabs>
              <w:tab w:val="right" w:leader="dot" w:pos="9017"/>
            </w:tabs>
            <w:rPr>
              <w:rFonts w:eastAsiaTheme="minorEastAsia"/>
              <w:noProof/>
              <w:lang w:val="sl-SI" w:eastAsia="sl-SI"/>
            </w:rPr>
          </w:pPr>
          <w:hyperlink w:anchor="_Toc159518038" w:history="1">
            <w:r w:rsidR="007C730F" w:rsidRPr="005D1B22">
              <w:rPr>
                <w:rStyle w:val="Hiperpovezava"/>
                <w:bCs/>
                <w:noProof/>
                <w:lang w:val="sl"/>
              </w:rPr>
              <w:t>3.  Iztek štirimesečnega roka</w:t>
            </w:r>
            <w:r w:rsidR="007C730F">
              <w:rPr>
                <w:noProof/>
                <w:webHidden/>
              </w:rPr>
              <w:tab/>
            </w:r>
            <w:r w:rsidR="007C730F">
              <w:rPr>
                <w:noProof/>
                <w:webHidden/>
              </w:rPr>
              <w:fldChar w:fldCharType="begin"/>
            </w:r>
            <w:r w:rsidR="007C730F">
              <w:rPr>
                <w:noProof/>
                <w:webHidden/>
              </w:rPr>
              <w:instrText xml:space="preserve"> PAGEREF _Toc159518038 \h </w:instrText>
            </w:r>
            <w:r w:rsidR="007C730F">
              <w:rPr>
                <w:noProof/>
                <w:webHidden/>
              </w:rPr>
            </w:r>
            <w:r w:rsidR="007C730F">
              <w:rPr>
                <w:noProof/>
                <w:webHidden/>
              </w:rPr>
              <w:fldChar w:fldCharType="separate"/>
            </w:r>
            <w:r w:rsidR="007C730F">
              <w:rPr>
                <w:noProof/>
                <w:webHidden/>
              </w:rPr>
              <w:t>44</w:t>
            </w:r>
            <w:r w:rsidR="007C730F">
              <w:rPr>
                <w:noProof/>
                <w:webHidden/>
              </w:rPr>
              <w:fldChar w:fldCharType="end"/>
            </w:r>
          </w:hyperlink>
        </w:p>
        <w:p w14:paraId="0D42AB4D" w14:textId="5B59BFCB" w:rsidR="007C730F" w:rsidRDefault="00D70A72">
          <w:pPr>
            <w:pStyle w:val="Kazalovsebine3"/>
            <w:tabs>
              <w:tab w:val="right" w:leader="dot" w:pos="9017"/>
            </w:tabs>
            <w:rPr>
              <w:rFonts w:eastAsiaTheme="minorEastAsia"/>
              <w:noProof/>
              <w:lang w:val="sl-SI" w:eastAsia="sl-SI"/>
            </w:rPr>
          </w:pPr>
          <w:hyperlink w:anchor="_Toc159518039" w:history="1">
            <w:r w:rsidR="007C730F" w:rsidRPr="005D1B22">
              <w:rPr>
                <w:rStyle w:val="Hiperpovezava"/>
                <w:noProof/>
                <w:lang w:val="sl"/>
              </w:rPr>
              <w:t>4.  Datum vložitve pritožbe</w:t>
            </w:r>
            <w:r w:rsidR="007C730F">
              <w:rPr>
                <w:noProof/>
                <w:webHidden/>
              </w:rPr>
              <w:tab/>
            </w:r>
            <w:r w:rsidR="007C730F">
              <w:rPr>
                <w:noProof/>
                <w:webHidden/>
              </w:rPr>
              <w:fldChar w:fldCharType="begin"/>
            </w:r>
            <w:r w:rsidR="007C730F">
              <w:rPr>
                <w:noProof/>
                <w:webHidden/>
              </w:rPr>
              <w:instrText xml:space="preserve"> PAGEREF _Toc159518039 \h </w:instrText>
            </w:r>
            <w:r w:rsidR="007C730F">
              <w:rPr>
                <w:noProof/>
                <w:webHidden/>
              </w:rPr>
            </w:r>
            <w:r w:rsidR="007C730F">
              <w:rPr>
                <w:noProof/>
                <w:webHidden/>
              </w:rPr>
              <w:fldChar w:fldCharType="separate"/>
            </w:r>
            <w:r w:rsidR="007C730F">
              <w:rPr>
                <w:noProof/>
                <w:webHidden/>
              </w:rPr>
              <w:t>45</w:t>
            </w:r>
            <w:r w:rsidR="007C730F">
              <w:rPr>
                <w:noProof/>
                <w:webHidden/>
              </w:rPr>
              <w:fldChar w:fldCharType="end"/>
            </w:r>
          </w:hyperlink>
        </w:p>
        <w:p w14:paraId="51B26A89" w14:textId="3AA8663D" w:rsidR="007C730F" w:rsidRDefault="00D70A72">
          <w:pPr>
            <w:pStyle w:val="Kazalovsebine4"/>
            <w:rPr>
              <w:rFonts w:eastAsiaTheme="minorEastAsia"/>
              <w:noProof/>
              <w:lang w:val="sl-SI" w:eastAsia="sl-SI"/>
            </w:rPr>
          </w:pPr>
          <w:hyperlink w:anchor="_Toc159518040" w:history="1">
            <w:r w:rsidR="007C730F" w:rsidRPr="005D1B22">
              <w:rPr>
                <w:rStyle w:val="Hiperpovezava"/>
                <w:bCs/>
                <w:noProof/>
                <w:lang w:val="sl"/>
              </w:rPr>
              <w:t>a.  Izpolnjeni obrazec za pritožbo</w:t>
            </w:r>
            <w:r w:rsidR="007C730F">
              <w:rPr>
                <w:noProof/>
                <w:webHidden/>
              </w:rPr>
              <w:tab/>
            </w:r>
            <w:r w:rsidR="007C730F">
              <w:rPr>
                <w:noProof/>
                <w:webHidden/>
              </w:rPr>
              <w:fldChar w:fldCharType="begin"/>
            </w:r>
            <w:r w:rsidR="007C730F">
              <w:rPr>
                <w:noProof/>
                <w:webHidden/>
              </w:rPr>
              <w:instrText xml:space="preserve"> PAGEREF _Toc159518040 \h </w:instrText>
            </w:r>
            <w:r w:rsidR="007C730F">
              <w:rPr>
                <w:noProof/>
                <w:webHidden/>
              </w:rPr>
            </w:r>
            <w:r w:rsidR="007C730F">
              <w:rPr>
                <w:noProof/>
                <w:webHidden/>
              </w:rPr>
              <w:fldChar w:fldCharType="separate"/>
            </w:r>
            <w:r w:rsidR="007C730F">
              <w:rPr>
                <w:noProof/>
                <w:webHidden/>
              </w:rPr>
              <w:t>45</w:t>
            </w:r>
            <w:r w:rsidR="007C730F">
              <w:rPr>
                <w:noProof/>
                <w:webHidden/>
              </w:rPr>
              <w:fldChar w:fldCharType="end"/>
            </w:r>
          </w:hyperlink>
        </w:p>
        <w:p w14:paraId="44ADE123" w14:textId="6C7237B7" w:rsidR="007C730F" w:rsidRDefault="00D70A72">
          <w:pPr>
            <w:pStyle w:val="Kazalovsebine4"/>
            <w:rPr>
              <w:rFonts w:eastAsiaTheme="minorEastAsia"/>
              <w:noProof/>
              <w:lang w:val="sl-SI" w:eastAsia="sl-SI"/>
            </w:rPr>
          </w:pPr>
          <w:hyperlink w:anchor="_Toc159518041" w:history="1">
            <w:r w:rsidR="007C730F" w:rsidRPr="005D1B22">
              <w:rPr>
                <w:rStyle w:val="Hiperpovezava"/>
                <w:bCs/>
                <w:noProof/>
                <w:lang w:val="sl"/>
              </w:rPr>
              <w:t>b.  Datum odpreme</w:t>
            </w:r>
            <w:r w:rsidR="007C730F">
              <w:rPr>
                <w:noProof/>
                <w:webHidden/>
              </w:rPr>
              <w:tab/>
            </w:r>
            <w:r w:rsidR="007C730F">
              <w:rPr>
                <w:noProof/>
                <w:webHidden/>
              </w:rPr>
              <w:fldChar w:fldCharType="begin"/>
            </w:r>
            <w:r w:rsidR="007C730F">
              <w:rPr>
                <w:noProof/>
                <w:webHidden/>
              </w:rPr>
              <w:instrText xml:space="preserve"> PAGEREF _Toc159518041 \h </w:instrText>
            </w:r>
            <w:r w:rsidR="007C730F">
              <w:rPr>
                <w:noProof/>
                <w:webHidden/>
              </w:rPr>
            </w:r>
            <w:r w:rsidR="007C730F">
              <w:rPr>
                <w:noProof/>
                <w:webHidden/>
              </w:rPr>
              <w:fldChar w:fldCharType="separate"/>
            </w:r>
            <w:r w:rsidR="007C730F">
              <w:rPr>
                <w:noProof/>
                <w:webHidden/>
              </w:rPr>
              <w:t>45</w:t>
            </w:r>
            <w:r w:rsidR="007C730F">
              <w:rPr>
                <w:noProof/>
                <w:webHidden/>
              </w:rPr>
              <w:fldChar w:fldCharType="end"/>
            </w:r>
          </w:hyperlink>
        </w:p>
        <w:p w14:paraId="5DA2CD9C" w14:textId="6C350540" w:rsidR="007C730F" w:rsidRDefault="00D70A72">
          <w:pPr>
            <w:pStyle w:val="Kazalovsebine4"/>
            <w:rPr>
              <w:rFonts w:eastAsiaTheme="minorEastAsia"/>
              <w:noProof/>
              <w:lang w:val="sl-SI" w:eastAsia="sl-SI"/>
            </w:rPr>
          </w:pPr>
          <w:hyperlink w:anchor="_Toc159518042" w:history="1">
            <w:r w:rsidR="007C730F" w:rsidRPr="005D1B22">
              <w:rPr>
                <w:rStyle w:val="Hiperpovezava"/>
                <w:bCs/>
                <w:noProof/>
                <w:lang w:val="sl"/>
              </w:rPr>
              <w:t>c.  Pošiljanje po telefaksu</w:t>
            </w:r>
            <w:r w:rsidR="007C730F">
              <w:rPr>
                <w:noProof/>
                <w:webHidden/>
              </w:rPr>
              <w:tab/>
            </w:r>
            <w:r w:rsidR="007C730F">
              <w:rPr>
                <w:noProof/>
                <w:webHidden/>
              </w:rPr>
              <w:fldChar w:fldCharType="begin"/>
            </w:r>
            <w:r w:rsidR="007C730F">
              <w:rPr>
                <w:noProof/>
                <w:webHidden/>
              </w:rPr>
              <w:instrText xml:space="preserve"> PAGEREF _Toc159518042 \h </w:instrText>
            </w:r>
            <w:r w:rsidR="007C730F">
              <w:rPr>
                <w:noProof/>
                <w:webHidden/>
              </w:rPr>
            </w:r>
            <w:r w:rsidR="007C730F">
              <w:rPr>
                <w:noProof/>
                <w:webHidden/>
              </w:rPr>
              <w:fldChar w:fldCharType="separate"/>
            </w:r>
            <w:r w:rsidR="007C730F">
              <w:rPr>
                <w:noProof/>
                <w:webHidden/>
              </w:rPr>
              <w:t>46</w:t>
            </w:r>
            <w:r w:rsidR="007C730F">
              <w:rPr>
                <w:noProof/>
                <w:webHidden/>
              </w:rPr>
              <w:fldChar w:fldCharType="end"/>
            </w:r>
          </w:hyperlink>
        </w:p>
        <w:p w14:paraId="49B6C7F7" w14:textId="5B614262" w:rsidR="007C730F" w:rsidRDefault="00D70A72">
          <w:pPr>
            <w:pStyle w:val="Kazalovsebine4"/>
            <w:rPr>
              <w:rFonts w:eastAsiaTheme="minorEastAsia"/>
              <w:noProof/>
              <w:lang w:val="sl-SI" w:eastAsia="sl-SI"/>
            </w:rPr>
          </w:pPr>
          <w:hyperlink w:anchor="_Toc159518043" w:history="1">
            <w:r w:rsidR="007C730F" w:rsidRPr="005D1B22">
              <w:rPr>
                <w:rStyle w:val="Hiperpovezava"/>
                <w:bCs/>
                <w:noProof/>
                <w:lang w:val="sl"/>
              </w:rPr>
              <w:t>d.  Kvalifikacija pritožbe</w:t>
            </w:r>
            <w:r w:rsidR="007C730F">
              <w:rPr>
                <w:noProof/>
                <w:webHidden/>
              </w:rPr>
              <w:tab/>
            </w:r>
            <w:r w:rsidR="007C730F">
              <w:rPr>
                <w:noProof/>
                <w:webHidden/>
              </w:rPr>
              <w:fldChar w:fldCharType="begin"/>
            </w:r>
            <w:r w:rsidR="007C730F">
              <w:rPr>
                <w:noProof/>
                <w:webHidden/>
              </w:rPr>
              <w:instrText xml:space="preserve"> PAGEREF _Toc159518043 \h </w:instrText>
            </w:r>
            <w:r w:rsidR="007C730F">
              <w:rPr>
                <w:noProof/>
                <w:webHidden/>
              </w:rPr>
            </w:r>
            <w:r w:rsidR="007C730F">
              <w:rPr>
                <w:noProof/>
                <w:webHidden/>
              </w:rPr>
              <w:fldChar w:fldCharType="separate"/>
            </w:r>
            <w:r w:rsidR="007C730F">
              <w:rPr>
                <w:noProof/>
                <w:webHidden/>
              </w:rPr>
              <w:t>46</w:t>
            </w:r>
            <w:r w:rsidR="007C730F">
              <w:rPr>
                <w:noProof/>
                <w:webHidden/>
              </w:rPr>
              <w:fldChar w:fldCharType="end"/>
            </w:r>
          </w:hyperlink>
        </w:p>
        <w:p w14:paraId="042236F6" w14:textId="3A3E0161" w:rsidR="007C730F" w:rsidRDefault="00D70A72">
          <w:pPr>
            <w:pStyle w:val="Kazalovsebine4"/>
            <w:rPr>
              <w:rFonts w:eastAsiaTheme="minorEastAsia"/>
              <w:noProof/>
              <w:lang w:val="sl-SI" w:eastAsia="sl-SI"/>
            </w:rPr>
          </w:pPr>
          <w:hyperlink w:anchor="_Toc159518044" w:history="1">
            <w:r w:rsidR="007C730F" w:rsidRPr="005D1B22">
              <w:rPr>
                <w:rStyle w:val="Hiperpovezava"/>
                <w:bCs/>
                <w:noProof/>
                <w:lang w:val="sl"/>
              </w:rPr>
              <w:t>e.  Nadaljnje pritožbe</w:t>
            </w:r>
            <w:r w:rsidR="007C730F">
              <w:rPr>
                <w:noProof/>
                <w:webHidden/>
              </w:rPr>
              <w:tab/>
            </w:r>
            <w:r w:rsidR="007C730F">
              <w:rPr>
                <w:noProof/>
                <w:webHidden/>
              </w:rPr>
              <w:fldChar w:fldCharType="begin"/>
            </w:r>
            <w:r w:rsidR="007C730F">
              <w:rPr>
                <w:noProof/>
                <w:webHidden/>
              </w:rPr>
              <w:instrText xml:space="preserve"> PAGEREF _Toc159518044 \h </w:instrText>
            </w:r>
            <w:r w:rsidR="007C730F">
              <w:rPr>
                <w:noProof/>
                <w:webHidden/>
              </w:rPr>
            </w:r>
            <w:r w:rsidR="007C730F">
              <w:rPr>
                <w:noProof/>
                <w:webHidden/>
              </w:rPr>
              <w:fldChar w:fldCharType="separate"/>
            </w:r>
            <w:r w:rsidR="007C730F">
              <w:rPr>
                <w:noProof/>
                <w:webHidden/>
              </w:rPr>
              <w:t>46</w:t>
            </w:r>
            <w:r w:rsidR="007C730F">
              <w:rPr>
                <w:noProof/>
                <w:webHidden/>
              </w:rPr>
              <w:fldChar w:fldCharType="end"/>
            </w:r>
          </w:hyperlink>
        </w:p>
        <w:p w14:paraId="2FA321E2" w14:textId="17832682" w:rsidR="007C730F" w:rsidRDefault="00D70A72">
          <w:pPr>
            <w:pStyle w:val="Kazalovsebine3"/>
            <w:tabs>
              <w:tab w:val="right" w:leader="dot" w:pos="9017"/>
            </w:tabs>
            <w:rPr>
              <w:rFonts w:eastAsiaTheme="minorEastAsia"/>
              <w:noProof/>
              <w:lang w:val="sl-SI" w:eastAsia="sl-SI"/>
            </w:rPr>
          </w:pPr>
          <w:hyperlink w:anchor="_Toc159518045" w:history="1">
            <w:r w:rsidR="007C730F" w:rsidRPr="005D1B22">
              <w:rPr>
                <w:rStyle w:val="Hiperpovezava"/>
                <w:bCs/>
                <w:noProof/>
                <w:lang w:val="sl"/>
              </w:rPr>
              <w:t>5.  Posebna stanja</w:t>
            </w:r>
            <w:r w:rsidR="007C730F">
              <w:rPr>
                <w:noProof/>
                <w:webHidden/>
              </w:rPr>
              <w:tab/>
            </w:r>
            <w:r w:rsidR="007C730F">
              <w:rPr>
                <w:noProof/>
                <w:webHidden/>
              </w:rPr>
              <w:fldChar w:fldCharType="begin"/>
            </w:r>
            <w:r w:rsidR="007C730F">
              <w:rPr>
                <w:noProof/>
                <w:webHidden/>
              </w:rPr>
              <w:instrText xml:space="preserve"> PAGEREF _Toc159518045 \h </w:instrText>
            </w:r>
            <w:r w:rsidR="007C730F">
              <w:rPr>
                <w:noProof/>
                <w:webHidden/>
              </w:rPr>
            </w:r>
            <w:r w:rsidR="007C730F">
              <w:rPr>
                <w:noProof/>
                <w:webHidden/>
              </w:rPr>
              <w:fldChar w:fldCharType="separate"/>
            </w:r>
            <w:r w:rsidR="007C730F">
              <w:rPr>
                <w:noProof/>
                <w:webHidden/>
              </w:rPr>
              <w:t>47</w:t>
            </w:r>
            <w:r w:rsidR="007C730F">
              <w:rPr>
                <w:noProof/>
                <w:webHidden/>
              </w:rPr>
              <w:fldChar w:fldCharType="end"/>
            </w:r>
          </w:hyperlink>
        </w:p>
        <w:p w14:paraId="20579C84" w14:textId="154FE24B" w:rsidR="007C730F" w:rsidRDefault="00D70A72">
          <w:pPr>
            <w:pStyle w:val="Kazalovsebine4"/>
            <w:rPr>
              <w:rFonts w:eastAsiaTheme="minorEastAsia"/>
              <w:noProof/>
              <w:lang w:val="sl-SI" w:eastAsia="sl-SI"/>
            </w:rPr>
          </w:pPr>
          <w:hyperlink w:anchor="_Toc159518046" w:history="1">
            <w:r w:rsidR="007C730F" w:rsidRPr="005D1B22">
              <w:rPr>
                <w:rStyle w:val="Hiperpovezava"/>
                <w:bCs/>
                <w:noProof/>
                <w:lang w:val="sl"/>
              </w:rPr>
              <w:t>a.  Uporaba časovnih omejitev za trajajoča stanja v zvezi s pravico do življenja, doma in premoženja</w:t>
            </w:r>
            <w:r w:rsidR="007C730F">
              <w:rPr>
                <w:noProof/>
                <w:webHidden/>
              </w:rPr>
              <w:tab/>
            </w:r>
            <w:r w:rsidR="007C730F">
              <w:rPr>
                <w:noProof/>
                <w:webHidden/>
              </w:rPr>
              <w:fldChar w:fldCharType="begin"/>
            </w:r>
            <w:r w:rsidR="007C730F">
              <w:rPr>
                <w:noProof/>
                <w:webHidden/>
              </w:rPr>
              <w:instrText xml:space="preserve"> PAGEREF _Toc159518046 \h </w:instrText>
            </w:r>
            <w:r w:rsidR="007C730F">
              <w:rPr>
                <w:noProof/>
                <w:webHidden/>
              </w:rPr>
            </w:r>
            <w:r w:rsidR="007C730F">
              <w:rPr>
                <w:noProof/>
                <w:webHidden/>
              </w:rPr>
              <w:fldChar w:fldCharType="separate"/>
            </w:r>
            <w:r w:rsidR="007C730F">
              <w:rPr>
                <w:noProof/>
                <w:webHidden/>
              </w:rPr>
              <w:t>47</w:t>
            </w:r>
            <w:r w:rsidR="007C730F">
              <w:rPr>
                <w:noProof/>
                <w:webHidden/>
              </w:rPr>
              <w:fldChar w:fldCharType="end"/>
            </w:r>
          </w:hyperlink>
        </w:p>
        <w:p w14:paraId="5C1C3D62" w14:textId="2E260879" w:rsidR="007C730F" w:rsidRDefault="00D70A72">
          <w:pPr>
            <w:pStyle w:val="Kazalovsebine4"/>
            <w:rPr>
              <w:rFonts w:eastAsiaTheme="minorEastAsia"/>
              <w:noProof/>
              <w:lang w:val="sl-SI" w:eastAsia="sl-SI"/>
            </w:rPr>
          </w:pPr>
          <w:hyperlink w:anchor="_Toc159518047" w:history="1">
            <w:r w:rsidR="007C730F" w:rsidRPr="005D1B22">
              <w:rPr>
                <w:rStyle w:val="Hiperpovezava"/>
                <w:bCs/>
                <w:noProof/>
                <w:lang w:val="sl"/>
              </w:rPr>
              <w:t>b.  Uporabnost časovne omejitve glede pomanjkanja učinkovite preiskave smrti in grdega ravnanja</w:t>
            </w:r>
            <w:r w:rsidR="007C730F">
              <w:rPr>
                <w:noProof/>
                <w:webHidden/>
              </w:rPr>
              <w:tab/>
            </w:r>
            <w:r w:rsidR="007C730F">
              <w:rPr>
                <w:noProof/>
                <w:webHidden/>
              </w:rPr>
              <w:fldChar w:fldCharType="begin"/>
            </w:r>
            <w:r w:rsidR="007C730F">
              <w:rPr>
                <w:noProof/>
                <w:webHidden/>
              </w:rPr>
              <w:instrText xml:space="preserve"> PAGEREF _Toc159518047 \h </w:instrText>
            </w:r>
            <w:r w:rsidR="007C730F">
              <w:rPr>
                <w:noProof/>
                <w:webHidden/>
              </w:rPr>
            </w:r>
            <w:r w:rsidR="007C730F">
              <w:rPr>
                <w:noProof/>
                <w:webHidden/>
              </w:rPr>
              <w:fldChar w:fldCharType="separate"/>
            </w:r>
            <w:r w:rsidR="007C730F">
              <w:rPr>
                <w:noProof/>
                <w:webHidden/>
              </w:rPr>
              <w:t>48</w:t>
            </w:r>
            <w:r w:rsidR="007C730F">
              <w:rPr>
                <w:noProof/>
                <w:webHidden/>
              </w:rPr>
              <w:fldChar w:fldCharType="end"/>
            </w:r>
          </w:hyperlink>
        </w:p>
        <w:p w14:paraId="426BB2BE" w14:textId="36DE4FB7" w:rsidR="007C730F" w:rsidRDefault="00D70A72">
          <w:pPr>
            <w:pStyle w:val="Kazalovsebine4"/>
            <w:rPr>
              <w:rFonts w:eastAsiaTheme="minorEastAsia"/>
              <w:noProof/>
              <w:lang w:val="sl-SI" w:eastAsia="sl-SI"/>
            </w:rPr>
          </w:pPr>
          <w:hyperlink w:anchor="_Toc159518048" w:history="1">
            <w:r w:rsidR="007C730F" w:rsidRPr="005D1B22">
              <w:rPr>
                <w:rStyle w:val="Hiperpovezava"/>
                <w:bCs/>
                <w:noProof/>
                <w:lang w:val="sl"/>
              </w:rPr>
              <w:t>c.  Uporaba pravila štirih mesecev glede pogojev pridržanja</w:t>
            </w:r>
            <w:r w:rsidR="007C730F">
              <w:rPr>
                <w:noProof/>
                <w:webHidden/>
              </w:rPr>
              <w:tab/>
            </w:r>
            <w:r w:rsidR="007C730F">
              <w:rPr>
                <w:noProof/>
                <w:webHidden/>
              </w:rPr>
              <w:fldChar w:fldCharType="begin"/>
            </w:r>
            <w:r w:rsidR="007C730F">
              <w:rPr>
                <w:noProof/>
                <w:webHidden/>
              </w:rPr>
              <w:instrText xml:space="preserve"> PAGEREF _Toc159518048 \h </w:instrText>
            </w:r>
            <w:r w:rsidR="007C730F">
              <w:rPr>
                <w:noProof/>
                <w:webHidden/>
              </w:rPr>
            </w:r>
            <w:r w:rsidR="007C730F">
              <w:rPr>
                <w:noProof/>
                <w:webHidden/>
              </w:rPr>
              <w:fldChar w:fldCharType="separate"/>
            </w:r>
            <w:r w:rsidR="007C730F">
              <w:rPr>
                <w:noProof/>
                <w:webHidden/>
              </w:rPr>
              <w:t>48</w:t>
            </w:r>
            <w:r w:rsidR="007C730F">
              <w:rPr>
                <w:noProof/>
                <w:webHidden/>
              </w:rPr>
              <w:fldChar w:fldCharType="end"/>
            </w:r>
          </w:hyperlink>
        </w:p>
        <w:p w14:paraId="38B4EA35" w14:textId="60E4FD8F" w:rsidR="007C730F" w:rsidRDefault="00D70A72">
          <w:pPr>
            <w:pStyle w:val="Kazalovsebine4"/>
            <w:rPr>
              <w:rFonts w:eastAsiaTheme="minorEastAsia"/>
              <w:noProof/>
              <w:lang w:val="sl-SI" w:eastAsia="sl-SI"/>
            </w:rPr>
          </w:pPr>
          <w:hyperlink w:anchor="_Toc159518049" w:history="1">
            <w:r w:rsidR="007C730F" w:rsidRPr="005D1B22">
              <w:rPr>
                <w:rStyle w:val="Hiperpovezava"/>
                <w:bCs/>
                <w:noProof/>
                <w:lang w:val="sl"/>
              </w:rPr>
              <w:t>d.  Uporaba pravila štirih mesecev v zadevah večkratnega pripora po tretjem odstavku 5. členu konvencije</w:t>
            </w:r>
            <w:r w:rsidR="007C730F">
              <w:rPr>
                <w:noProof/>
                <w:webHidden/>
              </w:rPr>
              <w:tab/>
            </w:r>
            <w:r w:rsidR="007C730F">
              <w:rPr>
                <w:noProof/>
                <w:webHidden/>
              </w:rPr>
              <w:fldChar w:fldCharType="begin"/>
            </w:r>
            <w:r w:rsidR="007C730F">
              <w:rPr>
                <w:noProof/>
                <w:webHidden/>
              </w:rPr>
              <w:instrText xml:space="preserve"> PAGEREF _Toc159518049 \h </w:instrText>
            </w:r>
            <w:r w:rsidR="007C730F">
              <w:rPr>
                <w:noProof/>
                <w:webHidden/>
              </w:rPr>
            </w:r>
            <w:r w:rsidR="007C730F">
              <w:rPr>
                <w:noProof/>
                <w:webHidden/>
              </w:rPr>
              <w:fldChar w:fldCharType="separate"/>
            </w:r>
            <w:r w:rsidR="007C730F">
              <w:rPr>
                <w:noProof/>
                <w:webHidden/>
              </w:rPr>
              <w:t>49</w:t>
            </w:r>
            <w:r w:rsidR="007C730F">
              <w:rPr>
                <w:noProof/>
                <w:webHidden/>
              </w:rPr>
              <w:fldChar w:fldCharType="end"/>
            </w:r>
          </w:hyperlink>
        </w:p>
        <w:p w14:paraId="0F89BC2A" w14:textId="6EDCF2FD" w:rsidR="007C730F" w:rsidRDefault="00D70A72">
          <w:pPr>
            <w:pStyle w:val="Kazalovsebine2"/>
            <w:tabs>
              <w:tab w:val="right" w:leader="dot" w:pos="9017"/>
            </w:tabs>
            <w:rPr>
              <w:rFonts w:eastAsiaTheme="minorEastAsia"/>
              <w:noProof/>
              <w:lang w:val="sl-SI" w:eastAsia="sl-SI"/>
            </w:rPr>
          </w:pPr>
          <w:hyperlink w:anchor="_Toc159518050" w:history="1">
            <w:r w:rsidR="007C730F" w:rsidRPr="005D1B22">
              <w:rPr>
                <w:rStyle w:val="Hiperpovezava"/>
                <w:bCs/>
                <w:noProof/>
                <w:lang w:val="sl"/>
              </w:rPr>
              <w:t>C. Anonimna pritožba</w:t>
            </w:r>
            <w:r w:rsidR="007C730F">
              <w:rPr>
                <w:noProof/>
                <w:webHidden/>
              </w:rPr>
              <w:tab/>
            </w:r>
            <w:r w:rsidR="007C730F">
              <w:rPr>
                <w:noProof/>
                <w:webHidden/>
              </w:rPr>
              <w:fldChar w:fldCharType="begin"/>
            </w:r>
            <w:r w:rsidR="007C730F">
              <w:rPr>
                <w:noProof/>
                <w:webHidden/>
              </w:rPr>
              <w:instrText xml:space="preserve"> PAGEREF _Toc159518050 \h </w:instrText>
            </w:r>
            <w:r w:rsidR="007C730F">
              <w:rPr>
                <w:noProof/>
                <w:webHidden/>
              </w:rPr>
            </w:r>
            <w:r w:rsidR="007C730F">
              <w:rPr>
                <w:noProof/>
                <w:webHidden/>
              </w:rPr>
              <w:fldChar w:fldCharType="separate"/>
            </w:r>
            <w:r w:rsidR="007C730F">
              <w:rPr>
                <w:noProof/>
                <w:webHidden/>
              </w:rPr>
              <w:t>50</w:t>
            </w:r>
            <w:r w:rsidR="007C730F">
              <w:rPr>
                <w:noProof/>
                <w:webHidden/>
              </w:rPr>
              <w:fldChar w:fldCharType="end"/>
            </w:r>
          </w:hyperlink>
        </w:p>
        <w:p w14:paraId="3204409F" w14:textId="27F9E2D5" w:rsidR="007C730F" w:rsidRDefault="00D70A72">
          <w:pPr>
            <w:pStyle w:val="Kazalovsebine3"/>
            <w:tabs>
              <w:tab w:val="right" w:leader="dot" w:pos="9017"/>
            </w:tabs>
            <w:rPr>
              <w:rFonts w:eastAsiaTheme="minorEastAsia"/>
              <w:noProof/>
              <w:lang w:val="sl-SI" w:eastAsia="sl-SI"/>
            </w:rPr>
          </w:pPr>
          <w:hyperlink w:anchor="_Toc159518051" w:history="1">
            <w:r w:rsidR="007C730F" w:rsidRPr="005D1B22">
              <w:rPr>
                <w:rStyle w:val="Hiperpovezava"/>
                <w:bCs/>
                <w:noProof/>
                <w:lang w:val="sl"/>
              </w:rPr>
              <w:t>1.  Anonimna pritožba</w:t>
            </w:r>
            <w:r w:rsidR="007C730F">
              <w:rPr>
                <w:noProof/>
                <w:webHidden/>
              </w:rPr>
              <w:tab/>
            </w:r>
            <w:r w:rsidR="007C730F">
              <w:rPr>
                <w:noProof/>
                <w:webHidden/>
              </w:rPr>
              <w:fldChar w:fldCharType="begin"/>
            </w:r>
            <w:r w:rsidR="007C730F">
              <w:rPr>
                <w:noProof/>
                <w:webHidden/>
              </w:rPr>
              <w:instrText xml:space="preserve"> PAGEREF _Toc159518051 \h </w:instrText>
            </w:r>
            <w:r w:rsidR="007C730F">
              <w:rPr>
                <w:noProof/>
                <w:webHidden/>
              </w:rPr>
            </w:r>
            <w:r w:rsidR="007C730F">
              <w:rPr>
                <w:noProof/>
                <w:webHidden/>
              </w:rPr>
              <w:fldChar w:fldCharType="separate"/>
            </w:r>
            <w:r w:rsidR="007C730F">
              <w:rPr>
                <w:noProof/>
                <w:webHidden/>
              </w:rPr>
              <w:t>50</w:t>
            </w:r>
            <w:r w:rsidR="007C730F">
              <w:rPr>
                <w:noProof/>
                <w:webHidden/>
              </w:rPr>
              <w:fldChar w:fldCharType="end"/>
            </w:r>
          </w:hyperlink>
        </w:p>
        <w:p w14:paraId="682FD16D" w14:textId="39BC0E5B" w:rsidR="007C730F" w:rsidRDefault="00D70A72">
          <w:pPr>
            <w:pStyle w:val="Kazalovsebine3"/>
            <w:tabs>
              <w:tab w:val="right" w:leader="dot" w:pos="9017"/>
            </w:tabs>
            <w:rPr>
              <w:rFonts w:eastAsiaTheme="minorEastAsia"/>
              <w:noProof/>
              <w:lang w:val="sl-SI" w:eastAsia="sl-SI"/>
            </w:rPr>
          </w:pPr>
          <w:hyperlink w:anchor="_Toc159518052" w:history="1">
            <w:r w:rsidR="007C730F" w:rsidRPr="005D1B22">
              <w:rPr>
                <w:rStyle w:val="Hiperpovezava"/>
                <w:bCs/>
                <w:noProof/>
                <w:lang w:val="sl"/>
              </w:rPr>
              <w:t>2.  Neanonimna pritožba</w:t>
            </w:r>
            <w:r w:rsidR="007C730F">
              <w:rPr>
                <w:noProof/>
                <w:webHidden/>
              </w:rPr>
              <w:tab/>
            </w:r>
            <w:r w:rsidR="007C730F">
              <w:rPr>
                <w:noProof/>
                <w:webHidden/>
              </w:rPr>
              <w:fldChar w:fldCharType="begin"/>
            </w:r>
            <w:r w:rsidR="007C730F">
              <w:rPr>
                <w:noProof/>
                <w:webHidden/>
              </w:rPr>
              <w:instrText xml:space="preserve"> PAGEREF _Toc159518052 \h </w:instrText>
            </w:r>
            <w:r w:rsidR="007C730F">
              <w:rPr>
                <w:noProof/>
                <w:webHidden/>
              </w:rPr>
            </w:r>
            <w:r w:rsidR="007C730F">
              <w:rPr>
                <w:noProof/>
                <w:webHidden/>
              </w:rPr>
              <w:fldChar w:fldCharType="separate"/>
            </w:r>
            <w:r w:rsidR="007C730F">
              <w:rPr>
                <w:noProof/>
                <w:webHidden/>
              </w:rPr>
              <w:t>50</w:t>
            </w:r>
            <w:r w:rsidR="007C730F">
              <w:rPr>
                <w:noProof/>
                <w:webHidden/>
              </w:rPr>
              <w:fldChar w:fldCharType="end"/>
            </w:r>
          </w:hyperlink>
        </w:p>
        <w:p w14:paraId="0D822F3F" w14:textId="5B2DFD25" w:rsidR="007C730F" w:rsidRDefault="00D70A72">
          <w:pPr>
            <w:pStyle w:val="Kazalovsebine2"/>
            <w:tabs>
              <w:tab w:val="right" w:leader="dot" w:pos="9017"/>
            </w:tabs>
            <w:rPr>
              <w:rFonts w:eastAsiaTheme="minorEastAsia"/>
              <w:noProof/>
              <w:lang w:val="sl-SI" w:eastAsia="sl-SI"/>
            </w:rPr>
          </w:pPr>
          <w:hyperlink w:anchor="_Toc159518053" w:history="1">
            <w:r w:rsidR="007C730F" w:rsidRPr="005D1B22">
              <w:rPr>
                <w:rStyle w:val="Hiperpovezava"/>
                <w:bCs/>
                <w:noProof/>
                <w:lang w:val="sl"/>
              </w:rPr>
              <w:t>D. V bistvu isto</w:t>
            </w:r>
            <w:r w:rsidR="007C730F">
              <w:rPr>
                <w:noProof/>
                <w:webHidden/>
              </w:rPr>
              <w:tab/>
            </w:r>
            <w:r w:rsidR="007C730F">
              <w:rPr>
                <w:noProof/>
                <w:webHidden/>
              </w:rPr>
              <w:fldChar w:fldCharType="begin"/>
            </w:r>
            <w:r w:rsidR="007C730F">
              <w:rPr>
                <w:noProof/>
                <w:webHidden/>
              </w:rPr>
              <w:instrText xml:space="preserve"> PAGEREF _Toc159518053 \h </w:instrText>
            </w:r>
            <w:r w:rsidR="007C730F">
              <w:rPr>
                <w:noProof/>
                <w:webHidden/>
              </w:rPr>
            </w:r>
            <w:r w:rsidR="007C730F">
              <w:rPr>
                <w:noProof/>
                <w:webHidden/>
              </w:rPr>
              <w:fldChar w:fldCharType="separate"/>
            </w:r>
            <w:r w:rsidR="007C730F">
              <w:rPr>
                <w:noProof/>
                <w:webHidden/>
              </w:rPr>
              <w:t>51</w:t>
            </w:r>
            <w:r w:rsidR="007C730F">
              <w:rPr>
                <w:noProof/>
                <w:webHidden/>
              </w:rPr>
              <w:fldChar w:fldCharType="end"/>
            </w:r>
          </w:hyperlink>
        </w:p>
        <w:p w14:paraId="565B45E6" w14:textId="4B12E76B" w:rsidR="007C730F" w:rsidRDefault="00D70A72">
          <w:pPr>
            <w:pStyle w:val="Kazalovsebine3"/>
            <w:tabs>
              <w:tab w:val="right" w:leader="dot" w:pos="9017"/>
            </w:tabs>
            <w:rPr>
              <w:rFonts w:eastAsiaTheme="minorEastAsia"/>
              <w:noProof/>
              <w:lang w:val="sl-SI" w:eastAsia="sl-SI"/>
            </w:rPr>
          </w:pPr>
          <w:hyperlink w:anchor="_Toc159518054" w:history="1">
            <w:r w:rsidR="007C730F" w:rsidRPr="005D1B22">
              <w:rPr>
                <w:rStyle w:val="Hiperpovezava"/>
                <w:bCs/>
                <w:noProof/>
                <w:lang w:val="sl"/>
              </w:rPr>
              <w:t>1.  V bistvu ista kakor zadeva, ki jo je Sodišče že obravnavalo</w:t>
            </w:r>
            <w:r w:rsidR="007C730F">
              <w:rPr>
                <w:noProof/>
                <w:webHidden/>
              </w:rPr>
              <w:tab/>
            </w:r>
            <w:r w:rsidR="007C730F">
              <w:rPr>
                <w:noProof/>
                <w:webHidden/>
              </w:rPr>
              <w:fldChar w:fldCharType="begin"/>
            </w:r>
            <w:r w:rsidR="007C730F">
              <w:rPr>
                <w:noProof/>
                <w:webHidden/>
              </w:rPr>
              <w:instrText xml:space="preserve"> PAGEREF _Toc159518054 \h </w:instrText>
            </w:r>
            <w:r w:rsidR="007C730F">
              <w:rPr>
                <w:noProof/>
                <w:webHidden/>
              </w:rPr>
            </w:r>
            <w:r w:rsidR="007C730F">
              <w:rPr>
                <w:noProof/>
                <w:webHidden/>
              </w:rPr>
              <w:fldChar w:fldCharType="separate"/>
            </w:r>
            <w:r w:rsidR="007C730F">
              <w:rPr>
                <w:noProof/>
                <w:webHidden/>
              </w:rPr>
              <w:t>51</w:t>
            </w:r>
            <w:r w:rsidR="007C730F">
              <w:rPr>
                <w:noProof/>
                <w:webHidden/>
              </w:rPr>
              <w:fldChar w:fldCharType="end"/>
            </w:r>
          </w:hyperlink>
        </w:p>
        <w:p w14:paraId="0695635F" w14:textId="66EA98A6" w:rsidR="007C730F" w:rsidRDefault="00D70A72">
          <w:pPr>
            <w:pStyle w:val="Kazalovsebine3"/>
            <w:tabs>
              <w:tab w:val="right" w:leader="dot" w:pos="9017"/>
            </w:tabs>
            <w:rPr>
              <w:rFonts w:eastAsiaTheme="minorEastAsia"/>
              <w:noProof/>
              <w:lang w:val="sl-SI" w:eastAsia="sl-SI"/>
            </w:rPr>
          </w:pPr>
          <w:hyperlink w:anchor="_Toc159518055" w:history="1">
            <w:r w:rsidR="007C730F" w:rsidRPr="005D1B22">
              <w:rPr>
                <w:rStyle w:val="Hiperpovezava"/>
                <w:bCs/>
                <w:noProof/>
                <w:lang w:val="sl"/>
              </w:rPr>
              <w:t>2.  V bistvu ista kakor zadeva, predložena v drug postopek mednarodne preiskave ali poravnave</w:t>
            </w:r>
            <w:r w:rsidR="007C730F">
              <w:rPr>
                <w:noProof/>
                <w:webHidden/>
              </w:rPr>
              <w:tab/>
            </w:r>
            <w:r w:rsidR="007C730F">
              <w:rPr>
                <w:noProof/>
                <w:webHidden/>
              </w:rPr>
              <w:fldChar w:fldCharType="begin"/>
            </w:r>
            <w:r w:rsidR="007C730F">
              <w:rPr>
                <w:noProof/>
                <w:webHidden/>
              </w:rPr>
              <w:instrText xml:space="preserve"> PAGEREF _Toc159518055 \h </w:instrText>
            </w:r>
            <w:r w:rsidR="007C730F">
              <w:rPr>
                <w:noProof/>
                <w:webHidden/>
              </w:rPr>
            </w:r>
            <w:r w:rsidR="007C730F">
              <w:rPr>
                <w:noProof/>
                <w:webHidden/>
              </w:rPr>
              <w:fldChar w:fldCharType="separate"/>
            </w:r>
            <w:r w:rsidR="007C730F">
              <w:rPr>
                <w:noProof/>
                <w:webHidden/>
              </w:rPr>
              <w:t>52</w:t>
            </w:r>
            <w:r w:rsidR="007C730F">
              <w:rPr>
                <w:noProof/>
                <w:webHidden/>
              </w:rPr>
              <w:fldChar w:fldCharType="end"/>
            </w:r>
          </w:hyperlink>
        </w:p>
        <w:p w14:paraId="2C11ECAF" w14:textId="73791B25" w:rsidR="007C730F" w:rsidRDefault="00D70A72">
          <w:pPr>
            <w:pStyle w:val="Kazalovsebine4"/>
            <w:rPr>
              <w:rFonts w:eastAsiaTheme="minorEastAsia"/>
              <w:noProof/>
              <w:lang w:val="sl-SI" w:eastAsia="sl-SI"/>
            </w:rPr>
          </w:pPr>
          <w:hyperlink w:anchor="_Toc159518056" w:history="1">
            <w:r w:rsidR="007C730F" w:rsidRPr="005D1B22">
              <w:rPr>
                <w:rStyle w:val="Hiperpovezava"/>
                <w:bCs/>
                <w:noProof/>
                <w:lang w:val="sl"/>
              </w:rPr>
              <w:t>a.  Presoja podobnosti zadev</w:t>
            </w:r>
            <w:r w:rsidR="007C730F">
              <w:rPr>
                <w:noProof/>
                <w:webHidden/>
              </w:rPr>
              <w:tab/>
            </w:r>
            <w:r w:rsidR="007C730F">
              <w:rPr>
                <w:noProof/>
                <w:webHidden/>
              </w:rPr>
              <w:fldChar w:fldCharType="begin"/>
            </w:r>
            <w:r w:rsidR="007C730F">
              <w:rPr>
                <w:noProof/>
                <w:webHidden/>
              </w:rPr>
              <w:instrText xml:space="preserve"> PAGEREF _Toc159518056 \h </w:instrText>
            </w:r>
            <w:r w:rsidR="007C730F">
              <w:rPr>
                <w:noProof/>
                <w:webHidden/>
              </w:rPr>
            </w:r>
            <w:r w:rsidR="007C730F">
              <w:rPr>
                <w:noProof/>
                <w:webHidden/>
              </w:rPr>
              <w:fldChar w:fldCharType="separate"/>
            </w:r>
            <w:r w:rsidR="007C730F">
              <w:rPr>
                <w:noProof/>
                <w:webHidden/>
              </w:rPr>
              <w:t>52</w:t>
            </w:r>
            <w:r w:rsidR="007C730F">
              <w:rPr>
                <w:noProof/>
                <w:webHidden/>
              </w:rPr>
              <w:fldChar w:fldCharType="end"/>
            </w:r>
          </w:hyperlink>
        </w:p>
        <w:p w14:paraId="46B1BFC1" w14:textId="4F29853B" w:rsidR="007C730F" w:rsidRDefault="00D70A72">
          <w:pPr>
            <w:pStyle w:val="Kazalovsebine4"/>
            <w:rPr>
              <w:rFonts w:eastAsiaTheme="minorEastAsia"/>
              <w:noProof/>
              <w:lang w:val="sl-SI" w:eastAsia="sl-SI"/>
            </w:rPr>
          </w:pPr>
          <w:hyperlink w:anchor="_Toc159518057" w:history="1">
            <w:r w:rsidR="007C730F" w:rsidRPr="005D1B22">
              <w:rPr>
                <w:rStyle w:val="Hiperpovezava"/>
                <w:bCs/>
                <w:noProof/>
                <w:lang w:val="sl"/>
              </w:rPr>
              <w:t>b.  Pojem "drugega postopka mednarodne preiskave ali poravnave"</w:t>
            </w:r>
            <w:r w:rsidR="007C730F">
              <w:rPr>
                <w:noProof/>
                <w:webHidden/>
              </w:rPr>
              <w:tab/>
            </w:r>
            <w:r w:rsidR="007C730F">
              <w:rPr>
                <w:noProof/>
                <w:webHidden/>
              </w:rPr>
              <w:fldChar w:fldCharType="begin"/>
            </w:r>
            <w:r w:rsidR="007C730F">
              <w:rPr>
                <w:noProof/>
                <w:webHidden/>
              </w:rPr>
              <w:instrText xml:space="preserve"> PAGEREF _Toc159518057 \h </w:instrText>
            </w:r>
            <w:r w:rsidR="007C730F">
              <w:rPr>
                <w:noProof/>
                <w:webHidden/>
              </w:rPr>
            </w:r>
            <w:r w:rsidR="007C730F">
              <w:rPr>
                <w:noProof/>
                <w:webHidden/>
              </w:rPr>
              <w:fldChar w:fldCharType="separate"/>
            </w:r>
            <w:r w:rsidR="007C730F">
              <w:rPr>
                <w:noProof/>
                <w:webHidden/>
              </w:rPr>
              <w:t>53</w:t>
            </w:r>
            <w:r w:rsidR="007C730F">
              <w:rPr>
                <w:noProof/>
                <w:webHidden/>
              </w:rPr>
              <w:fldChar w:fldCharType="end"/>
            </w:r>
          </w:hyperlink>
        </w:p>
        <w:p w14:paraId="2C162236" w14:textId="673D7A7E" w:rsidR="007C730F" w:rsidRDefault="00D70A72">
          <w:pPr>
            <w:pStyle w:val="Kazalovsebine2"/>
            <w:tabs>
              <w:tab w:val="right" w:leader="dot" w:pos="9017"/>
            </w:tabs>
            <w:rPr>
              <w:rFonts w:eastAsiaTheme="minorEastAsia"/>
              <w:noProof/>
              <w:lang w:val="sl-SI" w:eastAsia="sl-SI"/>
            </w:rPr>
          </w:pPr>
          <w:hyperlink w:anchor="_Toc159518058" w:history="1">
            <w:r w:rsidR="007C730F" w:rsidRPr="005D1B22">
              <w:rPr>
                <w:rStyle w:val="Hiperpovezava"/>
                <w:bCs/>
                <w:noProof/>
                <w:lang w:val="sl"/>
              </w:rPr>
              <w:t>E. Zloraba pravice do pritožbe</w:t>
            </w:r>
            <w:r w:rsidR="007C730F">
              <w:rPr>
                <w:noProof/>
                <w:webHidden/>
              </w:rPr>
              <w:tab/>
            </w:r>
            <w:r w:rsidR="007C730F">
              <w:rPr>
                <w:noProof/>
                <w:webHidden/>
              </w:rPr>
              <w:fldChar w:fldCharType="begin"/>
            </w:r>
            <w:r w:rsidR="007C730F">
              <w:rPr>
                <w:noProof/>
                <w:webHidden/>
              </w:rPr>
              <w:instrText xml:space="preserve"> PAGEREF _Toc159518058 \h </w:instrText>
            </w:r>
            <w:r w:rsidR="007C730F">
              <w:rPr>
                <w:noProof/>
                <w:webHidden/>
              </w:rPr>
            </w:r>
            <w:r w:rsidR="007C730F">
              <w:rPr>
                <w:noProof/>
                <w:webHidden/>
              </w:rPr>
              <w:fldChar w:fldCharType="separate"/>
            </w:r>
            <w:r w:rsidR="007C730F">
              <w:rPr>
                <w:noProof/>
                <w:webHidden/>
              </w:rPr>
              <w:t>54</w:t>
            </w:r>
            <w:r w:rsidR="007C730F">
              <w:rPr>
                <w:noProof/>
                <w:webHidden/>
              </w:rPr>
              <w:fldChar w:fldCharType="end"/>
            </w:r>
          </w:hyperlink>
        </w:p>
        <w:p w14:paraId="682B35F3" w14:textId="330E5A65" w:rsidR="007C730F" w:rsidRDefault="00D70A72">
          <w:pPr>
            <w:pStyle w:val="Kazalovsebine3"/>
            <w:tabs>
              <w:tab w:val="right" w:leader="dot" w:pos="9017"/>
            </w:tabs>
            <w:rPr>
              <w:rFonts w:eastAsiaTheme="minorEastAsia"/>
              <w:noProof/>
              <w:lang w:val="sl-SI" w:eastAsia="sl-SI"/>
            </w:rPr>
          </w:pPr>
          <w:hyperlink w:anchor="_Toc159518059" w:history="1">
            <w:r w:rsidR="007C730F" w:rsidRPr="005D1B22">
              <w:rPr>
                <w:rStyle w:val="Hiperpovezava"/>
                <w:bCs/>
                <w:noProof/>
                <w:lang w:val="sl"/>
              </w:rPr>
              <w:t>1.  Splošna opredelitev pojmov</w:t>
            </w:r>
            <w:r w:rsidR="007C730F">
              <w:rPr>
                <w:noProof/>
                <w:webHidden/>
              </w:rPr>
              <w:tab/>
            </w:r>
            <w:r w:rsidR="007C730F">
              <w:rPr>
                <w:noProof/>
                <w:webHidden/>
              </w:rPr>
              <w:fldChar w:fldCharType="begin"/>
            </w:r>
            <w:r w:rsidR="007C730F">
              <w:rPr>
                <w:noProof/>
                <w:webHidden/>
              </w:rPr>
              <w:instrText xml:space="preserve"> PAGEREF _Toc159518059 \h </w:instrText>
            </w:r>
            <w:r w:rsidR="007C730F">
              <w:rPr>
                <w:noProof/>
                <w:webHidden/>
              </w:rPr>
            </w:r>
            <w:r w:rsidR="007C730F">
              <w:rPr>
                <w:noProof/>
                <w:webHidden/>
              </w:rPr>
              <w:fldChar w:fldCharType="separate"/>
            </w:r>
            <w:r w:rsidR="007C730F">
              <w:rPr>
                <w:noProof/>
                <w:webHidden/>
              </w:rPr>
              <w:t>54</w:t>
            </w:r>
            <w:r w:rsidR="007C730F">
              <w:rPr>
                <w:noProof/>
                <w:webHidden/>
              </w:rPr>
              <w:fldChar w:fldCharType="end"/>
            </w:r>
          </w:hyperlink>
        </w:p>
        <w:p w14:paraId="5CC19E4A" w14:textId="411BC5C8" w:rsidR="007C730F" w:rsidRDefault="00D70A72">
          <w:pPr>
            <w:pStyle w:val="Kazalovsebine3"/>
            <w:tabs>
              <w:tab w:val="right" w:leader="dot" w:pos="9017"/>
            </w:tabs>
            <w:rPr>
              <w:rFonts w:eastAsiaTheme="minorEastAsia"/>
              <w:noProof/>
              <w:lang w:val="sl-SI" w:eastAsia="sl-SI"/>
            </w:rPr>
          </w:pPr>
          <w:hyperlink w:anchor="_Toc159518060" w:history="1">
            <w:r w:rsidR="007C730F" w:rsidRPr="005D1B22">
              <w:rPr>
                <w:rStyle w:val="Hiperpovezava"/>
                <w:bCs/>
                <w:noProof/>
                <w:lang w:val="sl"/>
              </w:rPr>
              <w:t>2.  Zavajanje Sodišča</w:t>
            </w:r>
            <w:r w:rsidR="007C730F">
              <w:rPr>
                <w:noProof/>
                <w:webHidden/>
              </w:rPr>
              <w:tab/>
            </w:r>
            <w:r w:rsidR="007C730F">
              <w:rPr>
                <w:noProof/>
                <w:webHidden/>
              </w:rPr>
              <w:fldChar w:fldCharType="begin"/>
            </w:r>
            <w:r w:rsidR="007C730F">
              <w:rPr>
                <w:noProof/>
                <w:webHidden/>
              </w:rPr>
              <w:instrText xml:space="preserve"> PAGEREF _Toc159518060 \h </w:instrText>
            </w:r>
            <w:r w:rsidR="007C730F">
              <w:rPr>
                <w:noProof/>
                <w:webHidden/>
              </w:rPr>
            </w:r>
            <w:r w:rsidR="007C730F">
              <w:rPr>
                <w:noProof/>
                <w:webHidden/>
              </w:rPr>
              <w:fldChar w:fldCharType="separate"/>
            </w:r>
            <w:r w:rsidR="007C730F">
              <w:rPr>
                <w:noProof/>
                <w:webHidden/>
              </w:rPr>
              <w:t>54</w:t>
            </w:r>
            <w:r w:rsidR="007C730F">
              <w:rPr>
                <w:noProof/>
                <w:webHidden/>
              </w:rPr>
              <w:fldChar w:fldCharType="end"/>
            </w:r>
          </w:hyperlink>
        </w:p>
        <w:p w14:paraId="0AE2761F" w14:textId="62B8A410" w:rsidR="007C730F" w:rsidRDefault="00D70A72">
          <w:pPr>
            <w:pStyle w:val="Kazalovsebine3"/>
            <w:tabs>
              <w:tab w:val="right" w:leader="dot" w:pos="9017"/>
            </w:tabs>
            <w:rPr>
              <w:rFonts w:eastAsiaTheme="minorEastAsia"/>
              <w:noProof/>
              <w:lang w:val="sl-SI" w:eastAsia="sl-SI"/>
            </w:rPr>
          </w:pPr>
          <w:hyperlink w:anchor="_Toc159518061" w:history="1">
            <w:r w:rsidR="007C730F" w:rsidRPr="005D1B22">
              <w:rPr>
                <w:rStyle w:val="Hiperpovezava"/>
                <w:bCs/>
                <w:noProof/>
                <w:lang w:val="sl"/>
              </w:rPr>
              <w:t>3.  Žaljivi jezik</w:t>
            </w:r>
            <w:r w:rsidR="007C730F">
              <w:rPr>
                <w:noProof/>
                <w:webHidden/>
              </w:rPr>
              <w:tab/>
            </w:r>
            <w:r w:rsidR="007C730F">
              <w:rPr>
                <w:noProof/>
                <w:webHidden/>
              </w:rPr>
              <w:fldChar w:fldCharType="begin"/>
            </w:r>
            <w:r w:rsidR="007C730F">
              <w:rPr>
                <w:noProof/>
                <w:webHidden/>
              </w:rPr>
              <w:instrText xml:space="preserve"> PAGEREF _Toc159518061 \h </w:instrText>
            </w:r>
            <w:r w:rsidR="007C730F">
              <w:rPr>
                <w:noProof/>
                <w:webHidden/>
              </w:rPr>
            </w:r>
            <w:r w:rsidR="007C730F">
              <w:rPr>
                <w:noProof/>
                <w:webHidden/>
              </w:rPr>
              <w:fldChar w:fldCharType="separate"/>
            </w:r>
            <w:r w:rsidR="007C730F">
              <w:rPr>
                <w:noProof/>
                <w:webHidden/>
              </w:rPr>
              <w:t>56</w:t>
            </w:r>
            <w:r w:rsidR="007C730F">
              <w:rPr>
                <w:noProof/>
                <w:webHidden/>
              </w:rPr>
              <w:fldChar w:fldCharType="end"/>
            </w:r>
          </w:hyperlink>
        </w:p>
        <w:p w14:paraId="2CDA32B1" w14:textId="3D3E9632" w:rsidR="007C730F" w:rsidRDefault="00D70A72">
          <w:pPr>
            <w:pStyle w:val="Kazalovsebine3"/>
            <w:tabs>
              <w:tab w:val="right" w:leader="dot" w:pos="9017"/>
            </w:tabs>
            <w:rPr>
              <w:rFonts w:eastAsiaTheme="minorEastAsia"/>
              <w:noProof/>
              <w:lang w:val="sl-SI" w:eastAsia="sl-SI"/>
            </w:rPr>
          </w:pPr>
          <w:hyperlink w:anchor="_Toc159518062" w:history="1">
            <w:r w:rsidR="007C730F" w:rsidRPr="005D1B22">
              <w:rPr>
                <w:rStyle w:val="Hiperpovezava"/>
                <w:bCs/>
                <w:noProof/>
                <w:lang w:val="sl"/>
              </w:rPr>
              <w:t>4.  Kršitev načela zaupnosti postopka prijateljske poravnave</w:t>
            </w:r>
            <w:r w:rsidR="007C730F">
              <w:rPr>
                <w:noProof/>
                <w:webHidden/>
              </w:rPr>
              <w:tab/>
            </w:r>
            <w:r w:rsidR="007C730F">
              <w:rPr>
                <w:noProof/>
                <w:webHidden/>
              </w:rPr>
              <w:fldChar w:fldCharType="begin"/>
            </w:r>
            <w:r w:rsidR="007C730F">
              <w:rPr>
                <w:noProof/>
                <w:webHidden/>
              </w:rPr>
              <w:instrText xml:space="preserve"> PAGEREF _Toc159518062 \h </w:instrText>
            </w:r>
            <w:r w:rsidR="007C730F">
              <w:rPr>
                <w:noProof/>
                <w:webHidden/>
              </w:rPr>
            </w:r>
            <w:r w:rsidR="007C730F">
              <w:rPr>
                <w:noProof/>
                <w:webHidden/>
              </w:rPr>
              <w:fldChar w:fldCharType="separate"/>
            </w:r>
            <w:r w:rsidR="007C730F">
              <w:rPr>
                <w:noProof/>
                <w:webHidden/>
              </w:rPr>
              <w:t>56</w:t>
            </w:r>
            <w:r w:rsidR="007C730F">
              <w:rPr>
                <w:noProof/>
                <w:webHidden/>
              </w:rPr>
              <w:fldChar w:fldCharType="end"/>
            </w:r>
          </w:hyperlink>
        </w:p>
        <w:p w14:paraId="49D78951" w14:textId="1669AC8F" w:rsidR="007C730F" w:rsidRDefault="00D70A72">
          <w:pPr>
            <w:pStyle w:val="Kazalovsebine3"/>
            <w:tabs>
              <w:tab w:val="right" w:leader="dot" w:pos="9017"/>
            </w:tabs>
            <w:rPr>
              <w:rFonts w:eastAsiaTheme="minorEastAsia"/>
              <w:noProof/>
              <w:lang w:val="sl-SI" w:eastAsia="sl-SI"/>
            </w:rPr>
          </w:pPr>
          <w:hyperlink w:anchor="_Toc159518063" w:history="1">
            <w:r w:rsidR="007C730F" w:rsidRPr="005D1B22">
              <w:rPr>
                <w:rStyle w:val="Hiperpovezava"/>
                <w:bCs/>
                <w:noProof/>
                <w:lang w:val="sl"/>
              </w:rPr>
              <w:t>5.  Pritožba, ki je očitno šikanozna ali ki nima pravega namena</w:t>
            </w:r>
            <w:r w:rsidR="007C730F">
              <w:rPr>
                <w:noProof/>
                <w:webHidden/>
              </w:rPr>
              <w:tab/>
            </w:r>
            <w:r w:rsidR="007C730F">
              <w:rPr>
                <w:noProof/>
                <w:webHidden/>
              </w:rPr>
              <w:fldChar w:fldCharType="begin"/>
            </w:r>
            <w:r w:rsidR="007C730F">
              <w:rPr>
                <w:noProof/>
                <w:webHidden/>
              </w:rPr>
              <w:instrText xml:space="preserve"> PAGEREF _Toc159518063 \h </w:instrText>
            </w:r>
            <w:r w:rsidR="007C730F">
              <w:rPr>
                <w:noProof/>
                <w:webHidden/>
              </w:rPr>
            </w:r>
            <w:r w:rsidR="007C730F">
              <w:rPr>
                <w:noProof/>
                <w:webHidden/>
              </w:rPr>
              <w:fldChar w:fldCharType="separate"/>
            </w:r>
            <w:r w:rsidR="007C730F">
              <w:rPr>
                <w:noProof/>
                <w:webHidden/>
              </w:rPr>
              <w:t>57</w:t>
            </w:r>
            <w:r w:rsidR="007C730F">
              <w:rPr>
                <w:noProof/>
                <w:webHidden/>
              </w:rPr>
              <w:fldChar w:fldCharType="end"/>
            </w:r>
          </w:hyperlink>
        </w:p>
        <w:p w14:paraId="6CBBBA2C" w14:textId="300486DD" w:rsidR="007C730F" w:rsidRDefault="00D70A72">
          <w:pPr>
            <w:pStyle w:val="Kazalovsebine3"/>
            <w:tabs>
              <w:tab w:val="right" w:leader="dot" w:pos="9017"/>
            </w:tabs>
            <w:rPr>
              <w:rFonts w:eastAsiaTheme="minorEastAsia"/>
              <w:noProof/>
              <w:lang w:val="sl-SI" w:eastAsia="sl-SI"/>
            </w:rPr>
          </w:pPr>
          <w:hyperlink w:anchor="_Toc159518064" w:history="1">
            <w:r w:rsidR="007C730F" w:rsidRPr="005D1B22">
              <w:rPr>
                <w:rStyle w:val="Hiperpovezava"/>
                <w:bCs/>
                <w:noProof/>
                <w:lang w:val="sl"/>
              </w:rPr>
              <w:t>6.  Zloraba notranjih pravnih sredstev ali druga krivdna dejanja na nacionalni ravni</w:t>
            </w:r>
            <w:r w:rsidR="007C730F">
              <w:rPr>
                <w:noProof/>
                <w:webHidden/>
              </w:rPr>
              <w:tab/>
            </w:r>
            <w:r w:rsidR="007C730F">
              <w:rPr>
                <w:noProof/>
                <w:webHidden/>
              </w:rPr>
              <w:fldChar w:fldCharType="begin"/>
            </w:r>
            <w:r w:rsidR="007C730F">
              <w:rPr>
                <w:noProof/>
                <w:webHidden/>
              </w:rPr>
              <w:instrText xml:space="preserve"> PAGEREF _Toc159518064 \h </w:instrText>
            </w:r>
            <w:r w:rsidR="007C730F">
              <w:rPr>
                <w:noProof/>
                <w:webHidden/>
              </w:rPr>
            </w:r>
            <w:r w:rsidR="007C730F">
              <w:rPr>
                <w:noProof/>
                <w:webHidden/>
              </w:rPr>
              <w:fldChar w:fldCharType="separate"/>
            </w:r>
            <w:r w:rsidR="007C730F">
              <w:rPr>
                <w:noProof/>
                <w:webHidden/>
              </w:rPr>
              <w:t>57</w:t>
            </w:r>
            <w:r w:rsidR="007C730F">
              <w:rPr>
                <w:noProof/>
                <w:webHidden/>
              </w:rPr>
              <w:fldChar w:fldCharType="end"/>
            </w:r>
          </w:hyperlink>
        </w:p>
        <w:p w14:paraId="78E20A57" w14:textId="0F2568DE" w:rsidR="007C730F" w:rsidRDefault="00D70A72">
          <w:pPr>
            <w:pStyle w:val="Kazalovsebine3"/>
            <w:tabs>
              <w:tab w:val="right" w:leader="dot" w:pos="9017"/>
            </w:tabs>
            <w:rPr>
              <w:rFonts w:eastAsiaTheme="minorEastAsia"/>
              <w:noProof/>
              <w:lang w:val="sl-SI" w:eastAsia="sl-SI"/>
            </w:rPr>
          </w:pPr>
          <w:hyperlink w:anchor="_Toc159518065" w:history="1">
            <w:r w:rsidR="007C730F" w:rsidRPr="005D1B22">
              <w:rPr>
                <w:rStyle w:val="Hiperpovezava"/>
                <w:bCs/>
                <w:noProof/>
                <w:lang w:val="sl"/>
              </w:rPr>
              <w:t>7.  Pristop, ki ga mora sprejeti tožena vlada</w:t>
            </w:r>
            <w:r w:rsidR="007C730F">
              <w:rPr>
                <w:noProof/>
                <w:webHidden/>
              </w:rPr>
              <w:tab/>
            </w:r>
            <w:r w:rsidR="007C730F">
              <w:rPr>
                <w:noProof/>
                <w:webHidden/>
              </w:rPr>
              <w:fldChar w:fldCharType="begin"/>
            </w:r>
            <w:r w:rsidR="007C730F">
              <w:rPr>
                <w:noProof/>
                <w:webHidden/>
              </w:rPr>
              <w:instrText xml:space="preserve"> PAGEREF _Toc159518065 \h </w:instrText>
            </w:r>
            <w:r w:rsidR="007C730F">
              <w:rPr>
                <w:noProof/>
                <w:webHidden/>
              </w:rPr>
            </w:r>
            <w:r w:rsidR="007C730F">
              <w:rPr>
                <w:noProof/>
                <w:webHidden/>
              </w:rPr>
              <w:fldChar w:fldCharType="separate"/>
            </w:r>
            <w:r w:rsidR="007C730F">
              <w:rPr>
                <w:noProof/>
                <w:webHidden/>
              </w:rPr>
              <w:t>58</w:t>
            </w:r>
            <w:r w:rsidR="007C730F">
              <w:rPr>
                <w:noProof/>
                <w:webHidden/>
              </w:rPr>
              <w:fldChar w:fldCharType="end"/>
            </w:r>
          </w:hyperlink>
        </w:p>
        <w:p w14:paraId="12B39C3A" w14:textId="60BE4154" w:rsidR="007C730F" w:rsidRDefault="00D70A72">
          <w:pPr>
            <w:pStyle w:val="Kazalovsebine1"/>
            <w:rPr>
              <w:rFonts w:eastAsiaTheme="minorEastAsia"/>
              <w:b w:val="0"/>
              <w:noProof/>
              <w:color w:val="auto"/>
              <w:sz w:val="22"/>
              <w:lang w:val="sl-SI" w:eastAsia="sl-SI"/>
            </w:rPr>
          </w:pPr>
          <w:hyperlink w:anchor="_Toc159518066" w:history="1">
            <w:r w:rsidR="007C730F" w:rsidRPr="005D1B22">
              <w:rPr>
                <w:rStyle w:val="Hiperpovezava"/>
                <w:bCs/>
                <w:noProof/>
                <w:lang w:val="sl"/>
              </w:rPr>
              <w:t>II. Razlogi za nedopustnost, povezani s pristojnostjo Sodišča</w:t>
            </w:r>
            <w:r w:rsidR="007C730F">
              <w:rPr>
                <w:noProof/>
                <w:webHidden/>
              </w:rPr>
              <w:tab/>
            </w:r>
            <w:r w:rsidR="007C730F">
              <w:rPr>
                <w:noProof/>
                <w:webHidden/>
              </w:rPr>
              <w:fldChar w:fldCharType="begin"/>
            </w:r>
            <w:r w:rsidR="007C730F">
              <w:rPr>
                <w:noProof/>
                <w:webHidden/>
              </w:rPr>
              <w:instrText xml:space="preserve"> PAGEREF _Toc159518066 \h </w:instrText>
            </w:r>
            <w:r w:rsidR="007C730F">
              <w:rPr>
                <w:noProof/>
                <w:webHidden/>
              </w:rPr>
            </w:r>
            <w:r w:rsidR="007C730F">
              <w:rPr>
                <w:noProof/>
                <w:webHidden/>
              </w:rPr>
              <w:fldChar w:fldCharType="separate"/>
            </w:r>
            <w:r w:rsidR="007C730F">
              <w:rPr>
                <w:noProof/>
                <w:webHidden/>
              </w:rPr>
              <w:t>59</w:t>
            </w:r>
            <w:r w:rsidR="007C730F">
              <w:rPr>
                <w:noProof/>
                <w:webHidden/>
              </w:rPr>
              <w:fldChar w:fldCharType="end"/>
            </w:r>
          </w:hyperlink>
        </w:p>
        <w:p w14:paraId="0F7D10D9" w14:textId="366743EC" w:rsidR="007C730F" w:rsidRDefault="00D70A72">
          <w:pPr>
            <w:pStyle w:val="Kazalovsebine2"/>
            <w:tabs>
              <w:tab w:val="right" w:leader="dot" w:pos="9017"/>
            </w:tabs>
            <w:rPr>
              <w:rFonts w:eastAsiaTheme="minorEastAsia"/>
              <w:noProof/>
              <w:lang w:val="sl-SI" w:eastAsia="sl-SI"/>
            </w:rPr>
          </w:pPr>
          <w:hyperlink w:anchor="_Toc159518067" w:history="1">
            <w:r w:rsidR="007C730F" w:rsidRPr="005D1B22">
              <w:rPr>
                <w:rStyle w:val="Hiperpovezava"/>
                <w:bCs/>
                <w:noProof/>
                <w:lang w:val="sl"/>
              </w:rPr>
              <w:t xml:space="preserve">A. Nezdružljivost </w:t>
            </w:r>
            <w:r w:rsidR="007C730F" w:rsidRPr="005D1B22">
              <w:rPr>
                <w:rStyle w:val="Hiperpovezava"/>
                <w:bCs/>
                <w:i/>
                <w:iCs/>
                <w:noProof/>
                <w:lang w:val="sl"/>
              </w:rPr>
              <w:t>ratione personae</w:t>
            </w:r>
            <w:r w:rsidR="007C730F">
              <w:rPr>
                <w:noProof/>
                <w:webHidden/>
              </w:rPr>
              <w:tab/>
            </w:r>
            <w:r w:rsidR="007C730F">
              <w:rPr>
                <w:noProof/>
                <w:webHidden/>
              </w:rPr>
              <w:fldChar w:fldCharType="begin"/>
            </w:r>
            <w:r w:rsidR="007C730F">
              <w:rPr>
                <w:noProof/>
                <w:webHidden/>
              </w:rPr>
              <w:instrText xml:space="preserve"> PAGEREF _Toc159518067 \h </w:instrText>
            </w:r>
            <w:r w:rsidR="007C730F">
              <w:rPr>
                <w:noProof/>
                <w:webHidden/>
              </w:rPr>
            </w:r>
            <w:r w:rsidR="007C730F">
              <w:rPr>
                <w:noProof/>
                <w:webHidden/>
              </w:rPr>
              <w:fldChar w:fldCharType="separate"/>
            </w:r>
            <w:r w:rsidR="007C730F">
              <w:rPr>
                <w:noProof/>
                <w:webHidden/>
              </w:rPr>
              <w:t>59</w:t>
            </w:r>
            <w:r w:rsidR="007C730F">
              <w:rPr>
                <w:noProof/>
                <w:webHidden/>
              </w:rPr>
              <w:fldChar w:fldCharType="end"/>
            </w:r>
          </w:hyperlink>
        </w:p>
        <w:p w14:paraId="4BFC1C03" w14:textId="53955A37" w:rsidR="007C730F" w:rsidRDefault="00D70A72">
          <w:pPr>
            <w:pStyle w:val="Kazalovsebine3"/>
            <w:tabs>
              <w:tab w:val="right" w:leader="dot" w:pos="9017"/>
            </w:tabs>
            <w:rPr>
              <w:rFonts w:eastAsiaTheme="minorEastAsia"/>
              <w:noProof/>
              <w:lang w:val="sl-SI" w:eastAsia="sl-SI"/>
            </w:rPr>
          </w:pPr>
          <w:hyperlink w:anchor="_Toc159518068" w:history="1">
            <w:r w:rsidR="007C730F" w:rsidRPr="005D1B22">
              <w:rPr>
                <w:rStyle w:val="Hiperpovezava"/>
                <w:bCs/>
                <w:noProof/>
                <w:lang w:val="sl"/>
              </w:rPr>
              <w:t>1.  Načela</w:t>
            </w:r>
            <w:r w:rsidR="007C730F">
              <w:rPr>
                <w:noProof/>
                <w:webHidden/>
              </w:rPr>
              <w:tab/>
            </w:r>
            <w:r w:rsidR="007C730F">
              <w:rPr>
                <w:noProof/>
                <w:webHidden/>
              </w:rPr>
              <w:fldChar w:fldCharType="begin"/>
            </w:r>
            <w:r w:rsidR="007C730F">
              <w:rPr>
                <w:noProof/>
                <w:webHidden/>
              </w:rPr>
              <w:instrText xml:space="preserve"> PAGEREF _Toc159518068 \h </w:instrText>
            </w:r>
            <w:r w:rsidR="007C730F">
              <w:rPr>
                <w:noProof/>
                <w:webHidden/>
              </w:rPr>
            </w:r>
            <w:r w:rsidR="007C730F">
              <w:rPr>
                <w:noProof/>
                <w:webHidden/>
              </w:rPr>
              <w:fldChar w:fldCharType="separate"/>
            </w:r>
            <w:r w:rsidR="007C730F">
              <w:rPr>
                <w:noProof/>
                <w:webHidden/>
              </w:rPr>
              <w:t>59</w:t>
            </w:r>
            <w:r w:rsidR="007C730F">
              <w:rPr>
                <w:noProof/>
                <w:webHidden/>
              </w:rPr>
              <w:fldChar w:fldCharType="end"/>
            </w:r>
          </w:hyperlink>
        </w:p>
        <w:p w14:paraId="21CB8E5C" w14:textId="09669855" w:rsidR="007C730F" w:rsidRDefault="00D70A72">
          <w:pPr>
            <w:pStyle w:val="Kazalovsebine3"/>
            <w:tabs>
              <w:tab w:val="right" w:leader="dot" w:pos="9017"/>
            </w:tabs>
            <w:rPr>
              <w:rFonts w:eastAsiaTheme="minorEastAsia"/>
              <w:noProof/>
              <w:lang w:val="sl-SI" w:eastAsia="sl-SI"/>
            </w:rPr>
          </w:pPr>
          <w:hyperlink w:anchor="_Toc159518069" w:history="1">
            <w:r w:rsidR="007C730F" w:rsidRPr="005D1B22">
              <w:rPr>
                <w:rStyle w:val="Hiperpovezava"/>
                <w:bCs/>
                <w:noProof/>
                <w:lang w:val="sl"/>
              </w:rPr>
              <w:t>2.  Pristojnost</w:t>
            </w:r>
            <w:r w:rsidR="007C730F">
              <w:rPr>
                <w:noProof/>
                <w:webHidden/>
              </w:rPr>
              <w:tab/>
            </w:r>
            <w:r w:rsidR="007C730F">
              <w:rPr>
                <w:noProof/>
                <w:webHidden/>
              </w:rPr>
              <w:fldChar w:fldCharType="begin"/>
            </w:r>
            <w:r w:rsidR="007C730F">
              <w:rPr>
                <w:noProof/>
                <w:webHidden/>
              </w:rPr>
              <w:instrText xml:space="preserve"> PAGEREF _Toc159518069 \h </w:instrText>
            </w:r>
            <w:r w:rsidR="007C730F">
              <w:rPr>
                <w:noProof/>
                <w:webHidden/>
              </w:rPr>
            </w:r>
            <w:r w:rsidR="007C730F">
              <w:rPr>
                <w:noProof/>
                <w:webHidden/>
              </w:rPr>
              <w:fldChar w:fldCharType="separate"/>
            </w:r>
            <w:r w:rsidR="007C730F">
              <w:rPr>
                <w:noProof/>
                <w:webHidden/>
              </w:rPr>
              <w:t>60</w:t>
            </w:r>
            <w:r w:rsidR="007C730F">
              <w:rPr>
                <w:noProof/>
                <w:webHidden/>
              </w:rPr>
              <w:fldChar w:fldCharType="end"/>
            </w:r>
          </w:hyperlink>
        </w:p>
        <w:p w14:paraId="19212F26" w14:textId="3CAEF818" w:rsidR="007C730F" w:rsidRDefault="00D70A72">
          <w:pPr>
            <w:pStyle w:val="Kazalovsebine3"/>
            <w:tabs>
              <w:tab w:val="right" w:leader="dot" w:pos="9017"/>
            </w:tabs>
            <w:rPr>
              <w:rFonts w:eastAsiaTheme="minorEastAsia"/>
              <w:noProof/>
              <w:lang w:val="sl-SI" w:eastAsia="sl-SI"/>
            </w:rPr>
          </w:pPr>
          <w:hyperlink w:anchor="_Toc159518070" w:history="1">
            <w:r w:rsidR="007C730F" w:rsidRPr="005D1B22">
              <w:rPr>
                <w:rStyle w:val="Hiperpovezava"/>
                <w:bCs/>
                <w:noProof/>
                <w:lang w:val="sl"/>
              </w:rPr>
              <w:t>3.  Odgovornost in pripisljivost</w:t>
            </w:r>
            <w:r w:rsidR="007C730F">
              <w:rPr>
                <w:noProof/>
                <w:webHidden/>
              </w:rPr>
              <w:tab/>
            </w:r>
            <w:r w:rsidR="007C730F">
              <w:rPr>
                <w:noProof/>
                <w:webHidden/>
              </w:rPr>
              <w:fldChar w:fldCharType="begin"/>
            </w:r>
            <w:r w:rsidR="007C730F">
              <w:rPr>
                <w:noProof/>
                <w:webHidden/>
              </w:rPr>
              <w:instrText xml:space="preserve"> PAGEREF _Toc159518070 \h </w:instrText>
            </w:r>
            <w:r w:rsidR="007C730F">
              <w:rPr>
                <w:noProof/>
                <w:webHidden/>
              </w:rPr>
            </w:r>
            <w:r w:rsidR="007C730F">
              <w:rPr>
                <w:noProof/>
                <w:webHidden/>
              </w:rPr>
              <w:fldChar w:fldCharType="separate"/>
            </w:r>
            <w:r w:rsidR="007C730F">
              <w:rPr>
                <w:noProof/>
                <w:webHidden/>
              </w:rPr>
              <w:t>63</w:t>
            </w:r>
            <w:r w:rsidR="007C730F">
              <w:rPr>
                <w:noProof/>
                <w:webHidden/>
              </w:rPr>
              <w:fldChar w:fldCharType="end"/>
            </w:r>
          </w:hyperlink>
        </w:p>
        <w:p w14:paraId="291A8279" w14:textId="122044EF" w:rsidR="007C730F" w:rsidRDefault="00D70A72">
          <w:pPr>
            <w:pStyle w:val="Kazalovsebine3"/>
            <w:tabs>
              <w:tab w:val="right" w:leader="dot" w:pos="9017"/>
            </w:tabs>
            <w:rPr>
              <w:rFonts w:eastAsiaTheme="minorEastAsia"/>
              <w:noProof/>
              <w:lang w:val="sl-SI" w:eastAsia="sl-SI"/>
            </w:rPr>
          </w:pPr>
          <w:hyperlink w:anchor="_Toc159518071" w:history="1">
            <w:r w:rsidR="007C730F" w:rsidRPr="005D1B22">
              <w:rPr>
                <w:rStyle w:val="Hiperpovezava"/>
                <w:bCs/>
                <w:noProof/>
                <w:lang w:val="sl"/>
              </w:rPr>
              <w:t>4.  Vprašanja o mogoči odgovornosti pogodbenic konvencije glede ravnanj ali opustitev, povezanih z njihovim članstvom v mednarodni organizaciji</w:t>
            </w:r>
            <w:r w:rsidR="007C730F">
              <w:rPr>
                <w:noProof/>
                <w:webHidden/>
              </w:rPr>
              <w:tab/>
            </w:r>
            <w:r w:rsidR="007C730F">
              <w:rPr>
                <w:noProof/>
                <w:webHidden/>
              </w:rPr>
              <w:fldChar w:fldCharType="begin"/>
            </w:r>
            <w:r w:rsidR="007C730F">
              <w:rPr>
                <w:noProof/>
                <w:webHidden/>
              </w:rPr>
              <w:instrText xml:space="preserve"> PAGEREF _Toc159518071 \h </w:instrText>
            </w:r>
            <w:r w:rsidR="007C730F">
              <w:rPr>
                <w:noProof/>
                <w:webHidden/>
              </w:rPr>
            </w:r>
            <w:r w:rsidR="007C730F">
              <w:rPr>
                <w:noProof/>
                <w:webHidden/>
              </w:rPr>
              <w:fldChar w:fldCharType="separate"/>
            </w:r>
            <w:r w:rsidR="007C730F">
              <w:rPr>
                <w:noProof/>
                <w:webHidden/>
              </w:rPr>
              <w:t>63</w:t>
            </w:r>
            <w:r w:rsidR="007C730F">
              <w:rPr>
                <w:noProof/>
                <w:webHidden/>
              </w:rPr>
              <w:fldChar w:fldCharType="end"/>
            </w:r>
          </w:hyperlink>
        </w:p>
        <w:p w14:paraId="790C223D" w14:textId="11BB0B45" w:rsidR="007C730F" w:rsidRDefault="00D70A72">
          <w:pPr>
            <w:pStyle w:val="Kazalovsebine2"/>
            <w:tabs>
              <w:tab w:val="right" w:leader="dot" w:pos="9017"/>
            </w:tabs>
            <w:rPr>
              <w:rFonts w:eastAsiaTheme="minorEastAsia"/>
              <w:noProof/>
              <w:lang w:val="sl-SI" w:eastAsia="sl-SI"/>
            </w:rPr>
          </w:pPr>
          <w:hyperlink w:anchor="_Toc159518072" w:history="1">
            <w:r w:rsidR="007C730F" w:rsidRPr="005D1B22">
              <w:rPr>
                <w:rStyle w:val="Hiperpovezava"/>
                <w:bCs/>
                <w:noProof/>
                <w:lang w:val="sl"/>
              </w:rPr>
              <w:t xml:space="preserve">B. Nezdružljivost </w:t>
            </w:r>
            <w:r w:rsidR="007C730F" w:rsidRPr="005D1B22">
              <w:rPr>
                <w:rStyle w:val="Hiperpovezava"/>
                <w:bCs/>
                <w:i/>
                <w:iCs/>
                <w:noProof/>
                <w:lang w:val="sl"/>
              </w:rPr>
              <w:t>ratione loci</w:t>
            </w:r>
            <w:r w:rsidR="007C730F">
              <w:rPr>
                <w:noProof/>
                <w:webHidden/>
              </w:rPr>
              <w:tab/>
            </w:r>
            <w:r w:rsidR="007C730F">
              <w:rPr>
                <w:noProof/>
                <w:webHidden/>
              </w:rPr>
              <w:fldChar w:fldCharType="begin"/>
            </w:r>
            <w:r w:rsidR="007C730F">
              <w:rPr>
                <w:noProof/>
                <w:webHidden/>
              </w:rPr>
              <w:instrText xml:space="preserve"> PAGEREF _Toc159518072 \h </w:instrText>
            </w:r>
            <w:r w:rsidR="007C730F">
              <w:rPr>
                <w:noProof/>
                <w:webHidden/>
              </w:rPr>
            </w:r>
            <w:r w:rsidR="007C730F">
              <w:rPr>
                <w:noProof/>
                <w:webHidden/>
              </w:rPr>
              <w:fldChar w:fldCharType="separate"/>
            </w:r>
            <w:r w:rsidR="007C730F">
              <w:rPr>
                <w:noProof/>
                <w:webHidden/>
              </w:rPr>
              <w:t>65</w:t>
            </w:r>
            <w:r w:rsidR="007C730F">
              <w:rPr>
                <w:noProof/>
                <w:webHidden/>
              </w:rPr>
              <w:fldChar w:fldCharType="end"/>
            </w:r>
          </w:hyperlink>
        </w:p>
        <w:p w14:paraId="618A6689" w14:textId="3084A2FD" w:rsidR="007C730F" w:rsidRDefault="00D70A72">
          <w:pPr>
            <w:pStyle w:val="Kazalovsebine3"/>
            <w:tabs>
              <w:tab w:val="right" w:leader="dot" w:pos="9017"/>
            </w:tabs>
            <w:rPr>
              <w:rFonts w:eastAsiaTheme="minorEastAsia"/>
              <w:noProof/>
              <w:lang w:val="sl-SI" w:eastAsia="sl-SI"/>
            </w:rPr>
          </w:pPr>
          <w:hyperlink w:anchor="_Toc159518073" w:history="1">
            <w:r w:rsidR="007C730F" w:rsidRPr="005D1B22">
              <w:rPr>
                <w:rStyle w:val="Hiperpovezava"/>
                <w:bCs/>
                <w:noProof/>
                <w:lang w:val="sl"/>
              </w:rPr>
              <w:t>1.  Načela</w:t>
            </w:r>
            <w:r w:rsidR="007C730F">
              <w:rPr>
                <w:noProof/>
                <w:webHidden/>
              </w:rPr>
              <w:tab/>
            </w:r>
            <w:r w:rsidR="007C730F">
              <w:rPr>
                <w:noProof/>
                <w:webHidden/>
              </w:rPr>
              <w:fldChar w:fldCharType="begin"/>
            </w:r>
            <w:r w:rsidR="007C730F">
              <w:rPr>
                <w:noProof/>
                <w:webHidden/>
              </w:rPr>
              <w:instrText xml:space="preserve"> PAGEREF _Toc159518073 \h </w:instrText>
            </w:r>
            <w:r w:rsidR="007C730F">
              <w:rPr>
                <w:noProof/>
                <w:webHidden/>
              </w:rPr>
            </w:r>
            <w:r w:rsidR="007C730F">
              <w:rPr>
                <w:noProof/>
                <w:webHidden/>
              </w:rPr>
              <w:fldChar w:fldCharType="separate"/>
            </w:r>
            <w:r w:rsidR="007C730F">
              <w:rPr>
                <w:noProof/>
                <w:webHidden/>
              </w:rPr>
              <w:t>65</w:t>
            </w:r>
            <w:r w:rsidR="007C730F">
              <w:rPr>
                <w:noProof/>
                <w:webHidden/>
              </w:rPr>
              <w:fldChar w:fldCharType="end"/>
            </w:r>
          </w:hyperlink>
        </w:p>
        <w:p w14:paraId="158C70A9" w14:textId="739E587B" w:rsidR="007C730F" w:rsidRDefault="00D70A72">
          <w:pPr>
            <w:pStyle w:val="Kazalovsebine3"/>
            <w:tabs>
              <w:tab w:val="right" w:leader="dot" w:pos="9017"/>
            </w:tabs>
            <w:rPr>
              <w:rFonts w:eastAsiaTheme="minorEastAsia"/>
              <w:noProof/>
              <w:lang w:val="sl-SI" w:eastAsia="sl-SI"/>
            </w:rPr>
          </w:pPr>
          <w:hyperlink w:anchor="_Toc159518074" w:history="1">
            <w:r w:rsidR="007C730F" w:rsidRPr="005D1B22">
              <w:rPr>
                <w:rStyle w:val="Hiperpovezava"/>
                <w:bCs/>
                <w:noProof/>
                <w:lang w:val="sl"/>
              </w:rPr>
              <w:t>2.  Posebni primeri</w:t>
            </w:r>
            <w:r w:rsidR="007C730F">
              <w:rPr>
                <w:noProof/>
                <w:webHidden/>
              </w:rPr>
              <w:tab/>
            </w:r>
            <w:r w:rsidR="007C730F">
              <w:rPr>
                <w:noProof/>
                <w:webHidden/>
              </w:rPr>
              <w:fldChar w:fldCharType="begin"/>
            </w:r>
            <w:r w:rsidR="007C730F">
              <w:rPr>
                <w:noProof/>
                <w:webHidden/>
              </w:rPr>
              <w:instrText xml:space="preserve"> PAGEREF _Toc159518074 \h </w:instrText>
            </w:r>
            <w:r w:rsidR="007C730F">
              <w:rPr>
                <w:noProof/>
                <w:webHidden/>
              </w:rPr>
            </w:r>
            <w:r w:rsidR="007C730F">
              <w:rPr>
                <w:noProof/>
                <w:webHidden/>
              </w:rPr>
              <w:fldChar w:fldCharType="separate"/>
            </w:r>
            <w:r w:rsidR="007C730F">
              <w:rPr>
                <w:noProof/>
                <w:webHidden/>
              </w:rPr>
              <w:t>66</w:t>
            </w:r>
            <w:r w:rsidR="007C730F">
              <w:rPr>
                <w:noProof/>
                <w:webHidden/>
              </w:rPr>
              <w:fldChar w:fldCharType="end"/>
            </w:r>
          </w:hyperlink>
        </w:p>
        <w:p w14:paraId="47CAC388" w14:textId="6A0D8DDD" w:rsidR="007C730F" w:rsidRDefault="00D70A72">
          <w:pPr>
            <w:pStyle w:val="Kazalovsebine2"/>
            <w:tabs>
              <w:tab w:val="right" w:leader="dot" w:pos="9017"/>
            </w:tabs>
            <w:rPr>
              <w:rFonts w:eastAsiaTheme="minorEastAsia"/>
              <w:noProof/>
              <w:lang w:val="sl-SI" w:eastAsia="sl-SI"/>
            </w:rPr>
          </w:pPr>
          <w:hyperlink w:anchor="_Toc159518075" w:history="1">
            <w:r w:rsidR="007C730F" w:rsidRPr="005D1B22">
              <w:rPr>
                <w:rStyle w:val="Hiperpovezava"/>
                <w:bCs/>
                <w:noProof/>
                <w:lang w:val="sl"/>
              </w:rPr>
              <w:t xml:space="preserve">C. Nezdružljivost </w:t>
            </w:r>
            <w:r w:rsidR="007C730F" w:rsidRPr="005D1B22">
              <w:rPr>
                <w:rStyle w:val="Hiperpovezava"/>
                <w:bCs/>
                <w:i/>
                <w:iCs/>
                <w:noProof/>
                <w:lang w:val="sl"/>
              </w:rPr>
              <w:t>ratione temporis</w:t>
            </w:r>
            <w:r w:rsidR="007C730F">
              <w:rPr>
                <w:noProof/>
                <w:webHidden/>
              </w:rPr>
              <w:tab/>
            </w:r>
            <w:r w:rsidR="007C730F">
              <w:rPr>
                <w:noProof/>
                <w:webHidden/>
              </w:rPr>
              <w:fldChar w:fldCharType="begin"/>
            </w:r>
            <w:r w:rsidR="007C730F">
              <w:rPr>
                <w:noProof/>
                <w:webHidden/>
              </w:rPr>
              <w:instrText xml:space="preserve"> PAGEREF _Toc159518075 \h </w:instrText>
            </w:r>
            <w:r w:rsidR="007C730F">
              <w:rPr>
                <w:noProof/>
                <w:webHidden/>
              </w:rPr>
            </w:r>
            <w:r w:rsidR="007C730F">
              <w:rPr>
                <w:noProof/>
                <w:webHidden/>
              </w:rPr>
              <w:fldChar w:fldCharType="separate"/>
            </w:r>
            <w:r w:rsidR="007C730F">
              <w:rPr>
                <w:noProof/>
                <w:webHidden/>
              </w:rPr>
              <w:t>66</w:t>
            </w:r>
            <w:r w:rsidR="007C730F">
              <w:rPr>
                <w:noProof/>
                <w:webHidden/>
              </w:rPr>
              <w:fldChar w:fldCharType="end"/>
            </w:r>
          </w:hyperlink>
        </w:p>
        <w:p w14:paraId="48BC24D4" w14:textId="02552E96" w:rsidR="007C730F" w:rsidRDefault="00D70A72">
          <w:pPr>
            <w:pStyle w:val="Kazalovsebine3"/>
            <w:tabs>
              <w:tab w:val="right" w:leader="dot" w:pos="9017"/>
            </w:tabs>
            <w:rPr>
              <w:rFonts w:eastAsiaTheme="minorEastAsia"/>
              <w:noProof/>
              <w:lang w:val="sl-SI" w:eastAsia="sl-SI"/>
            </w:rPr>
          </w:pPr>
          <w:hyperlink w:anchor="_Toc159518076" w:history="1">
            <w:r w:rsidR="007C730F" w:rsidRPr="005D1B22">
              <w:rPr>
                <w:rStyle w:val="Hiperpovezava"/>
                <w:bCs/>
                <w:noProof/>
                <w:lang w:val="sl"/>
              </w:rPr>
              <w:t>1.  Splošna načela</w:t>
            </w:r>
            <w:r w:rsidR="007C730F">
              <w:rPr>
                <w:noProof/>
                <w:webHidden/>
              </w:rPr>
              <w:tab/>
            </w:r>
            <w:r w:rsidR="007C730F">
              <w:rPr>
                <w:noProof/>
                <w:webHidden/>
              </w:rPr>
              <w:fldChar w:fldCharType="begin"/>
            </w:r>
            <w:r w:rsidR="007C730F">
              <w:rPr>
                <w:noProof/>
                <w:webHidden/>
              </w:rPr>
              <w:instrText xml:space="preserve"> PAGEREF _Toc159518076 \h </w:instrText>
            </w:r>
            <w:r w:rsidR="007C730F">
              <w:rPr>
                <w:noProof/>
                <w:webHidden/>
              </w:rPr>
            </w:r>
            <w:r w:rsidR="007C730F">
              <w:rPr>
                <w:noProof/>
                <w:webHidden/>
              </w:rPr>
              <w:fldChar w:fldCharType="separate"/>
            </w:r>
            <w:r w:rsidR="007C730F">
              <w:rPr>
                <w:noProof/>
                <w:webHidden/>
              </w:rPr>
              <w:t>66</w:t>
            </w:r>
            <w:r w:rsidR="007C730F">
              <w:rPr>
                <w:noProof/>
                <w:webHidden/>
              </w:rPr>
              <w:fldChar w:fldCharType="end"/>
            </w:r>
          </w:hyperlink>
        </w:p>
        <w:p w14:paraId="74DDAC7C" w14:textId="1BE3E25C" w:rsidR="007C730F" w:rsidRDefault="00D70A72">
          <w:pPr>
            <w:pStyle w:val="Kazalovsebine3"/>
            <w:tabs>
              <w:tab w:val="right" w:leader="dot" w:pos="9017"/>
            </w:tabs>
            <w:rPr>
              <w:rFonts w:eastAsiaTheme="minorEastAsia"/>
              <w:noProof/>
              <w:lang w:val="sl-SI" w:eastAsia="sl-SI"/>
            </w:rPr>
          </w:pPr>
          <w:hyperlink w:anchor="_Toc159518077" w:history="1">
            <w:r w:rsidR="007C730F" w:rsidRPr="005D1B22">
              <w:rPr>
                <w:rStyle w:val="Hiperpovezava"/>
                <w:bCs/>
                <w:noProof/>
                <w:lang w:val="sl"/>
              </w:rPr>
              <w:t>2.  Uporaba teh načel</w:t>
            </w:r>
            <w:r w:rsidR="007C730F">
              <w:rPr>
                <w:noProof/>
                <w:webHidden/>
              </w:rPr>
              <w:tab/>
            </w:r>
            <w:r w:rsidR="007C730F">
              <w:rPr>
                <w:noProof/>
                <w:webHidden/>
              </w:rPr>
              <w:fldChar w:fldCharType="begin"/>
            </w:r>
            <w:r w:rsidR="007C730F">
              <w:rPr>
                <w:noProof/>
                <w:webHidden/>
              </w:rPr>
              <w:instrText xml:space="preserve"> PAGEREF _Toc159518077 \h </w:instrText>
            </w:r>
            <w:r w:rsidR="007C730F">
              <w:rPr>
                <w:noProof/>
                <w:webHidden/>
              </w:rPr>
            </w:r>
            <w:r w:rsidR="007C730F">
              <w:rPr>
                <w:noProof/>
                <w:webHidden/>
              </w:rPr>
              <w:fldChar w:fldCharType="separate"/>
            </w:r>
            <w:r w:rsidR="007C730F">
              <w:rPr>
                <w:noProof/>
                <w:webHidden/>
              </w:rPr>
              <w:t>67</w:t>
            </w:r>
            <w:r w:rsidR="007C730F">
              <w:rPr>
                <w:noProof/>
                <w:webHidden/>
              </w:rPr>
              <w:fldChar w:fldCharType="end"/>
            </w:r>
          </w:hyperlink>
        </w:p>
        <w:p w14:paraId="772EF838" w14:textId="2588077B" w:rsidR="007C730F" w:rsidRDefault="00D70A72">
          <w:pPr>
            <w:pStyle w:val="Kazalovsebine4"/>
            <w:rPr>
              <w:rFonts w:eastAsiaTheme="minorEastAsia"/>
              <w:noProof/>
              <w:lang w:val="sl-SI" w:eastAsia="sl-SI"/>
            </w:rPr>
          </w:pPr>
          <w:hyperlink w:anchor="_Toc159518078" w:history="1">
            <w:r w:rsidR="007C730F" w:rsidRPr="005D1B22">
              <w:rPr>
                <w:rStyle w:val="Hiperpovezava"/>
                <w:bCs/>
                <w:noProof/>
                <w:lang w:val="sl"/>
              </w:rPr>
              <w:t>a.  Odločilni datum v zvezi z ratifikacijo konvencije ali sprejemom pristojnosti institucij konvencije</w:t>
            </w:r>
            <w:r w:rsidR="007C730F">
              <w:rPr>
                <w:noProof/>
                <w:webHidden/>
              </w:rPr>
              <w:tab/>
            </w:r>
            <w:r w:rsidR="007C730F">
              <w:rPr>
                <w:noProof/>
                <w:webHidden/>
              </w:rPr>
              <w:fldChar w:fldCharType="begin"/>
            </w:r>
            <w:r w:rsidR="007C730F">
              <w:rPr>
                <w:noProof/>
                <w:webHidden/>
              </w:rPr>
              <w:instrText xml:space="preserve"> PAGEREF _Toc159518078 \h </w:instrText>
            </w:r>
            <w:r w:rsidR="007C730F">
              <w:rPr>
                <w:noProof/>
                <w:webHidden/>
              </w:rPr>
            </w:r>
            <w:r w:rsidR="007C730F">
              <w:rPr>
                <w:noProof/>
                <w:webHidden/>
              </w:rPr>
              <w:fldChar w:fldCharType="separate"/>
            </w:r>
            <w:r w:rsidR="007C730F">
              <w:rPr>
                <w:noProof/>
                <w:webHidden/>
              </w:rPr>
              <w:t>67</w:t>
            </w:r>
            <w:r w:rsidR="007C730F">
              <w:rPr>
                <w:noProof/>
                <w:webHidden/>
              </w:rPr>
              <w:fldChar w:fldCharType="end"/>
            </w:r>
          </w:hyperlink>
        </w:p>
        <w:p w14:paraId="5FF58131" w14:textId="22F8A41B" w:rsidR="007C730F" w:rsidRDefault="00D70A72">
          <w:pPr>
            <w:pStyle w:val="Kazalovsebine4"/>
            <w:rPr>
              <w:rFonts w:eastAsiaTheme="minorEastAsia"/>
              <w:noProof/>
              <w:lang w:val="sl-SI" w:eastAsia="sl-SI"/>
            </w:rPr>
          </w:pPr>
          <w:hyperlink w:anchor="_Toc159518079" w:history="1">
            <w:r w:rsidR="007C730F" w:rsidRPr="005D1B22">
              <w:rPr>
                <w:rStyle w:val="Hiperpovezava"/>
                <w:bCs/>
                <w:noProof/>
                <w:lang w:val="sl"/>
              </w:rPr>
              <w:t>b.  Trenutna dejstva pred ali po začetku veljavnosti Konvencije ali izjave</w:t>
            </w:r>
            <w:r w:rsidR="007C730F">
              <w:rPr>
                <w:noProof/>
                <w:webHidden/>
              </w:rPr>
              <w:tab/>
            </w:r>
            <w:r w:rsidR="007C730F">
              <w:rPr>
                <w:noProof/>
                <w:webHidden/>
              </w:rPr>
              <w:fldChar w:fldCharType="begin"/>
            </w:r>
            <w:r w:rsidR="007C730F">
              <w:rPr>
                <w:noProof/>
                <w:webHidden/>
              </w:rPr>
              <w:instrText xml:space="preserve"> PAGEREF _Toc159518079 \h </w:instrText>
            </w:r>
            <w:r w:rsidR="007C730F">
              <w:rPr>
                <w:noProof/>
                <w:webHidden/>
              </w:rPr>
            </w:r>
            <w:r w:rsidR="007C730F">
              <w:rPr>
                <w:noProof/>
                <w:webHidden/>
              </w:rPr>
              <w:fldChar w:fldCharType="separate"/>
            </w:r>
            <w:r w:rsidR="007C730F">
              <w:rPr>
                <w:noProof/>
                <w:webHidden/>
              </w:rPr>
              <w:t>67</w:t>
            </w:r>
            <w:r w:rsidR="007C730F">
              <w:rPr>
                <w:noProof/>
                <w:webHidden/>
              </w:rPr>
              <w:fldChar w:fldCharType="end"/>
            </w:r>
          </w:hyperlink>
        </w:p>
        <w:p w14:paraId="686A1096" w14:textId="2DFE4251" w:rsidR="007C730F" w:rsidRDefault="00D70A72">
          <w:pPr>
            <w:pStyle w:val="Kazalovsebine3"/>
            <w:tabs>
              <w:tab w:val="right" w:leader="dot" w:pos="9017"/>
            </w:tabs>
            <w:rPr>
              <w:rFonts w:eastAsiaTheme="minorEastAsia"/>
              <w:noProof/>
              <w:lang w:val="sl-SI" w:eastAsia="sl-SI"/>
            </w:rPr>
          </w:pPr>
          <w:hyperlink w:anchor="_Toc159518080" w:history="1">
            <w:r w:rsidR="007C730F" w:rsidRPr="005D1B22">
              <w:rPr>
                <w:rStyle w:val="Hiperpovezava"/>
                <w:bCs/>
                <w:noProof/>
                <w:lang w:val="sl"/>
              </w:rPr>
              <w:t>3.  Posebne okoliščine</w:t>
            </w:r>
            <w:r w:rsidR="007C730F">
              <w:rPr>
                <w:noProof/>
                <w:webHidden/>
              </w:rPr>
              <w:tab/>
            </w:r>
            <w:r w:rsidR="007C730F">
              <w:rPr>
                <w:noProof/>
                <w:webHidden/>
              </w:rPr>
              <w:fldChar w:fldCharType="begin"/>
            </w:r>
            <w:r w:rsidR="007C730F">
              <w:rPr>
                <w:noProof/>
                <w:webHidden/>
              </w:rPr>
              <w:instrText xml:space="preserve"> PAGEREF _Toc159518080 \h </w:instrText>
            </w:r>
            <w:r w:rsidR="007C730F">
              <w:rPr>
                <w:noProof/>
                <w:webHidden/>
              </w:rPr>
            </w:r>
            <w:r w:rsidR="007C730F">
              <w:rPr>
                <w:noProof/>
                <w:webHidden/>
              </w:rPr>
              <w:fldChar w:fldCharType="separate"/>
            </w:r>
            <w:r w:rsidR="007C730F">
              <w:rPr>
                <w:noProof/>
                <w:webHidden/>
              </w:rPr>
              <w:t>69</w:t>
            </w:r>
            <w:r w:rsidR="007C730F">
              <w:rPr>
                <w:noProof/>
                <w:webHidden/>
              </w:rPr>
              <w:fldChar w:fldCharType="end"/>
            </w:r>
          </w:hyperlink>
        </w:p>
        <w:p w14:paraId="480B37E3" w14:textId="397AC4C1" w:rsidR="007C730F" w:rsidRDefault="00D70A72">
          <w:pPr>
            <w:pStyle w:val="Kazalovsebine4"/>
            <w:rPr>
              <w:rFonts w:eastAsiaTheme="minorEastAsia"/>
              <w:noProof/>
              <w:lang w:val="sl-SI" w:eastAsia="sl-SI"/>
            </w:rPr>
          </w:pPr>
          <w:hyperlink w:anchor="_Toc159518081" w:history="1">
            <w:r w:rsidR="007C730F" w:rsidRPr="005D1B22">
              <w:rPr>
                <w:rStyle w:val="Hiperpovezava"/>
                <w:bCs/>
                <w:noProof/>
                <w:lang w:val="sl"/>
              </w:rPr>
              <w:t>a.  Trajajoče kršitve</w:t>
            </w:r>
            <w:r w:rsidR="007C730F">
              <w:rPr>
                <w:noProof/>
                <w:webHidden/>
              </w:rPr>
              <w:tab/>
            </w:r>
            <w:r w:rsidR="007C730F">
              <w:rPr>
                <w:noProof/>
                <w:webHidden/>
              </w:rPr>
              <w:fldChar w:fldCharType="begin"/>
            </w:r>
            <w:r w:rsidR="007C730F">
              <w:rPr>
                <w:noProof/>
                <w:webHidden/>
              </w:rPr>
              <w:instrText xml:space="preserve"> PAGEREF _Toc159518081 \h </w:instrText>
            </w:r>
            <w:r w:rsidR="007C730F">
              <w:rPr>
                <w:noProof/>
                <w:webHidden/>
              </w:rPr>
            </w:r>
            <w:r w:rsidR="007C730F">
              <w:rPr>
                <w:noProof/>
                <w:webHidden/>
              </w:rPr>
              <w:fldChar w:fldCharType="separate"/>
            </w:r>
            <w:r w:rsidR="007C730F">
              <w:rPr>
                <w:noProof/>
                <w:webHidden/>
              </w:rPr>
              <w:t>69</w:t>
            </w:r>
            <w:r w:rsidR="007C730F">
              <w:rPr>
                <w:noProof/>
                <w:webHidden/>
              </w:rPr>
              <w:fldChar w:fldCharType="end"/>
            </w:r>
          </w:hyperlink>
        </w:p>
        <w:p w14:paraId="716BE0CB" w14:textId="201D89E8" w:rsidR="007C730F" w:rsidRDefault="00D70A72">
          <w:pPr>
            <w:pStyle w:val="Kazalovsebine4"/>
            <w:rPr>
              <w:rFonts w:eastAsiaTheme="minorEastAsia"/>
              <w:noProof/>
              <w:lang w:val="sl-SI" w:eastAsia="sl-SI"/>
            </w:rPr>
          </w:pPr>
          <w:hyperlink w:anchor="_Toc159518082" w:history="1">
            <w:r w:rsidR="007C730F" w:rsidRPr="005D1B22">
              <w:rPr>
                <w:rStyle w:val="Hiperpovezava"/>
                <w:bCs/>
                <w:noProof/>
                <w:lang w:val="sl"/>
              </w:rPr>
              <w:t>b.  "Trajajoča" postopkovna obveznost preiskave izginotij, ki so se zgodila pred odločilnim datumom</w:t>
            </w:r>
            <w:r w:rsidR="007C730F">
              <w:rPr>
                <w:noProof/>
                <w:webHidden/>
              </w:rPr>
              <w:tab/>
            </w:r>
            <w:r w:rsidR="007C730F">
              <w:rPr>
                <w:noProof/>
                <w:webHidden/>
              </w:rPr>
              <w:fldChar w:fldCharType="begin"/>
            </w:r>
            <w:r w:rsidR="007C730F">
              <w:rPr>
                <w:noProof/>
                <w:webHidden/>
              </w:rPr>
              <w:instrText xml:space="preserve"> PAGEREF _Toc159518082 \h </w:instrText>
            </w:r>
            <w:r w:rsidR="007C730F">
              <w:rPr>
                <w:noProof/>
                <w:webHidden/>
              </w:rPr>
            </w:r>
            <w:r w:rsidR="007C730F">
              <w:rPr>
                <w:noProof/>
                <w:webHidden/>
              </w:rPr>
              <w:fldChar w:fldCharType="separate"/>
            </w:r>
            <w:r w:rsidR="007C730F">
              <w:rPr>
                <w:noProof/>
                <w:webHidden/>
              </w:rPr>
              <w:t>69</w:t>
            </w:r>
            <w:r w:rsidR="007C730F">
              <w:rPr>
                <w:noProof/>
                <w:webHidden/>
              </w:rPr>
              <w:fldChar w:fldCharType="end"/>
            </w:r>
          </w:hyperlink>
        </w:p>
        <w:p w14:paraId="529BCA13" w14:textId="30EB206B" w:rsidR="007C730F" w:rsidRDefault="00D70A72">
          <w:pPr>
            <w:pStyle w:val="Kazalovsebine4"/>
            <w:rPr>
              <w:rFonts w:eastAsiaTheme="minorEastAsia"/>
              <w:noProof/>
              <w:lang w:val="sl-SI" w:eastAsia="sl-SI"/>
            </w:rPr>
          </w:pPr>
          <w:hyperlink w:anchor="_Toc159518083" w:history="1">
            <w:r w:rsidR="007C730F" w:rsidRPr="005D1B22">
              <w:rPr>
                <w:rStyle w:val="Hiperpovezava"/>
                <w:bCs/>
                <w:noProof/>
                <w:lang w:val="sl"/>
              </w:rPr>
              <w:t>c.  Postopkovna obveznost preiskave smrti po 2. členu: postopek v zvezi z dejstvi zunaj časovne pristojnosti Sodišča</w:t>
            </w:r>
            <w:r w:rsidR="007C730F">
              <w:rPr>
                <w:noProof/>
                <w:webHidden/>
              </w:rPr>
              <w:tab/>
            </w:r>
            <w:r w:rsidR="007C730F">
              <w:rPr>
                <w:noProof/>
                <w:webHidden/>
              </w:rPr>
              <w:fldChar w:fldCharType="begin"/>
            </w:r>
            <w:r w:rsidR="007C730F">
              <w:rPr>
                <w:noProof/>
                <w:webHidden/>
              </w:rPr>
              <w:instrText xml:space="preserve"> PAGEREF _Toc159518083 \h </w:instrText>
            </w:r>
            <w:r w:rsidR="007C730F">
              <w:rPr>
                <w:noProof/>
                <w:webHidden/>
              </w:rPr>
            </w:r>
            <w:r w:rsidR="007C730F">
              <w:rPr>
                <w:noProof/>
                <w:webHidden/>
              </w:rPr>
              <w:fldChar w:fldCharType="separate"/>
            </w:r>
            <w:r w:rsidR="007C730F">
              <w:rPr>
                <w:noProof/>
                <w:webHidden/>
              </w:rPr>
              <w:t>69</w:t>
            </w:r>
            <w:r w:rsidR="007C730F">
              <w:rPr>
                <w:noProof/>
                <w:webHidden/>
              </w:rPr>
              <w:fldChar w:fldCharType="end"/>
            </w:r>
          </w:hyperlink>
        </w:p>
        <w:p w14:paraId="3DA41E55" w14:textId="6412E0CE" w:rsidR="007C730F" w:rsidRDefault="00D70A72">
          <w:pPr>
            <w:pStyle w:val="Kazalovsebine4"/>
            <w:rPr>
              <w:rFonts w:eastAsiaTheme="minorEastAsia"/>
              <w:noProof/>
              <w:lang w:val="sl-SI" w:eastAsia="sl-SI"/>
            </w:rPr>
          </w:pPr>
          <w:hyperlink w:anchor="_Toc159518084" w:history="1">
            <w:r w:rsidR="007C730F" w:rsidRPr="005D1B22">
              <w:rPr>
                <w:rStyle w:val="Hiperpovezava"/>
                <w:bCs/>
                <w:noProof/>
                <w:lang w:val="sl"/>
              </w:rPr>
              <w:t>d.  Obravnavanje predhodnih dejstev</w:t>
            </w:r>
            <w:r w:rsidR="007C730F">
              <w:rPr>
                <w:noProof/>
                <w:webHidden/>
              </w:rPr>
              <w:tab/>
            </w:r>
            <w:r w:rsidR="007C730F">
              <w:rPr>
                <w:noProof/>
                <w:webHidden/>
              </w:rPr>
              <w:fldChar w:fldCharType="begin"/>
            </w:r>
            <w:r w:rsidR="007C730F">
              <w:rPr>
                <w:noProof/>
                <w:webHidden/>
              </w:rPr>
              <w:instrText xml:space="preserve"> PAGEREF _Toc159518084 \h </w:instrText>
            </w:r>
            <w:r w:rsidR="007C730F">
              <w:rPr>
                <w:noProof/>
                <w:webHidden/>
              </w:rPr>
            </w:r>
            <w:r w:rsidR="007C730F">
              <w:rPr>
                <w:noProof/>
                <w:webHidden/>
              </w:rPr>
              <w:fldChar w:fldCharType="separate"/>
            </w:r>
            <w:r w:rsidR="007C730F">
              <w:rPr>
                <w:noProof/>
                <w:webHidden/>
              </w:rPr>
              <w:t>70</w:t>
            </w:r>
            <w:r w:rsidR="007C730F">
              <w:rPr>
                <w:noProof/>
                <w:webHidden/>
              </w:rPr>
              <w:fldChar w:fldCharType="end"/>
            </w:r>
          </w:hyperlink>
        </w:p>
        <w:p w14:paraId="5C2C7E24" w14:textId="75A651E5" w:rsidR="007C730F" w:rsidRDefault="00D70A72">
          <w:pPr>
            <w:pStyle w:val="Kazalovsebine4"/>
            <w:rPr>
              <w:rFonts w:eastAsiaTheme="minorEastAsia"/>
              <w:noProof/>
              <w:lang w:val="sl-SI" w:eastAsia="sl-SI"/>
            </w:rPr>
          </w:pPr>
          <w:hyperlink w:anchor="_Toc159518085" w:history="1">
            <w:r w:rsidR="007C730F" w:rsidRPr="005D1B22">
              <w:rPr>
                <w:rStyle w:val="Hiperpovezava"/>
                <w:bCs/>
                <w:noProof/>
                <w:lang w:val="sl"/>
              </w:rPr>
              <w:t>e.  Trajajoči postopek ali pripor</w:t>
            </w:r>
            <w:r w:rsidR="007C730F">
              <w:rPr>
                <w:noProof/>
                <w:webHidden/>
              </w:rPr>
              <w:tab/>
            </w:r>
            <w:r w:rsidR="007C730F">
              <w:rPr>
                <w:noProof/>
                <w:webHidden/>
              </w:rPr>
              <w:fldChar w:fldCharType="begin"/>
            </w:r>
            <w:r w:rsidR="007C730F">
              <w:rPr>
                <w:noProof/>
                <w:webHidden/>
              </w:rPr>
              <w:instrText xml:space="preserve"> PAGEREF _Toc159518085 \h </w:instrText>
            </w:r>
            <w:r w:rsidR="007C730F">
              <w:rPr>
                <w:noProof/>
                <w:webHidden/>
              </w:rPr>
            </w:r>
            <w:r w:rsidR="007C730F">
              <w:rPr>
                <w:noProof/>
                <w:webHidden/>
              </w:rPr>
              <w:fldChar w:fldCharType="separate"/>
            </w:r>
            <w:r w:rsidR="007C730F">
              <w:rPr>
                <w:noProof/>
                <w:webHidden/>
              </w:rPr>
              <w:t>71</w:t>
            </w:r>
            <w:r w:rsidR="007C730F">
              <w:rPr>
                <w:noProof/>
                <w:webHidden/>
              </w:rPr>
              <w:fldChar w:fldCharType="end"/>
            </w:r>
          </w:hyperlink>
        </w:p>
        <w:p w14:paraId="31F00E0F" w14:textId="1A071310" w:rsidR="007C730F" w:rsidRDefault="00D70A72">
          <w:pPr>
            <w:pStyle w:val="Kazalovsebine4"/>
            <w:rPr>
              <w:rFonts w:eastAsiaTheme="minorEastAsia"/>
              <w:noProof/>
              <w:lang w:val="sl-SI" w:eastAsia="sl-SI"/>
            </w:rPr>
          </w:pPr>
          <w:hyperlink w:anchor="_Toc159518086" w:history="1">
            <w:r w:rsidR="007C730F" w:rsidRPr="005D1B22">
              <w:rPr>
                <w:rStyle w:val="Hiperpovezava"/>
                <w:bCs/>
                <w:noProof/>
                <w:lang w:val="sl"/>
              </w:rPr>
              <w:t>f.  Pravica do odškodnine zaradi neupravičene obsodbe</w:t>
            </w:r>
            <w:r w:rsidR="007C730F">
              <w:rPr>
                <w:noProof/>
                <w:webHidden/>
              </w:rPr>
              <w:tab/>
            </w:r>
            <w:r w:rsidR="007C730F">
              <w:rPr>
                <w:noProof/>
                <w:webHidden/>
              </w:rPr>
              <w:fldChar w:fldCharType="begin"/>
            </w:r>
            <w:r w:rsidR="007C730F">
              <w:rPr>
                <w:noProof/>
                <w:webHidden/>
              </w:rPr>
              <w:instrText xml:space="preserve"> PAGEREF _Toc159518086 \h </w:instrText>
            </w:r>
            <w:r w:rsidR="007C730F">
              <w:rPr>
                <w:noProof/>
                <w:webHidden/>
              </w:rPr>
            </w:r>
            <w:r w:rsidR="007C730F">
              <w:rPr>
                <w:noProof/>
                <w:webHidden/>
              </w:rPr>
              <w:fldChar w:fldCharType="separate"/>
            </w:r>
            <w:r w:rsidR="007C730F">
              <w:rPr>
                <w:noProof/>
                <w:webHidden/>
              </w:rPr>
              <w:t>71</w:t>
            </w:r>
            <w:r w:rsidR="007C730F">
              <w:rPr>
                <w:noProof/>
                <w:webHidden/>
              </w:rPr>
              <w:fldChar w:fldCharType="end"/>
            </w:r>
          </w:hyperlink>
        </w:p>
        <w:p w14:paraId="61582D43" w14:textId="08E93365" w:rsidR="007C730F" w:rsidRDefault="00D70A72">
          <w:pPr>
            <w:pStyle w:val="Kazalovsebine4"/>
            <w:rPr>
              <w:rFonts w:eastAsiaTheme="minorEastAsia"/>
              <w:noProof/>
              <w:lang w:val="sl-SI" w:eastAsia="sl-SI"/>
            </w:rPr>
          </w:pPr>
          <w:hyperlink w:anchor="_Toc159518087" w:history="1">
            <w:r w:rsidR="007C730F" w:rsidRPr="005D1B22">
              <w:rPr>
                <w:rStyle w:val="Hiperpovezava"/>
                <w:bCs/>
                <w:noProof/>
                <w:lang w:val="sl"/>
              </w:rPr>
              <w:t>g.  Pravica, da nisi dvakrat sojen ali kaznovan</w:t>
            </w:r>
            <w:r w:rsidR="007C730F">
              <w:rPr>
                <w:noProof/>
                <w:webHidden/>
              </w:rPr>
              <w:tab/>
            </w:r>
            <w:r w:rsidR="007C730F">
              <w:rPr>
                <w:noProof/>
                <w:webHidden/>
              </w:rPr>
              <w:fldChar w:fldCharType="begin"/>
            </w:r>
            <w:r w:rsidR="007C730F">
              <w:rPr>
                <w:noProof/>
                <w:webHidden/>
              </w:rPr>
              <w:instrText xml:space="preserve"> PAGEREF _Toc159518087 \h </w:instrText>
            </w:r>
            <w:r w:rsidR="007C730F">
              <w:rPr>
                <w:noProof/>
                <w:webHidden/>
              </w:rPr>
            </w:r>
            <w:r w:rsidR="007C730F">
              <w:rPr>
                <w:noProof/>
                <w:webHidden/>
              </w:rPr>
              <w:fldChar w:fldCharType="separate"/>
            </w:r>
            <w:r w:rsidR="007C730F">
              <w:rPr>
                <w:noProof/>
                <w:webHidden/>
              </w:rPr>
              <w:t>71</w:t>
            </w:r>
            <w:r w:rsidR="007C730F">
              <w:rPr>
                <w:noProof/>
                <w:webHidden/>
              </w:rPr>
              <w:fldChar w:fldCharType="end"/>
            </w:r>
          </w:hyperlink>
        </w:p>
        <w:p w14:paraId="0ECD5F0D" w14:textId="51CEB9B2" w:rsidR="007C730F" w:rsidRDefault="00D70A72">
          <w:pPr>
            <w:pStyle w:val="Kazalovsebine2"/>
            <w:tabs>
              <w:tab w:val="right" w:leader="dot" w:pos="9017"/>
            </w:tabs>
            <w:rPr>
              <w:rFonts w:eastAsiaTheme="minorEastAsia"/>
              <w:noProof/>
              <w:lang w:val="sl-SI" w:eastAsia="sl-SI"/>
            </w:rPr>
          </w:pPr>
          <w:hyperlink w:anchor="_Toc159518088" w:history="1">
            <w:r w:rsidR="007C730F" w:rsidRPr="005D1B22">
              <w:rPr>
                <w:rStyle w:val="Hiperpovezava"/>
                <w:bCs/>
                <w:noProof/>
                <w:lang w:val="sl"/>
              </w:rPr>
              <w:t xml:space="preserve">D. Nezdružljivost </w:t>
            </w:r>
            <w:r w:rsidR="007C730F" w:rsidRPr="005D1B22">
              <w:rPr>
                <w:rStyle w:val="Hiperpovezava"/>
                <w:bCs/>
                <w:i/>
                <w:iCs/>
                <w:noProof/>
                <w:lang w:val="sl"/>
              </w:rPr>
              <w:t>ratione materiae</w:t>
            </w:r>
            <w:r w:rsidR="007C730F">
              <w:rPr>
                <w:noProof/>
                <w:webHidden/>
              </w:rPr>
              <w:tab/>
            </w:r>
            <w:r w:rsidR="007C730F">
              <w:rPr>
                <w:noProof/>
                <w:webHidden/>
              </w:rPr>
              <w:fldChar w:fldCharType="begin"/>
            </w:r>
            <w:r w:rsidR="007C730F">
              <w:rPr>
                <w:noProof/>
                <w:webHidden/>
              </w:rPr>
              <w:instrText xml:space="preserve"> PAGEREF _Toc159518088 \h </w:instrText>
            </w:r>
            <w:r w:rsidR="007C730F">
              <w:rPr>
                <w:noProof/>
                <w:webHidden/>
              </w:rPr>
            </w:r>
            <w:r w:rsidR="007C730F">
              <w:rPr>
                <w:noProof/>
                <w:webHidden/>
              </w:rPr>
              <w:fldChar w:fldCharType="separate"/>
            </w:r>
            <w:r w:rsidR="007C730F">
              <w:rPr>
                <w:noProof/>
                <w:webHidden/>
              </w:rPr>
              <w:t>71</w:t>
            </w:r>
            <w:r w:rsidR="007C730F">
              <w:rPr>
                <w:noProof/>
                <w:webHidden/>
              </w:rPr>
              <w:fldChar w:fldCharType="end"/>
            </w:r>
          </w:hyperlink>
        </w:p>
        <w:p w14:paraId="77C424ED" w14:textId="328CBFDD" w:rsidR="007C730F" w:rsidRDefault="00D70A72">
          <w:pPr>
            <w:pStyle w:val="Kazalovsebine1"/>
            <w:rPr>
              <w:rFonts w:eastAsiaTheme="minorEastAsia"/>
              <w:b w:val="0"/>
              <w:noProof/>
              <w:color w:val="auto"/>
              <w:sz w:val="22"/>
              <w:lang w:val="sl-SI" w:eastAsia="sl-SI"/>
            </w:rPr>
          </w:pPr>
          <w:hyperlink w:anchor="_Toc159518089" w:history="1">
            <w:r w:rsidR="007C730F" w:rsidRPr="005D1B22">
              <w:rPr>
                <w:rStyle w:val="Hiperpovezava"/>
                <w:bCs/>
                <w:noProof/>
                <w:lang w:val="sl"/>
              </w:rPr>
              <w:t>III. NEDOPUSTNOST NA PODLAGI UTEMELJENOSTI</w:t>
            </w:r>
            <w:r w:rsidR="007C730F">
              <w:rPr>
                <w:noProof/>
                <w:webHidden/>
              </w:rPr>
              <w:tab/>
            </w:r>
            <w:r w:rsidR="007C730F">
              <w:rPr>
                <w:noProof/>
                <w:webHidden/>
              </w:rPr>
              <w:fldChar w:fldCharType="begin"/>
            </w:r>
            <w:r w:rsidR="007C730F">
              <w:rPr>
                <w:noProof/>
                <w:webHidden/>
              </w:rPr>
              <w:instrText xml:space="preserve"> PAGEREF _Toc159518089 \h </w:instrText>
            </w:r>
            <w:r w:rsidR="007C730F">
              <w:rPr>
                <w:noProof/>
                <w:webHidden/>
              </w:rPr>
            </w:r>
            <w:r w:rsidR="007C730F">
              <w:rPr>
                <w:noProof/>
                <w:webHidden/>
              </w:rPr>
              <w:fldChar w:fldCharType="separate"/>
            </w:r>
            <w:r w:rsidR="007C730F">
              <w:rPr>
                <w:noProof/>
                <w:webHidden/>
              </w:rPr>
              <w:t>74</w:t>
            </w:r>
            <w:r w:rsidR="007C730F">
              <w:rPr>
                <w:noProof/>
                <w:webHidden/>
              </w:rPr>
              <w:fldChar w:fldCharType="end"/>
            </w:r>
          </w:hyperlink>
        </w:p>
        <w:p w14:paraId="3AC98292" w14:textId="409B4CE0" w:rsidR="007C730F" w:rsidRDefault="00D70A72">
          <w:pPr>
            <w:pStyle w:val="Kazalovsebine2"/>
            <w:tabs>
              <w:tab w:val="right" w:leader="dot" w:pos="9017"/>
            </w:tabs>
            <w:rPr>
              <w:rFonts w:eastAsiaTheme="minorEastAsia"/>
              <w:noProof/>
              <w:lang w:val="sl-SI" w:eastAsia="sl-SI"/>
            </w:rPr>
          </w:pPr>
          <w:hyperlink w:anchor="_Toc159518090" w:history="1">
            <w:r w:rsidR="007C730F" w:rsidRPr="005D1B22">
              <w:rPr>
                <w:rStyle w:val="Hiperpovezava"/>
                <w:bCs/>
                <w:noProof/>
                <w:lang w:val="sl"/>
              </w:rPr>
              <w:t>A. Očitna neutemeljenost</w:t>
            </w:r>
            <w:r w:rsidR="007C730F">
              <w:rPr>
                <w:noProof/>
                <w:webHidden/>
              </w:rPr>
              <w:tab/>
            </w:r>
            <w:r w:rsidR="007C730F">
              <w:rPr>
                <w:noProof/>
                <w:webHidden/>
              </w:rPr>
              <w:fldChar w:fldCharType="begin"/>
            </w:r>
            <w:r w:rsidR="007C730F">
              <w:rPr>
                <w:noProof/>
                <w:webHidden/>
              </w:rPr>
              <w:instrText xml:space="preserve"> PAGEREF _Toc159518090 \h </w:instrText>
            </w:r>
            <w:r w:rsidR="007C730F">
              <w:rPr>
                <w:noProof/>
                <w:webHidden/>
              </w:rPr>
            </w:r>
            <w:r w:rsidR="007C730F">
              <w:rPr>
                <w:noProof/>
                <w:webHidden/>
              </w:rPr>
              <w:fldChar w:fldCharType="separate"/>
            </w:r>
            <w:r w:rsidR="007C730F">
              <w:rPr>
                <w:noProof/>
                <w:webHidden/>
              </w:rPr>
              <w:t>74</w:t>
            </w:r>
            <w:r w:rsidR="007C730F">
              <w:rPr>
                <w:noProof/>
                <w:webHidden/>
              </w:rPr>
              <w:fldChar w:fldCharType="end"/>
            </w:r>
          </w:hyperlink>
        </w:p>
        <w:p w14:paraId="5FA2F939" w14:textId="43D2B877" w:rsidR="007C730F" w:rsidRDefault="00D70A72">
          <w:pPr>
            <w:pStyle w:val="Kazalovsebine3"/>
            <w:tabs>
              <w:tab w:val="right" w:leader="dot" w:pos="9017"/>
            </w:tabs>
            <w:rPr>
              <w:rFonts w:eastAsiaTheme="minorEastAsia"/>
              <w:noProof/>
              <w:lang w:val="sl-SI" w:eastAsia="sl-SI"/>
            </w:rPr>
          </w:pPr>
          <w:hyperlink w:anchor="_Toc159518091" w:history="1">
            <w:r w:rsidR="007C730F" w:rsidRPr="005D1B22">
              <w:rPr>
                <w:rStyle w:val="Hiperpovezava"/>
                <w:bCs/>
                <w:noProof/>
                <w:lang w:val="sl"/>
              </w:rPr>
              <w:t>1.  Splošni uvod</w:t>
            </w:r>
            <w:r w:rsidR="007C730F">
              <w:rPr>
                <w:noProof/>
                <w:webHidden/>
              </w:rPr>
              <w:tab/>
            </w:r>
            <w:r w:rsidR="007C730F">
              <w:rPr>
                <w:noProof/>
                <w:webHidden/>
              </w:rPr>
              <w:fldChar w:fldCharType="begin"/>
            </w:r>
            <w:r w:rsidR="007C730F">
              <w:rPr>
                <w:noProof/>
                <w:webHidden/>
              </w:rPr>
              <w:instrText xml:space="preserve"> PAGEREF _Toc159518091 \h </w:instrText>
            </w:r>
            <w:r w:rsidR="007C730F">
              <w:rPr>
                <w:noProof/>
                <w:webHidden/>
              </w:rPr>
            </w:r>
            <w:r w:rsidR="007C730F">
              <w:rPr>
                <w:noProof/>
                <w:webHidden/>
              </w:rPr>
              <w:fldChar w:fldCharType="separate"/>
            </w:r>
            <w:r w:rsidR="007C730F">
              <w:rPr>
                <w:noProof/>
                <w:webHidden/>
              </w:rPr>
              <w:t>74</w:t>
            </w:r>
            <w:r w:rsidR="007C730F">
              <w:rPr>
                <w:noProof/>
                <w:webHidden/>
              </w:rPr>
              <w:fldChar w:fldCharType="end"/>
            </w:r>
          </w:hyperlink>
        </w:p>
        <w:p w14:paraId="0A3FE5EA" w14:textId="22DAB0E0" w:rsidR="007C730F" w:rsidRDefault="00D70A72">
          <w:pPr>
            <w:pStyle w:val="Kazalovsebine3"/>
            <w:tabs>
              <w:tab w:val="right" w:leader="dot" w:pos="9017"/>
            </w:tabs>
            <w:rPr>
              <w:rFonts w:eastAsiaTheme="minorEastAsia"/>
              <w:noProof/>
              <w:lang w:val="sl-SI" w:eastAsia="sl-SI"/>
            </w:rPr>
          </w:pPr>
          <w:hyperlink w:anchor="_Toc159518092" w:history="1">
            <w:r w:rsidR="007C730F" w:rsidRPr="005D1B22">
              <w:rPr>
                <w:rStyle w:val="Hiperpovezava"/>
                <w:bCs/>
                <w:noProof/>
                <w:lang w:val="sl"/>
              </w:rPr>
              <w:t>2.  "Četrtostopenjske" pritožbe</w:t>
            </w:r>
            <w:r w:rsidR="007C730F">
              <w:rPr>
                <w:noProof/>
                <w:webHidden/>
              </w:rPr>
              <w:tab/>
            </w:r>
            <w:r w:rsidR="007C730F">
              <w:rPr>
                <w:noProof/>
                <w:webHidden/>
              </w:rPr>
              <w:fldChar w:fldCharType="begin"/>
            </w:r>
            <w:r w:rsidR="007C730F">
              <w:rPr>
                <w:noProof/>
                <w:webHidden/>
              </w:rPr>
              <w:instrText xml:space="preserve"> PAGEREF _Toc159518092 \h </w:instrText>
            </w:r>
            <w:r w:rsidR="007C730F">
              <w:rPr>
                <w:noProof/>
                <w:webHidden/>
              </w:rPr>
            </w:r>
            <w:r w:rsidR="007C730F">
              <w:rPr>
                <w:noProof/>
                <w:webHidden/>
              </w:rPr>
              <w:fldChar w:fldCharType="separate"/>
            </w:r>
            <w:r w:rsidR="007C730F">
              <w:rPr>
                <w:noProof/>
                <w:webHidden/>
              </w:rPr>
              <w:t>75</w:t>
            </w:r>
            <w:r w:rsidR="007C730F">
              <w:rPr>
                <w:noProof/>
                <w:webHidden/>
              </w:rPr>
              <w:fldChar w:fldCharType="end"/>
            </w:r>
          </w:hyperlink>
        </w:p>
        <w:p w14:paraId="5063EC31" w14:textId="5530395E" w:rsidR="007C730F" w:rsidRDefault="00D70A72">
          <w:pPr>
            <w:pStyle w:val="Kazalovsebine3"/>
            <w:tabs>
              <w:tab w:val="right" w:leader="dot" w:pos="9017"/>
            </w:tabs>
            <w:rPr>
              <w:rFonts w:eastAsiaTheme="minorEastAsia"/>
              <w:noProof/>
              <w:lang w:val="sl-SI" w:eastAsia="sl-SI"/>
            </w:rPr>
          </w:pPr>
          <w:hyperlink w:anchor="_Toc159518093" w:history="1">
            <w:r w:rsidR="007C730F" w:rsidRPr="005D1B22">
              <w:rPr>
                <w:rStyle w:val="Hiperpovezava"/>
                <w:bCs/>
                <w:noProof/>
                <w:lang w:val="sl"/>
              </w:rPr>
              <w:t>3.  Jasna ali očitna odsotnost kršitve</w:t>
            </w:r>
            <w:r w:rsidR="007C730F">
              <w:rPr>
                <w:noProof/>
                <w:webHidden/>
              </w:rPr>
              <w:tab/>
            </w:r>
            <w:r w:rsidR="007C730F">
              <w:rPr>
                <w:noProof/>
                <w:webHidden/>
              </w:rPr>
              <w:fldChar w:fldCharType="begin"/>
            </w:r>
            <w:r w:rsidR="007C730F">
              <w:rPr>
                <w:noProof/>
                <w:webHidden/>
              </w:rPr>
              <w:instrText xml:space="preserve"> PAGEREF _Toc159518093 \h </w:instrText>
            </w:r>
            <w:r w:rsidR="007C730F">
              <w:rPr>
                <w:noProof/>
                <w:webHidden/>
              </w:rPr>
            </w:r>
            <w:r w:rsidR="007C730F">
              <w:rPr>
                <w:noProof/>
                <w:webHidden/>
              </w:rPr>
              <w:fldChar w:fldCharType="separate"/>
            </w:r>
            <w:r w:rsidR="007C730F">
              <w:rPr>
                <w:noProof/>
                <w:webHidden/>
              </w:rPr>
              <w:t>77</w:t>
            </w:r>
            <w:r w:rsidR="007C730F">
              <w:rPr>
                <w:noProof/>
                <w:webHidden/>
              </w:rPr>
              <w:fldChar w:fldCharType="end"/>
            </w:r>
          </w:hyperlink>
        </w:p>
        <w:p w14:paraId="2468F7C2" w14:textId="4B33BFE6" w:rsidR="007C730F" w:rsidRDefault="00D70A72">
          <w:pPr>
            <w:pStyle w:val="Kazalovsebine4"/>
            <w:rPr>
              <w:rFonts w:eastAsiaTheme="minorEastAsia"/>
              <w:noProof/>
              <w:lang w:val="sl-SI" w:eastAsia="sl-SI"/>
            </w:rPr>
          </w:pPr>
          <w:hyperlink w:anchor="_Toc159518094" w:history="1">
            <w:r w:rsidR="007C730F" w:rsidRPr="005D1B22">
              <w:rPr>
                <w:rStyle w:val="Hiperpovezava"/>
                <w:bCs/>
                <w:noProof/>
                <w:lang w:val="sl"/>
              </w:rPr>
              <w:t>a.  Nobenega videza samovolje ali nepoštenosti</w:t>
            </w:r>
            <w:r w:rsidR="007C730F">
              <w:rPr>
                <w:noProof/>
                <w:webHidden/>
              </w:rPr>
              <w:tab/>
            </w:r>
            <w:r w:rsidR="007C730F">
              <w:rPr>
                <w:noProof/>
                <w:webHidden/>
              </w:rPr>
              <w:fldChar w:fldCharType="begin"/>
            </w:r>
            <w:r w:rsidR="007C730F">
              <w:rPr>
                <w:noProof/>
                <w:webHidden/>
              </w:rPr>
              <w:instrText xml:space="preserve"> PAGEREF _Toc159518094 \h </w:instrText>
            </w:r>
            <w:r w:rsidR="007C730F">
              <w:rPr>
                <w:noProof/>
                <w:webHidden/>
              </w:rPr>
            </w:r>
            <w:r w:rsidR="007C730F">
              <w:rPr>
                <w:noProof/>
                <w:webHidden/>
              </w:rPr>
              <w:fldChar w:fldCharType="separate"/>
            </w:r>
            <w:r w:rsidR="007C730F">
              <w:rPr>
                <w:noProof/>
                <w:webHidden/>
              </w:rPr>
              <w:t>77</w:t>
            </w:r>
            <w:r w:rsidR="007C730F">
              <w:rPr>
                <w:noProof/>
                <w:webHidden/>
              </w:rPr>
              <w:fldChar w:fldCharType="end"/>
            </w:r>
          </w:hyperlink>
        </w:p>
        <w:p w14:paraId="69F58CCA" w14:textId="2083A2E6" w:rsidR="007C730F" w:rsidRDefault="00D70A72">
          <w:pPr>
            <w:pStyle w:val="Kazalovsebine4"/>
            <w:rPr>
              <w:rFonts w:eastAsiaTheme="minorEastAsia"/>
              <w:noProof/>
              <w:lang w:val="sl-SI" w:eastAsia="sl-SI"/>
            </w:rPr>
          </w:pPr>
          <w:hyperlink w:anchor="_Toc159518095" w:history="1">
            <w:r w:rsidR="007C730F" w:rsidRPr="005D1B22">
              <w:rPr>
                <w:rStyle w:val="Hiperpovezava"/>
                <w:bCs/>
                <w:noProof/>
                <w:lang w:val="sl"/>
              </w:rPr>
              <w:t>b.  Neobstoj očitne nesorazmernosti med cilji in sredstvi</w:t>
            </w:r>
            <w:r w:rsidR="007C730F">
              <w:rPr>
                <w:noProof/>
                <w:webHidden/>
              </w:rPr>
              <w:tab/>
            </w:r>
            <w:r w:rsidR="007C730F">
              <w:rPr>
                <w:noProof/>
                <w:webHidden/>
              </w:rPr>
              <w:fldChar w:fldCharType="begin"/>
            </w:r>
            <w:r w:rsidR="007C730F">
              <w:rPr>
                <w:noProof/>
                <w:webHidden/>
              </w:rPr>
              <w:instrText xml:space="preserve"> PAGEREF _Toc159518095 \h </w:instrText>
            </w:r>
            <w:r w:rsidR="007C730F">
              <w:rPr>
                <w:noProof/>
                <w:webHidden/>
              </w:rPr>
            </w:r>
            <w:r w:rsidR="007C730F">
              <w:rPr>
                <w:noProof/>
                <w:webHidden/>
              </w:rPr>
              <w:fldChar w:fldCharType="separate"/>
            </w:r>
            <w:r w:rsidR="007C730F">
              <w:rPr>
                <w:noProof/>
                <w:webHidden/>
              </w:rPr>
              <w:t>77</w:t>
            </w:r>
            <w:r w:rsidR="007C730F">
              <w:rPr>
                <w:noProof/>
                <w:webHidden/>
              </w:rPr>
              <w:fldChar w:fldCharType="end"/>
            </w:r>
          </w:hyperlink>
        </w:p>
        <w:p w14:paraId="0C270DE2" w14:textId="7360B3C9" w:rsidR="007C730F" w:rsidRDefault="00D70A72">
          <w:pPr>
            <w:pStyle w:val="Kazalovsebine4"/>
            <w:rPr>
              <w:rFonts w:eastAsiaTheme="minorEastAsia"/>
              <w:noProof/>
              <w:lang w:val="sl-SI" w:eastAsia="sl-SI"/>
            </w:rPr>
          </w:pPr>
          <w:hyperlink w:anchor="_Toc159518096" w:history="1">
            <w:r w:rsidR="007C730F" w:rsidRPr="005D1B22">
              <w:rPr>
                <w:rStyle w:val="Hiperpovezava"/>
                <w:bCs/>
                <w:noProof/>
                <w:lang w:val="sl"/>
              </w:rPr>
              <w:t>c.  Druga dokaj preprosta vsebinska vprašanja</w:t>
            </w:r>
            <w:r w:rsidR="007C730F">
              <w:rPr>
                <w:noProof/>
                <w:webHidden/>
              </w:rPr>
              <w:tab/>
            </w:r>
            <w:r w:rsidR="007C730F">
              <w:rPr>
                <w:noProof/>
                <w:webHidden/>
              </w:rPr>
              <w:fldChar w:fldCharType="begin"/>
            </w:r>
            <w:r w:rsidR="007C730F">
              <w:rPr>
                <w:noProof/>
                <w:webHidden/>
              </w:rPr>
              <w:instrText xml:space="preserve"> PAGEREF _Toc159518096 \h </w:instrText>
            </w:r>
            <w:r w:rsidR="007C730F">
              <w:rPr>
                <w:noProof/>
                <w:webHidden/>
              </w:rPr>
            </w:r>
            <w:r w:rsidR="007C730F">
              <w:rPr>
                <w:noProof/>
                <w:webHidden/>
              </w:rPr>
              <w:fldChar w:fldCharType="separate"/>
            </w:r>
            <w:r w:rsidR="007C730F">
              <w:rPr>
                <w:noProof/>
                <w:webHidden/>
              </w:rPr>
              <w:t>78</w:t>
            </w:r>
            <w:r w:rsidR="007C730F">
              <w:rPr>
                <w:noProof/>
                <w:webHidden/>
              </w:rPr>
              <w:fldChar w:fldCharType="end"/>
            </w:r>
          </w:hyperlink>
        </w:p>
        <w:p w14:paraId="514C4B2D" w14:textId="56AC2124" w:rsidR="007C730F" w:rsidRDefault="00D70A72">
          <w:pPr>
            <w:pStyle w:val="Kazalovsebine3"/>
            <w:tabs>
              <w:tab w:val="right" w:leader="dot" w:pos="9017"/>
            </w:tabs>
            <w:rPr>
              <w:rFonts w:eastAsiaTheme="minorEastAsia"/>
              <w:noProof/>
              <w:lang w:val="sl-SI" w:eastAsia="sl-SI"/>
            </w:rPr>
          </w:pPr>
          <w:hyperlink w:anchor="_Toc159518097" w:history="1">
            <w:r w:rsidR="007C730F" w:rsidRPr="005D1B22">
              <w:rPr>
                <w:rStyle w:val="Hiperpovezava"/>
                <w:bCs/>
                <w:noProof/>
                <w:lang w:val="sl"/>
              </w:rPr>
              <w:t>4.  Neutemeljene pritožbe: pomanjkanje dokazov</w:t>
            </w:r>
            <w:r w:rsidR="007C730F">
              <w:rPr>
                <w:noProof/>
                <w:webHidden/>
              </w:rPr>
              <w:tab/>
            </w:r>
            <w:r w:rsidR="007C730F">
              <w:rPr>
                <w:noProof/>
                <w:webHidden/>
              </w:rPr>
              <w:fldChar w:fldCharType="begin"/>
            </w:r>
            <w:r w:rsidR="007C730F">
              <w:rPr>
                <w:noProof/>
                <w:webHidden/>
              </w:rPr>
              <w:instrText xml:space="preserve"> PAGEREF _Toc159518097 \h </w:instrText>
            </w:r>
            <w:r w:rsidR="007C730F">
              <w:rPr>
                <w:noProof/>
                <w:webHidden/>
              </w:rPr>
            </w:r>
            <w:r w:rsidR="007C730F">
              <w:rPr>
                <w:noProof/>
                <w:webHidden/>
              </w:rPr>
              <w:fldChar w:fldCharType="separate"/>
            </w:r>
            <w:r w:rsidR="007C730F">
              <w:rPr>
                <w:noProof/>
                <w:webHidden/>
              </w:rPr>
              <w:t>78</w:t>
            </w:r>
            <w:r w:rsidR="007C730F">
              <w:rPr>
                <w:noProof/>
                <w:webHidden/>
              </w:rPr>
              <w:fldChar w:fldCharType="end"/>
            </w:r>
          </w:hyperlink>
        </w:p>
        <w:p w14:paraId="76ECE066" w14:textId="34A530ED" w:rsidR="007C730F" w:rsidRDefault="00D70A72">
          <w:pPr>
            <w:pStyle w:val="Kazalovsebine3"/>
            <w:tabs>
              <w:tab w:val="right" w:leader="dot" w:pos="9017"/>
            </w:tabs>
            <w:rPr>
              <w:rFonts w:eastAsiaTheme="minorEastAsia"/>
              <w:noProof/>
              <w:lang w:val="sl-SI" w:eastAsia="sl-SI"/>
            </w:rPr>
          </w:pPr>
          <w:hyperlink w:anchor="_Toc159518098" w:history="1">
            <w:r w:rsidR="007C730F" w:rsidRPr="005D1B22">
              <w:rPr>
                <w:rStyle w:val="Hiperpovezava"/>
                <w:bCs/>
                <w:noProof/>
                <w:lang w:val="sl"/>
              </w:rPr>
              <w:t>5.  Zmedene ali nestvarne pritožbe</w:t>
            </w:r>
            <w:r w:rsidR="007C730F">
              <w:rPr>
                <w:noProof/>
                <w:webHidden/>
              </w:rPr>
              <w:tab/>
            </w:r>
            <w:r w:rsidR="007C730F">
              <w:rPr>
                <w:noProof/>
                <w:webHidden/>
              </w:rPr>
              <w:fldChar w:fldCharType="begin"/>
            </w:r>
            <w:r w:rsidR="007C730F">
              <w:rPr>
                <w:noProof/>
                <w:webHidden/>
              </w:rPr>
              <w:instrText xml:space="preserve"> PAGEREF _Toc159518098 \h </w:instrText>
            </w:r>
            <w:r w:rsidR="007C730F">
              <w:rPr>
                <w:noProof/>
                <w:webHidden/>
              </w:rPr>
            </w:r>
            <w:r w:rsidR="007C730F">
              <w:rPr>
                <w:noProof/>
                <w:webHidden/>
              </w:rPr>
              <w:fldChar w:fldCharType="separate"/>
            </w:r>
            <w:r w:rsidR="007C730F">
              <w:rPr>
                <w:noProof/>
                <w:webHidden/>
              </w:rPr>
              <w:t>79</w:t>
            </w:r>
            <w:r w:rsidR="007C730F">
              <w:rPr>
                <w:noProof/>
                <w:webHidden/>
              </w:rPr>
              <w:fldChar w:fldCharType="end"/>
            </w:r>
          </w:hyperlink>
        </w:p>
        <w:p w14:paraId="7869AE33" w14:textId="297940EC" w:rsidR="007C730F" w:rsidRDefault="00D70A72">
          <w:pPr>
            <w:pStyle w:val="Kazalovsebine2"/>
            <w:tabs>
              <w:tab w:val="right" w:leader="dot" w:pos="9017"/>
            </w:tabs>
            <w:rPr>
              <w:rFonts w:eastAsiaTheme="minorEastAsia"/>
              <w:noProof/>
              <w:lang w:val="sl-SI" w:eastAsia="sl-SI"/>
            </w:rPr>
          </w:pPr>
          <w:hyperlink w:anchor="_Toc159518099" w:history="1">
            <w:r w:rsidR="007C730F" w:rsidRPr="005D1B22">
              <w:rPr>
                <w:rStyle w:val="Hiperpovezava"/>
                <w:bCs/>
                <w:noProof/>
                <w:lang w:val="sl"/>
              </w:rPr>
              <w:t>B. Odsotnost znatno neugodnejšega položaja</w:t>
            </w:r>
            <w:r w:rsidR="007C730F">
              <w:rPr>
                <w:noProof/>
                <w:webHidden/>
              </w:rPr>
              <w:tab/>
            </w:r>
            <w:r w:rsidR="007C730F">
              <w:rPr>
                <w:noProof/>
                <w:webHidden/>
              </w:rPr>
              <w:fldChar w:fldCharType="begin"/>
            </w:r>
            <w:r w:rsidR="007C730F">
              <w:rPr>
                <w:noProof/>
                <w:webHidden/>
              </w:rPr>
              <w:instrText xml:space="preserve"> PAGEREF _Toc159518099 \h </w:instrText>
            </w:r>
            <w:r w:rsidR="007C730F">
              <w:rPr>
                <w:noProof/>
                <w:webHidden/>
              </w:rPr>
            </w:r>
            <w:r w:rsidR="007C730F">
              <w:rPr>
                <w:noProof/>
                <w:webHidden/>
              </w:rPr>
              <w:fldChar w:fldCharType="separate"/>
            </w:r>
            <w:r w:rsidR="007C730F">
              <w:rPr>
                <w:noProof/>
                <w:webHidden/>
              </w:rPr>
              <w:t>80</w:t>
            </w:r>
            <w:r w:rsidR="007C730F">
              <w:rPr>
                <w:noProof/>
                <w:webHidden/>
              </w:rPr>
              <w:fldChar w:fldCharType="end"/>
            </w:r>
          </w:hyperlink>
        </w:p>
        <w:p w14:paraId="094CD231" w14:textId="66C2F64A" w:rsidR="007C730F" w:rsidRDefault="00D70A72">
          <w:pPr>
            <w:pStyle w:val="Kazalovsebine3"/>
            <w:tabs>
              <w:tab w:val="right" w:leader="dot" w:pos="9017"/>
            </w:tabs>
            <w:rPr>
              <w:rFonts w:eastAsiaTheme="minorEastAsia"/>
              <w:noProof/>
              <w:lang w:val="sl-SI" w:eastAsia="sl-SI"/>
            </w:rPr>
          </w:pPr>
          <w:hyperlink w:anchor="_Toc159518100" w:history="1">
            <w:r w:rsidR="007C730F" w:rsidRPr="005D1B22">
              <w:rPr>
                <w:rStyle w:val="Hiperpovezava"/>
                <w:bCs/>
                <w:noProof/>
                <w:lang w:val="sl"/>
              </w:rPr>
              <w:t>1.  Ozadje novega merila</w:t>
            </w:r>
            <w:r w:rsidR="007C730F">
              <w:rPr>
                <w:noProof/>
                <w:webHidden/>
              </w:rPr>
              <w:tab/>
            </w:r>
            <w:r w:rsidR="007C730F">
              <w:rPr>
                <w:noProof/>
                <w:webHidden/>
              </w:rPr>
              <w:fldChar w:fldCharType="begin"/>
            </w:r>
            <w:r w:rsidR="007C730F">
              <w:rPr>
                <w:noProof/>
                <w:webHidden/>
              </w:rPr>
              <w:instrText xml:space="preserve"> PAGEREF _Toc159518100 \h </w:instrText>
            </w:r>
            <w:r w:rsidR="007C730F">
              <w:rPr>
                <w:noProof/>
                <w:webHidden/>
              </w:rPr>
            </w:r>
            <w:r w:rsidR="007C730F">
              <w:rPr>
                <w:noProof/>
                <w:webHidden/>
              </w:rPr>
              <w:fldChar w:fldCharType="separate"/>
            </w:r>
            <w:r w:rsidR="007C730F">
              <w:rPr>
                <w:noProof/>
                <w:webHidden/>
              </w:rPr>
              <w:t>80</w:t>
            </w:r>
            <w:r w:rsidR="007C730F">
              <w:rPr>
                <w:noProof/>
                <w:webHidden/>
              </w:rPr>
              <w:fldChar w:fldCharType="end"/>
            </w:r>
          </w:hyperlink>
        </w:p>
        <w:p w14:paraId="6328586C" w14:textId="49D705FC" w:rsidR="007C730F" w:rsidRDefault="00D70A72">
          <w:pPr>
            <w:pStyle w:val="Kazalovsebine3"/>
            <w:tabs>
              <w:tab w:val="right" w:leader="dot" w:pos="9017"/>
            </w:tabs>
            <w:rPr>
              <w:rFonts w:eastAsiaTheme="minorEastAsia"/>
              <w:noProof/>
              <w:lang w:val="sl-SI" w:eastAsia="sl-SI"/>
            </w:rPr>
          </w:pPr>
          <w:hyperlink w:anchor="_Toc159518101" w:history="1">
            <w:r w:rsidR="007C730F" w:rsidRPr="005D1B22">
              <w:rPr>
                <w:rStyle w:val="Hiperpovezava"/>
                <w:bCs/>
                <w:noProof/>
                <w:lang w:val="sl"/>
              </w:rPr>
              <w:t>2.  Področje uporabe</w:t>
            </w:r>
            <w:r w:rsidR="007C730F">
              <w:rPr>
                <w:noProof/>
                <w:webHidden/>
              </w:rPr>
              <w:tab/>
            </w:r>
            <w:r w:rsidR="007C730F">
              <w:rPr>
                <w:noProof/>
                <w:webHidden/>
              </w:rPr>
              <w:fldChar w:fldCharType="begin"/>
            </w:r>
            <w:r w:rsidR="007C730F">
              <w:rPr>
                <w:noProof/>
                <w:webHidden/>
              </w:rPr>
              <w:instrText xml:space="preserve"> PAGEREF _Toc159518101 \h </w:instrText>
            </w:r>
            <w:r w:rsidR="007C730F">
              <w:rPr>
                <w:noProof/>
                <w:webHidden/>
              </w:rPr>
            </w:r>
            <w:r w:rsidR="007C730F">
              <w:rPr>
                <w:noProof/>
                <w:webHidden/>
              </w:rPr>
              <w:fldChar w:fldCharType="separate"/>
            </w:r>
            <w:r w:rsidR="007C730F">
              <w:rPr>
                <w:noProof/>
                <w:webHidden/>
              </w:rPr>
              <w:t>80</w:t>
            </w:r>
            <w:r w:rsidR="007C730F">
              <w:rPr>
                <w:noProof/>
                <w:webHidden/>
              </w:rPr>
              <w:fldChar w:fldCharType="end"/>
            </w:r>
          </w:hyperlink>
        </w:p>
        <w:p w14:paraId="1DD51109" w14:textId="1BF742C8" w:rsidR="007C730F" w:rsidRDefault="00D70A72">
          <w:pPr>
            <w:pStyle w:val="Kazalovsebine3"/>
            <w:tabs>
              <w:tab w:val="right" w:leader="dot" w:pos="9017"/>
            </w:tabs>
            <w:rPr>
              <w:rFonts w:eastAsiaTheme="minorEastAsia"/>
              <w:noProof/>
              <w:lang w:val="sl-SI" w:eastAsia="sl-SI"/>
            </w:rPr>
          </w:pPr>
          <w:hyperlink w:anchor="_Toc159518102" w:history="1">
            <w:r w:rsidR="007C730F" w:rsidRPr="005D1B22">
              <w:rPr>
                <w:rStyle w:val="Hiperpovezava"/>
                <w:bCs/>
                <w:noProof/>
                <w:lang w:val="sl"/>
              </w:rPr>
              <w:t>3.  Ali je pritožnik utrpel znatno neugodnejši položaj</w:t>
            </w:r>
            <w:r w:rsidR="007C730F">
              <w:rPr>
                <w:noProof/>
                <w:webHidden/>
              </w:rPr>
              <w:tab/>
            </w:r>
            <w:r w:rsidR="007C730F">
              <w:rPr>
                <w:noProof/>
                <w:webHidden/>
              </w:rPr>
              <w:fldChar w:fldCharType="begin"/>
            </w:r>
            <w:r w:rsidR="007C730F">
              <w:rPr>
                <w:noProof/>
                <w:webHidden/>
              </w:rPr>
              <w:instrText xml:space="preserve"> PAGEREF _Toc159518102 \h </w:instrText>
            </w:r>
            <w:r w:rsidR="007C730F">
              <w:rPr>
                <w:noProof/>
                <w:webHidden/>
              </w:rPr>
            </w:r>
            <w:r w:rsidR="007C730F">
              <w:rPr>
                <w:noProof/>
                <w:webHidden/>
              </w:rPr>
              <w:fldChar w:fldCharType="separate"/>
            </w:r>
            <w:r w:rsidR="007C730F">
              <w:rPr>
                <w:noProof/>
                <w:webHidden/>
              </w:rPr>
              <w:t>82</w:t>
            </w:r>
            <w:r w:rsidR="007C730F">
              <w:rPr>
                <w:noProof/>
                <w:webHidden/>
              </w:rPr>
              <w:fldChar w:fldCharType="end"/>
            </w:r>
          </w:hyperlink>
        </w:p>
        <w:p w14:paraId="11FB4C08" w14:textId="55B1BA8B" w:rsidR="007C730F" w:rsidRDefault="00D70A72">
          <w:pPr>
            <w:pStyle w:val="Kazalovsebine4"/>
            <w:rPr>
              <w:rFonts w:eastAsiaTheme="minorEastAsia"/>
              <w:noProof/>
              <w:lang w:val="sl-SI" w:eastAsia="sl-SI"/>
            </w:rPr>
          </w:pPr>
          <w:hyperlink w:anchor="_Toc159518103" w:history="1">
            <w:r w:rsidR="007C730F" w:rsidRPr="005D1B22">
              <w:rPr>
                <w:rStyle w:val="Hiperpovezava"/>
                <w:bCs/>
                <w:noProof/>
                <w:lang w:val="sl"/>
              </w:rPr>
              <w:t>a.  Neobstoj znatno neugodnejšega finančnega položaja</w:t>
            </w:r>
            <w:r w:rsidR="007C730F">
              <w:rPr>
                <w:noProof/>
                <w:webHidden/>
              </w:rPr>
              <w:tab/>
            </w:r>
            <w:r w:rsidR="007C730F">
              <w:rPr>
                <w:noProof/>
                <w:webHidden/>
              </w:rPr>
              <w:fldChar w:fldCharType="begin"/>
            </w:r>
            <w:r w:rsidR="007C730F">
              <w:rPr>
                <w:noProof/>
                <w:webHidden/>
              </w:rPr>
              <w:instrText xml:space="preserve"> PAGEREF _Toc159518103 \h </w:instrText>
            </w:r>
            <w:r w:rsidR="007C730F">
              <w:rPr>
                <w:noProof/>
                <w:webHidden/>
              </w:rPr>
            </w:r>
            <w:r w:rsidR="007C730F">
              <w:rPr>
                <w:noProof/>
                <w:webHidden/>
              </w:rPr>
              <w:fldChar w:fldCharType="separate"/>
            </w:r>
            <w:r w:rsidR="007C730F">
              <w:rPr>
                <w:noProof/>
                <w:webHidden/>
              </w:rPr>
              <w:t>82</w:t>
            </w:r>
            <w:r w:rsidR="007C730F">
              <w:rPr>
                <w:noProof/>
                <w:webHidden/>
              </w:rPr>
              <w:fldChar w:fldCharType="end"/>
            </w:r>
          </w:hyperlink>
        </w:p>
        <w:p w14:paraId="70A08680" w14:textId="14913714" w:rsidR="007C730F" w:rsidRDefault="00D70A72">
          <w:pPr>
            <w:pStyle w:val="Kazalovsebine4"/>
            <w:rPr>
              <w:rFonts w:eastAsiaTheme="minorEastAsia"/>
              <w:noProof/>
              <w:lang w:val="sl-SI" w:eastAsia="sl-SI"/>
            </w:rPr>
          </w:pPr>
          <w:hyperlink w:anchor="_Toc159518104" w:history="1">
            <w:r w:rsidR="007C730F" w:rsidRPr="005D1B22">
              <w:rPr>
                <w:rStyle w:val="Hiperpovezava"/>
                <w:bCs/>
                <w:noProof/>
                <w:lang w:val="sl"/>
              </w:rPr>
              <w:t>b.  Znatno neugodnejši finančni položaj</w:t>
            </w:r>
            <w:r w:rsidR="007C730F">
              <w:rPr>
                <w:noProof/>
                <w:webHidden/>
              </w:rPr>
              <w:tab/>
            </w:r>
            <w:r w:rsidR="007C730F">
              <w:rPr>
                <w:noProof/>
                <w:webHidden/>
              </w:rPr>
              <w:fldChar w:fldCharType="begin"/>
            </w:r>
            <w:r w:rsidR="007C730F">
              <w:rPr>
                <w:noProof/>
                <w:webHidden/>
              </w:rPr>
              <w:instrText xml:space="preserve"> PAGEREF _Toc159518104 \h </w:instrText>
            </w:r>
            <w:r w:rsidR="007C730F">
              <w:rPr>
                <w:noProof/>
                <w:webHidden/>
              </w:rPr>
            </w:r>
            <w:r w:rsidR="007C730F">
              <w:rPr>
                <w:noProof/>
                <w:webHidden/>
              </w:rPr>
              <w:fldChar w:fldCharType="separate"/>
            </w:r>
            <w:r w:rsidR="007C730F">
              <w:rPr>
                <w:noProof/>
                <w:webHidden/>
              </w:rPr>
              <w:t>84</w:t>
            </w:r>
            <w:r w:rsidR="007C730F">
              <w:rPr>
                <w:noProof/>
                <w:webHidden/>
              </w:rPr>
              <w:fldChar w:fldCharType="end"/>
            </w:r>
          </w:hyperlink>
        </w:p>
        <w:p w14:paraId="5954D429" w14:textId="1965A361" w:rsidR="007C730F" w:rsidRDefault="00D70A72">
          <w:pPr>
            <w:pStyle w:val="Kazalovsebine4"/>
            <w:rPr>
              <w:rFonts w:eastAsiaTheme="minorEastAsia"/>
              <w:noProof/>
              <w:lang w:val="sl-SI" w:eastAsia="sl-SI"/>
            </w:rPr>
          </w:pPr>
          <w:hyperlink w:anchor="_Toc159518105" w:history="1">
            <w:r w:rsidR="007C730F" w:rsidRPr="005D1B22">
              <w:rPr>
                <w:rStyle w:val="Hiperpovezava"/>
                <w:bCs/>
                <w:noProof/>
                <w:lang w:val="sl"/>
              </w:rPr>
              <w:t>c.  Neobstoj znatno neugodnejšega nefinančnega položaja</w:t>
            </w:r>
            <w:r w:rsidR="007C730F">
              <w:rPr>
                <w:noProof/>
                <w:webHidden/>
              </w:rPr>
              <w:tab/>
            </w:r>
            <w:r w:rsidR="007C730F">
              <w:rPr>
                <w:noProof/>
                <w:webHidden/>
              </w:rPr>
              <w:fldChar w:fldCharType="begin"/>
            </w:r>
            <w:r w:rsidR="007C730F">
              <w:rPr>
                <w:noProof/>
                <w:webHidden/>
              </w:rPr>
              <w:instrText xml:space="preserve"> PAGEREF _Toc159518105 \h </w:instrText>
            </w:r>
            <w:r w:rsidR="007C730F">
              <w:rPr>
                <w:noProof/>
                <w:webHidden/>
              </w:rPr>
            </w:r>
            <w:r w:rsidR="007C730F">
              <w:rPr>
                <w:noProof/>
                <w:webHidden/>
              </w:rPr>
              <w:fldChar w:fldCharType="separate"/>
            </w:r>
            <w:r w:rsidR="007C730F">
              <w:rPr>
                <w:noProof/>
                <w:webHidden/>
              </w:rPr>
              <w:t>84</w:t>
            </w:r>
            <w:r w:rsidR="007C730F">
              <w:rPr>
                <w:noProof/>
                <w:webHidden/>
              </w:rPr>
              <w:fldChar w:fldCharType="end"/>
            </w:r>
          </w:hyperlink>
        </w:p>
        <w:p w14:paraId="265C05E2" w14:textId="5A32D529" w:rsidR="007C730F" w:rsidRDefault="00D70A72">
          <w:pPr>
            <w:pStyle w:val="Kazalovsebine4"/>
            <w:rPr>
              <w:rFonts w:eastAsiaTheme="minorEastAsia"/>
              <w:noProof/>
              <w:lang w:val="sl-SI" w:eastAsia="sl-SI"/>
            </w:rPr>
          </w:pPr>
          <w:hyperlink w:anchor="_Toc159518106" w:history="1">
            <w:r w:rsidR="007C730F" w:rsidRPr="005D1B22">
              <w:rPr>
                <w:rStyle w:val="Hiperpovezava"/>
                <w:bCs/>
                <w:noProof/>
                <w:lang w:val="sl"/>
              </w:rPr>
              <w:t>d.  Znatno neugodnejši nefinančni položaj</w:t>
            </w:r>
            <w:r w:rsidR="007C730F">
              <w:rPr>
                <w:noProof/>
                <w:webHidden/>
              </w:rPr>
              <w:tab/>
            </w:r>
            <w:r w:rsidR="007C730F">
              <w:rPr>
                <w:noProof/>
                <w:webHidden/>
              </w:rPr>
              <w:fldChar w:fldCharType="begin"/>
            </w:r>
            <w:r w:rsidR="007C730F">
              <w:rPr>
                <w:noProof/>
                <w:webHidden/>
              </w:rPr>
              <w:instrText xml:space="preserve"> PAGEREF _Toc159518106 \h </w:instrText>
            </w:r>
            <w:r w:rsidR="007C730F">
              <w:rPr>
                <w:noProof/>
                <w:webHidden/>
              </w:rPr>
            </w:r>
            <w:r w:rsidR="007C730F">
              <w:rPr>
                <w:noProof/>
                <w:webHidden/>
              </w:rPr>
              <w:fldChar w:fldCharType="separate"/>
            </w:r>
            <w:r w:rsidR="007C730F">
              <w:rPr>
                <w:noProof/>
                <w:webHidden/>
              </w:rPr>
              <w:t>86</w:t>
            </w:r>
            <w:r w:rsidR="007C730F">
              <w:rPr>
                <w:noProof/>
                <w:webHidden/>
              </w:rPr>
              <w:fldChar w:fldCharType="end"/>
            </w:r>
          </w:hyperlink>
        </w:p>
        <w:p w14:paraId="335A728A" w14:textId="0B6922EE" w:rsidR="007C730F" w:rsidRDefault="00D70A72">
          <w:pPr>
            <w:pStyle w:val="Kazalovsebine3"/>
            <w:tabs>
              <w:tab w:val="right" w:leader="dot" w:pos="9017"/>
            </w:tabs>
            <w:rPr>
              <w:rFonts w:eastAsiaTheme="minorEastAsia"/>
              <w:noProof/>
              <w:lang w:val="sl-SI" w:eastAsia="sl-SI"/>
            </w:rPr>
          </w:pPr>
          <w:hyperlink w:anchor="_Toc159518107" w:history="1">
            <w:r w:rsidR="007C730F" w:rsidRPr="005D1B22">
              <w:rPr>
                <w:rStyle w:val="Hiperpovezava"/>
                <w:bCs/>
                <w:noProof/>
                <w:lang w:val="sl"/>
              </w:rPr>
              <w:t>4.  Zaščitna klavzula: ali spoštovanje človekovih pravic zahteva presojo utemeljenosti zadeve</w:t>
            </w:r>
            <w:r w:rsidR="007C730F">
              <w:rPr>
                <w:noProof/>
                <w:webHidden/>
              </w:rPr>
              <w:tab/>
            </w:r>
            <w:r w:rsidR="007C730F">
              <w:rPr>
                <w:noProof/>
                <w:webHidden/>
              </w:rPr>
              <w:fldChar w:fldCharType="begin"/>
            </w:r>
            <w:r w:rsidR="007C730F">
              <w:rPr>
                <w:noProof/>
                <w:webHidden/>
              </w:rPr>
              <w:instrText xml:space="preserve"> PAGEREF _Toc159518107 \h </w:instrText>
            </w:r>
            <w:r w:rsidR="007C730F">
              <w:rPr>
                <w:noProof/>
                <w:webHidden/>
              </w:rPr>
            </w:r>
            <w:r w:rsidR="007C730F">
              <w:rPr>
                <w:noProof/>
                <w:webHidden/>
              </w:rPr>
              <w:fldChar w:fldCharType="separate"/>
            </w:r>
            <w:r w:rsidR="007C730F">
              <w:rPr>
                <w:noProof/>
                <w:webHidden/>
              </w:rPr>
              <w:t>88</w:t>
            </w:r>
            <w:r w:rsidR="007C730F">
              <w:rPr>
                <w:noProof/>
                <w:webHidden/>
              </w:rPr>
              <w:fldChar w:fldCharType="end"/>
            </w:r>
          </w:hyperlink>
        </w:p>
        <w:p w14:paraId="2FE8DDE4" w14:textId="13CF0FE4" w:rsidR="007C730F" w:rsidRDefault="00D70A72">
          <w:pPr>
            <w:pStyle w:val="Kazalovsebine1"/>
            <w:rPr>
              <w:rFonts w:eastAsiaTheme="minorEastAsia"/>
              <w:b w:val="0"/>
              <w:noProof/>
              <w:color w:val="auto"/>
              <w:sz w:val="22"/>
              <w:lang w:val="sl-SI" w:eastAsia="sl-SI"/>
            </w:rPr>
          </w:pPr>
          <w:hyperlink w:anchor="_Toc159518108" w:history="1">
            <w:r w:rsidR="007C730F" w:rsidRPr="005D1B22">
              <w:rPr>
                <w:rStyle w:val="Hiperpovezava"/>
                <w:bCs/>
                <w:noProof/>
                <w:lang w:val="sl"/>
              </w:rPr>
              <w:t>Seznam navedenih zadev</w:t>
            </w:r>
            <w:r w:rsidR="007C730F">
              <w:rPr>
                <w:noProof/>
                <w:webHidden/>
              </w:rPr>
              <w:tab/>
            </w:r>
            <w:r w:rsidR="007C730F">
              <w:rPr>
                <w:noProof/>
                <w:webHidden/>
              </w:rPr>
              <w:fldChar w:fldCharType="begin"/>
            </w:r>
            <w:r w:rsidR="007C730F">
              <w:rPr>
                <w:noProof/>
                <w:webHidden/>
              </w:rPr>
              <w:instrText xml:space="preserve"> PAGEREF _Toc159518108 \h </w:instrText>
            </w:r>
            <w:r w:rsidR="007C730F">
              <w:rPr>
                <w:noProof/>
                <w:webHidden/>
              </w:rPr>
            </w:r>
            <w:r w:rsidR="007C730F">
              <w:rPr>
                <w:noProof/>
                <w:webHidden/>
              </w:rPr>
              <w:fldChar w:fldCharType="separate"/>
            </w:r>
            <w:r w:rsidR="007C730F">
              <w:rPr>
                <w:noProof/>
                <w:webHidden/>
              </w:rPr>
              <w:t>90</w:t>
            </w:r>
            <w:r w:rsidR="007C730F">
              <w:rPr>
                <w:noProof/>
                <w:webHidden/>
              </w:rPr>
              <w:fldChar w:fldCharType="end"/>
            </w:r>
          </w:hyperlink>
        </w:p>
        <w:p w14:paraId="1DAA6AE0" w14:textId="139551CB" w:rsidR="002F12CA" w:rsidRPr="0064391B" w:rsidRDefault="00797D77" w:rsidP="00DA2893">
          <w:pPr>
            <w:pStyle w:val="Kazalovsebine1"/>
          </w:pPr>
          <w:r>
            <w:rPr>
              <w:color w:val="0D0D0D" w:themeColor="text1" w:themeTint="F2"/>
            </w:rPr>
            <w:fldChar w:fldCharType="end"/>
          </w:r>
        </w:p>
      </w:sdtContent>
    </w:sdt>
    <w:p w14:paraId="2DD2DE3B" w14:textId="77777777" w:rsidR="00B96001" w:rsidRPr="0064391B" w:rsidRDefault="00B96001">
      <w:r>
        <w:rPr>
          <w:lang w:val="sl"/>
        </w:rPr>
        <w:br w:type="page"/>
      </w:r>
    </w:p>
    <w:p w14:paraId="0DA44285" w14:textId="77777777" w:rsidR="00B96001" w:rsidRPr="0064391B" w:rsidRDefault="00B96001" w:rsidP="00B21043">
      <w:pPr>
        <w:pStyle w:val="ECHRTitleCentreTOC1"/>
      </w:pPr>
      <w:bookmarkStart w:id="1" w:name="_Toc445478948"/>
      <w:bookmarkStart w:id="2" w:name="_Toc159517992"/>
      <w:r>
        <w:rPr>
          <w:bCs/>
          <w:lang w:val="sl"/>
        </w:rPr>
        <w:lastRenderedPageBreak/>
        <w:t>Obvestilo bralcem</w:t>
      </w:r>
      <w:bookmarkEnd w:id="1"/>
      <w:bookmarkEnd w:id="2"/>
    </w:p>
    <w:p w14:paraId="7198ADEC" w14:textId="77777777" w:rsidR="00B96001" w:rsidRPr="0064391B" w:rsidRDefault="00B96001" w:rsidP="00EB32CA">
      <w:pPr>
        <w:pStyle w:val="ECHRParaSpaced"/>
      </w:pPr>
    </w:p>
    <w:p w14:paraId="09552D20" w14:textId="18E45ACA" w:rsidR="00B96001" w:rsidRPr="00112DF1" w:rsidRDefault="00B96001" w:rsidP="001F4DAF">
      <w:pPr>
        <w:pStyle w:val="ECHRParaSpaced"/>
        <w:rPr>
          <w:lang w:val="sl"/>
        </w:rPr>
      </w:pPr>
      <w:r>
        <w:rPr>
          <w:lang w:val="sl"/>
        </w:rPr>
        <w:t xml:space="preserve">Ta praktični vodnik je del serije vodnikov o konvenciji, ki jih je izdalo Evropsko sodišče za človekove pravice (v nadaljnjem besedilu: "Sodišče", "Evropsko sodišče" ali "Sodišče v Strasbourgu"), da bi obveščalo pravosodne delavce in zlasti odvetnike, ki se jih lahko pozove, da zastopajo pritožnike pred Sodiščem glede pogojev dopustnosti </w:t>
      </w:r>
      <w:r w:rsidR="0089514C">
        <w:rPr>
          <w:lang w:val="sl"/>
        </w:rPr>
        <w:t xml:space="preserve">individualnih </w:t>
      </w:r>
      <w:r>
        <w:rPr>
          <w:lang w:val="sl"/>
        </w:rPr>
        <w:t xml:space="preserve">pritožb. Ta vodnik je zasnovan tako, da predstavi jasnejšo in podrobnejšo sliko pogojev dopustnosti z namenom, prvič, da se kolikor mogoče zmanjša število pritožb, ki ne morejo privesti do odločitve </w:t>
      </w:r>
      <w:r w:rsidR="00501B38">
        <w:rPr>
          <w:lang w:val="sl"/>
        </w:rPr>
        <w:t>o utemeljenosti</w:t>
      </w:r>
      <w:r>
        <w:rPr>
          <w:lang w:val="sl"/>
        </w:rPr>
        <w:t>, in drugič, da zagotovi, da pritožbe, ki jih je treba obravnavati po vsebini, opravijo preizkus dopustnosti.</w:t>
      </w:r>
    </w:p>
    <w:p w14:paraId="23B0D7CE" w14:textId="0B7BB6A0" w:rsidR="00B96001" w:rsidRPr="00112DF1" w:rsidRDefault="001F4DAF" w:rsidP="00B21043">
      <w:pPr>
        <w:pStyle w:val="ECHRParaSpaced"/>
        <w:rPr>
          <w:lang w:val="it-IT"/>
        </w:rPr>
      </w:pPr>
      <w:r>
        <w:rPr>
          <w:lang w:val="sl"/>
        </w:rPr>
        <w:t xml:space="preserve">Ta priročnik torej ni izčrpen, zato se bomo v njem posvetili </w:t>
      </w:r>
      <w:r w:rsidRPr="00B22E48">
        <w:rPr>
          <w:lang w:val="sl"/>
        </w:rPr>
        <w:t>najpogostejšim stanjem. Navedena</w:t>
      </w:r>
      <w:r>
        <w:rPr>
          <w:lang w:val="sl"/>
        </w:rPr>
        <w:t xml:space="preserve"> sodna praksa je bila izbrana med vodilnimi, glavnimi in/ali nedavnimi sodbami in </w:t>
      </w:r>
      <w:r w:rsidR="00915E8B">
        <w:rPr>
          <w:lang w:val="sl"/>
        </w:rPr>
        <w:t>sklepi</w:t>
      </w:r>
      <w:r>
        <w:rPr>
          <w:lang w:val="sl"/>
        </w:rPr>
        <w:t>.*</w:t>
      </w:r>
    </w:p>
    <w:p w14:paraId="5253AFA2" w14:textId="5C144A4A" w:rsidR="00B8141D" w:rsidRPr="00701435" w:rsidRDefault="00B8141D" w:rsidP="00B8141D">
      <w:pPr>
        <w:pStyle w:val="ECHRParaSpaced"/>
        <w:rPr>
          <w:lang w:val="sl"/>
        </w:rPr>
      </w:pPr>
      <w:r>
        <w:rPr>
          <w:lang w:val="sl"/>
        </w:rPr>
        <w:t xml:space="preserve">Sodbe Sodišča niso namenjene samo odločanju o zadevah, ki so mu bile predložene, ampak bolj na splošno pojasnjevanju, varovanju in razvoju pravil, ki jih je uvedla konvencija, </w:t>
      </w:r>
      <w:r w:rsidR="00DC3FD2">
        <w:rPr>
          <w:lang w:val="sl"/>
        </w:rPr>
        <w:t>s čimer</w:t>
      </w:r>
      <w:r>
        <w:rPr>
          <w:lang w:val="sl"/>
        </w:rPr>
        <w:t xml:space="preserve"> prispevajo k spoštovanju obveznosti držav, ki so jih sprejele kot pogodbenice (</w:t>
      </w:r>
      <w:hyperlink r:id="rId11" w:history="1">
        <w:r>
          <w:rPr>
            <w:rStyle w:val="Hyperlinkcase"/>
            <w:iCs/>
            <w:lang w:val="sl"/>
          </w:rPr>
          <w:t>Irska proti Združenemu kraljestvu</w:t>
        </w:r>
      </w:hyperlink>
      <w:r>
        <w:rPr>
          <w:lang w:val="sl"/>
        </w:rPr>
        <w:t xml:space="preserve">, </w:t>
      </w:r>
      <w:r w:rsidR="00701435">
        <w:rPr>
          <w:lang w:val="sl"/>
        </w:rPr>
        <w:t xml:space="preserve">1978, </w:t>
      </w:r>
      <w:r>
        <w:rPr>
          <w:lang w:val="sl"/>
        </w:rPr>
        <w:t xml:space="preserve">154. odstavek, 18. januar 1978, serija A št. 25, in nedavno, </w:t>
      </w:r>
      <w:hyperlink r:id="rId12" w:history="1">
        <w:proofErr w:type="spellStart"/>
        <w:r>
          <w:rPr>
            <w:rStyle w:val="Hyperlinkcase"/>
            <w:iCs/>
            <w:lang w:val="sl"/>
          </w:rPr>
          <w:t>Jeronovičs</w:t>
        </w:r>
        <w:proofErr w:type="spellEnd"/>
        <w:r>
          <w:rPr>
            <w:rStyle w:val="Hyperlinkcase"/>
            <w:iCs/>
            <w:lang w:val="sl"/>
          </w:rPr>
          <w:t xml:space="preserve"> proti Latviji</w:t>
        </w:r>
      </w:hyperlink>
      <w:r>
        <w:rPr>
          <w:lang w:val="sl"/>
        </w:rPr>
        <w:t>, [VS], št. 44898/10, 109. odstavek</w:t>
      </w:r>
      <w:r w:rsidR="00701435">
        <w:rPr>
          <w:lang w:val="sl"/>
        </w:rPr>
        <w:t xml:space="preserve">, </w:t>
      </w:r>
      <w:r w:rsidR="00701435" w:rsidRPr="00701435">
        <w:rPr>
          <w:lang w:val="sl"/>
        </w:rPr>
        <w:t>5. julij 2016</w:t>
      </w:r>
      <w:r>
        <w:rPr>
          <w:lang w:val="sl"/>
        </w:rPr>
        <w:t>).</w:t>
      </w:r>
    </w:p>
    <w:p w14:paraId="6F85C3B9" w14:textId="313291EF" w:rsidR="00B8141D" w:rsidRPr="00112DF1" w:rsidRDefault="00B8141D" w:rsidP="00135E86">
      <w:pPr>
        <w:pStyle w:val="ECHRParaSpaced"/>
        <w:rPr>
          <w:lang w:val="sl"/>
        </w:rPr>
      </w:pPr>
      <w:r>
        <w:rPr>
          <w:lang w:val="sl"/>
        </w:rPr>
        <w:t>Poslanstvo sistema, ki ga je vzpostavila konvencija, je torej določiti vprašanja javnega reda v splošnem interesu, s čimer se dvignejo standardi varstva človekovih pravic in razširi sodna praksa človekovih pravic na celotno skupnost držav pogodbenic konvencije (</w:t>
      </w:r>
      <w:hyperlink r:id="rId13" w:tgtFrame="_blank" w:history="1">
        <w:r>
          <w:rPr>
            <w:rStyle w:val="Hyperlinkcase"/>
            <w:iCs/>
            <w:lang w:val="sl"/>
          </w:rPr>
          <w:t xml:space="preserve">Konstantin </w:t>
        </w:r>
        <w:proofErr w:type="spellStart"/>
        <w:r>
          <w:rPr>
            <w:rStyle w:val="Hyperlinkcase"/>
            <w:iCs/>
            <w:lang w:val="sl"/>
          </w:rPr>
          <w:t>Markin</w:t>
        </w:r>
        <w:proofErr w:type="spellEnd"/>
        <w:r>
          <w:rPr>
            <w:rStyle w:val="Hyperlinkcase"/>
            <w:iCs/>
            <w:lang w:val="sl"/>
          </w:rPr>
          <w:t xml:space="preserve"> proti Rusiji</w:t>
        </w:r>
      </w:hyperlink>
      <w:r>
        <w:rPr>
          <w:lang w:val="sl"/>
        </w:rPr>
        <w:t xml:space="preserve"> [VS], 89. odstavek, št. 30078/06, EKČP 2012). Seveda je Sodišče poudarilo vlogo konvencije kot "ustavnega instrumenta evropskega javnega reda" na področju človekovih pravic (</w:t>
      </w:r>
      <w:proofErr w:type="spellStart"/>
      <w:r w:rsidR="00701435">
        <w:fldChar w:fldCharType="begin"/>
      </w:r>
      <w:r w:rsidR="00701435" w:rsidRPr="00701435">
        <w:rPr>
          <w:lang w:val="sl"/>
        </w:rPr>
        <w:instrText>HYPERLINK "http://hudoc.echr.coe.int/eng?i=001-69564"</w:instrText>
      </w:r>
      <w:r w:rsidR="00701435">
        <w:fldChar w:fldCharType="separate"/>
      </w:r>
      <w:r>
        <w:rPr>
          <w:rStyle w:val="Hyperlinkcase"/>
          <w:iCs/>
          <w:lang w:val="sl"/>
        </w:rPr>
        <w:t>Bosphorus</w:t>
      </w:r>
      <w:proofErr w:type="spellEnd"/>
      <w:r>
        <w:rPr>
          <w:rStyle w:val="Hyperlinkcase"/>
          <w:iCs/>
          <w:lang w:val="sl"/>
        </w:rPr>
        <w:t xml:space="preserve"> </w:t>
      </w:r>
      <w:proofErr w:type="spellStart"/>
      <w:r>
        <w:rPr>
          <w:rStyle w:val="Hyperlinkcase"/>
          <w:iCs/>
          <w:lang w:val="sl"/>
        </w:rPr>
        <w:t>Hava</w:t>
      </w:r>
      <w:proofErr w:type="spellEnd"/>
      <w:r>
        <w:rPr>
          <w:rStyle w:val="Hyperlinkcase"/>
          <w:iCs/>
          <w:lang w:val="sl"/>
        </w:rPr>
        <w:t xml:space="preserve"> </w:t>
      </w:r>
      <w:proofErr w:type="spellStart"/>
      <w:r>
        <w:rPr>
          <w:rStyle w:val="Hyperlinkcase"/>
          <w:iCs/>
          <w:lang w:val="sl"/>
        </w:rPr>
        <w:t>Yolları</w:t>
      </w:r>
      <w:proofErr w:type="spellEnd"/>
      <w:r>
        <w:rPr>
          <w:rStyle w:val="Hyperlinkcase"/>
          <w:iCs/>
          <w:lang w:val="sl"/>
        </w:rPr>
        <w:t xml:space="preserve"> </w:t>
      </w:r>
      <w:proofErr w:type="spellStart"/>
      <w:r>
        <w:rPr>
          <w:rStyle w:val="Hyperlinkcase"/>
          <w:iCs/>
          <w:lang w:val="sl"/>
        </w:rPr>
        <w:t>Turizm</w:t>
      </w:r>
      <w:proofErr w:type="spellEnd"/>
      <w:r>
        <w:rPr>
          <w:rStyle w:val="Hyperlinkcase"/>
          <w:iCs/>
          <w:lang w:val="sl"/>
        </w:rPr>
        <w:t xml:space="preserve"> ve </w:t>
      </w:r>
      <w:proofErr w:type="spellStart"/>
      <w:r>
        <w:rPr>
          <w:rStyle w:val="Hyperlinkcase"/>
          <w:iCs/>
          <w:lang w:val="sl"/>
        </w:rPr>
        <w:t>Ticaret</w:t>
      </w:r>
      <w:proofErr w:type="spellEnd"/>
      <w:r>
        <w:rPr>
          <w:rStyle w:val="Hyperlinkcase"/>
          <w:iCs/>
          <w:lang w:val="sl"/>
        </w:rPr>
        <w:t xml:space="preserve"> Anonim </w:t>
      </w:r>
      <w:proofErr w:type="spellStart"/>
      <w:r>
        <w:rPr>
          <w:rStyle w:val="Hyperlinkcase"/>
          <w:iCs/>
          <w:lang w:val="sl"/>
        </w:rPr>
        <w:t>Şirketi</w:t>
      </w:r>
      <w:proofErr w:type="spellEnd"/>
      <w:r>
        <w:rPr>
          <w:rStyle w:val="Hyperlinkcase"/>
          <w:iCs/>
          <w:lang w:val="sl"/>
        </w:rPr>
        <w:t xml:space="preserve"> proti Irski</w:t>
      </w:r>
      <w:r w:rsidR="00701435">
        <w:rPr>
          <w:rStyle w:val="Hyperlinkcase"/>
          <w:iCs/>
          <w:lang w:val="sl"/>
        </w:rPr>
        <w:fldChar w:fldCharType="end"/>
      </w:r>
      <w:r>
        <w:rPr>
          <w:lang w:val="sl"/>
        </w:rPr>
        <w:t xml:space="preserve"> [VS], št. 45036/98, 156. odstavek, EKČP 2005-VI</w:t>
      </w:r>
      <w:r w:rsidR="00C67843">
        <w:rPr>
          <w:lang w:val="sl"/>
        </w:rPr>
        <w:t xml:space="preserve">, in nedavno, </w:t>
      </w:r>
      <w:hyperlink r:id="rId14" w:history="1">
        <w:r w:rsidR="00C67843" w:rsidRPr="005A6F22">
          <w:rPr>
            <w:rStyle w:val="Hyperlinkcase"/>
            <w:lang w:val="sl"/>
          </w:rPr>
          <w:t xml:space="preserve">N.D. </w:t>
        </w:r>
        <w:r w:rsidR="00C67843">
          <w:rPr>
            <w:rStyle w:val="Hyperlinkcase"/>
            <w:lang w:val="sl"/>
          </w:rPr>
          <w:t>in</w:t>
        </w:r>
        <w:r w:rsidR="00C67843" w:rsidRPr="005A6F22">
          <w:rPr>
            <w:rStyle w:val="Hyperlinkcase"/>
            <w:lang w:val="sl"/>
          </w:rPr>
          <w:t xml:space="preserve"> N.T. </w:t>
        </w:r>
        <w:r w:rsidR="00C67843">
          <w:rPr>
            <w:rStyle w:val="Hyperlinkcase"/>
            <w:lang w:val="sl"/>
          </w:rPr>
          <w:t>proti Španiji</w:t>
        </w:r>
      </w:hyperlink>
      <w:r w:rsidR="00C67843" w:rsidRPr="005A6F22">
        <w:rPr>
          <w:i/>
          <w:iCs/>
          <w:lang w:val="sl"/>
        </w:rPr>
        <w:t xml:space="preserve"> </w:t>
      </w:r>
      <w:r w:rsidR="00C67843" w:rsidRPr="005A6F22">
        <w:rPr>
          <w:lang w:val="sl"/>
        </w:rPr>
        <w:t>[</w:t>
      </w:r>
      <w:r w:rsidR="00C67843">
        <w:rPr>
          <w:lang w:val="sl"/>
        </w:rPr>
        <w:t>VS</w:t>
      </w:r>
      <w:r w:rsidR="00C67843" w:rsidRPr="005A6F22">
        <w:rPr>
          <w:lang w:val="sl"/>
        </w:rPr>
        <w:t xml:space="preserve">], </w:t>
      </w:r>
      <w:r w:rsidR="00C67843">
        <w:rPr>
          <w:lang w:val="sl"/>
        </w:rPr>
        <w:t>št.</w:t>
      </w:r>
      <w:r w:rsidR="00C67843" w:rsidRPr="005A6F22">
        <w:rPr>
          <w:lang w:val="sl"/>
        </w:rPr>
        <w:t xml:space="preserve"> 8675/15 </w:t>
      </w:r>
      <w:r w:rsidR="00C67843">
        <w:rPr>
          <w:lang w:val="sl"/>
        </w:rPr>
        <w:t>in</w:t>
      </w:r>
      <w:r w:rsidR="00C67843" w:rsidRPr="005A6F22">
        <w:rPr>
          <w:lang w:val="sl"/>
        </w:rPr>
        <w:t xml:space="preserve"> 8697/15, 110</w:t>
      </w:r>
      <w:r w:rsidR="00537F59">
        <w:rPr>
          <w:lang w:val="sl"/>
        </w:rPr>
        <w:t>. odstavek</w:t>
      </w:r>
      <w:r w:rsidR="00701435">
        <w:rPr>
          <w:lang w:val="sl"/>
        </w:rPr>
        <w:t xml:space="preserve">, </w:t>
      </w:r>
      <w:r w:rsidR="00701435" w:rsidRPr="00701435">
        <w:rPr>
          <w:lang w:val="sl"/>
        </w:rPr>
        <w:t>13.</w:t>
      </w:r>
      <w:r w:rsidR="00701435">
        <w:rPr>
          <w:lang w:val="sl"/>
        </w:rPr>
        <w:t xml:space="preserve"> februar</w:t>
      </w:r>
      <w:r w:rsidR="00701435" w:rsidRPr="00701435">
        <w:rPr>
          <w:lang w:val="sl"/>
        </w:rPr>
        <w:t xml:space="preserve"> 2020</w:t>
      </w:r>
      <w:r>
        <w:rPr>
          <w:lang w:val="sl"/>
        </w:rPr>
        <w:t>).</w:t>
      </w:r>
    </w:p>
    <w:p w14:paraId="2B34BD75" w14:textId="2E7393C6" w:rsidR="00C41FF0" w:rsidRPr="00F6767C" w:rsidRDefault="00C41FF0" w:rsidP="008878C7">
      <w:pPr>
        <w:pStyle w:val="ECHRParaSpaced"/>
        <w:rPr>
          <w:lang w:val="sl"/>
        </w:rPr>
      </w:pPr>
      <w:r w:rsidRPr="00C41FF0">
        <w:rPr>
          <w:lang w:val="sl"/>
        </w:rPr>
        <w:t>Protokol št. 15 h Konvenciji je načelo subsidiarnosti nedavno vključil v preambulo Konvencije. V skladu s tem načelom si "odgovornost za varstvo človekovih pravic delijo države pogodbenice in Sodišče", nacionalni organi in sodišča pa morajo nacionalno zakonodajo razlagati in uporabljati tako, da v celoti uresničujejo pravice in svoboščine, določene v Konvenciji in njenih protokolih</w:t>
      </w:r>
      <w:r w:rsidR="00F6767C">
        <w:rPr>
          <w:lang w:val="sl"/>
        </w:rPr>
        <w:t xml:space="preserve"> (</w:t>
      </w:r>
      <w:proofErr w:type="spellStart"/>
      <w:r w:rsidR="00701435">
        <w:fldChar w:fldCharType="begin"/>
      </w:r>
      <w:r w:rsidR="00701435" w:rsidRPr="00701435">
        <w:rPr>
          <w:lang w:val="sl"/>
        </w:rPr>
        <w:instrText>HYPERLINK "https://hudoc.echr.coe.int/eng?i=001-216400"</w:instrText>
      </w:r>
      <w:r w:rsidR="00701435">
        <w:fldChar w:fldCharType="separate"/>
      </w:r>
      <w:r w:rsidR="00F6767C" w:rsidRPr="00F6767C">
        <w:rPr>
          <w:rStyle w:val="Hyperlinkcase"/>
          <w:lang w:val="sl"/>
        </w:rPr>
        <w:t>Grzęda</w:t>
      </w:r>
      <w:proofErr w:type="spellEnd"/>
      <w:r w:rsidR="00F6767C" w:rsidRPr="00F6767C">
        <w:rPr>
          <w:rStyle w:val="Hyperlinkcase"/>
          <w:lang w:val="sl"/>
        </w:rPr>
        <w:t xml:space="preserve"> v. Poland</w:t>
      </w:r>
      <w:r w:rsidR="00701435">
        <w:rPr>
          <w:rStyle w:val="Hyperlinkcase"/>
          <w:lang w:val="sl"/>
        </w:rPr>
        <w:fldChar w:fldCharType="end"/>
      </w:r>
      <w:r w:rsidR="00F6767C">
        <w:rPr>
          <w:lang w:val="sl"/>
        </w:rPr>
        <w:t xml:space="preserve"> </w:t>
      </w:r>
      <w:r w:rsidR="00F6767C" w:rsidRPr="00F6767C">
        <w:rPr>
          <w:lang w:val="sl"/>
        </w:rPr>
        <w:t>[</w:t>
      </w:r>
      <w:r w:rsidR="00F6767C">
        <w:rPr>
          <w:lang w:val="sl"/>
        </w:rPr>
        <w:t>VS</w:t>
      </w:r>
      <w:r w:rsidR="00F6767C" w:rsidRPr="00F6767C">
        <w:rPr>
          <w:lang w:val="sl"/>
        </w:rPr>
        <w:t>], 324</w:t>
      </w:r>
      <w:r w:rsidR="00F6767C">
        <w:rPr>
          <w:lang w:val="sl"/>
        </w:rPr>
        <w:t>. odstavek</w:t>
      </w:r>
      <w:r w:rsidR="00F6767C" w:rsidRPr="00F6767C">
        <w:rPr>
          <w:lang w:val="sl"/>
        </w:rPr>
        <w:t>).</w:t>
      </w:r>
    </w:p>
    <w:p w14:paraId="79B2834B" w14:textId="2AE221EC" w:rsidR="008878C7" w:rsidRPr="00112DF1" w:rsidRDefault="008878C7" w:rsidP="008878C7">
      <w:pPr>
        <w:pStyle w:val="ECHRParaSpaced"/>
        <w:rPr>
          <w:lang w:val="sl"/>
        </w:rPr>
      </w:pPr>
      <w:r>
        <w:rPr>
          <w:lang w:val="sl"/>
        </w:rPr>
        <w:t xml:space="preserve">Ta vodnik vsebuje sklicevanja na ključne besede za vsak citirani člen konvencije in njenih dodatnih protokolov. Pravna vprašanja, obravnavana v vsakem primeru, so povzeta v </w:t>
      </w:r>
      <w:hyperlink r:id="rId15" w:history="1">
        <w:r>
          <w:rPr>
            <w:color w:val="0072BC" w:themeColor="accent1"/>
            <w:lang w:val="sl"/>
          </w:rPr>
          <w:t>Seznamu ključnih besed</w:t>
        </w:r>
      </w:hyperlink>
      <w:r>
        <w:rPr>
          <w:lang w:val="sl"/>
        </w:rPr>
        <w:t>, izbranih iz tezavra izrazov, vzetih (v večini primerov) naravnost iz besedila konvencije in njenih protokolov.</w:t>
      </w:r>
    </w:p>
    <w:p w14:paraId="5063D473" w14:textId="21363556" w:rsidR="00B96001" w:rsidRPr="00112DF1" w:rsidRDefault="008878C7" w:rsidP="006D1E9F">
      <w:pPr>
        <w:pStyle w:val="ECHRParaSpaced"/>
        <w:rPr>
          <w:lang w:val="sl"/>
        </w:rPr>
      </w:pPr>
      <w:r>
        <w:rPr>
          <w:lang w:val="sl"/>
        </w:rPr>
        <w:t xml:space="preserve">Baza podatkov </w:t>
      </w:r>
      <w:hyperlink r:id="rId16" w:history="1">
        <w:r>
          <w:rPr>
            <w:color w:val="0072BC" w:themeColor="accent1"/>
            <w:lang w:val="sl"/>
          </w:rPr>
          <w:t>HUDOC</w:t>
        </w:r>
      </w:hyperlink>
      <w:r>
        <w:rPr>
          <w:lang w:val="sl"/>
        </w:rPr>
        <w:t xml:space="preserve"> iz sodne prakse Sodišča omogoča iskanje po ključnih besedah. Iskanje po teh ključnih besedah omogoča iskanje skupine dokumentov s podobno pravno vsebino (utemeljitve in sklepi Sodišča so v vsakem primeru povzeti po ključnih besedah). Ključne besede za posamezne primere najdete s klikom na oznako Podrobnosti zadeve v HUDOC. Za dodatne informacije o bazi podatkov HUDOC in ključnih besedah si oglejte </w:t>
      </w:r>
      <w:hyperlink r:id="rId17" w:history="1">
        <w:r>
          <w:rPr>
            <w:color w:val="0072BC" w:themeColor="accent1"/>
            <w:lang w:val="sl"/>
          </w:rPr>
          <w:t>Uporabniški priročnik HUDOC</w:t>
        </w:r>
      </w:hyperlink>
      <w:r>
        <w:rPr>
          <w:lang w:val="sl"/>
        </w:rPr>
        <w:t>.</w:t>
      </w:r>
    </w:p>
    <w:p w14:paraId="20DA1187" w14:textId="77777777" w:rsidR="00B96001" w:rsidRPr="00112DF1" w:rsidRDefault="00B96001" w:rsidP="002F04F0">
      <w:pPr>
        <w:pStyle w:val="ECHRParaSpaced"/>
        <w:rPr>
          <w:lang w:val="sl"/>
        </w:rPr>
      </w:pPr>
    </w:p>
    <w:p w14:paraId="68DF2209" w14:textId="34BE399F" w:rsidR="00B96001" w:rsidRPr="00112DF1" w:rsidRDefault="00B96001" w:rsidP="002F04F0">
      <w:pPr>
        <w:pStyle w:val="ECHRParaSpaced"/>
        <w:rPr>
          <w:lang w:val="sl"/>
        </w:rPr>
      </w:pPr>
    </w:p>
    <w:p w14:paraId="00B55C03" w14:textId="77777777" w:rsidR="001B3304" w:rsidRPr="00112DF1" w:rsidRDefault="001B3304" w:rsidP="002F04F0">
      <w:pPr>
        <w:pStyle w:val="ECHRParaSpaced"/>
        <w:rPr>
          <w:lang w:val="sl"/>
        </w:rPr>
      </w:pPr>
    </w:p>
    <w:p w14:paraId="5329A3BC" w14:textId="77777777" w:rsidR="006D1E9F" w:rsidRPr="00112DF1" w:rsidRDefault="006D1E9F" w:rsidP="002F04F0">
      <w:pPr>
        <w:pStyle w:val="ECHRParaSpaced"/>
        <w:rPr>
          <w:lang w:val="sl"/>
        </w:rPr>
      </w:pPr>
    </w:p>
    <w:p w14:paraId="7F7B55C9" w14:textId="77777777" w:rsidR="000458B8" w:rsidRPr="00112DF1" w:rsidRDefault="000458B8" w:rsidP="002F04F0">
      <w:pPr>
        <w:pStyle w:val="ECHRParaSpaced"/>
        <w:rPr>
          <w:lang w:val="sl"/>
        </w:rPr>
      </w:pPr>
    </w:p>
    <w:p w14:paraId="3996EED7" w14:textId="77777777" w:rsidR="00B96001" w:rsidRPr="0064391B" w:rsidRDefault="00B96001" w:rsidP="00B96001">
      <w:r>
        <w:rPr>
          <w:lang w:val="sl"/>
        </w:rPr>
        <w:separator/>
      </w:r>
    </w:p>
    <w:p w14:paraId="6047B7DD" w14:textId="276C2262" w:rsidR="002F12CA" w:rsidRPr="00112DF1" w:rsidRDefault="00B96001" w:rsidP="001B3304">
      <w:pPr>
        <w:pStyle w:val="Sprotnaopomba-besedilo"/>
        <w:rPr>
          <w:lang w:val="sl"/>
        </w:rPr>
      </w:pPr>
      <w:r>
        <w:rPr>
          <w:lang w:val="sl"/>
        </w:rPr>
        <w:t xml:space="preserve">* Citirana sodna praksa je lahko v enem ali obeh uradnih jezikih (angleščini in francoščini) Sodišča in Evropske komisije za človekove pravice. Če ni drugače navedeno, se vsa sklicevanja nanašajo na meritorno sodbo, ki jo </w:t>
      </w:r>
      <w:r>
        <w:rPr>
          <w:lang w:val="sl"/>
        </w:rPr>
        <w:lastRenderedPageBreak/>
        <w:t xml:space="preserve">izda senat Sodišča. </w:t>
      </w:r>
      <w:r w:rsidR="00915E8B">
        <w:rPr>
          <w:lang w:val="sl"/>
        </w:rPr>
        <w:t xml:space="preserve">Oznaka </w:t>
      </w:r>
      <w:r>
        <w:rPr>
          <w:lang w:val="sl"/>
        </w:rPr>
        <w:t>"(</w:t>
      </w:r>
      <w:r w:rsidR="00915E8B">
        <w:rPr>
          <w:lang w:val="sl"/>
        </w:rPr>
        <w:t>sklep</w:t>
      </w:r>
      <w:r>
        <w:rPr>
          <w:lang w:val="sl"/>
        </w:rPr>
        <w:t xml:space="preserve">)" </w:t>
      </w:r>
      <w:r w:rsidR="00915E8B">
        <w:rPr>
          <w:lang w:val="sl"/>
        </w:rPr>
        <w:t>pomeni</w:t>
      </w:r>
      <w:r>
        <w:rPr>
          <w:lang w:val="sl"/>
        </w:rPr>
        <w:t xml:space="preserve">, da je navedba iz </w:t>
      </w:r>
      <w:r w:rsidR="00915E8B">
        <w:rPr>
          <w:lang w:val="sl"/>
        </w:rPr>
        <w:t xml:space="preserve">sklepa </w:t>
      </w:r>
      <w:r>
        <w:rPr>
          <w:lang w:val="sl"/>
        </w:rPr>
        <w:t xml:space="preserve">Sodišča, in "[VS]", da je zadevo obravnaval </w:t>
      </w:r>
      <w:r w:rsidR="00C8597D">
        <w:rPr>
          <w:lang w:val="sl"/>
        </w:rPr>
        <w:t xml:space="preserve">Veliki </w:t>
      </w:r>
      <w:r>
        <w:rPr>
          <w:lang w:val="sl"/>
        </w:rPr>
        <w:t xml:space="preserve">senat. Sodbe senata, ki ob objavi te posodobitve niso bile </w:t>
      </w:r>
      <w:r w:rsidR="007C0DA7">
        <w:rPr>
          <w:lang w:val="sl"/>
        </w:rPr>
        <w:t>dokončne</w:t>
      </w:r>
      <w:r>
        <w:rPr>
          <w:lang w:val="sl"/>
        </w:rPr>
        <w:t>, so označene z zvezdico (*).</w:t>
      </w:r>
      <w:r>
        <w:rPr>
          <w:lang w:val="sl"/>
        </w:rPr>
        <w:br w:type="page"/>
      </w:r>
    </w:p>
    <w:p w14:paraId="3A657FB6" w14:textId="77777777" w:rsidR="00EE3BF3" w:rsidRPr="00112DF1" w:rsidRDefault="004E48F3" w:rsidP="00E25A41">
      <w:pPr>
        <w:pStyle w:val="ECHRTitleTOC1"/>
        <w:rPr>
          <w:lang w:val="sl"/>
        </w:rPr>
      </w:pPr>
      <w:bookmarkStart w:id="3" w:name="_Toc494384126"/>
      <w:bookmarkStart w:id="4" w:name="_Toc159517993"/>
      <w:r>
        <w:rPr>
          <w:bCs/>
          <w:lang w:val="sl"/>
        </w:rPr>
        <w:lastRenderedPageBreak/>
        <w:t>Uvod</w:t>
      </w:r>
      <w:bookmarkEnd w:id="3"/>
      <w:bookmarkEnd w:id="4"/>
    </w:p>
    <w:p w14:paraId="62E14E91" w14:textId="0100CA63" w:rsidR="00EE3BF3" w:rsidRPr="00112DF1" w:rsidRDefault="00BA0A0F"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Pr>
          <w:lang w:val="sl"/>
        </w:rPr>
        <w:fldChar w:fldCharType="end"/>
      </w:r>
      <w:r>
        <w:rPr>
          <w:lang w:val="sl"/>
        </w:rPr>
        <w:t xml:space="preserve">.  Sistem varovanja temeljnih pravic in svoboščin, ki ga je uvedla Evropska konvencija o </w:t>
      </w:r>
      <w:r w:rsidR="00DC3FD2">
        <w:rPr>
          <w:lang w:val="sl"/>
        </w:rPr>
        <w:t xml:space="preserve">varstvu </w:t>
      </w:r>
      <w:r>
        <w:rPr>
          <w:lang w:val="sl"/>
        </w:rPr>
        <w:t xml:space="preserve">človekovih pravicah (v nadaljnjem besedilu: konvencija), temelji na načelu subsidiarnosti. Pomen tega načela je bil ponovno potrjen s sprejetjem in začetkom veljavnosti </w:t>
      </w:r>
      <w:hyperlink r:id="rId18" w:history="1">
        <w:r>
          <w:rPr>
            <w:rStyle w:val="Hiperpovezava"/>
            <w:lang w:val="sl"/>
          </w:rPr>
          <w:t>Protokola št. 15</w:t>
        </w:r>
      </w:hyperlink>
      <w:r>
        <w:rPr>
          <w:lang w:val="sl"/>
        </w:rPr>
        <w:t xml:space="preserve"> h konvenciji, ki je v preambulo konvencije uvedel izrecno sklicevanje nanj. Za zagotavljanje uporabe konvencije so odgovorne predvsem pogodbenice konvencije; Evropsko sodišče za človekove pravice (v nadaljnjem besedilu: Sodišče) naj bi ukrepalo le, kadar pogodbenice ne izpolnijo svojih obveznosti.</w:t>
      </w:r>
    </w:p>
    <w:p w14:paraId="78900EA1" w14:textId="6C12DAE3" w:rsidR="00EE3BF3" w:rsidRPr="00112DF1" w:rsidRDefault="00837229" w:rsidP="00EE3BF3">
      <w:pPr>
        <w:pStyle w:val="ECHRParaSpaced"/>
        <w:rPr>
          <w:lang w:val="sl"/>
        </w:rPr>
      </w:pPr>
      <w:r>
        <w:rPr>
          <w:lang w:val="sl"/>
        </w:rPr>
        <w:t xml:space="preserve">2. </w:t>
      </w:r>
      <w:r w:rsidR="00EE3BF3">
        <w:rPr>
          <w:lang w:val="sl"/>
        </w:rPr>
        <w:t xml:space="preserve">Strasbourški nadzor sprožijo zlasti </w:t>
      </w:r>
      <w:r w:rsidR="0089514C">
        <w:rPr>
          <w:lang w:val="sl"/>
        </w:rPr>
        <w:t xml:space="preserve">individualne </w:t>
      </w:r>
      <w:r w:rsidR="00EE3BF3">
        <w:rPr>
          <w:lang w:val="sl"/>
        </w:rPr>
        <w:t xml:space="preserve">pritožbe, ki jih lahko na Sodišču vloži vsaka fizična ali nevladna pravna oseba v pristojnosti države pogodbenice konvencije. Nabor možnih pritožnikov je torej velik: poleg osemsto milijonov prebivalcev razširjene Evrope in državljanov tretjih držav, ki v njej bivajo ali jo prečkajo, imamo še na milijone društev, ustanov, političnih strank, podjetij in tako naprej (če ne omenimo oseb, ki spadajo v pristojnost pogodbenic konvencije zaradi </w:t>
      </w:r>
      <w:proofErr w:type="spellStart"/>
      <w:r w:rsidR="00EE3BF3">
        <w:rPr>
          <w:lang w:val="sl"/>
        </w:rPr>
        <w:t>ekstrateritorialnih</w:t>
      </w:r>
      <w:proofErr w:type="spellEnd"/>
      <w:r w:rsidR="00EE3BF3">
        <w:rPr>
          <w:lang w:val="sl"/>
        </w:rPr>
        <w:t xml:space="preserve"> dejanj pogodbenic zunaj njihovega ozemlja).</w:t>
      </w:r>
    </w:p>
    <w:p w14:paraId="498E1D4A" w14:textId="2E6595C6" w:rsidR="00EE3BF3" w:rsidRPr="00112DF1" w:rsidRDefault="00837229" w:rsidP="00EE3BF3">
      <w:pPr>
        <w:pStyle w:val="ECHRParaSpaced"/>
        <w:rPr>
          <w:lang w:val="sl"/>
        </w:rPr>
      </w:pPr>
      <w:r>
        <w:rPr>
          <w:lang w:val="sl"/>
        </w:rPr>
        <w:t xml:space="preserve">3. </w:t>
      </w:r>
      <w:r w:rsidR="00EE3BF3">
        <w:rPr>
          <w:lang w:val="sl"/>
        </w:rPr>
        <w:t xml:space="preserve">Sodišče je zaradi različnih dejavnikov že več let preplavljeno </w:t>
      </w:r>
      <w:r w:rsidR="0089514C">
        <w:rPr>
          <w:lang w:val="sl"/>
        </w:rPr>
        <w:t xml:space="preserve">z individualnimi </w:t>
      </w:r>
      <w:r w:rsidR="00EE3BF3">
        <w:rPr>
          <w:lang w:val="sl"/>
        </w:rPr>
        <w:t>pritožbami (31. januarja 2021 jih je na reševanje čakalo 64.100). Ogromno večino teh pritožb pa zavrne, ne da bi obravnaval</w:t>
      </w:r>
      <w:r w:rsidR="003D7B88">
        <w:rPr>
          <w:lang w:val="sl"/>
        </w:rPr>
        <w:t>o</w:t>
      </w:r>
      <w:r w:rsidR="00CC71A0">
        <w:rPr>
          <w:lang w:val="sl"/>
        </w:rPr>
        <w:t xml:space="preserve"> njihovo utemeljenost</w:t>
      </w:r>
      <w:r w:rsidR="00EE3BF3">
        <w:rPr>
          <w:lang w:val="sl"/>
        </w:rPr>
        <w:t xml:space="preserve">, saj ne izpolnjujejo enega od meril </w:t>
      </w:r>
      <w:r w:rsidR="003D7B88">
        <w:rPr>
          <w:lang w:val="sl"/>
        </w:rPr>
        <w:t>dopustnosti</w:t>
      </w:r>
      <w:r w:rsidR="00EE3BF3">
        <w:rPr>
          <w:lang w:val="sl"/>
        </w:rPr>
        <w:t xml:space="preserve">, določenih s konvencijo. Na primer, leta 2020 je bilo od 39.190 vlog, ki jih je sodišče rešilo, 37.289 razglašenih za nedopustne ali črtane s seznama zadev. To prinaša težave iz dveh razlogov. Prvič, ker mora Sodišče odgovoriti na vsako pritožbo, ne more v razumnem roku obravnavati zadev, ki si zaslužijo obravnavo </w:t>
      </w:r>
      <w:r w:rsidR="00CC71A0">
        <w:rPr>
          <w:lang w:val="sl"/>
        </w:rPr>
        <w:t>utemeljenosti</w:t>
      </w:r>
      <w:r w:rsidR="00EE3BF3">
        <w:rPr>
          <w:lang w:val="sl"/>
        </w:rPr>
        <w:t>, javnost pa od tega nima nobene prave koristi. Drugič, več deset tisoč pritožnikom se zahtevki zavrnejo.</w:t>
      </w:r>
    </w:p>
    <w:p w14:paraId="6C0681D0" w14:textId="604EAE8C" w:rsidR="00EE3BF3" w:rsidRPr="00112DF1" w:rsidRDefault="00837229" w:rsidP="00EE3BF3">
      <w:pPr>
        <w:pStyle w:val="ECHRParaSpaced"/>
        <w:rPr>
          <w:lang w:val="sl"/>
        </w:rPr>
      </w:pPr>
      <w:r>
        <w:rPr>
          <w:lang w:val="sl"/>
        </w:rPr>
        <w:t>4</w:t>
      </w:r>
      <w:r w:rsidR="00EE3BF3">
        <w:rPr>
          <w:lang w:val="sl"/>
        </w:rPr>
        <w:t xml:space="preserve">.  Pogodbenice konvencije, pa tudi Sodišče in </w:t>
      </w:r>
      <w:r w:rsidR="003D7B88">
        <w:rPr>
          <w:lang w:val="sl"/>
        </w:rPr>
        <w:t xml:space="preserve">njegova </w:t>
      </w:r>
      <w:r w:rsidR="00EE3BF3">
        <w:rPr>
          <w:lang w:val="sl"/>
        </w:rPr>
        <w:t xml:space="preserve">sodna pisarna nenehno iščejo možnosti za reševanje tega problema in zagotavljanje učinkovitega delovanja sodnega sistema. Eden najvidnejših ukrepov je sprejem </w:t>
      </w:r>
      <w:hyperlink r:id="rId19" w:history="1">
        <w:r w:rsidR="00EE3BF3">
          <w:rPr>
            <w:rStyle w:val="Hiperpovezava"/>
            <w:lang w:val="sl"/>
          </w:rPr>
          <w:t>Protokola št. 14</w:t>
        </w:r>
      </w:hyperlink>
      <w:r w:rsidR="00EE3BF3">
        <w:rPr>
          <w:lang w:val="sl"/>
        </w:rPr>
        <w:t xml:space="preserve"> h konvenciji. Ta med drugim določa, da pritožbe, ki so očitno nedopustne, obravnava en sam sodnik ob pomoči nesodnih poročevalcev in ne odbor treh sodnikov. Protokol št. 14, ki je začel veljati 1. junija 2010, je uvedel tudi novo merilo </w:t>
      </w:r>
      <w:r w:rsidR="003D7B88">
        <w:rPr>
          <w:lang w:val="sl"/>
        </w:rPr>
        <w:t>dopustnosti</w:t>
      </w:r>
      <w:r w:rsidR="00EE3BF3">
        <w:rPr>
          <w:lang w:val="sl"/>
        </w:rPr>
        <w:t xml:space="preserve">, povezano s stopnjo neugodnosti, ki jo je občutil pritožnik, njegov cilj </w:t>
      </w:r>
      <w:r w:rsidR="004725AB">
        <w:rPr>
          <w:lang w:val="sl"/>
        </w:rPr>
        <w:t xml:space="preserve">pa </w:t>
      </w:r>
      <w:r w:rsidR="00EE3BF3">
        <w:rPr>
          <w:lang w:val="sl"/>
        </w:rPr>
        <w:t>je odvračanje oseb od vlaganja pritožb, če zanje ni nastal znatno neugodnejši položaj.</w:t>
      </w:r>
    </w:p>
    <w:p w14:paraId="50AEF1E9" w14:textId="733825F6" w:rsidR="00EE3BF3" w:rsidRPr="00112DF1" w:rsidRDefault="00837229" w:rsidP="00EE3BF3">
      <w:pPr>
        <w:pStyle w:val="ECHRParaSpaced"/>
        <w:rPr>
          <w:lang w:val="sl"/>
        </w:rPr>
      </w:pPr>
      <w:r>
        <w:rPr>
          <w:lang w:val="sl"/>
        </w:rPr>
        <w:t xml:space="preserve">5. </w:t>
      </w:r>
      <w:r w:rsidR="00EE3BF3">
        <w:rPr>
          <w:lang w:val="sl"/>
        </w:rPr>
        <w:t xml:space="preserve">19. februarja 2010 so se predstavniki sedeminštiridesetih držav članic Sveta Evrope, ki jih zavezuje konvencija, sešli v </w:t>
      </w:r>
      <w:proofErr w:type="spellStart"/>
      <w:r w:rsidR="00EE3BF3">
        <w:rPr>
          <w:lang w:val="sl"/>
        </w:rPr>
        <w:t>Interlaknu</w:t>
      </w:r>
      <w:proofErr w:type="spellEnd"/>
      <w:r w:rsidR="00EE3BF3">
        <w:rPr>
          <w:lang w:val="sl"/>
        </w:rPr>
        <w:t xml:space="preserve"> v Švici, da bi razpravljali o prihodnosti Sodišča in zlasti o sodnih zaostankih, ki so posledica velikega števila nedopustnih pritožb. S slovesno </w:t>
      </w:r>
      <w:hyperlink r:id="rId20" w:history="1">
        <w:r w:rsidR="00EE3BF3">
          <w:rPr>
            <w:rStyle w:val="Hiperpovezava"/>
            <w:lang w:val="sl"/>
          </w:rPr>
          <w:t>izjavo</w:t>
        </w:r>
      </w:hyperlink>
      <w:r w:rsidR="00EE3BF3">
        <w:rPr>
          <w:lang w:val="sl"/>
        </w:rPr>
        <w:t xml:space="preserve"> so potrdili osrednjo vlogo Sodišča v evropskem sistemu za varstvo temeljnih pravic in svoboščin in se zavezali k povečanju njegove učinkovitosti ob ohranjanju načela </w:t>
      </w:r>
      <w:r w:rsidR="0089514C">
        <w:rPr>
          <w:lang w:val="sl"/>
        </w:rPr>
        <w:t xml:space="preserve">individualne </w:t>
      </w:r>
      <w:r w:rsidR="00EE3BF3">
        <w:rPr>
          <w:lang w:val="sl"/>
        </w:rPr>
        <w:t>pritožb</w:t>
      </w:r>
      <w:r w:rsidR="00A96190">
        <w:rPr>
          <w:lang w:val="sl"/>
        </w:rPr>
        <w:t>e</w:t>
      </w:r>
      <w:r w:rsidR="00EE3BF3">
        <w:rPr>
          <w:lang w:val="sl"/>
        </w:rPr>
        <w:t>.</w:t>
      </w:r>
    </w:p>
    <w:p w14:paraId="37AEEE66" w14:textId="376CC3D8" w:rsidR="00F40D96" w:rsidRPr="00112DF1" w:rsidRDefault="00837229" w:rsidP="00EE3BF3">
      <w:pPr>
        <w:pStyle w:val="ECHRParaSpaced"/>
        <w:rPr>
          <w:lang w:val="sl"/>
        </w:rPr>
      </w:pPr>
      <w:r>
        <w:rPr>
          <w:lang w:val="sl"/>
        </w:rPr>
        <w:t xml:space="preserve">6. </w:t>
      </w:r>
      <w:r w:rsidR="00EE3BF3">
        <w:rPr>
          <w:lang w:val="sl"/>
        </w:rPr>
        <w:t xml:space="preserve">Potreba po zagotovitvi kratkoročnega, srednjeročnega in dolgoročnega delovanja mehanizma konvencije je bila dodatno poudarjena v izjavah, sprejetih na nadaljnjih konferencah v </w:t>
      </w:r>
      <w:hyperlink r:id="rId21" w:history="1">
        <w:proofErr w:type="spellStart"/>
        <w:r w:rsidR="00EE3BF3">
          <w:rPr>
            <w:rStyle w:val="Hiperpovezava"/>
            <w:lang w:val="sl"/>
          </w:rPr>
          <w:t>İzmiru</w:t>
        </w:r>
        <w:proofErr w:type="spellEnd"/>
      </w:hyperlink>
      <w:r w:rsidR="00EE3BF3">
        <w:rPr>
          <w:lang w:val="sl"/>
        </w:rPr>
        <w:t xml:space="preserve">, </w:t>
      </w:r>
      <w:hyperlink r:id="rId22" w:history="1">
        <w:proofErr w:type="spellStart"/>
        <w:r w:rsidR="00EE3BF3">
          <w:rPr>
            <w:rStyle w:val="Hiperpovezava"/>
            <w:lang w:val="sl"/>
          </w:rPr>
          <w:t>Brightonu</w:t>
        </w:r>
        <w:proofErr w:type="spellEnd"/>
      </w:hyperlink>
      <w:r w:rsidR="00EE3BF3">
        <w:rPr>
          <w:lang w:val="sl"/>
        </w:rPr>
        <w:t xml:space="preserve">, </w:t>
      </w:r>
      <w:hyperlink r:id="rId23" w:history="1">
        <w:r w:rsidR="00EE3BF3">
          <w:rPr>
            <w:rStyle w:val="Hiperpovezava"/>
            <w:lang w:val="sl"/>
          </w:rPr>
          <w:t>Bruslju</w:t>
        </w:r>
      </w:hyperlink>
      <w:r w:rsidR="00EE3BF3">
        <w:rPr>
          <w:lang w:val="sl"/>
        </w:rPr>
        <w:t xml:space="preserve"> in </w:t>
      </w:r>
      <w:hyperlink r:id="rId24" w:history="1">
        <w:proofErr w:type="spellStart"/>
        <w:r w:rsidR="00EE3BF3">
          <w:rPr>
            <w:rStyle w:val="Hiperpovezava"/>
            <w:lang w:val="sl"/>
          </w:rPr>
          <w:t>Københavnu</w:t>
        </w:r>
        <w:proofErr w:type="spellEnd"/>
      </w:hyperlink>
      <w:r w:rsidR="00EE3BF3">
        <w:rPr>
          <w:lang w:val="sl"/>
        </w:rPr>
        <w:t xml:space="preserve">, ki so potekale v letih 2011 ali 2012, 2015 in 2018. </w:t>
      </w:r>
      <w:proofErr w:type="spellStart"/>
      <w:r w:rsidR="00EE3BF3">
        <w:rPr>
          <w:lang w:val="sl"/>
        </w:rPr>
        <w:t>Brightonska</w:t>
      </w:r>
      <w:proofErr w:type="spellEnd"/>
      <w:r w:rsidR="00EE3BF3">
        <w:rPr>
          <w:lang w:val="sl"/>
        </w:rPr>
        <w:t xml:space="preserve"> konferenca je privedla do sprejetja </w:t>
      </w:r>
      <w:hyperlink r:id="rId25" w:history="1">
        <w:r w:rsidR="00EE3BF3">
          <w:rPr>
            <w:rStyle w:val="Hiperpovezava"/>
            <w:lang w:val="sl"/>
          </w:rPr>
          <w:t>Protokola št. 15</w:t>
        </w:r>
      </w:hyperlink>
      <w:r w:rsidR="00EE3BF3">
        <w:rPr>
          <w:lang w:val="sl"/>
        </w:rPr>
        <w:t xml:space="preserve"> h konvenciji, ki poleg vstavitve sklicevanja na načelo subsidiarnosti in doktrine proste presoje v preambulo konvencije s šest na štiri mesece skrajša čas, v katerem je treba po </w:t>
      </w:r>
      <w:r w:rsidR="007B6971">
        <w:rPr>
          <w:lang w:val="sl"/>
        </w:rPr>
        <w:t xml:space="preserve">dokončni </w:t>
      </w:r>
      <w:r w:rsidR="00EC40E5">
        <w:rPr>
          <w:lang w:val="sl"/>
        </w:rPr>
        <w:t xml:space="preserve">nacionalni </w:t>
      </w:r>
      <w:r w:rsidR="007B6971">
        <w:rPr>
          <w:lang w:val="sl"/>
        </w:rPr>
        <w:t xml:space="preserve">odločitvi </w:t>
      </w:r>
      <w:r w:rsidR="00EE3BF3">
        <w:rPr>
          <w:lang w:val="sl"/>
        </w:rPr>
        <w:t>vložiti pritožbo pri Sodišču.</w:t>
      </w:r>
    </w:p>
    <w:p w14:paraId="6518B9DA" w14:textId="7E65D90A" w:rsidR="00EE3BF3" w:rsidRPr="00112DF1" w:rsidRDefault="00837229" w:rsidP="00EE3BF3">
      <w:pPr>
        <w:pStyle w:val="ECHRParaSpaced"/>
        <w:rPr>
          <w:lang w:val="it-IT"/>
        </w:rPr>
      </w:pPr>
      <w:r>
        <w:rPr>
          <w:lang w:val="sl"/>
        </w:rPr>
        <w:t>7</w:t>
      </w:r>
      <w:r w:rsidR="00EE3BF3">
        <w:rPr>
          <w:lang w:val="sl"/>
        </w:rPr>
        <w:t xml:space="preserve">.  Zamisel o podajanju podrobnih in objektivnih informacij o pritožbenem postopku in merilih dopustnosti morebitnim pritožnikom je izrecno opredeljena v točki C-6 a in b </w:t>
      </w:r>
      <w:hyperlink r:id="rId26" w:history="1">
        <w:proofErr w:type="spellStart"/>
        <w:r w:rsidR="00EE3BF3">
          <w:rPr>
            <w:rStyle w:val="Hiperpovezava"/>
            <w:lang w:val="sl"/>
          </w:rPr>
          <w:t>Interlakenske</w:t>
        </w:r>
        <w:proofErr w:type="spellEnd"/>
        <w:r w:rsidR="00EE3BF3">
          <w:rPr>
            <w:rStyle w:val="Hiperpovezava"/>
            <w:lang w:val="sl"/>
          </w:rPr>
          <w:t xml:space="preserve"> izjave</w:t>
        </w:r>
      </w:hyperlink>
      <w:r w:rsidR="00EE3BF3">
        <w:rPr>
          <w:lang w:val="sl"/>
        </w:rPr>
        <w:t xml:space="preserve">. Ta praktični priročnik o pogojih </w:t>
      </w:r>
      <w:r w:rsidR="007C0988">
        <w:rPr>
          <w:lang w:val="sl"/>
        </w:rPr>
        <w:t xml:space="preserve">dopustnosti </w:t>
      </w:r>
      <w:r w:rsidR="0089514C">
        <w:rPr>
          <w:lang w:val="sl"/>
        </w:rPr>
        <w:t>individualnih</w:t>
      </w:r>
      <w:r w:rsidR="00A96190">
        <w:rPr>
          <w:lang w:val="sl"/>
        </w:rPr>
        <w:t xml:space="preserve"> </w:t>
      </w:r>
      <w:r w:rsidR="00EE3BF3">
        <w:rPr>
          <w:lang w:val="sl"/>
        </w:rPr>
        <w:t>pritožb je treba obravnavati v istem okviru. Zasnovan je tako, da poda jasnejšo in podrobnejšo sliko pogojev dopustnosti z namenom, prvič, da kar najbolj zmanjša število pritožb, ki nimajo možnosti, da bi se o njih vsebinsko odločalo, in drugič, da zagotovi, da pritožbe, primerne za vsebinsko obravnavo, prestanejo preizkus dopustnosti. Trenutno se dopustnost in vsebina (</w:t>
      </w:r>
      <w:proofErr w:type="spellStart"/>
      <w:r w:rsidR="00EE3BF3">
        <w:rPr>
          <w:lang w:val="sl"/>
        </w:rPr>
        <w:t>meritum</w:t>
      </w:r>
      <w:proofErr w:type="spellEnd"/>
      <w:r w:rsidR="00EE3BF3">
        <w:rPr>
          <w:lang w:val="sl"/>
        </w:rPr>
        <w:t>) v večini primerov, ki prestanejo preizkus, obravnavata istočasno, kar postopek poenostavi in pospeši.</w:t>
      </w:r>
    </w:p>
    <w:p w14:paraId="009ECD5F" w14:textId="0CE949B0" w:rsidR="00EE3BF3" w:rsidRPr="00112DF1" w:rsidRDefault="00837229" w:rsidP="00EE3BF3">
      <w:pPr>
        <w:pStyle w:val="ECHRParaSpaced"/>
        <w:rPr>
          <w:lang w:val="it-IT"/>
        </w:rPr>
      </w:pPr>
      <w:r>
        <w:rPr>
          <w:lang w:val="sl"/>
        </w:rPr>
        <w:lastRenderedPageBreak/>
        <w:t xml:space="preserve">8. </w:t>
      </w:r>
      <w:r w:rsidR="00EE3BF3">
        <w:rPr>
          <w:lang w:val="sl"/>
        </w:rPr>
        <w:t>Ta dokument je namenjen zlasti pravnikom v pravosodju, še posebej odvetnikom, ki lahko zastopajo pritožnike pred Sodiščem.</w:t>
      </w:r>
    </w:p>
    <w:p w14:paraId="3FEE0B2D" w14:textId="58C685B3" w:rsidR="00107AC9" w:rsidRPr="00112DF1" w:rsidRDefault="00837229" w:rsidP="00EE3BF3">
      <w:pPr>
        <w:pStyle w:val="ECHRParaSpaced"/>
        <w:rPr>
          <w:lang w:val="sl"/>
        </w:rPr>
      </w:pPr>
      <w:r>
        <w:rPr>
          <w:lang w:val="sl"/>
        </w:rPr>
        <w:t xml:space="preserve">9. </w:t>
      </w:r>
      <w:r w:rsidR="00EE3BF3">
        <w:rPr>
          <w:lang w:val="sl"/>
        </w:rPr>
        <w:t>Vsa merila dopustnosti iz 34. člena (</w:t>
      </w:r>
      <w:r w:rsidR="0089514C">
        <w:rPr>
          <w:lang w:val="sl"/>
        </w:rPr>
        <w:t xml:space="preserve">individualne </w:t>
      </w:r>
      <w:r w:rsidR="00EE3BF3">
        <w:rPr>
          <w:lang w:val="sl"/>
        </w:rPr>
        <w:t xml:space="preserve">pritožbe) in 35. člena (merila dopustnosti) konvencije so bila preučena glede na sodno prakso Sodišča. Seveda je nekatere koncepte, kot sta </w:t>
      </w:r>
      <w:r w:rsidR="00537F59">
        <w:rPr>
          <w:lang w:val="sl"/>
        </w:rPr>
        <w:t xml:space="preserve">štirimesečni </w:t>
      </w:r>
      <w:r w:rsidR="00EE3BF3">
        <w:rPr>
          <w:lang w:val="sl"/>
        </w:rPr>
        <w:t xml:space="preserve">rok in v manjšem obsegu izčrpanje domačih pravnih sredstev, laže opredeliti kakor druge, na primer koncept "očitne neutemeljenosti", ki ga lahko razčlenjujemo skoraj </w:t>
      </w:r>
      <w:r w:rsidR="00EE3BF3">
        <w:rPr>
          <w:rStyle w:val="CLLItalic"/>
          <w:lang w:val="sl"/>
        </w:rPr>
        <w:t xml:space="preserve">ad </w:t>
      </w:r>
      <w:proofErr w:type="spellStart"/>
      <w:r w:rsidR="00EE3BF3">
        <w:rPr>
          <w:rStyle w:val="CLLItalic"/>
          <w:lang w:val="sl"/>
        </w:rPr>
        <w:t>infinitum</w:t>
      </w:r>
      <w:proofErr w:type="spellEnd"/>
      <w:r w:rsidR="00EE3BF3">
        <w:rPr>
          <w:lang w:val="sl"/>
        </w:rPr>
        <w:t xml:space="preserve">, ali pristojnost Sodišča </w:t>
      </w:r>
      <w:proofErr w:type="spellStart"/>
      <w:r w:rsidR="00EE3BF3">
        <w:rPr>
          <w:rStyle w:val="CLLItalic"/>
          <w:lang w:val="sl"/>
        </w:rPr>
        <w:t>ratione</w:t>
      </w:r>
      <w:proofErr w:type="spellEnd"/>
      <w:r w:rsidR="00EE3BF3">
        <w:rPr>
          <w:rStyle w:val="CLLItalic"/>
          <w:lang w:val="sl"/>
        </w:rPr>
        <w:t xml:space="preserve"> </w:t>
      </w:r>
      <w:proofErr w:type="spellStart"/>
      <w:r w:rsidR="00EE3BF3">
        <w:rPr>
          <w:rStyle w:val="CLLItalic"/>
          <w:lang w:val="sl"/>
        </w:rPr>
        <w:t>materiae</w:t>
      </w:r>
      <w:proofErr w:type="spellEnd"/>
      <w:r w:rsidR="00EE3BF3">
        <w:rPr>
          <w:lang w:val="sl"/>
        </w:rPr>
        <w:t xml:space="preserve"> oziroma </w:t>
      </w:r>
      <w:proofErr w:type="spellStart"/>
      <w:r w:rsidR="00EE3BF3">
        <w:rPr>
          <w:rStyle w:val="CLLItalic"/>
          <w:lang w:val="sl"/>
        </w:rPr>
        <w:t>ratione</w:t>
      </w:r>
      <w:proofErr w:type="spellEnd"/>
      <w:r w:rsidR="00EE3BF3">
        <w:rPr>
          <w:rStyle w:val="CLLItalic"/>
          <w:lang w:val="sl"/>
        </w:rPr>
        <w:t xml:space="preserve"> </w:t>
      </w:r>
      <w:proofErr w:type="spellStart"/>
      <w:r w:rsidR="00EE3BF3">
        <w:rPr>
          <w:rStyle w:val="CLLItalic"/>
          <w:lang w:val="sl"/>
        </w:rPr>
        <w:t>personae</w:t>
      </w:r>
      <w:proofErr w:type="spellEnd"/>
      <w:r w:rsidR="00EE3BF3">
        <w:rPr>
          <w:lang w:val="sl"/>
        </w:rPr>
        <w:t xml:space="preserve">. Poleg tega se pritožniki na nekatere člene opirajo veliko pogosteje kakor na druge, nekatere države pa niso ratificirale vseh dodatnih protokolov h konvenciji, medtem ko so druge izrazile pridržke glede obsega določenih določb. Ta priročnik torej ni izčrpen, zato se bomo v njem posvetili najpogostejšim </w:t>
      </w:r>
      <w:r w:rsidR="00EE3BF3" w:rsidRPr="00A96190">
        <w:rPr>
          <w:lang w:val="sl"/>
        </w:rPr>
        <w:t>stanjem</w:t>
      </w:r>
      <w:r w:rsidR="00EE3BF3">
        <w:rPr>
          <w:lang w:val="sl"/>
        </w:rPr>
        <w:t xml:space="preserve">. Čeprav se bo osredotočil na zadeve, ki izvirajo iz </w:t>
      </w:r>
      <w:r w:rsidR="0089514C">
        <w:rPr>
          <w:lang w:val="sl"/>
        </w:rPr>
        <w:t xml:space="preserve">individualnih </w:t>
      </w:r>
      <w:r w:rsidR="00EE3BF3">
        <w:rPr>
          <w:lang w:val="sl"/>
        </w:rPr>
        <w:t xml:space="preserve">pritožb (vloženih v skladu s 34. členom konvencije), se bo </w:t>
      </w:r>
      <w:r w:rsidR="00080879">
        <w:rPr>
          <w:lang w:val="sl"/>
        </w:rPr>
        <w:t xml:space="preserve">skliceval tudi </w:t>
      </w:r>
      <w:r w:rsidR="00EE3BF3">
        <w:rPr>
          <w:lang w:val="sl"/>
        </w:rPr>
        <w:t xml:space="preserve">na nekatere sodbe in </w:t>
      </w:r>
      <w:r w:rsidR="007B6971">
        <w:rPr>
          <w:lang w:val="sl"/>
        </w:rPr>
        <w:t>sklepe</w:t>
      </w:r>
      <w:r w:rsidR="00EE3BF3">
        <w:rPr>
          <w:lang w:val="sl"/>
        </w:rPr>
        <w:t>, izdane v meddržavnih zadevah (predloženih v skladu s 33. členom konvencije</w:t>
      </w:r>
      <w:r w:rsidR="00EE3BF3">
        <w:rPr>
          <w:rStyle w:val="Sprotnaopomba-sklic"/>
          <w:lang w:val="sl"/>
        </w:rPr>
        <w:footnoteReference w:id="1"/>
      </w:r>
      <w:r w:rsidR="00EE3BF3">
        <w:rPr>
          <w:lang w:val="sl"/>
        </w:rPr>
        <w:t xml:space="preserve">), če je to pomembno za </w:t>
      </w:r>
      <w:r w:rsidR="0089514C">
        <w:rPr>
          <w:lang w:val="sl"/>
        </w:rPr>
        <w:t xml:space="preserve">individualne </w:t>
      </w:r>
      <w:r w:rsidR="00A96190">
        <w:rPr>
          <w:lang w:val="sl"/>
        </w:rPr>
        <w:t>pritožbe</w:t>
      </w:r>
      <w:r w:rsidR="00EE3BF3">
        <w:rPr>
          <w:lang w:val="sl"/>
        </w:rPr>
        <w:t>.</w:t>
      </w:r>
    </w:p>
    <w:p w14:paraId="1E7AFABC" w14:textId="75DA1B1A" w:rsidR="00EE3BF3" w:rsidRPr="00112DF1" w:rsidRDefault="00837229" w:rsidP="00EE3BF3">
      <w:pPr>
        <w:pStyle w:val="ECHRParaSpaced"/>
        <w:rPr>
          <w:lang w:val="sl"/>
        </w:rPr>
      </w:pPr>
      <w:r>
        <w:rPr>
          <w:lang w:val="sl"/>
        </w:rPr>
        <w:t>10</w:t>
      </w:r>
      <w:r w:rsidR="00EE3BF3">
        <w:rPr>
          <w:lang w:val="sl"/>
        </w:rPr>
        <w:t xml:space="preserve">.  Priročnik smo pripravili v Direktoratu </w:t>
      </w:r>
      <w:proofErr w:type="spellStart"/>
      <w:r w:rsidR="00EE3BF3">
        <w:rPr>
          <w:lang w:val="sl"/>
        </w:rPr>
        <w:t>Juriskonzula</w:t>
      </w:r>
      <w:proofErr w:type="spellEnd"/>
      <w:r w:rsidR="00EE3BF3">
        <w:rPr>
          <w:lang w:val="sl"/>
        </w:rPr>
        <w:t xml:space="preserve"> (</w:t>
      </w:r>
      <w:proofErr w:type="spellStart"/>
      <w:r w:rsidR="00EE3BF3">
        <w:rPr>
          <w:lang w:val="sl"/>
        </w:rPr>
        <w:t>Jurisconsult</w:t>
      </w:r>
      <w:proofErr w:type="spellEnd"/>
      <w:r w:rsidR="00EE3BF3">
        <w:rPr>
          <w:lang w:val="sl"/>
        </w:rPr>
        <w:t>/</w:t>
      </w:r>
      <w:proofErr w:type="spellStart"/>
      <w:r w:rsidR="00EE3BF3">
        <w:rPr>
          <w:lang w:val="sl"/>
        </w:rPr>
        <w:t>Jurisconsulte</w:t>
      </w:r>
      <w:proofErr w:type="spellEnd"/>
      <w:r w:rsidR="00EE3BF3">
        <w:rPr>
          <w:lang w:val="sl"/>
        </w:rPr>
        <w:t xml:space="preserve">) Sodišča, razlaga meril </w:t>
      </w:r>
      <w:r w:rsidR="00080879">
        <w:rPr>
          <w:lang w:val="sl"/>
        </w:rPr>
        <w:t xml:space="preserve">dopustnosti </w:t>
      </w:r>
      <w:r w:rsidR="00EE3BF3">
        <w:rPr>
          <w:lang w:val="sl"/>
        </w:rPr>
        <w:t>pa za Sodišče nikakor ni zavezujoča. Redno ga bomo posodabljali. Sestavili smo ga v francoščini in angleščini, prevedli pa ga bomo v nekatere tuje jezike, pri čemer bodo imeli prednost uradni jeziki držav z velikim številom zadev.</w:t>
      </w:r>
    </w:p>
    <w:p w14:paraId="4C34A876" w14:textId="0A8B94A3" w:rsidR="004E48F3" w:rsidRPr="00112DF1" w:rsidRDefault="00837229" w:rsidP="00EE3BF3">
      <w:pPr>
        <w:pStyle w:val="ECHRParaSpaced"/>
        <w:rPr>
          <w:lang w:val="sl"/>
        </w:rPr>
      </w:pPr>
      <w:r>
        <w:rPr>
          <w:lang w:val="sl"/>
        </w:rPr>
        <w:t>11</w:t>
      </w:r>
      <w:r w:rsidR="00EE3BF3">
        <w:rPr>
          <w:lang w:val="sl"/>
        </w:rPr>
        <w:t xml:space="preserve">.  Po opredelitvi pojmov </w:t>
      </w:r>
      <w:r w:rsidR="0089514C">
        <w:rPr>
          <w:lang w:val="sl"/>
        </w:rPr>
        <w:t xml:space="preserve">individualna </w:t>
      </w:r>
      <w:r w:rsidR="00EE3BF3">
        <w:rPr>
          <w:lang w:val="sl"/>
        </w:rPr>
        <w:t>pritožba in status žrtve se bomo v priročniku posvetili procesnim razlogom glede nedopustnosti (</w:t>
      </w:r>
      <w:hyperlink w:anchor="Part_I" w:history="1">
        <w:r w:rsidR="00EE3BF3">
          <w:rPr>
            <w:rStyle w:val="Hiperpovezava"/>
            <w:lang w:val="sl"/>
          </w:rPr>
          <w:t>I</w:t>
        </w:r>
      </w:hyperlink>
      <w:r w:rsidR="00EE3BF3">
        <w:rPr>
          <w:lang w:val="sl"/>
        </w:rPr>
        <w:t xml:space="preserve">), razlogom v zvezi s pristojnostjo Sodišča </w:t>
      </w:r>
      <w:r w:rsidR="00080879">
        <w:rPr>
          <w:lang w:val="sl"/>
        </w:rPr>
        <w:t>(</w:t>
      </w:r>
      <w:hyperlink w:anchor="Part_II" w:history="1">
        <w:r w:rsidR="00EE3BF3">
          <w:rPr>
            <w:rStyle w:val="Hiperpovezava"/>
            <w:lang w:val="sl"/>
          </w:rPr>
          <w:t>II</w:t>
        </w:r>
      </w:hyperlink>
      <w:r w:rsidR="00EE3BF3">
        <w:rPr>
          <w:lang w:val="sl"/>
        </w:rPr>
        <w:t xml:space="preserve">) in </w:t>
      </w:r>
      <w:r w:rsidR="00080879">
        <w:rPr>
          <w:lang w:val="sl"/>
        </w:rPr>
        <w:t xml:space="preserve">razlogom </w:t>
      </w:r>
      <w:r w:rsidR="00EE3BF3">
        <w:rPr>
          <w:lang w:val="sl"/>
        </w:rPr>
        <w:t>v zvezi z utemeljenostjo zadeve (</w:t>
      </w:r>
      <w:hyperlink w:anchor="Part_III" w:history="1">
        <w:r w:rsidR="00EE3BF3">
          <w:rPr>
            <w:rStyle w:val="Hiperpovezava"/>
            <w:lang w:val="sl"/>
          </w:rPr>
          <w:t>III</w:t>
        </w:r>
      </w:hyperlink>
      <w:r w:rsidR="00EE3BF3">
        <w:rPr>
          <w:lang w:val="sl"/>
        </w:rPr>
        <w:t>)</w:t>
      </w:r>
      <w:r w:rsidR="00EE3BF3">
        <w:rPr>
          <w:rStyle w:val="Sprotnaopomba-sklic"/>
          <w:lang w:val="sl"/>
        </w:rPr>
        <w:footnoteReference w:id="2"/>
      </w:r>
      <w:r w:rsidR="00EE3BF3">
        <w:rPr>
          <w:lang w:val="sl"/>
        </w:rPr>
        <w:t>.</w:t>
      </w:r>
    </w:p>
    <w:p w14:paraId="1B2F829F" w14:textId="77777777" w:rsidR="007845C4" w:rsidRPr="00112DF1" w:rsidRDefault="007845C4">
      <w:pPr>
        <w:rPr>
          <w:lang w:val="sl"/>
        </w:rPr>
      </w:pPr>
      <w:bookmarkStart w:id="5" w:name="_Toc494384127"/>
      <w:bookmarkStart w:id="6" w:name="_Toc275444751"/>
      <w:r>
        <w:rPr>
          <w:lang w:val="sl"/>
        </w:rPr>
        <w:br w:type="page"/>
      </w:r>
    </w:p>
    <w:p w14:paraId="08B2D9BE" w14:textId="64A48C82" w:rsidR="00EE3BF3" w:rsidRPr="0064391B" w:rsidRDefault="00E25A41" w:rsidP="00E25A41">
      <w:pPr>
        <w:pStyle w:val="ECHRHeading2"/>
      </w:pPr>
      <w:bookmarkStart w:id="7" w:name="_Toc159517994"/>
      <w:r>
        <w:rPr>
          <w:bCs/>
          <w:lang w:val="sl"/>
        </w:rPr>
        <w:lastRenderedPageBreak/>
        <w:t xml:space="preserve">A. </w:t>
      </w:r>
      <w:r w:rsidR="0089514C">
        <w:rPr>
          <w:bCs/>
          <w:lang w:val="sl"/>
        </w:rPr>
        <w:t xml:space="preserve">Individualna </w:t>
      </w:r>
      <w:r>
        <w:rPr>
          <w:bCs/>
          <w:lang w:val="sl"/>
        </w:rPr>
        <w:t>pritožba</w:t>
      </w:r>
      <w:bookmarkEnd w:id="5"/>
      <w:bookmarkEnd w:id="6"/>
      <w:bookmarkEnd w:id="7"/>
    </w:p>
    <w:p w14:paraId="5058088B" w14:textId="77777777" w:rsidR="00EE3BF3" w:rsidRPr="0064391B" w:rsidRDefault="00EE3BF3" w:rsidP="00EE3BF3">
      <w:pPr>
        <w:pStyle w:val="ECHRParaHanging"/>
      </w:pPr>
      <w:bookmarkStart w:id="8" w:name="_Toc275444752"/>
    </w:p>
    <w:tbl>
      <w:tblPr>
        <w:tblStyle w:val="ECHRTableGrey1"/>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9027"/>
      </w:tblGrid>
      <w:tr w:rsidR="00EE3BF3" w:rsidRPr="0064391B" w14:paraId="1B96B62A" w14:textId="77777777" w:rsidTr="00444A7C">
        <w:tc>
          <w:tcPr>
            <w:tcW w:w="9243" w:type="dxa"/>
            <w:tcMar>
              <w:left w:w="108" w:type="dxa"/>
              <w:right w:w="227" w:type="dxa"/>
            </w:tcMar>
            <w:hideMark/>
          </w:tcPr>
          <w:p w14:paraId="5C4C9104" w14:textId="5DC4C7D7" w:rsidR="00EE3BF3" w:rsidRPr="0064391B" w:rsidRDefault="00EE3BF3" w:rsidP="00AF54AB">
            <w:pPr>
              <w:rPr>
                <w:b/>
                <w:bCs/>
                <w:color w:val="00548C" w:themeColor="accent1" w:themeShade="BF"/>
              </w:rPr>
            </w:pPr>
            <w:r>
              <w:rPr>
                <w:b/>
                <w:bCs/>
                <w:color w:val="00548C" w:themeColor="accent1" w:themeShade="BF"/>
                <w:lang w:val="sl"/>
              </w:rPr>
              <w:t>34. člen konvencije – pritožbe posameznikov</w:t>
            </w:r>
          </w:p>
          <w:p w14:paraId="00641C1A" w14:textId="77777777" w:rsidR="00EE3BF3" w:rsidRPr="0064391B" w:rsidRDefault="00EE3BF3" w:rsidP="00EE3BF3">
            <w:pPr>
              <w:pStyle w:val="ECHRParaQuote"/>
              <w:rPr>
                <w:b/>
              </w:rPr>
            </w:pPr>
            <w:r>
              <w:rPr>
                <w:lang w:val="sl"/>
              </w:rPr>
              <w:t>"Sodišče lahko sprejme pritožbo za obravnavo od katere koli osebe, nevladne organizacije ali skupine posameznikov, ki zatrjujejo, da so žrtve kršitev pravic, priznanih s konvencijo in njenimi protokoli, od katere koli visoke pogodbenice. ..."</w:t>
            </w:r>
          </w:p>
        </w:tc>
      </w:tr>
      <w:tr w:rsidR="00EE3BF3" w:rsidRPr="0064391B" w14:paraId="00E9A370" w14:textId="77777777" w:rsidTr="00444A7C">
        <w:trPr>
          <w:trHeight w:val="374"/>
        </w:trPr>
        <w:tc>
          <w:tcPr>
            <w:tcW w:w="9243" w:type="dxa"/>
            <w:tcMar>
              <w:left w:w="108" w:type="dxa"/>
              <w:right w:w="227" w:type="dxa"/>
            </w:tcMar>
            <w:hideMark/>
          </w:tcPr>
          <w:p w14:paraId="7FD71CE2" w14:textId="77777777" w:rsidR="00EE3BF3" w:rsidRPr="0064391B" w:rsidRDefault="00EE3BF3" w:rsidP="004E48F3">
            <w:pPr>
              <w:rPr>
                <w:b/>
                <w:bCs/>
                <w:color w:val="00548C" w:themeColor="accent1" w:themeShade="BF"/>
              </w:rPr>
            </w:pPr>
            <w:r>
              <w:rPr>
                <w:b/>
                <w:bCs/>
                <w:color w:val="00548C" w:themeColor="accent1" w:themeShade="BF"/>
                <w:lang w:val="sl"/>
              </w:rPr>
              <w:t>Ključne besede HUDOC</w:t>
            </w:r>
          </w:p>
          <w:p w14:paraId="7A7BF818" w14:textId="77777777" w:rsidR="00EE3BF3" w:rsidRPr="0064391B" w:rsidRDefault="00EE3BF3" w:rsidP="00DD302B">
            <w:pPr>
              <w:pStyle w:val="ECHRParaQuote"/>
            </w:pPr>
            <w:r>
              <w:rPr>
                <w:lang w:val="sl"/>
              </w:rPr>
              <w:t xml:space="preserve">Zahtevek (34) – Tožena država pogodbenica (34) – Posameznik (34) – Nevladna organizacija (34) – Skupina posameznikov (34) – Žrtev (34) – </w:t>
            </w:r>
            <w:proofErr w:type="spellStart"/>
            <w:r>
              <w:rPr>
                <w:rStyle w:val="CLLItalic"/>
                <w:lang w:val="sl"/>
              </w:rPr>
              <w:t>Actio</w:t>
            </w:r>
            <w:proofErr w:type="spellEnd"/>
            <w:r>
              <w:rPr>
                <w:rStyle w:val="CLLItalic"/>
                <w:lang w:val="sl"/>
              </w:rPr>
              <w:t xml:space="preserve"> </w:t>
            </w:r>
            <w:proofErr w:type="spellStart"/>
            <w:r>
              <w:rPr>
                <w:rStyle w:val="CLLItalic"/>
                <w:lang w:val="sl"/>
              </w:rPr>
              <w:t>popularis</w:t>
            </w:r>
            <w:proofErr w:type="spellEnd"/>
            <w:r>
              <w:rPr>
                <w:lang w:val="sl"/>
              </w:rPr>
              <w:t xml:space="preserve"> (34) – </w:t>
            </w:r>
            <w:proofErr w:type="spellStart"/>
            <w:r>
              <w:rPr>
                <w:rStyle w:val="CLLItalic"/>
                <w:lang w:val="sl"/>
              </w:rPr>
              <w:t>Locus</w:t>
            </w:r>
            <w:proofErr w:type="spellEnd"/>
            <w:r>
              <w:rPr>
                <w:rStyle w:val="CLLItalic"/>
                <w:lang w:val="sl"/>
              </w:rPr>
              <w:t xml:space="preserve"> </w:t>
            </w:r>
            <w:proofErr w:type="spellStart"/>
            <w:r>
              <w:rPr>
                <w:rStyle w:val="CLLItalic"/>
                <w:lang w:val="sl"/>
              </w:rPr>
              <w:t>standi</w:t>
            </w:r>
            <w:proofErr w:type="spellEnd"/>
            <w:r>
              <w:rPr>
                <w:lang w:val="sl"/>
              </w:rPr>
              <w:t xml:space="preserve"> (34)</w:t>
            </w:r>
          </w:p>
        </w:tc>
      </w:tr>
    </w:tbl>
    <w:p w14:paraId="1E2FB6C3" w14:textId="77777777" w:rsidR="00EE3BF3" w:rsidRPr="0064391B" w:rsidRDefault="00EE3BF3" w:rsidP="00EE3BF3">
      <w:pPr>
        <w:pStyle w:val="ECHRParaHanging"/>
      </w:pPr>
    </w:p>
    <w:p w14:paraId="27831DBA" w14:textId="77777777" w:rsidR="00EE3BF3" w:rsidRPr="0064391B" w:rsidRDefault="00E25A41" w:rsidP="004357E4">
      <w:pPr>
        <w:pStyle w:val="ECHRHeading3"/>
      </w:pPr>
      <w:bookmarkStart w:id="9" w:name="_Toc494384128"/>
      <w:bookmarkStart w:id="10" w:name="_Toc159517995"/>
      <w:r>
        <w:rPr>
          <w:bCs/>
          <w:lang w:val="sl"/>
        </w:rPr>
        <w:t>1.  Namen določbe</w:t>
      </w:r>
      <w:bookmarkEnd w:id="8"/>
      <w:bookmarkEnd w:id="9"/>
      <w:bookmarkEnd w:id="10"/>
    </w:p>
    <w:p w14:paraId="6C18211A" w14:textId="12B4801F" w:rsidR="00EE3BF3" w:rsidRPr="00112DF1" w:rsidRDefault="00412EFA" w:rsidP="004E48F3">
      <w:pPr>
        <w:pStyle w:val="ECHRParaSpaced"/>
        <w:rPr>
          <w:lang w:val="sl"/>
        </w:rPr>
      </w:pPr>
      <w:r>
        <w:rPr>
          <w:lang w:val="sl"/>
        </w:rPr>
        <w:t>12</w:t>
      </w:r>
      <w:r w:rsidR="00107AC9">
        <w:rPr>
          <w:lang w:val="sl"/>
        </w:rPr>
        <w:t xml:space="preserve">.  34. člen, ki zagotavlja pravico do </w:t>
      </w:r>
      <w:r w:rsidR="0089514C">
        <w:rPr>
          <w:lang w:val="sl"/>
        </w:rPr>
        <w:t xml:space="preserve">individualne </w:t>
      </w:r>
      <w:r w:rsidR="00107AC9">
        <w:rPr>
          <w:lang w:val="sl"/>
        </w:rPr>
        <w:t>pritožbe, daje posameznikom dejansko pravico do pravnega spora na mednarodni ravni. Je tudi eno temeljnih zagotovil za učinkovitost sistema konvencije ‒ ena "bistvenih sestavin mehanizma" za varovanje človekovih pravic (</w:t>
      </w:r>
      <w:proofErr w:type="spellStart"/>
      <w:r w:rsidR="00701435">
        <w:fldChar w:fldCharType="begin"/>
      </w:r>
      <w:r w:rsidR="00701435" w:rsidRPr="00701435">
        <w:rPr>
          <w:lang w:val="sl"/>
        </w:rPr>
        <w:instrText>HYPERLINK "http://hudoc.echr.coe.int/eng?i=001-68183"</w:instrText>
      </w:r>
      <w:r w:rsidR="00701435">
        <w:fldChar w:fldCharType="separate"/>
      </w:r>
      <w:r w:rsidR="00107AC9">
        <w:rPr>
          <w:rStyle w:val="Hyperlinkcase"/>
          <w:iCs/>
          <w:lang w:val="sl"/>
        </w:rPr>
        <w:t>Mamatkulov</w:t>
      </w:r>
      <w:proofErr w:type="spellEnd"/>
      <w:r w:rsidR="00107AC9">
        <w:rPr>
          <w:rStyle w:val="Hyperlinkcase"/>
          <w:iCs/>
          <w:lang w:val="sl"/>
        </w:rPr>
        <w:t xml:space="preserve"> in </w:t>
      </w:r>
      <w:proofErr w:type="spellStart"/>
      <w:r w:rsidR="00107AC9">
        <w:rPr>
          <w:rStyle w:val="Hyperlinkcase"/>
          <w:iCs/>
          <w:lang w:val="sl"/>
        </w:rPr>
        <w:t>Askarov</w:t>
      </w:r>
      <w:proofErr w:type="spellEnd"/>
      <w:r w:rsidR="00107AC9">
        <w:rPr>
          <w:rStyle w:val="Hyperlinkcase"/>
          <w:iCs/>
          <w:lang w:val="sl"/>
        </w:rPr>
        <w:t xml:space="preserve"> proti Turčiji</w:t>
      </w:r>
      <w:r w:rsidR="00701435">
        <w:rPr>
          <w:rStyle w:val="Hyperlinkcase"/>
          <w:iCs/>
          <w:lang w:val="sl"/>
        </w:rPr>
        <w:fldChar w:fldCharType="end"/>
      </w:r>
      <w:r w:rsidR="00107AC9">
        <w:rPr>
          <w:lang w:val="sl"/>
        </w:rPr>
        <w:t xml:space="preserve"> [VS], </w:t>
      </w:r>
      <w:r w:rsidR="00155470">
        <w:rPr>
          <w:lang w:val="sl"/>
        </w:rPr>
        <w:t xml:space="preserve">2005, </w:t>
      </w:r>
      <w:r w:rsidR="00107AC9">
        <w:rPr>
          <w:lang w:val="sl"/>
        </w:rPr>
        <w:t xml:space="preserve">100. in 122. odstavek; </w:t>
      </w:r>
      <w:hyperlink r:id="rId27" w:history="1">
        <w:proofErr w:type="spellStart"/>
        <w:r w:rsidR="00107AC9">
          <w:rPr>
            <w:rStyle w:val="Hyperlinkcase"/>
            <w:iCs/>
            <w:lang w:val="sl"/>
          </w:rPr>
          <w:t>Loizidou</w:t>
        </w:r>
        <w:proofErr w:type="spellEnd"/>
        <w:r w:rsidR="00107AC9">
          <w:rPr>
            <w:rStyle w:val="Hyperlinkcase"/>
            <w:iCs/>
            <w:lang w:val="sl"/>
          </w:rPr>
          <w:t xml:space="preserve"> proti Turčiji</w:t>
        </w:r>
      </w:hyperlink>
      <w:r w:rsidR="00107AC9">
        <w:rPr>
          <w:lang w:val="sl"/>
        </w:rPr>
        <w:t xml:space="preserve"> (predhodni ugovori), </w:t>
      </w:r>
      <w:r w:rsidR="00155470">
        <w:rPr>
          <w:lang w:val="sl"/>
        </w:rPr>
        <w:t xml:space="preserve">1995, </w:t>
      </w:r>
      <w:r w:rsidR="00107AC9">
        <w:rPr>
          <w:lang w:val="sl"/>
        </w:rPr>
        <w:t>70. odstavek).</w:t>
      </w:r>
    </w:p>
    <w:p w14:paraId="74BAD14D" w14:textId="5609863E" w:rsidR="00EE3BF3" w:rsidRPr="00112DF1" w:rsidRDefault="00412EFA" w:rsidP="004E48F3">
      <w:pPr>
        <w:pStyle w:val="ECHRParaSpaced"/>
        <w:rPr>
          <w:lang w:val="sl"/>
        </w:rPr>
      </w:pPr>
      <w:r>
        <w:rPr>
          <w:lang w:val="sl"/>
        </w:rPr>
        <w:t>13</w:t>
      </w:r>
      <w:r w:rsidR="004E48F3">
        <w:rPr>
          <w:lang w:val="sl"/>
        </w:rPr>
        <w:t xml:space="preserve">.  Konvencijo je treba kot živ dokument razlagati v skladu z današnjimi razmerami. Uveljavljena sodna praksa se v tem smislu uporablja tudi pri postopkovnih določbah, kot </w:t>
      </w:r>
      <w:r w:rsidR="00845B43">
        <w:rPr>
          <w:lang w:val="sl"/>
        </w:rPr>
        <w:t xml:space="preserve">je </w:t>
      </w:r>
      <w:r w:rsidR="004E48F3">
        <w:rPr>
          <w:lang w:val="sl"/>
        </w:rPr>
        <w:t>na primer 34. člen (</w:t>
      </w:r>
      <w:proofErr w:type="spellStart"/>
      <w:r w:rsidR="00701435">
        <w:fldChar w:fldCharType="begin"/>
      </w:r>
      <w:r w:rsidR="00701435" w:rsidRPr="00701435">
        <w:rPr>
          <w:lang w:val="sl"/>
        </w:rPr>
        <w:instrText>HYPERLINK "http://hudoc.echr.coe.int/eng?i=001-57920"</w:instrText>
      </w:r>
      <w:r w:rsidR="00701435">
        <w:fldChar w:fldCharType="separate"/>
      </w:r>
      <w:r w:rsidR="004E48F3">
        <w:rPr>
          <w:rStyle w:val="Hiperpovezava"/>
          <w:lang w:val="sl"/>
        </w:rPr>
        <w:t>ibid</w:t>
      </w:r>
      <w:proofErr w:type="spellEnd"/>
      <w:r w:rsidR="004E48F3">
        <w:rPr>
          <w:rStyle w:val="Hiperpovezava"/>
          <w:lang w:val="sl"/>
        </w:rPr>
        <w:t>.</w:t>
      </w:r>
      <w:r w:rsidR="00701435">
        <w:rPr>
          <w:rStyle w:val="Hiperpovezava"/>
          <w:lang w:val="sl"/>
        </w:rPr>
        <w:fldChar w:fldCharType="end"/>
      </w:r>
      <w:r w:rsidR="004E48F3">
        <w:rPr>
          <w:lang w:val="sl"/>
        </w:rPr>
        <w:t>, 71. odstavek).</w:t>
      </w:r>
    </w:p>
    <w:p w14:paraId="3DFC59F4" w14:textId="69F01FA7" w:rsidR="00EE3BF3" w:rsidRPr="00112DF1" w:rsidRDefault="00412EFA" w:rsidP="004E48F3">
      <w:pPr>
        <w:pStyle w:val="ECHRParaSpaced"/>
        <w:rPr>
          <w:lang w:val="sl"/>
        </w:rPr>
      </w:pPr>
      <w:r>
        <w:rPr>
          <w:lang w:val="sl"/>
        </w:rPr>
        <w:t>14</w:t>
      </w:r>
      <w:r w:rsidR="004E48F3">
        <w:rPr>
          <w:lang w:val="sl"/>
        </w:rPr>
        <w:t xml:space="preserve">.  Da bi se pritožnik lahko skliceval na 34. člen konvencije, mora izpolnjevati dva pogoja: spadati v eno od kategorij pobudnikov, omenjenih v 34. členu, in biti sposoben </w:t>
      </w:r>
      <w:r w:rsidR="00522942">
        <w:rPr>
          <w:lang w:val="sl"/>
        </w:rPr>
        <w:t>navesti dobre argumente</w:t>
      </w:r>
      <w:r w:rsidR="004E48F3">
        <w:rPr>
          <w:lang w:val="sl"/>
        </w:rPr>
        <w:t>, da je žrtev kršitve konvencije (</w:t>
      </w:r>
      <w:proofErr w:type="spellStart"/>
      <w:r w:rsidR="00701435">
        <w:fldChar w:fldCharType="begin"/>
      </w:r>
      <w:r w:rsidR="00701435" w:rsidRPr="00701435">
        <w:rPr>
          <w:lang w:val="sl"/>
        </w:rPr>
        <w:instrText>HYPERLINK "http://hudoc.echr.coe.int/sites/eng?i=001-128294" \t "_self"</w:instrText>
      </w:r>
      <w:r w:rsidR="00701435">
        <w:fldChar w:fldCharType="separate"/>
      </w:r>
      <w:r w:rsidR="004E48F3">
        <w:rPr>
          <w:rStyle w:val="Hyperlinkcase"/>
          <w:iCs/>
          <w:lang w:val="sl"/>
        </w:rPr>
        <w:t>Vallianatos</w:t>
      </w:r>
      <w:proofErr w:type="spellEnd"/>
      <w:r w:rsidR="004E48F3">
        <w:rPr>
          <w:rStyle w:val="Hyperlinkcase"/>
          <w:iCs/>
          <w:lang w:val="sl"/>
        </w:rPr>
        <w:t xml:space="preserve"> in drugi proti Grčiji</w:t>
      </w:r>
      <w:r w:rsidR="00701435">
        <w:rPr>
          <w:rStyle w:val="Hyperlinkcase"/>
          <w:iCs/>
          <w:lang w:val="sl"/>
        </w:rPr>
        <w:fldChar w:fldCharType="end"/>
      </w:r>
      <w:r w:rsidR="004E48F3">
        <w:rPr>
          <w:lang w:val="sl"/>
        </w:rPr>
        <w:t xml:space="preserve"> [VS], </w:t>
      </w:r>
      <w:r w:rsidR="00155470">
        <w:rPr>
          <w:lang w:val="sl"/>
        </w:rPr>
        <w:t xml:space="preserve">2013, </w:t>
      </w:r>
      <w:r w:rsidR="004E48F3">
        <w:rPr>
          <w:lang w:val="sl"/>
        </w:rPr>
        <w:t>47. odstavek).</w:t>
      </w:r>
    </w:p>
    <w:p w14:paraId="1513BD89" w14:textId="77777777" w:rsidR="00EE3BF3" w:rsidRPr="009A554E" w:rsidRDefault="004357E4" w:rsidP="004357E4">
      <w:pPr>
        <w:pStyle w:val="ECHRHeading3"/>
        <w:rPr>
          <w:lang w:val="sl"/>
        </w:rPr>
      </w:pPr>
      <w:bookmarkStart w:id="11" w:name="_Toc494384129"/>
      <w:bookmarkStart w:id="12" w:name="_Toc159517996"/>
      <w:r>
        <w:rPr>
          <w:bCs/>
          <w:lang w:val="sl"/>
        </w:rPr>
        <w:t>2.  Kategorije pritožnikov</w:t>
      </w:r>
      <w:bookmarkEnd w:id="11"/>
      <w:bookmarkEnd w:id="12"/>
    </w:p>
    <w:p w14:paraId="315AE6B8" w14:textId="77777777" w:rsidR="00EE3BF3" w:rsidRPr="009A554E" w:rsidRDefault="00AF54AB" w:rsidP="00AF54AB">
      <w:pPr>
        <w:pStyle w:val="ECHRHeading4"/>
        <w:rPr>
          <w:lang w:val="sl"/>
        </w:rPr>
      </w:pPr>
      <w:bookmarkStart w:id="13" w:name="_Toc494384130"/>
      <w:bookmarkStart w:id="14" w:name="_Toc159517997"/>
      <w:r>
        <w:rPr>
          <w:bCs/>
          <w:lang w:val="sl"/>
        </w:rPr>
        <w:t>a.  Fizične osebe</w:t>
      </w:r>
      <w:bookmarkEnd w:id="13"/>
      <w:bookmarkEnd w:id="14"/>
    </w:p>
    <w:p w14:paraId="0751F24B" w14:textId="430374A9" w:rsidR="00EE3BF3" w:rsidRPr="00112DF1" w:rsidRDefault="00412EFA" w:rsidP="004E48F3">
      <w:pPr>
        <w:pStyle w:val="ECHRParaSpaced"/>
        <w:rPr>
          <w:lang w:val="sl"/>
        </w:rPr>
      </w:pPr>
      <w:r>
        <w:rPr>
          <w:szCs w:val="24"/>
          <w:lang w:val="sl"/>
        </w:rPr>
        <w:t>15</w:t>
      </w:r>
      <w:r w:rsidR="004E48F3">
        <w:rPr>
          <w:szCs w:val="24"/>
          <w:lang w:val="sl"/>
        </w:rPr>
        <w:t xml:space="preserve">.  Vsak posameznik se </w:t>
      </w:r>
      <w:r w:rsidR="004E48F3">
        <w:rPr>
          <w:lang w:val="sl"/>
        </w:rPr>
        <w:t>lahko zanese na varstvo konvencije pred državo pogodbenico, kadar je do domnevne kršitve prišlo na področju pristojnosti te pogodbenice v skladu s 1. členom konvencije (</w:t>
      </w:r>
      <w:hyperlink r:id="rId28" w:history="1">
        <w:r w:rsidR="004E48F3">
          <w:rPr>
            <w:rStyle w:val="Hyperlinkcase"/>
            <w:iCs/>
            <w:lang w:val="sl"/>
          </w:rPr>
          <w:t xml:space="preserve">Van der </w:t>
        </w:r>
        <w:proofErr w:type="spellStart"/>
        <w:r w:rsidR="004E48F3">
          <w:rPr>
            <w:rStyle w:val="Hyperlinkcase"/>
            <w:iCs/>
            <w:lang w:val="sl"/>
          </w:rPr>
          <w:t>Tang</w:t>
        </w:r>
        <w:proofErr w:type="spellEnd"/>
        <w:r w:rsidR="004E48F3">
          <w:rPr>
            <w:rStyle w:val="Hyperlinkcase"/>
            <w:iCs/>
            <w:lang w:val="sl"/>
          </w:rPr>
          <w:t xml:space="preserve"> proti Španiji</w:t>
        </w:r>
      </w:hyperlink>
      <w:r w:rsidR="004E48F3">
        <w:rPr>
          <w:lang w:val="sl"/>
        </w:rPr>
        <w:t xml:space="preserve">, </w:t>
      </w:r>
      <w:r w:rsidR="00D72B20">
        <w:rPr>
          <w:lang w:val="sl"/>
        </w:rPr>
        <w:t xml:space="preserve">1995, </w:t>
      </w:r>
      <w:r w:rsidR="004E48F3">
        <w:rPr>
          <w:lang w:val="sl"/>
        </w:rPr>
        <w:t xml:space="preserve">53. odstavek), ne glede na državljanstvo, kraj bivanja, civilni status, položaj ali pravno sposobnost. Glede matere, ki so ji odvzeli starševske pravice, glej </w:t>
      </w:r>
      <w:hyperlink r:id="rId29" w:history="1">
        <w:proofErr w:type="spellStart"/>
        <w:r w:rsidR="004E48F3">
          <w:rPr>
            <w:rStyle w:val="Hyperlinkcase"/>
            <w:iCs/>
            <w:lang w:val="sl"/>
          </w:rPr>
          <w:t>Scozzari</w:t>
        </w:r>
        <w:proofErr w:type="spellEnd"/>
        <w:r w:rsidR="004E48F3">
          <w:rPr>
            <w:rStyle w:val="Hyperlinkcase"/>
            <w:iCs/>
            <w:lang w:val="sl"/>
          </w:rPr>
          <w:t xml:space="preserve"> in </w:t>
        </w:r>
        <w:proofErr w:type="spellStart"/>
        <w:r w:rsidR="004E48F3">
          <w:rPr>
            <w:rStyle w:val="Hyperlinkcase"/>
            <w:iCs/>
            <w:lang w:val="sl"/>
          </w:rPr>
          <w:t>Giunta</w:t>
        </w:r>
        <w:proofErr w:type="spellEnd"/>
        <w:r w:rsidR="004E48F3">
          <w:rPr>
            <w:rStyle w:val="Hyperlinkcase"/>
            <w:iCs/>
            <w:lang w:val="sl"/>
          </w:rPr>
          <w:t xml:space="preserve"> proti Italiji</w:t>
        </w:r>
      </w:hyperlink>
      <w:r w:rsidR="004E48F3">
        <w:rPr>
          <w:lang w:val="sl"/>
        </w:rPr>
        <w:t xml:space="preserve"> [VS], </w:t>
      </w:r>
      <w:r w:rsidR="00D72B20">
        <w:rPr>
          <w:lang w:val="sl"/>
        </w:rPr>
        <w:t xml:space="preserve">2000, </w:t>
      </w:r>
      <w:r w:rsidR="004E48F3">
        <w:rPr>
          <w:lang w:val="sl"/>
        </w:rPr>
        <w:t xml:space="preserve">138. odstavek; glede mladoletnika glej </w:t>
      </w:r>
      <w:hyperlink r:id="rId30" w:history="1">
        <w:r w:rsidR="004E48F3">
          <w:rPr>
            <w:rStyle w:val="Hyperlinkcase"/>
            <w:iCs/>
            <w:lang w:val="sl"/>
          </w:rPr>
          <w:t>A. proti Združenemu kraljestvu</w:t>
        </w:r>
      </w:hyperlink>
      <w:r w:rsidR="00D72B20">
        <w:rPr>
          <w:rStyle w:val="Hyperlinkcase"/>
          <w:i w:val="0"/>
          <w:lang w:val="sl"/>
        </w:rPr>
        <w:t xml:space="preserve">, </w:t>
      </w:r>
      <w:r w:rsidR="00D72B20" w:rsidRPr="00D72B20">
        <w:rPr>
          <w:rStyle w:val="Hyperlinkcase"/>
          <w:i w:val="0"/>
          <w:color w:val="auto"/>
          <w:lang w:val="sl"/>
        </w:rPr>
        <w:t>1998</w:t>
      </w:r>
      <w:r w:rsidR="004E48F3">
        <w:rPr>
          <w:lang w:val="sl"/>
        </w:rPr>
        <w:t xml:space="preserve">; glede osebe, ki nima opravilne sposobnosti, brez soglasja skrbnika glej </w:t>
      </w:r>
      <w:hyperlink r:id="rId31" w:tgtFrame="_self" w:history="1">
        <w:proofErr w:type="spellStart"/>
        <w:r w:rsidR="004E48F3">
          <w:rPr>
            <w:rStyle w:val="Hyperlinkcase"/>
            <w:iCs/>
            <w:lang w:val="sl"/>
          </w:rPr>
          <w:t>Zehentner</w:t>
        </w:r>
        <w:proofErr w:type="spellEnd"/>
        <w:r w:rsidR="004E48F3">
          <w:rPr>
            <w:rStyle w:val="Hyperlinkcase"/>
            <w:iCs/>
            <w:lang w:val="sl"/>
          </w:rPr>
          <w:t xml:space="preserve"> proti Avstriji</w:t>
        </w:r>
      </w:hyperlink>
      <w:r w:rsidR="004E48F3">
        <w:rPr>
          <w:lang w:val="sl"/>
        </w:rPr>
        <w:t xml:space="preserve">, </w:t>
      </w:r>
      <w:r w:rsidR="00D72B20">
        <w:rPr>
          <w:lang w:val="sl"/>
        </w:rPr>
        <w:t xml:space="preserve">2009, </w:t>
      </w:r>
      <w:r w:rsidR="004E48F3">
        <w:rPr>
          <w:lang w:val="sl"/>
        </w:rPr>
        <w:t>39. odstavek in naslednji.</w:t>
      </w:r>
    </w:p>
    <w:p w14:paraId="6DC8EBBA" w14:textId="13EED041" w:rsidR="00EE3BF3" w:rsidRPr="00112DF1" w:rsidRDefault="004E48F3" w:rsidP="004E48F3">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5F16E1">
        <w:rPr>
          <w:noProof/>
          <w:lang w:val="sl"/>
        </w:rPr>
        <w:t>6</w:t>
      </w:r>
      <w:r>
        <w:rPr>
          <w:lang w:val="sl"/>
        </w:rPr>
        <w:fldChar w:fldCharType="end"/>
      </w:r>
      <w:r>
        <w:rPr>
          <w:lang w:val="sl"/>
        </w:rPr>
        <w:t>.  Pritožbe lahko vložijo samo živi oziroma so lahko vložene le v njihovem imenu; umrla oseba ne more vložiti pritožbe (</w:t>
      </w:r>
      <w:proofErr w:type="spellStart"/>
      <w:r w:rsidR="00701435">
        <w:fldChar w:fldCharType="begin"/>
      </w:r>
      <w:r w:rsidR="00701435" w:rsidRPr="00701435">
        <w:rPr>
          <w:lang w:val="sl"/>
        </w:rPr>
        <w:instrText>HYPERLINK "http://hudoc.echr.coe.int/eng?i=001-97084"</w:instrText>
      </w:r>
      <w:r w:rsidR="00701435">
        <w:fldChar w:fldCharType="separate"/>
      </w:r>
      <w:r>
        <w:rPr>
          <w:rStyle w:val="Hyperlinkcase"/>
          <w:iCs/>
          <w:lang w:val="sl"/>
        </w:rPr>
        <w:t>Aizpurua</w:t>
      </w:r>
      <w:proofErr w:type="spellEnd"/>
      <w:r>
        <w:rPr>
          <w:rStyle w:val="Hyperlinkcase"/>
          <w:iCs/>
          <w:lang w:val="sl"/>
        </w:rPr>
        <w:t xml:space="preserve"> </w:t>
      </w:r>
      <w:proofErr w:type="spellStart"/>
      <w:r>
        <w:rPr>
          <w:rStyle w:val="Hyperlinkcase"/>
          <w:iCs/>
          <w:lang w:val="sl"/>
        </w:rPr>
        <w:t>Ortiz</w:t>
      </w:r>
      <w:proofErr w:type="spellEnd"/>
      <w:r>
        <w:rPr>
          <w:rStyle w:val="Hyperlinkcase"/>
          <w:iCs/>
          <w:lang w:val="sl"/>
        </w:rPr>
        <w:t xml:space="preserve"> in drugi proti Španiji</w:t>
      </w:r>
      <w:r w:rsidR="00701435">
        <w:rPr>
          <w:rStyle w:val="Hyperlinkcase"/>
          <w:iCs/>
          <w:lang w:val="sl"/>
        </w:rPr>
        <w:fldChar w:fldCharType="end"/>
      </w:r>
      <w:r>
        <w:rPr>
          <w:snapToGrid w:val="0"/>
          <w:lang w:val="sl"/>
        </w:rPr>
        <w:t xml:space="preserve">, </w:t>
      </w:r>
      <w:r w:rsidR="00D72B20">
        <w:rPr>
          <w:snapToGrid w:val="0"/>
          <w:lang w:val="sl"/>
        </w:rPr>
        <w:t xml:space="preserve">2010, </w:t>
      </w:r>
      <w:r>
        <w:rPr>
          <w:snapToGrid w:val="0"/>
          <w:lang w:val="sl"/>
        </w:rPr>
        <w:t>30. odstavek</w:t>
      </w:r>
      <w:r>
        <w:rPr>
          <w:lang w:val="sl"/>
        </w:rPr>
        <w:t xml:space="preserve">; </w:t>
      </w:r>
      <w:hyperlink r:id="rId32" w:history="1">
        <w:proofErr w:type="spellStart"/>
        <w:r>
          <w:rPr>
            <w:rStyle w:val="Hyperlinkcase"/>
            <w:iCs/>
            <w:lang w:val="sl"/>
          </w:rPr>
          <w:t>Dvořáček</w:t>
        </w:r>
        <w:proofErr w:type="spellEnd"/>
        <w:r>
          <w:rPr>
            <w:rStyle w:val="Hyperlinkcase"/>
            <w:iCs/>
            <w:lang w:val="sl"/>
          </w:rPr>
          <w:t xml:space="preserve"> in </w:t>
        </w:r>
        <w:proofErr w:type="spellStart"/>
        <w:r>
          <w:rPr>
            <w:rStyle w:val="Hyperlinkcase"/>
            <w:iCs/>
            <w:lang w:val="sl"/>
          </w:rPr>
          <w:t>Dvořáčková</w:t>
        </w:r>
        <w:proofErr w:type="spellEnd"/>
        <w:r>
          <w:rPr>
            <w:rStyle w:val="Hyperlinkcase"/>
            <w:iCs/>
            <w:lang w:val="sl"/>
          </w:rPr>
          <w:t xml:space="preserve"> proti Slovaški</w:t>
        </w:r>
      </w:hyperlink>
      <w:r>
        <w:rPr>
          <w:snapToGrid w:val="0"/>
          <w:lang w:val="sl"/>
        </w:rPr>
        <w:t xml:space="preserve">, </w:t>
      </w:r>
      <w:r w:rsidR="00D72B20">
        <w:rPr>
          <w:snapToGrid w:val="0"/>
          <w:lang w:val="sl"/>
        </w:rPr>
        <w:t xml:space="preserve">2009, </w:t>
      </w:r>
      <w:r>
        <w:rPr>
          <w:snapToGrid w:val="0"/>
          <w:lang w:val="sl"/>
        </w:rPr>
        <w:t>41. odstavek).</w:t>
      </w:r>
    </w:p>
    <w:p w14:paraId="50083F85" w14:textId="77777777" w:rsidR="00EE3BF3" w:rsidRPr="00112DF1" w:rsidRDefault="00AF54AB" w:rsidP="00DD302B">
      <w:pPr>
        <w:pStyle w:val="ECHRHeading4"/>
        <w:rPr>
          <w:lang w:val="sl"/>
        </w:rPr>
      </w:pPr>
      <w:bookmarkStart w:id="15" w:name="_Toc494384131"/>
      <w:bookmarkStart w:id="16" w:name="_Toc159517998"/>
      <w:r>
        <w:rPr>
          <w:bCs/>
          <w:lang w:val="sl"/>
        </w:rPr>
        <w:t>b.  Pravne osebe</w:t>
      </w:r>
      <w:bookmarkEnd w:id="15"/>
      <w:bookmarkEnd w:id="16"/>
    </w:p>
    <w:p w14:paraId="369EE572" w14:textId="6EC38D5E" w:rsidR="002129CD" w:rsidRPr="00112DF1" w:rsidRDefault="00DD302B" w:rsidP="00E641AC">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5F16E1">
        <w:rPr>
          <w:noProof/>
          <w:lang w:val="sl"/>
        </w:rPr>
        <w:t>7</w:t>
      </w:r>
      <w:r>
        <w:rPr>
          <w:lang w:val="sl"/>
        </w:rPr>
        <w:fldChar w:fldCharType="end"/>
      </w:r>
      <w:r>
        <w:rPr>
          <w:lang w:val="sl"/>
        </w:rPr>
        <w:t>.  Pravna oseba, ki trdi, da je žrtev, ker ji država članica krši pravice, določene v konvenciji in protokolih, lahko nastopi pred Sodiščem le, če je "nevladna organizacija" v skladu s 34. členom konvencije.</w:t>
      </w:r>
    </w:p>
    <w:p w14:paraId="7C80585C" w14:textId="00E3D7F3" w:rsidR="00107AC9" w:rsidRPr="00112DF1" w:rsidRDefault="00DD302B" w:rsidP="00DD302B">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5F16E1">
        <w:rPr>
          <w:noProof/>
          <w:lang w:val="sl"/>
        </w:rPr>
        <w:t>8</w:t>
      </w:r>
      <w:r>
        <w:rPr>
          <w:lang w:val="sl"/>
        </w:rPr>
        <w:fldChar w:fldCharType="end"/>
      </w:r>
      <w:r>
        <w:rPr>
          <w:lang w:val="sl"/>
        </w:rPr>
        <w:t xml:space="preserve">.  Izraz "vladne organizacije" v nasprotju z "nevladnimi organizacijami" v skladu s 34. členom se ne uporablja samo za centralne organe države, ampak tudi za decentralizirane organe, ki izvajajo "javne funkcije", ne glede na njihovo avtonomijo </w:t>
      </w:r>
      <w:r>
        <w:rPr>
          <w:rStyle w:val="CLLItalic"/>
          <w:lang w:val="sl"/>
        </w:rPr>
        <w:t>vis-à-vis</w:t>
      </w:r>
      <w:r>
        <w:rPr>
          <w:lang w:val="sl"/>
        </w:rPr>
        <w:t xml:space="preserve"> centralnim organom; prav tako velja za lokalne in </w:t>
      </w:r>
      <w:r>
        <w:rPr>
          <w:lang w:val="sl"/>
        </w:rPr>
        <w:lastRenderedPageBreak/>
        <w:t>regionalne oblasti (</w:t>
      </w:r>
      <w:hyperlink r:id="rId33" w:history="1">
        <w:r>
          <w:rPr>
            <w:rStyle w:val="Hyperlinkcase"/>
            <w:iCs/>
            <w:lang w:val="sl"/>
          </w:rPr>
          <w:t>Radio France in drugi proti Franciji</w:t>
        </w:r>
      </w:hyperlink>
      <w:r>
        <w:rPr>
          <w:lang w:val="sl"/>
        </w:rPr>
        <w:t xml:space="preserve"> (</w:t>
      </w:r>
      <w:r w:rsidR="007B6971">
        <w:rPr>
          <w:lang w:val="sl"/>
        </w:rPr>
        <w:t>sklep</w:t>
      </w:r>
      <w:r>
        <w:rPr>
          <w:lang w:val="sl"/>
        </w:rPr>
        <w:t xml:space="preserve">), </w:t>
      </w:r>
      <w:r w:rsidR="00412EFA">
        <w:rPr>
          <w:lang w:val="sl"/>
        </w:rPr>
        <w:t xml:space="preserve">2003, </w:t>
      </w:r>
      <w:r>
        <w:rPr>
          <w:lang w:val="sl"/>
        </w:rPr>
        <w:t>26. odstavek), občino (</w:t>
      </w:r>
      <w:proofErr w:type="spellStart"/>
      <w:r w:rsidR="00701435">
        <w:fldChar w:fldCharType="begin"/>
      </w:r>
      <w:r w:rsidR="00701435" w:rsidRPr="00701435">
        <w:rPr>
          <w:lang w:val="sl"/>
        </w:rPr>
        <w:instrText>HYPERLINK "http://hudoc.echr.coe.int/eng?i=001-22367" \t "_self"</w:instrText>
      </w:r>
      <w:r w:rsidR="00701435">
        <w:fldChar w:fldCharType="separate"/>
      </w:r>
      <w:r>
        <w:rPr>
          <w:rStyle w:val="Hyperlinkcase"/>
          <w:iCs/>
          <w:lang w:val="sl"/>
        </w:rPr>
        <w:t>Ayuntamiento</w:t>
      </w:r>
      <w:proofErr w:type="spellEnd"/>
      <w:r>
        <w:rPr>
          <w:rStyle w:val="Hyperlinkcase"/>
          <w:iCs/>
          <w:lang w:val="sl"/>
        </w:rPr>
        <w:t xml:space="preserve"> de Mula proti Španiji</w:t>
      </w:r>
      <w:r w:rsidR="00701435">
        <w:rPr>
          <w:rStyle w:val="Hyperlinkcase"/>
          <w:iCs/>
          <w:lang w:val="sl"/>
        </w:rPr>
        <w:fldChar w:fldCharType="end"/>
      </w:r>
      <w:r>
        <w:rPr>
          <w:lang w:val="sl"/>
        </w:rPr>
        <w:t xml:space="preserve"> (</w:t>
      </w:r>
      <w:r w:rsidR="007B6971">
        <w:rPr>
          <w:lang w:val="sl"/>
        </w:rPr>
        <w:t>sklep</w:t>
      </w:r>
      <w:r>
        <w:rPr>
          <w:lang w:val="sl"/>
        </w:rPr>
        <w:t>)</w:t>
      </w:r>
      <w:r w:rsidR="00412EFA">
        <w:rPr>
          <w:lang w:val="sl"/>
        </w:rPr>
        <w:t>, 2001</w:t>
      </w:r>
      <w:r>
        <w:rPr>
          <w:lang w:val="sl"/>
        </w:rPr>
        <w:t>) ali del občine, ki sodeluje pri izvajanju javnih pooblastil (</w:t>
      </w:r>
      <w:proofErr w:type="spellStart"/>
      <w:r w:rsidR="00701435">
        <w:fldChar w:fldCharType="begin"/>
      </w:r>
      <w:r w:rsidR="00701435" w:rsidRPr="00701435">
        <w:rPr>
          <w:lang w:val="sl"/>
        </w:rPr>
        <w:instrText>HYPERLINK "http://hudoc.echr.coe.int/eng?i=001-5648"</w:instrText>
      </w:r>
      <w:r w:rsidR="00701435">
        <w:fldChar w:fldCharType="separate"/>
      </w:r>
      <w:r>
        <w:rPr>
          <w:rStyle w:val="Hyperlinkcase"/>
          <w:iCs/>
          <w:lang w:val="sl"/>
        </w:rPr>
        <w:t>Municipal</w:t>
      </w:r>
      <w:proofErr w:type="spellEnd"/>
      <w:r>
        <w:rPr>
          <w:rStyle w:val="Hyperlinkcase"/>
          <w:iCs/>
          <w:lang w:val="sl"/>
        </w:rPr>
        <w:t xml:space="preserve"> </w:t>
      </w:r>
      <w:proofErr w:type="spellStart"/>
      <w:r>
        <w:rPr>
          <w:rStyle w:val="Hyperlinkcase"/>
          <w:iCs/>
          <w:lang w:val="sl"/>
        </w:rPr>
        <w:t>Section</w:t>
      </w:r>
      <w:proofErr w:type="spellEnd"/>
      <w:r>
        <w:rPr>
          <w:rStyle w:val="Hyperlinkcase"/>
          <w:iCs/>
          <w:lang w:val="sl"/>
        </w:rPr>
        <w:t xml:space="preserve"> </w:t>
      </w:r>
      <w:proofErr w:type="spellStart"/>
      <w:r>
        <w:rPr>
          <w:rStyle w:val="Hyperlinkcase"/>
          <w:iCs/>
          <w:lang w:val="sl"/>
        </w:rPr>
        <w:t>of</w:t>
      </w:r>
      <w:proofErr w:type="spellEnd"/>
      <w:r>
        <w:rPr>
          <w:rStyle w:val="Hyperlinkcase"/>
          <w:iCs/>
          <w:lang w:val="sl"/>
        </w:rPr>
        <w:t xml:space="preserve"> </w:t>
      </w:r>
      <w:proofErr w:type="spellStart"/>
      <w:r>
        <w:rPr>
          <w:rStyle w:val="Hyperlinkcase"/>
          <w:iCs/>
          <w:lang w:val="sl"/>
        </w:rPr>
        <w:t>Antilly</w:t>
      </w:r>
      <w:proofErr w:type="spellEnd"/>
      <w:r>
        <w:rPr>
          <w:rStyle w:val="Hyperlinkcase"/>
          <w:iCs/>
          <w:lang w:val="sl"/>
        </w:rPr>
        <w:t xml:space="preserve"> proti Franciji</w:t>
      </w:r>
      <w:r w:rsidR="00701435">
        <w:rPr>
          <w:rStyle w:val="Hyperlinkcase"/>
          <w:iCs/>
          <w:lang w:val="sl"/>
        </w:rPr>
        <w:fldChar w:fldCharType="end"/>
      </w:r>
      <w:r>
        <w:rPr>
          <w:lang w:val="sl"/>
        </w:rPr>
        <w:t xml:space="preserve"> (</w:t>
      </w:r>
      <w:r w:rsidR="007B6971">
        <w:rPr>
          <w:lang w:val="sl"/>
        </w:rPr>
        <w:t>sklep</w:t>
      </w:r>
      <w:r>
        <w:rPr>
          <w:lang w:val="sl"/>
        </w:rPr>
        <w:t>)</w:t>
      </w:r>
      <w:r w:rsidR="00412EFA">
        <w:rPr>
          <w:lang w:val="sl"/>
        </w:rPr>
        <w:t>, 1999</w:t>
      </w:r>
      <w:r>
        <w:rPr>
          <w:lang w:val="sl"/>
        </w:rPr>
        <w:t xml:space="preserve">), od katerih nihče nima pravice vložiti pritožbo na podlagi 34. člena (glej tudi </w:t>
      </w:r>
      <w:hyperlink r:id="rId34" w:tgtFrame="_self" w:history="1">
        <w:proofErr w:type="spellStart"/>
        <w:r>
          <w:rPr>
            <w:rStyle w:val="Hyperlinkcase"/>
            <w:iCs/>
            <w:lang w:val="sl"/>
          </w:rPr>
          <w:t>Döşemealtı</w:t>
        </w:r>
        <w:proofErr w:type="spellEnd"/>
        <w:r>
          <w:rPr>
            <w:rStyle w:val="Hyperlinkcase"/>
            <w:iCs/>
            <w:lang w:val="sl"/>
          </w:rPr>
          <w:t xml:space="preserve"> </w:t>
        </w:r>
        <w:proofErr w:type="spellStart"/>
        <w:r>
          <w:rPr>
            <w:rStyle w:val="Hyperlinkcase"/>
            <w:iCs/>
            <w:lang w:val="sl"/>
          </w:rPr>
          <w:t>Belediyesi</w:t>
        </w:r>
        <w:proofErr w:type="spellEnd"/>
        <w:r>
          <w:rPr>
            <w:rStyle w:val="Hyperlinkcase"/>
            <w:iCs/>
            <w:lang w:val="sl"/>
          </w:rPr>
          <w:t xml:space="preserve"> proti Turčiji</w:t>
        </w:r>
      </w:hyperlink>
      <w:r>
        <w:rPr>
          <w:lang w:val="sl"/>
        </w:rPr>
        <w:t xml:space="preserve"> (</w:t>
      </w:r>
      <w:r w:rsidR="007B6971">
        <w:rPr>
          <w:lang w:val="sl"/>
        </w:rPr>
        <w:t>sklep</w:t>
      </w:r>
      <w:r>
        <w:rPr>
          <w:lang w:val="sl"/>
        </w:rPr>
        <w:t>)</w:t>
      </w:r>
      <w:r w:rsidR="00412EFA">
        <w:rPr>
          <w:lang w:val="sl"/>
        </w:rPr>
        <w:t>, 2010</w:t>
      </w:r>
      <w:r>
        <w:rPr>
          <w:lang w:val="sl"/>
        </w:rPr>
        <w:t>). Države, ki ni pogodbenica konvencije, ni mogoče označiti za "nevladno organizacijo" in zato ni upravičena vložiti pritožbe na Sodišče na podlagi 34. člena (</w:t>
      </w:r>
      <w:hyperlink r:id="rId35" w:history="1">
        <w:r>
          <w:rPr>
            <w:rStyle w:val="Hiperpovezava"/>
            <w:i/>
            <w:iCs/>
            <w:lang w:val="sl"/>
          </w:rPr>
          <w:t>Demokratična republika Kongo proti Belgiji</w:t>
        </w:r>
      </w:hyperlink>
      <w:r>
        <w:rPr>
          <w:lang w:val="sl"/>
        </w:rPr>
        <w:t xml:space="preserve"> (</w:t>
      </w:r>
      <w:r w:rsidR="007B6971">
        <w:rPr>
          <w:lang w:val="sl"/>
        </w:rPr>
        <w:t>sklep</w:t>
      </w:r>
      <w:r>
        <w:rPr>
          <w:lang w:val="sl"/>
        </w:rPr>
        <w:t>),</w:t>
      </w:r>
      <w:r w:rsidR="00412EFA">
        <w:rPr>
          <w:lang w:val="sl"/>
        </w:rPr>
        <w:t xml:space="preserve"> 2020,</w:t>
      </w:r>
      <w:r>
        <w:rPr>
          <w:lang w:val="sl"/>
        </w:rPr>
        <w:t xml:space="preserve"> 13.‒21. odstavek).</w:t>
      </w:r>
    </w:p>
    <w:p w14:paraId="6BD4B162" w14:textId="1721FEF9" w:rsidR="00D7160B" w:rsidRPr="00112DF1" w:rsidRDefault="00DD302B" w:rsidP="001F6C47">
      <w:pPr>
        <w:pStyle w:val="ECHRParaSpaced"/>
        <w:rPr>
          <w:rStyle w:val="sfbbfee58"/>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5F16E1">
        <w:rPr>
          <w:noProof/>
          <w:lang w:val="sl"/>
        </w:rPr>
        <w:t>9</w:t>
      </w:r>
      <w:r>
        <w:rPr>
          <w:lang w:val="sl"/>
        </w:rPr>
        <w:fldChar w:fldCharType="end"/>
      </w:r>
      <w:r>
        <w:rPr>
          <w:lang w:val="sl"/>
        </w:rPr>
        <w:t>.  Kategorija "vladna organizacija" vključuje pravne osebe, ki sodelujejo pri izvajanju vladnih pooblastil ali izvajajo javno službo pod vladnim nadzorom (</w:t>
      </w:r>
      <w:hyperlink r:id="rId36" w:history="1">
        <w:r>
          <w:rPr>
            <w:rStyle w:val="Hyperlinkcase"/>
            <w:iCs/>
            <w:lang w:val="sl"/>
          </w:rPr>
          <w:t>JKP Vodovod Kraljevo proti Srbiji</w:t>
        </w:r>
      </w:hyperlink>
      <w:r>
        <w:rPr>
          <w:lang w:val="sl"/>
        </w:rPr>
        <w:t xml:space="preserve"> (</w:t>
      </w:r>
      <w:r w:rsidR="007B6971">
        <w:rPr>
          <w:lang w:val="sl"/>
        </w:rPr>
        <w:t>sklep</w:t>
      </w:r>
      <w:r>
        <w:rPr>
          <w:lang w:val="sl"/>
        </w:rPr>
        <w:t>),</w:t>
      </w:r>
      <w:r w:rsidR="00412EFA">
        <w:rPr>
          <w:lang w:val="sl"/>
        </w:rPr>
        <w:t xml:space="preserve"> 2018, </w:t>
      </w:r>
      <w:r>
        <w:rPr>
          <w:lang w:val="sl"/>
        </w:rPr>
        <w:t xml:space="preserve">23.‒28. odstavek, v zvezi s podjetjem za vodo in kanalizacijo, ki ga je ustanovila občina; </w:t>
      </w:r>
      <w:hyperlink r:id="rId37" w:history="1">
        <w:proofErr w:type="spellStart"/>
        <w:r>
          <w:rPr>
            <w:rStyle w:val="Hiperpovezava"/>
            <w:i/>
            <w:iCs/>
            <w:lang w:val="sl"/>
          </w:rPr>
          <w:t>İhsan</w:t>
        </w:r>
        <w:proofErr w:type="spellEnd"/>
        <w:r>
          <w:rPr>
            <w:rStyle w:val="Hiperpovezava"/>
            <w:i/>
            <w:iCs/>
            <w:lang w:val="sl"/>
          </w:rPr>
          <w:t xml:space="preserve"> </w:t>
        </w:r>
        <w:proofErr w:type="spellStart"/>
        <w:r>
          <w:rPr>
            <w:rStyle w:val="Hiperpovezava"/>
            <w:i/>
            <w:iCs/>
            <w:lang w:val="sl"/>
          </w:rPr>
          <w:t>Doğramacı</w:t>
        </w:r>
        <w:proofErr w:type="spellEnd"/>
        <w:r>
          <w:rPr>
            <w:rStyle w:val="Hiperpovezava"/>
            <w:i/>
            <w:iCs/>
            <w:lang w:val="sl"/>
          </w:rPr>
          <w:t xml:space="preserve"> </w:t>
        </w:r>
        <w:proofErr w:type="spellStart"/>
        <w:r>
          <w:rPr>
            <w:rStyle w:val="Hiperpovezava"/>
            <w:i/>
            <w:iCs/>
            <w:lang w:val="sl"/>
          </w:rPr>
          <w:t>Bilkent</w:t>
        </w:r>
        <w:proofErr w:type="spellEnd"/>
        <w:r>
          <w:rPr>
            <w:rStyle w:val="Hiperpovezava"/>
            <w:i/>
            <w:iCs/>
            <w:lang w:val="sl"/>
          </w:rPr>
          <w:t xml:space="preserve"> </w:t>
        </w:r>
        <w:proofErr w:type="spellStart"/>
        <w:r>
          <w:rPr>
            <w:rStyle w:val="Hiperpovezava"/>
            <w:i/>
            <w:iCs/>
            <w:lang w:val="sl"/>
          </w:rPr>
          <w:t>Üniversitesi</w:t>
        </w:r>
        <w:proofErr w:type="spellEnd"/>
        <w:r>
          <w:rPr>
            <w:rStyle w:val="Hiperpovezava"/>
            <w:i/>
            <w:iCs/>
            <w:lang w:val="sl"/>
          </w:rPr>
          <w:t xml:space="preserve"> proti Turčiji</w:t>
        </w:r>
      </w:hyperlink>
      <w:r>
        <w:rPr>
          <w:lang w:val="sl"/>
        </w:rPr>
        <w:t xml:space="preserve"> (</w:t>
      </w:r>
      <w:r w:rsidR="007B6971">
        <w:rPr>
          <w:lang w:val="sl"/>
        </w:rPr>
        <w:t>sklep</w:t>
      </w:r>
      <w:r>
        <w:rPr>
          <w:lang w:val="sl"/>
        </w:rPr>
        <w:t>),</w:t>
      </w:r>
      <w:r w:rsidR="00412EFA">
        <w:rPr>
          <w:lang w:val="sl"/>
        </w:rPr>
        <w:t xml:space="preserve"> 2020,</w:t>
      </w:r>
      <w:r>
        <w:rPr>
          <w:lang w:val="sl"/>
        </w:rPr>
        <w:t xml:space="preserve"> 35.–47. odstavek, v zvezi z univerzo, ki jo je ustanovila fundacija). Zasebna narava </w:t>
      </w:r>
      <w:r>
        <w:rPr>
          <w:rStyle w:val="sfbbfee58"/>
          <w:lang w:val="sl"/>
        </w:rPr>
        <w:t>dejanja</w:t>
      </w:r>
      <w:r w:rsidR="00DA1A77">
        <w:rPr>
          <w:rStyle w:val="sfbbfee58"/>
          <w:lang w:val="sl"/>
        </w:rPr>
        <w:t>, ki je predmet pritožbe,</w:t>
      </w:r>
      <w:r>
        <w:rPr>
          <w:rStyle w:val="sfbbfee58"/>
          <w:lang w:val="sl"/>
        </w:rPr>
        <w:t xml:space="preserve"> v tem pogledu ni pomembna (38. odstavek).</w:t>
      </w:r>
    </w:p>
    <w:p w14:paraId="6F9CF950" w14:textId="61FA18D5" w:rsidR="002129CD" w:rsidRPr="00112DF1" w:rsidRDefault="005F16E1" w:rsidP="001F6C47">
      <w:pPr>
        <w:pStyle w:val="ECHRParaSpaced"/>
        <w:rPr>
          <w:rFonts w:eastAsiaTheme="minorEastAsia"/>
          <w:szCs w:val="24"/>
          <w:lang w:val="sl"/>
        </w:rPr>
      </w:pPr>
      <w:r>
        <w:rPr>
          <w:rStyle w:val="sfbbfee58"/>
          <w:lang w:val="sl"/>
        </w:rPr>
        <w:t>20</w:t>
      </w:r>
      <w:r w:rsidR="00D7160B">
        <w:rPr>
          <w:rStyle w:val="sfbbfee58"/>
          <w:lang w:val="sl"/>
        </w:rPr>
        <w:t>.  </w:t>
      </w:r>
      <w:r w:rsidR="00D7160B">
        <w:rPr>
          <w:lang w:val="sl"/>
        </w:rPr>
        <w:t>Da bi ugotovili, ali katera koli pravna oseba, ki ni teritorialn</w:t>
      </w:r>
      <w:r w:rsidR="00DA1A77">
        <w:rPr>
          <w:lang w:val="sl"/>
        </w:rPr>
        <w:t>a</w:t>
      </w:r>
      <w:r w:rsidR="00D7160B">
        <w:rPr>
          <w:lang w:val="sl"/>
        </w:rPr>
        <w:t xml:space="preserve"> </w:t>
      </w:r>
      <w:r w:rsidR="00DA1A77">
        <w:rPr>
          <w:lang w:val="sl"/>
        </w:rPr>
        <w:t>oblast</w:t>
      </w:r>
      <w:r w:rsidR="00D7160B">
        <w:rPr>
          <w:lang w:val="sl"/>
        </w:rPr>
        <w:t xml:space="preserve">, spada v to kategorijo, je treba upoštevati njen pravni status, in kjer je primerno, pravice, ki ji jih ta status daje, naravo dejavnosti, ki jo opravlja, in okvir, v katerem se izvaja, ter stopnjo </w:t>
      </w:r>
      <w:r w:rsidR="00DA1A77">
        <w:rPr>
          <w:lang w:val="sl"/>
        </w:rPr>
        <w:t xml:space="preserve">njene </w:t>
      </w:r>
      <w:r w:rsidR="00D7160B">
        <w:rPr>
          <w:lang w:val="sl"/>
        </w:rPr>
        <w:t>neodvisnosti od političnih organov (</w:t>
      </w:r>
      <w:hyperlink r:id="rId38" w:history="1">
        <w:r w:rsidR="00D7160B">
          <w:rPr>
            <w:rStyle w:val="Hyperlinkcase"/>
            <w:iCs/>
            <w:lang w:val="sl"/>
          </w:rPr>
          <w:t>Radio France in drugi proti Franciji</w:t>
        </w:r>
      </w:hyperlink>
      <w:r w:rsidR="00D7160B">
        <w:rPr>
          <w:lang w:val="sl"/>
        </w:rPr>
        <w:t xml:space="preserve"> (</w:t>
      </w:r>
      <w:r w:rsidR="007B6971">
        <w:rPr>
          <w:lang w:val="sl"/>
        </w:rPr>
        <w:t>sklep</w:t>
      </w:r>
      <w:r w:rsidR="00D7160B">
        <w:rPr>
          <w:lang w:val="sl"/>
        </w:rPr>
        <w:t xml:space="preserve">), </w:t>
      </w:r>
      <w:r>
        <w:rPr>
          <w:lang w:val="sl"/>
        </w:rPr>
        <w:t xml:space="preserve">2003, </w:t>
      </w:r>
      <w:r w:rsidR="00D7160B">
        <w:rPr>
          <w:lang w:val="sl"/>
        </w:rPr>
        <w:t>26. odstavek</w:t>
      </w:r>
      <w:r w:rsidR="00D7160B">
        <w:rPr>
          <w:szCs w:val="24"/>
          <w:lang w:val="sl"/>
        </w:rPr>
        <w:t xml:space="preserve">; </w:t>
      </w:r>
      <w:hyperlink r:id="rId39" w:tgtFrame="_self" w:history="1">
        <w:r w:rsidR="00D7160B">
          <w:rPr>
            <w:rStyle w:val="Hyperlinkcase"/>
            <w:iCs/>
            <w:lang w:val="sl"/>
          </w:rPr>
          <w:t>Kotov proti Rusiji</w:t>
        </w:r>
      </w:hyperlink>
      <w:r w:rsidR="00D7160B">
        <w:rPr>
          <w:lang w:val="sl"/>
        </w:rPr>
        <w:t xml:space="preserve"> [VS]</w:t>
      </w:r>
      <w:r w:rsidR="00D7160B">
        <w:rPr>
          <w:snapToGrid w:val="0"/>
          <w:szCs w:val="24"/>
          <w:lang w:val="sl"/>
        </w:rPr>
        <w:t xml:space="preserve">, </w:t>
      </w:r>
      <w:r>
        <w:rPr>
          <w:snapToGrid w:val="0"/>
          <w:szCs w:val="24"/>
          <w:lang w:val="sl"/>
        </w:rPr>
        <w:t xml:space="preserve">2012, </w:t>
      </w:r>
      <w:r w:rsidR="00D7160B">
        <w:rPr>
          <w:snapToGrid w:val="0"/>
          <w:szCs w:val="24"/>
          <w:lang w:val="sl"/>
        </w:rPr>
        <w:t xml:space="preserve">93. odstavek; </w:t>
      </w:r>
      <w:hyperlink r:id="rId40" w:anchor="{&quot;documentcollectionid2&quot;:[&quot;GRANDCHAMBER&quot;,&quot;DECGRANDCHAMBER&quot;],&quot;itemid&quot;:[&quot;001-206897&quot;]}" w:history="1">
        <w:r w:rsidR="00D7160B">
          <w:rPr>
            <w:rStyle w:val="Hiperpovezava"/>
            <w:i/>
            <w:iCs/>
            <w:lang w:val="sl"/>
          </w:rPr>
          <w:t>Slovenija proti Hrvaški</w:t>
        </w:r>
      </w:hyperlink>
      <w:r w:rsidR="00D7160B">
        <w:rPr>
          <w:rStyle w:val="sb8d990e2"/>
          <w:lang w:val="sl"/>
        </w:rPr>
        <w:t xml:space="preserve"> [VS] (</w:t>
      </w:r>
      <w:r w:rsidR="007B6971">
        <w:rPr>
          <w:rStyle w:val="sb8d990e2"/>
          <w:lang w:val="sl"/>
        </w:rPr>
        <w:t>sklep</w:t>
      </w:r>
      <w:r w:rsidR="00D7160B">
        <w:rPr>
          <w:rStyle w:val="sb8d990e2"/>
          <w:lang w:val="sl"/>
        </w:rPr>
        <w:t>),</w:t>
      </w:r>
      <w:r w:rsidR="00D7160B">
        <w:rPr>
          <w:lang w:val="sl"/>
        </w:rPr>
        <w:t xml:space="preserve"> </w:t>
      </w:r>
      <w:r>
        <w:rPr>
          <w:lang w:val="sl"/>
        </w:rPr>
        <w:t xml:space="preserve">2020, </w:t>
      </w:r>
      <w:r w:rsidR="00D7160B">
        <w:rPr>
          <w:lang w:val="sl"/>
        </w:rPr>
        <w:t>61. odstavek</w:t>
      </w:r>
      <w:r w:rsidR="00D7160B">
        <w:rPr>
          <w:snapToGrid w:val="0"/>
          <w:szCs w:val="24"/>
          <w:lang w:val="sl"/>
        </w:rPr>
        <w:t>). Za</w:t>
      </w:r>
      <w:r w:rsidR="00D7160B">
        <w:rPr>
          <w:lang w:val="sl"/>
        </w:rPr>
        <w:t xml:space="preserve"> subjekte javnega prava, ki ne izvajajo nobenih vladnih pooblastil, ali javne radiotelevizije glej </w:t>
      </w:r>
      <w:hyperlink r:id="rId41" w:history="1">
        <w:proofErr w:type="spellStart"/>
        <w:r w:rsidR="00D7160B">
          <w:rPr>
            <w:rStyle w:val="Hyperlinkcase"/>
            <w:iCs/>
            <w:lang w:val="sl"/>
          </w:rPr>
          <w:t>The</w:t>
        </w:r>
        <w:proofErr w:type="spellEnd"/>
        <w:r w:rsidR="00D7160B">
          <w:rPr>
            <w:rStyle w:val="Hyperlinkcase"/>
            <w:iCs/>
            <w:lang w:val="sl"/>
          </w:rPr>
          <w:t xml:space="preserve"> </w:t>
        </w:r>
        <w:proofErr w:type="spellStart"/>
        <w:r w:rsidR="00D7160B">
          <w:rPr>
            <w:rStyle w:val="Hyperlinkcase"/>
            <w:iCs/>
            <w:lang w:val="sl"/>
          </w:rPr>
          <w:t>Holy</w:t>
        </w:r>
        <w:proofErr w:type="spellEnd"/>
        <w:r w:rsidR="00D7160B">
          <w:rPr>
            <w:rStyle w:val="Hyperlinkcase"/>
            <w:iCs/>
            <w:lang w:val="sl"/>
          </w:rPr>
          <w:t xml:space="preserve"> </w:t>
        </w:r>
        <w:proofErr w:type="spellStart"/>
        <w:r w:rsidR="00D7160B">
          <w:rPr>
            <w:rStyle w:val="Hyperlinkcase"/>
            <w:iCs/>
            <w:lang w:val="sl"/>
          </w:rPr>
          <w:t>Monasteries</w:t>
        </w:r>
        <w:proofErr w:type="spellEnd"/>
        <w:r w:rsidR="00D7160B">
          <w:rPr>
            <w:rStyle w:val="Hyperlinkcase"/>
            <w:iCs/>
            <w:lang w:val="sl"/>
          </w:rPr>
          <w:t xml:space="preserve"> proti Grčiji</w:t>
        </w:r>
      </w:hyperlink>
      <w:r w:rsidR="00D7160B">
        <w:rPr>
          <w:lang w:val="sl"/>
        </w:rPr>
        <w:t xml:space="preserve">, </w:t>
      </w:r>
      <w:r>
        <w:rPr>
          <w:lang w:val="sl"/>
        </w:rPr>
        <w:t xml:space="preserve">1994, </w:t>
      </w:r>
      <w:r w:rsidR="00D7160B">
        <w:rPr>
          <w:lang w:val="sl"/>
        </w:rPr>
        <w:t xml:space="preserve">49. odstavek; </w:t>
      </w:r>
      <w:hyperlink r:id="rId42" w:history="1">
        <w:r w:rsidR="00D7160B">
          <w:rPr>
            <w:rStyle w:val="Hyperlinkcase"/>
            <w:iCs/>
            <w:lang w:val="sl"/>
          </w:rPr>
          <w:t>Radio France in drugi proti Franciji</w:t>
        </w:r>
      </w:hyperlink>
      <w:r w:rsidR="00D7160B">
        <w:rPr>
          <w:lang w:val="sl"/>
        </w:rPr>
        <w:t xml:space="preserve"> (</w:t>
      </w:r>
      <w:r w:rsidR="007B6971">
        <w:rPr>
          <w:lang w:val="sl"/>
        </w:rPr>
        <w:t>sklep</w:t>
      </w:r>
      <w:r w:rsidR="00D7160B">
        <w:rPr>
          <w:lang w:val="sl"/>
        </w:rPr>
        <w:t xml:space="preserve">), </w:t>
      </w:r>
      <w:r>
        <w:rPr>
          <w:lang w:val="sl"/>
        </w:rPr>
        <w:t xml:space="preserve">2003, </w:t>
      </w:r>
      <w:r w:rsidR="00D7160B">
        <w:rPr>
          <w:lang w:val="sl"/>
        </w:rPr>
        <w:t xml:space="preserve">24.–26. odstavek; </w:t>
      </w:r>
      <w:hyperlink r:id="rId43" w:anchor="{&quot;appno&quot;:[&quot;35841/02&quot;],&quot;itemid&quot;:[&quot;001-78381&quot;]}" w:history="1">
        <w:proofErr w:type="spellStart"/>
        <w:r w:rsidR="00D7160B">
          <w:rPr>
            <w:rStyle w:val="Hiperpovezava"/>
            <w:i/>
            <w:iCs/>
            <w:lang w:val="sl"/>
          </w:rPr>
          <w:t>Österreichischer</w:t>
        </w:r>
        <w:proofErr w:type="spellEnd"/>
        <w:r w:rsidR="00D7160B">
          <w:rPr>
            <w:rStyle w:val="Hiperpovezava"/>
            <w:i/>
            <w:iCs/>
            <w:lang w:val="sl"/>
          </w:rPr>
          <w:t xml:space="preserve"> </w:t>
        </w:r>
        <w:proofErr w:type="spellStart"/>
        <w:r w:rsidR="00D7160B">
          <w:rPr>
            <w:rStyle w:val="Hiperpovezava"/>
            <w:i/>
            <w:iCs/>
            <w:lang w:val="sl"/>
          </w:rPr>
          <w:t>Rundfunk</w:t>
        </w:r>
        <w:proofErr w:type="spellEnd"/>
        <w:r w:rsidR="00D7160B">
          <w:rPr>
            <w:rStyle w:val="Hiperpovezava"/>
            <w:i/>
            <w:iCs/>
            <w:lang w:val="sl"/>
          </w:rPr>
          <w:t xml:space="preserve"> proti Avstriji</w:t>
        </w:r>
      </w:hyperlink>
      <w:r w:rsidR="00D7160B">
        <w:rPr>
          <w:lang w:val="sl"/>
        </w:rPr>
        <w:t xml:space="preserve">, </w:t>
      </w:r>
      <w:r>
        <w:rPr>
          <w:lang w:val="sl"/>
        </w:rPr>
        <w:t xml:space="preserve">2004, </w:t>
      </w:r>
      <w:r w:rsidR="00D7160B">
        <w:rPr>
          <w:lang w:val="sl"/>
        </w:rPr>
        <w:t xml:space="preserve">46.–53. odstavek; </w:t>
      </w:r>
      <w:hyperlink r:id="rId44" w:anchor="{&quot;itemid&quot;:[&quot;001-206713&quot;]}" w:history="1">
        <w:proofErr w:type="spellStart"/>
        <w:r w:rsidR="00D7160B">
          <w:rPr>
            <w:rStyle w:val="Hiperpovezava"/>
            <w:i/>
            <w:iCs/>
            <w:lang w:val="sl"/>
          </w:rPr>
          <w:t>Schweizerische</w:t>
        </w:r>
        <w:proofErr w:type="spellEnd"/>
        <w:r w:rsidR="00D7160B">
          <w:rPr>
            <w:rStyle w:val="Hiperpovezava"/>
            <w:i/>
            <w:iCs/>
            <w:lang w:val="sl"/>
          </w:rPr>
          <w:t xml:space="preserve"> Radio- </w:t>
        </w:r>
        <w:proofErr w:type="spellStart"/>
        <w:r w:rsidR="00D7160B">
          <w:rPr>
            <w:rStyle w:val="Hiperpovezava"/>
            <w:i/>
            <w:iCs/>
            <w:lang w:val="sl"/>
          </w:rPr>
          <w:t>und</w:t>
        </w:r>
        <w:proofErr w:type="spellEnd"/>
        <w:r w:rsidR="00D7160B">
          <w:rPr>
            <w:rStyle w:val="Hiperpovezava"/>
            <w:i/>
            <w:iCs/>
            <w:lang w:val="sl"/>
          </w:rPr>
          <w:t xml:space="preserve"> </w:t>
        </w:r>
        <w:proofErr w:type="spellStart"/>
        <w:r w:rsidR="00D7160B">
          <w:rPr>
            <w:rStyle w:val="Hiperpovezava"/>
            <w:i/>
            <w:iCs/>
            <w:lang w:val="sl"/>
          </w:rPr>
          <w:t>Fernsehgesellschaft</w:t>
        </w:r>
        <w:proofErr w:type="spellEnd"/>
        <w:r w:rsidR="00D7160B">
          <w:rPr>
            <w:rStyle w:val="Hiperpovezava"/>
            <w:i/>
            <w:iCs/>
            <w:lang w:val="sl"/>
          </w:rPr>
          <w:t xml:space="preserve"> in </w:t>
        </w:r>
        <w:proofErr w:type="spellStart"/>
        <w:r w:rsidR="00D7160B">
          <w:rPr>
            <w:rStyle w:val="Hiperpovezava"/>
            <w:i/>
            <w:iCs/>
            <w:lang w:val="sl"/>
          </w:rPr>
          <w:t>publisuisse</w:t>
        </w:r>
        <w:proofErr w:type="spellEnd"/>
        <w:r w:rsidR="00D7160B">
          <w:rPr>
            <w:rStyle w:val="Hiperpovezava"/>
            <w:i/>
            <w:iCs/>
            <w:lang w:val="sl"/>
          </w:rPr>
          <w:t xml:space="preserve"> SA proti Švici</w:t>
        </w:r>
      </w:hyperlink>
      <w:r w:rsidR="00D7160B">
        <w:rPr>
          <w:i/>
          <w:iCs/>
          <w:lang w:val="sl"/>
        </w:rPr>
        <w:t xml:space="preserve">, </w:t>
      </w:r>
      <w:r>
        <w:rPr>
          <w:lang w:val="sl"/>
        </w:rPr>
        <w:t xml:space="preserve">2020, </w:t>
      </w:r>
      <w:r w:rsidR="00D7160B">
        <w:rPr>
          <w:lang w:val="sl"/>
        </w:rPr>
        <w:t>46.‒48. odstavek</w:t>
      </w:r>
      <w:r>
        <w:rPr>
          <w:lang w:val="sl"/>
        </w:rPr>
        <w:t xml:space="preserve">; </w:t>
      </w:r>
      <w:bookmarkStart w:id="17" w:name="_cl42349"/>
      <w:r w:rsidRPr="001F34FC">
        <w:rPr>
          <w:rFonts w:ascii="Calibri" w:eastAsia="Calibri" w:hAnsi="Calibri" w:cs="Times New Roman"/>
          <w:i/>
          <w:iCs/>
          <w:lang w:val="en-GB"/>
        </w:rPr>
        <w:fldChar w:fldCharType="begin"/>
      </w:r>
      <w:r w:rsidRPr="005F16E1">
        <w:rPr>
          <w:rFonts w:ascii="Calibri" w:eastAsia="Calibri" w:hAnsi="Calibri" w:cs="Times New Roman"/>
          <w:i/>
          <w:iCs/>
          <w:lang w:val="sl"/>
        </w:rPr>
        <w:instrText xml:space="preserve"> HYPERLINK "https://hudoc.echr.coe.int/?i=001-223302" </w:instrText>
      </w:r>
      <w:r w:rsidRPr="001F34FC">
        <w:rPr>
          <w:rFonts w:ascii="Calibri" w:eastAsia="Calibri" w:hAnsi="Calibri" w:cs="Times New Roman"/>
          <w:i/>
          <w:iCs/>
          <w:lang w:val="en-GB"/>
        </w:rPr>
      </w:r>
      <w:r w:rsidRPr="001F34FC">
        <w:rPr>
          <w:rFonts w:ascii="Calibri" w:eastAsia="Calibri" w:hAnsi="Calibri" w:cs="Times New Roman"/>
          <w:i/>
          <w:iCs/>
          <w:lang w:val="en-GB"/>
        </w:rPr>
        <w:fldChar w:fldCharType="separate"/>
      </w:r>
      <w:proofErr w:type="spellStart"/>
      <w:r w:rsidRPr="005F16E1">
        <w:rPr>
          <w:rStyle w:val="Hiperpovezava"/>
          <w:rFonts w:ascii="Calibri" w:eastAsia="Calibri" w:hAnsi="Calibri" w:cs="Times New Roman"/>
          <w:i/>
          <w:iCs/>
          <w:lang w:val="sl"/>
        </w:rPr>
        <w:t>Croatian</w:t>
      </w:r>
      <w:proofErr w:type="spellEnd"/>
      <w:r w:rsidRPr="005F16E1">
        <w:rPr>
          <w:rStyle w:val="Hiperpovezava"/>
          <w:rFonts w:ascii="Calibri" w:eastAsia="Calibri" w:hAnsi="Calibri" w:cs="Times New Roman"/>
          <w:i/>
          <w:iCs/>
          <w:lang w:val="sl"/>
        </w:rPr>
        <w:t xml:space="preserve"> Radio-</w:t>
      </w:r>
      <w:proofErr w:type="spellStart"/>
      <w:r w:rsidRPr="005F16E1">
        <w:rPr>
          <w:rStyle w:val="Hiperpovezava"/>
          <w:rFonts w:ascii="Calibri" w:eastAsia="Calibri" w:hAnsi="Calibri" w:cs="Times New Roman"/>
          <w:i/>
          <w:iCs/>
          <w:lang w:val="sl"/>
        </w:rPr>
        <w:t>Television</w:t>
      </w:r>
      <w:proofErr w:type="spellEnd"/>
      <w:r w:rsidRPr="005F16E1">
        <w:rPr>
          <w:rStyle w:val="Hiperpovezava"/>
          <w:rFonts w:ascii="Calibri" w:eastAsia="Calibri" w:hAnsi="Calibri" w:cs="Times New Roman"/>
          <w:i/>
          <w:iCs/>
          <w:lang w:val="sl"/>
        </w:rPr>
        <w:t xml:space="preserve"> </w:t>
      </w:r>
      <w:r w:rsidR="00C04DAF">
        <w:rPr>
          <w:rStyle w:val="Hiperpovezava"/>
          <w:rFonts w:ascii="Calibri" w:eastAsia="Calibri" w:hAnsi="Calibri" w:cs="Times New Roman"/>
          <w:i/>
          <w:iCs/>
          <w:lang w:val="sl"/>
        </w:rPr>
        <w:t>proti Hrvaški</w:t>
      </w:r>
      <w:bookmarkEnd w:id="17"/>
      <w:r w:rsidRPr="001F34FC">
        <w:rPr>
          <w:rFonts w:ascii="Calibri" w:eastAsia="Calibri" w:hAnsi="Calibri" w:cs="Times New Roman"/>
          <w:i/>
          <w:iCs/>
          <w:lang w:val="en-GB"/>
        </w:rPr>
        <w:fldChar w:fldCharType="end"/>
      </w:r>
      <w:r w:rsidRPr="005F16E1">
        <w:rPr>
          <w:rFonts w:ascii="Calibri" w:eastAsia="Calibri" w:hAnsi="Calibri" w:cs="Times New Roman"/>
          <w:lang w:val="sl"/>
        </w:rPr>
        <w:t>, 2023, 98</w:t>
      </w:r>
      <w:r>
        <w:rPr>
          <w:rFonts w:ascii="Calibri" w:eastAsia="Calibri" w:hAnsi="Calibri" w:cs="Times New Roman"/>
          <w:lang w:val="sl"/>
        </w:rPr>
        <w:t>.</w:t>
      </w:r>
      <w:r w:rsidRPr="005F16E1">
        <w:rPr>
          <w:rFonts w:ascii="Calibri" w:eastAsia="Calibri" w:hAnsi="Calibri" w:cs="Times New Roman"/>
          <w:lang w:val="sl"/>
        </w:rPr>
        <w:t>-121</w:t>
      </w:r>
      <w:r>
        <w:rPr>
          <w:rFonts w:ascii="Calibri" w:eastAsia="Calibri" w:hAnsi="Calibri" w:cs="Times New Roman"/>
          <w:lang w:val="sl"/>
        </w:rPr>
        <w:t>. odstavek</w:t>
      </w:r>
      <w:r w:rsidR="00D7160B">
        <w:rPr>
          <w:szCs w:val="24"/>
          <w:lang w:val="sl"/>
        </w:rPr>
        <w:t xml:space="preserve">. Za podjetja v državni lasti, ki uživajo zadostno institucionalno in operativno neodvisnost od države, glej </w:t>
      </w:r>
      <w:hyperlink r:id="rId45" w:tgtFrame="_self" w:history="1">
        <w:proofErr w:type="spellStart"/>
        <w:r w:rsidR="00D7160B">
          <w:rPr>
            <w:rStyle w:val="Hyperlinkcase"/>
            <w:iCs/>
            <w:lang w:val="sl"/>
          </w:rPr>
          <w:t>Islamic</w:t>
        </w:r>
        <w:proofErr w:type="spellEnd"/>
        <w:r w:rsidR="00D7160B">
          <w:rPr>
            <w:rStyle w:val="Hyperlinkcase"/>
            <w:iCs/>
            <w:lang w:val="sl"/>
          </w:rPr>
          <w:t xml:space="preserve"> </w:t>
        </w:r>
        <w:proofErr w:type="spellStart"/>
        <w:r w:rsidR="00D7160B">
          <w:rPr>
            <w:rStyle w:val="Hyperlinkcase"/>
            <w:iCs/>
            <w:lang w:val="sl"/>
          </w:rPr>
          <w:t>Republic</w:t>
        </w:r>
        <w:proofErr w:type="spellEnd"/>
        <w:r w:rsidR="00D7160B">
          <w:rPr>
            <w:rStyle w:val="Hyperlinkcase"/>
            <w:iCs/>
            <w:lang w:val="sl"/>
          </w:rPr>
          <w:t xml:space="preserve"> </w:t>
        </w:r>
        <w:proofErr w:type="spellStart"/>
        <w:r w:rsidR="00D7160B">
          <w:rPr>
            <w:rStyle w:val="Hyperlinkcase"/>
            <w:iCs/>
            <w:lang w:val="sl"/>
          </w:rPr>
          <w:t>of</w:t>
        </w:r>
        <w:proofErr w:type="spellEnd"/>
        <w:r w:rsidR="00D7160B">
          <w:rPr>
            <w:rStyle w:val="Hyperlinkcase"/>
            <w:iCs/>
            <w:lang w:val="sl"/>
          </w:rPr>
          <w:t xml:space="preserve"> Iran </w:t>
        </w:r>
        <w:proofErr w:type="spellStart"/>
        <w:r w:rsidR="00D7160B">
          <w:rPr>
            <w:rStyle w:val="Hyperlinkcase"/>
            <w:iCs/>
            <w:lang w:val="sl"/>
          </w:rPr>
          <w:t>Shipping</w:t>
        </w:r>
        <w:proofErr w:type="spellEnd"/>
        <w:r w:rsidR="00D7160B">
          <w:rPr>
            <w:rStyle w:val="Hyperlinkcase"/>
            <w:iCs/>
            <w:lang w:val="sl"/>
          </w:rPr>
          <w:t xml:space="preserve"> </w:t>
        </w:r>
        <w:proofErr w:type="spellStart"/>
        <w:r w:rsidR="00D7160B">
          <w:rPr>
            <w:rStyle w:val="Hyperlinkcase"/>
            <w:iCs/>
            <w:lang w:val="sl"/>
          </w:rPr>
          <w:t>Lines</w:t>
        </w:r>
        <w:proofErr w:type="spellEnd"/>
        <w:r w:rsidR="00D7160B">
          <w:rPr>
            <w:rStyle w:val="Hyperlinkcase"/>
            <w:iCs/>
            <w:lang w:val="sl"/>
          </w:rPr>
          <w:t xml:space="preserve"> proti Turčiji</w:t>
        </w:r>
      </w:hyperlink>
      <w:r w:rsidR="00D7160B">
        <w:rPr>
          <w:lang w:val="sl"/>
        </w:rPr>
        <w:t xml:space="preserve">, </w:t>
      </w:r>
      <w:r>
        <w:rPr>
          <w:lang w:val="sl"/>
        </w:rPr>
        <w:t xml:space="preserve">2007, </w:t>
      </w:r>
      <w:r w:rsidR="00D7160B">
        <w:rPr>
          <w:lang w:val="sl"/>
        </w:rPr>
        <w:t>80.-81. odstavek</w:t>
      </w:r>
      <w:r w:rsidR="00D7160B">
        <w:rPr>
          <w:szCs w:val="24"/>
          <w:lang w:val="sl"/>
        </w:rPr>
        <w:t xml:space="preserve">; </w:t>
      </w:r>
      <w:hyperlink r:id="rId46" w:history="1">
        <w:r w:rsidR="00D7160B">
          <w:rPr>
            <w:rStyle w:val="Hyperlinkcase"/>
            <w:iCs/>
            <w:lang w:val="sl"/>
          </w:rPr>
          <w:t>Ukrajina-</w:t>
        </w:r>
        <w:proofErr w:type="spellStart"/>
        <w:r w:rsidR="00D7160B">
          <w:rPr>
            <w:rStyle w:val="Hyperlinkcase"/>
            <w:iCs/>
            <w:lang w:val="sl"/>
          </w:rPr>
          <w:t>Tjumen</w:t>
        </w:r>
        <w:proofErr w:type="spellEnd"/>
        <w:r w:rsidR="00D7160B">
          <w:rPr>
            <w:rStyle w:val="Hyperlinkcase"/>
            <w:iCs/>
            <w:lang w:val="sl"/>
          </w:rPr>
          <w:t xml:space="preserve"> proti Ukrajini</w:t>
        </w:r>
      </w:hyperlink>
      <w:r w:rsidR="00D7160B">
        <w:rPr>
          <w:szCs w:val="24"/>
          <w:lang w:val="sl"/>
        </w:rPr>
        <w:t xml:space="preserve">, </w:t>
      </w:r>
      <w:r>
        <w:rPr>
          <w:szCs w:val="24"/>
          <w:lang w:val="sl"/>
        </w:rPr>
        <w:t xml:space="preserve">2007, </w:t>
      </w:r>
      <w:r w:rsidR="00D7160B">
        <w:rPr>
          <w:szCs w:val="24"/>
          <w:lang w:val="sl"/>
        </w:rPr>
        <w:t xml:space="preserve">25.–28. odstavek; </w:t>
      </w:r>
      <w:hyperlink r:id="rId47" w:tgtFrame="_self" w:history="1">
        <w:proofErr w:type="spellStart"/>
        <w:r w:rsidR="00D7160B">
          <w:rPr>
            <w:rStyle w:val="Hyperlinkcase"/>
            <w:iCs/>
            <w:lang w:val="sl"/>
          </w:rPr>
          <w:t>Unédic</w:t>
        </w:r>
        <w:proofErr w:type="spellEnd"/>
        <w:r w:rsidR="00D7160B">
          <w:rPr>
            <w:rStyle w:val="Hyperlinkcase"/>
            <w:iCs/>
            <w:lang w:val="sl"/>
          </w:rPr>
          <w:t xml:space="preserve"> proti Franciji</w:t>
        </w:r>
      </w:hyperlink>
      <w:r w:rsidR="00D7160B">
        <w:rPr>
          <w:lang w:val="sl"/>
        </w:rPr>
        <w:t xml:space="preserve">, </w:t>
      </w:r>
      <w:r>
        <w:rPr>
          <w:lang w:val="sl"/>
        </w:rPr>
        <w:t xml:space="preserve">2008, </w:t>
      </w:r>
      <w:r w:rsidR="00D7160B">
        <w:rPr>
          <w:lang w:val="sl"/>
        </w:rPr>
        <w:t>48.‒59. odstavek;</w:t>
      </w:r>
      <w:r w:rsidR="00D7160B">
        <w:rPr>
          <w:szCs w:val="24"/>
          <w:lang w:val="sl"/>
        </w:rPr>
        <w:t xml:space="preserve"> in nasprotno </w:t>
      </w:r>
      <w:hyperlink r:id="rId48" w:history="1">
        <w:r w:rsidR="00D7160B">
          <w:rPr>
            <w:rStyle w:val="Hyperlinkcase"/>
            <w:iCs/>
            <w:lang w:val="sl"/>
          </w:rPr>
          <w:t xml:space="preserve">Zastava It </w:t>
        </w:r>
        <w:proofErr w:type="spellStart"/>
        <w:r w:rsidR="00D7160B">
          <w:rPr>
            <w:rStyle w:val="Hyperlinkcase"/>
            <w:iCs/>
            <w:lang w:val="sl"/>
          </w:rPr>
          <w:t>Turs</w:t>
        </w:r>
        <w:proofErr w:type="spellEnd"/>
        <w:r w:rsidR="00D7160B">
          <w:rPr>
            <w:rStyle w:val="Hyperlinkcase"/>
            <w:iCs/>
            <w:lang w:val="sl"/>
          </w:rPr>
          <w:t xml:space="preserve"> proti Srbiji</w:t>
        </w:r>
      </w:hyperlink>
      <w:r w:rsidR="00D7160B">
        <w:rPr>
          <w:szCs w:val="24"/>
          <w:lang w:val="sl"/>
        </w:rPr>
        <w:t xml:space="preserve"> (</w:t>
      </w:r>
      <w:r w:rsidR="007B6971">
        <w:rPr>
          <w:szCs w:val="24"/>
          <w:lang w:val="sl"/>
        </w:rPr>
        <w:t>sklep</w:t>
      </w:r>
      <w:r w:rsidR="00D7160B">
        <w:rPr>
          <w:szCs w:val="24"/>
          <w:lang w:val="sl"/>
        </w:rPr>
        <w:t>)</w:t>
      </w:r>
      <w:r>
        <w:rPr>
          <w:szCs w:val="24"/>
          <w:lang w:val="sl"/>
        </w:rPr>
        <w:t>, 2013</w:t>
      </w:r>
      <w:r w:rsidR="00D7160B">
        <w:rPr>
          <w:szCs w:val="24"/>
          <w:lang w:val="sl"/>
        </w:rPr>
        <w:t xml:space="preserve">; </w:t>
      </w:r>
      <w:hyperlink r:id="rId49" w:history="1">
        <w:proofErr w:type="spellStart"/>
        <w:r w:rsidR="00D7160B">
          <w:rPr>
            <w:rStyle w:val="Hyperlinkcase"/>
            <w:iCs/>
            <w:lang w:val="sl"/>
          </w:rPr>
          <w:t>State</w:t>
        </w:r>
        <w:proofErr w:type="spellEnd"/>
        <w:r w:rsidR="00D7160B">
          <w:rPr>
            <w:rStyle w:val="Hyperlinkcase"/>
            <w:iCs/>
            <w:lang w:val="sl"/>
          </w:rPr>
          <w:t xml:space="preserve"> Holding </w:t>
        </w:r>
        <w:proofErr w:type="spellStart"/>
        <w:r w:rsidR="00D7160B">
          <w:rPr>
            <w:rStyle w:val="Hyperlinkcase"/>
            <w:iCs/>
            <w:lang w:val="sl"/>
          </w:rPr>
          <w:t>Company</w:t>
        </w:r>
        <w:proofErr w:type="spellEnd"/>
        <w:r w:rsidR="00D7160B">
          <w:rPr>
            <w:rStyle w:val="Hyperlinkcase"/>
            <w:iCs/>
            <w:lang w:val="sl"/>
          </w:rPr>
          <w:t xml:space="preserve"> </w:t>
        </w:r>
        <w:proofErr w:type="spellStart"/>
        <w:r w:rsidR="00D7160B">
          <w:rPr>
            <w:rStyle w:val="Hyperlinkcase"/>
            <w:iCs/>
            <w:lang w:val="sl"/>
          </w:rPr>
          <w:t>Luganskvugillya</w:t>
        </w:r>
        <w:proofErr w:type="spellEnd"/>
        <w:r w:rsidR="00D7160B">
          <w:rPr>
            <w:rStyle w:val="Hyperlinkcase"/>
            <w:iCs/>
            <w:lang w:val="sl"/>
          </w:rPr>
          <w:t xml:space="preserve"> proti Ukrajini</w:t>
        </w:r>
      </w:hyperlink>
      <w:r w:rsidR="00D7160B">
        <w:rPr>
          <w:szCs w:val="24"/>
          <w:lang w:val="sl"/>
        </w:rPr>
        <w:t xml:space="preserve"> (</w:t>
      </w:r>
      <w:r w:rsidR="007B6971">
        <w:rPr>
          <w:szCs w:val="24"/>
          <w:lang w:val="sl"/>
        </w:rPr>
        <w:t>sklep</w:t>
      </w:r>
      <w:r w:rsidR="00D7160B">
        <w:rPr>
          <w:szCs w:val="24"/>
          <w:lang w:val="sl"/>
        </w:rPr>
        <w:t>)</w:t>
      </w:r>
      <w:r>
        <w:rPr>
          <w:szCs w:val="24"/>
          <w:lang w:val="sl"/>
        </w:rPr>
        <w:t>, 2009</w:t>
      </w:r>
      <w:r w:rsidR="00D7160B">
        <w:rPr>
          <w:szCs w:val="24"/>
          <w:lang w:val="sl"/>
        </w:rPr>
        <w:t xml:space="preserve">; glej tudi </w:t>
      </w:r>
      <w:hyperlink r:id="rId50" w:history="1">
        <w:proofErr w:type="spellStart"/>
        <w:r w:rsidR="00D7160B">
          <w:rPr>
            <w:rStyle w:val="Hyperlinkcase"/>
            <w:iCs/>
            <w:lang w:val="sl"/>
          </w:rPr>
          <w:t>Transpetrol</w:t>
        </w:r>
        <w:proofErr w:type="spellEnd"/>
        <w:r w:rsidR="00D7160B">
          <w:rPr>
            <w:rStyle w:val="Hyperlinkcase"/>
            <w:iCs/>
            <w:lang w:val="sl"/>
          </w:rPr>
          <w:t xml:space="preserve">, </w:t>
        </w:r>
        <w:proofErr w:type="spellStart"/>
        <w:r w:rsidR="00D7160B">
          <w:rPr>
            <w:rStyle w:val="Hyperlinkcase"/>
            <w:iCs/>
            <w:lang w:val="sl"/>
          </w:rPr>
          <w:t>a.s</w:t>
        </w:r>
        <w:proofErr w:type="spellEnd"/>
        <w:r w:rsidR="00D7160B">
          <w:rPr>
            <w:rStyle w:val="Hyperlinkcase"/>
            <w:iCs/>
            <w:lang w:val="sl"/>
          </w:rPr>
          <w:t>. proti Slovaški</w:t>
        </w:r>
      </w:hyperlink>
      <w:r w:rsidR="00D7160B">
        <w:rPr>
          <w:szCs w:val="24"/>
          <w:lang w:val="sl"/>
        </w:rPr>
        <w:t xml:space="preserve"> (</w:t>
      </w:r>
      <w:r w:rsidR="007B6971">
        <w:rPr>
          <w:szCs w:val="24"/>
          <w:lang w:val="sl"/>
        </w:rPr>
        <w:t>sklep</w:t>
      </w:r>
      <w:r w:rsidR="00D7160B">
        <w:rPr>
          <w:szCs w:val="24"/>
          <w:lang w:val="sl"/>
        </w:rPr>
        <w:t>)</w:t>
      </w:r>
      <w:r>
        <w:rPr>
          <w:szCs w:val="24"/>
          <w:lang w:val="sl"/>
        </w:rPr>
        <w:t>, 2011</w:t>
      </w:r>
      <w:r w:rsidR="00D7160B">
        <w:rPr>
          <w:szCs w:val="24"/>
          <w:lang w:val="sl"/>
        </w:rPr>
        <w:t xml:space="preserve">. </w:t>
      </w:r>
      <w:r w:rsidR="00D7160B">
        <w:rPr>
          <w:rStyle w:val="sb8d990e2"/>
          <w:lang w:val="sl"/>
        </w:rPr>
        <w:t xml:space="preserve">Kar zadeva podjetja, je Sodišče štelo, da je družba "nevladna" za namene 34. člena, če jo v bistvu ureja pravo družb, če ni imela nobenih vladnih ali drugih pristojnosti razen tistih, ki ji jih podeljuje običajno zasebno pravo pri opravljanju njenih dejavnosti, in je bila podrejena </w:t>
      </w:r>
      <w:r w:rsidR="00880ED5">
        <w:rPr>
          <w:rStyle w:val="sb8d990e2"/>
          <w:lang w:val="sl"/>
        </w:rPr>
        <w:t xml:space="preserve">pristojnosti </w:t>
      </w:r>
      <w:r w:rsidR="00D7160B">
        <w:rPr>
          <w:rStyle w:val="sb8d990e2"/>
          <w:lang w:val="sl"/>
        </w:rPr>
        <w:t>rednih in ne upravnih sodišč. Sodišče je upoštevalo tudi dejstvo, da je podjetje pritožnik opravljalo komercialne dejavnosti in ni imelo niti vloge javne službe niti monopola v konkurenčnem sektorju (</w:t>
      </w:r>
      <w:hyperlink r:id="rId51" w:anchor="{&quot;documentcollectionid2&quot;:[&quot;GRANDCHAMBER&quot;,&quot;DECGRANDCHAMBER&quot;],&quot;itemid&quot;:[&quot;001-206897&quot;]}" w:history="1">
        <w:r w:rsidR="00D7160B">
          <w:rPr>
            <w:rStyle w:val="Hiperpovezava"/>
            <w:i/>
            <w:iCs/>
            <w:lang w:val="sl"/>
          </w:rPr>
          <w:t>Slovenija proti Hrvaški</w:t>
        </w:r>
      </w:hyperlink>
      <w:r w:rsidR="00D7160B">
        <w:rPr>
          <w:rStyle w:val="sb8d990e2"/>
          <w:lang w:val="sl"/>
        </w:rPr>
        <w:t xml:space="preserve"> [VS] (</w:t>
      </w:r>
      <w:r w:rsidR="007B6971">
        <w:rPr>
          <w:rStyle w:val="sb8d990e2"/>
          <w:lang w:val="sl"/>
        </w:rPr>
        <w:t>sklep</w:t>
      </w:r>
      <w:r w:rsidR="00D7160B">
        <w:rPr>
          <w:rStyle w:val="sb8d990e2"/>
          <w:lang w:val="sl"/>
        </w:rPr>
        <w:t>),</w:t>
      </w:r>
      <w:r>
        <w:rPr>
          <w:rStyle w:val="sb8d990e2"/>
          <w:lang w:val="sl"/>
        </w:rPr>
        <w:t xml:space="preserve"> 2020,</w:t>
      </w:r>
      <w:r w:rsidR="00D7160B">
        <w:rPr>
          <w:rStyle w:val="sb8d990e2"/>
          <w:lang w:val="sl"/>
        </w:rPr>
        <w:t xml:space="preserve"> </w:t>
      </w:r>
      <w:r w:rsidR="00D7160B">
        <w:rPr>
          <w:lang w:val="sl"/>
        </w:rPr>
        <w:t>62.-63. odstavek in tam navedeni sklici</w:t>
      </w:r>
      <w:r w:rsidR="00D7160B">
        <w:rPr>
          <w:rStyle w:val="sb8d990e2"/>
          <w:lang w:val="sl"/>
        </w:rPr>
        <w:t>).</w:t>
      </w:r>
    </w:p>
    <w:p w14:paraId="2496DB23" w14:textId="0BF4A32D" w:rsidR="00F0177B" w:rsidRPr="00C440AC" w:rsidRDefault="00C65DB3" w:rsidP="001F6C47">
      <w:pPr>
        <w:pStyle w:val="ECHRParaSpaced"/>
        <w:rPr>
          <w:lang w:val="sl"/>
        </w:rPr>
      </w:pPr>
      <w:r>
        <w:rPr>
          <w:szCs w:val="24"/>
          <w:lang w:val="sl"/>
        </w:rPr>
        <w:t>21</w:t>
      </w:r>
      <w:r w:rsidR="00C16800">
        <w:rPr>
          <w:szCs w:val="24"/>
          <w:lang w:val="sl"/>
        </w:rPr>
        <w:t xml:space="preserve">.  Sodišče je pojasnilo, da </w:t>
      </w:r>
      <w:r w:rsidR="00C16800">
        <w:rPr>
          <w:rStyle w:val="sb8d990e2"/>
          <w:lang w:val="sl"/>
        </w:rPr>
        <w:t>33. člen konvencije (meddržavne pritožbe) vladi pritožnici ne dovoljuje, da uveljavlja pravice pravne osebe, ki se ne bi štela za "nevladno organizacijo", in zato ne bi bila upravičena vložiti individualne pritožbe na podlagi 34. člena (</w:t>
      </w:r>
      <w:hyperlink r:id="rId52" w:anchor="{&quot;documentcollectionid2&quot;:[&quot;GRANDCHAMBER&quot;,&quot;DECGRANDCHAMBER&quot;],&quot;itemid&quot;:[&quot;001-206897&quot;]}" w:history="1">
        <w:r w:rsidR="00C16800">
          <w:rPr>
            <w:rStyle w:val="Hiperpovezava"/>
            <w:i/>
            <w:iCs/>
            <w:lang w:val="sl"/>
          </w:rPr>
          <w:t>Slovenija proti Hrvaški</w:t>
        </w:r>
      </w:hyperlink>
      <w:r w:rsidR="00C16800">
        <w:rPr>
          <w:rStyle w:val="sb8d990e2"/>
          <w:lang w:val="sl"/>
        </w:rPr>
        <w:t xml:space="preserve"> [VS] (</w:t>
      </w:r>
      <w:r w:rsidR="007B6971">
        <w:rPr>
          <w:rStyle w:val="sb8d990e2"/>
          <w:lang w:val="sl"/>
        </w:rPr>
        <w:t>sklep</w:t>
      </w:r>
      <w:r w:rsidR="00C16800">
        <w:rPr>
          <w:rStyle w:val="sb8d990e2"/>
          <w:lang w:val="sl"/>
        </w:rPr>
        <w:t xml:space="preserve">), </w:t>
      </w:r>
      <w:r>
        <w:rPr>
          <w:rStyle w:val="sb8d990e2"/>
          <w:lang w:val="sl"/>
        </w:rPr>
        <w:t xml:space="preserve">2020, </w:t>
      </w:r>
      <w:r w:rsidR="00C16800">
        <w:rPr>
          <w:lang w:val="sl"/>
        </w:rPr>
        <w:t xml:space="preserve">60.‒70. in 76.‒79. odstavek v zvezi z banko v lasti države pritožnice). Ob upoštevanju posebnosti konvencije kot pogodbe o človekovih pravicah in ob opozorilu, da je tudi v meddržavnih primerih posameznik tisti, ki je zaradi kršitve konvencije prvi "oškodovan", je Sodišče potrdilo, da so samo posamezniki, skupine posameznikov in pravne osebe, ki so označene kot "nevladne organizacije", lahko nosilci pravic po konvenciji, ne pa država pogodbenica ali kateri koli pravni subjekt, ki ji pripada </w:t>
      </w:r>
      <w:r w:rsidR="00C16800" w:rsidRPr="00C440AC">
        <w:rPr>
          <w:lang w:val="sl"/>
        </w:rPr>
        <w:t>(</w:t>
      </w:r>
      <w:proofErr w:type="spellStart"/>
      <w:r w:rsidR="00701435">
        <w:fldChar w:fldCharType="begin"/>
      </w:r>
      <w:r w:rsidR="00701435" w:rsidRPr="00701435">
        <w:rPr>
          <w:lang w:val="sl"/>
        </w:rPr>
        <w:instrText>HYPERLINK "https://hudoc.echr.coe.int/eng" \l "{\"documentcollectionid2\":[\"GRANDCHAMBER\",\"DECGRANDCHAMBER\"],\"itemid\":[\"001-206897\"]}"</w:instrText>
      </w:r>
      <w:r w:rsidR="00701435">
        <w:fldChar w:fldCharType="separate"/>
      </w:r>
      <w:r w:rsidR="00C16800" w:rsidRPr="00C440AC">
        <w:rPr>
          <w:rStyle w:val="Hiperpovezava"/>
          <w:i/>
          <w:iCs/>
          <w:lang w:val="sl"/>
        </w:rPr>
        <w:t>ibid</w:t>
      </w:r>
      <w:proofErr w:type="spellEnd"/>
      <w:r w:rsidR="00C16800" w:rsidRPr="00C440AC">
        <w:rPr>
          <w:rStyle w:val="Hiperpovezava"/>
          <w:i/>
          <w:iCs/>
          <w:lang w:val="sl"/>
        </w:rPr>
        <w:t>.</w:t>
      </w:r>
      <w:r w:rsidR="00701435">
        <w:rPr>
          <w:rStyle w:val="Hiperpovezava"/>
          <w:i/>
          <w:iCs/>
          <w:lang w:val="sl"/>
        </w:rPr>
        <w:fldChar w:fldCharType="end"/>
      </w:r>
      <w:r w:rsidR="00C16800" w:rsidRPr="00C440AC">
        <w:rPr>
          <w:lang w:val="sl"/>
        </w:rPr>
        <w:t>, 66. odstavek).</w:t>
      </w:r>
    </w:p>
    <w:p w14:paraId="16FB91F7" w14:textId="3A818EED" w:rsidR="00C440AC" w:rsidRPr="00112DF1" w:rsidRDefault="00C65DB3" w:rsidP="001F6C47">
      <w:pPr>
        <w:pStyle w:val="ECHRParaSpaced"/>
        <w:rPr>
          <w:lang w:val="sl"/>
        </w:rPr>
      </w:pPr>
      <w:r w:rsidRPr="00C440AC">
        <w:rPr>
          <w:lang w:val="sl"/>
        </w:rPr>
        <w:t xml:space="preserve">22. </w:t>
      </w:r>
      <w:r w:rsidR="00C440AC" w:rsidRPr="00C440AC">
        <w:rPr>
          <w:lang w:val="sl"/>
        </w:rPr>
        <w:t>Verska organizacija, ki nima pravne osebnosti, uradno priznane po nacionalnem pravu, in katere sposobnosti za vložitev tožbe in pridobitev nepremičnin upravni organi ali sodišča na nacionalni ravni nikoli niso izpodbijali, lahko vloži pritožbo na podlagi 34. člena (</w:t>
      </w:r>
      <w:bookmarkStart w:id="18" w:name="_cl42396"/>
      <w:proofErr w:type="spellStart"/>
      <w:r w:rsidR="00D07011" w:rsidRPr="001F34FC">
        <w:rPr>
          <w:i/>
          <w:iCs/>
          <w:lang w:val="en-GB"/>
        </w:rPr>
        <w:fldChar w:fldCharType="begin"/>
      </w:r>
      <w:r w:rsidR="00D07011" w:rsidRPr="00D07011">
        <w:rPr>
          <w:i/>
          <w:iCs/>
          <w:lang w:val="sl"/>
        </w:rPr>
        <w:instrText xml:space="preserve"> HYPERLINK "https://hudoc.echr.coe.int/?i=001-223873" </w:instrText>
      </w:r>
      <w:r w:rsidR="00D07011" w:rsidRPr="001F34FC">
        <w:rPr>
          <w:i/>
          <w:iCs/>
          <w:lang w:val="en-GB"/>
        </w:rPr>
      </w:r>
      <w:r w:rsidR="00D07011" w:rsidRPr="001F34FC">
        <w:rPr>
          <w:i/>
          <w:iCs/>
          <w:lang w:val="en-GB"/>
        </w:rPr>
        <w:fldChar w:fldCharType="separate"/>
      </w:r>
      <w:r w:rsidR="00D07011" w:rsidRPr="00D07011">
        <w:rPr>
          <w:rStyle w:val="Hiperpovezava"/>
          <w:i/>
          <w:iCs/>
          <w:lang w:val="sl"/>
        </w:rPr>
        <w:t>Chief</w:t>
      </w:r>
      <w:proofErr w:type="spellEnd"/>
      <w:r w:rsidR="00D07011" w:rsidRPr="00D07011">
        <w:rPr>
          <w:rStyle w:val="Hiperpovezava"/>
          <w:i/>
          <w:iCs/>
          <w:lang w:val="sl"/>
        </w:rPr>
        <w:t xml:space="preserve"> </w:t>
      </w:r>
      <w:proofErr w:type="spellStart"/>
      <w:r w:rsidR="00D07011" w:rsidRPr="00D07011">
        <w:rPr>
          <w:rStyle w:val="Hiperpovezava"/>
          <w:i/>
          <w:iCs/>
          <w:lang w:val="sl"/>
        </w:rPr>
        <w:t>Rabbinate</w:t>
      </w:r>
      <w:proofErr w:type="spellEnd"/>
      <w:r w:rsidR="00D07011" w:rsidRPr="00D07011">
        <w:rPr>
          <w:rStyle w:val="Hiperpovezava"/>
          <w:i/>
          <w:iCs/>
          <w:lang w:val="sl"/>
        </w:rPr>
        <w:t xml:space="preserve"> </w:t>
      </w:r>
      <w:proofErr w:type="spellStart"/>
      <w:r w:rsidR="00D07011" w:rsidRPr="00D07011">
        <w:rPr>
          <w:rStyle w:val="Hiperpovezava"/>
          <w:i/>
          <w:iCs/>
          <w:lang w:val="sl"/>
        </w:rPr>
        <w:t>of</w:t>
      </w:r>
      <w:proofErr w:type="spellEnd"/>
      <w:r w:rsidR="00D07011" w:rsidRPr="00D07011">
        <w:rPr>
          <w:rStyle w:val="Hiperpovezava"/>
          <w:i/>
          <w:iCs/>
          <w:lang w:val="sl"/>
        </w:rPr>
        <w:t xml:space="preserve"> </w:t>
      </w:r>
      <w:proofErr w:type="spellStart"/>
      <w:r w:rsidR="00D07011" w:rsidRPr="00D07011">
        <w:rPr>
          <w:rStyle w:val="Hiperpovezava"/>
          <w:i/>
          <w:iCs/>
          <w:lang w:val="sl"/>
        </w:rPr>
        <w:t>the</w:t>
      </w:r>
      <w:proofErr w:type="spellEnd"/>
      <w:r w:rsidR="00D07011" w:rsidRPr="00D07011">
        <w:rPr>
          <w:rStyle w:val="Hiperpovezava"/>
          <w:i/>
          <w:iCs/>
          <w:lang w:val="sl"/>
        </w:rPr>
        <w:t xml:space="preserve"> </w:t>
      </w:r>
      <w:proofErr w:type="spellStart"/>
      <w:r w:rsidR="00D07011" w:rsidRPr="00D07011">
        <w:rPr>
          <w:rStyle w:val="Hiperpovezava"/>
          <w:i/>
          <w:iCs/>
          <w:lang w:val="sl"/>
        </w:rPr>
        <w:t>Jewish</w:t>
      </w:r>
      <w:proofErr w:type="spellEnd"/>
      <w:r w:rsidR="00D07011" w:rsidRPr="00D07011">
        <w:rPr>
          <w:rStyle w:val="Hiperpovezava"/>
          <w:i/>
          <w:iCs/>
          <w:lang w:val="sl"/>
        </w:rPr>
        <w:t xml:space="preserve"> </w:t>
      </w:r>
      <w:proofErr w:type="spellStart"/>
      <w:r w:rsidR="00D07011" w:rsidRPr="00D07011">
        <w:rPr>
          <w:rStyle w:val="Hiperpovezava"/>
          <w:i/>
          <w:iCs/>
          <w:lang w:val="sl"/>
        </w:rPr>
        <w:t>Community</w:t>
      </w:r>
      <w:proofErr w:type="spellEnd"/>
      <w:r w:rsidR="00D07011" w:rsidRPr="00D07011">
        <w:rPr>
          <w:rStyle w:val="Hiperpovezava"/>
          <w:i/>
          <w:iCs/>
          <w:lang w:val="sl"/>
        </w:rPr>
        <w:t xml:space="preserve"> </w:t>
      </w:r>
      <w:proofErr w:type="spellStart"/>
      <w:r w:rsidR="00D07011" w:rsidRPr="00D07011">
        <w:rPr>
          <w:rStyle w:val="Hiperpovezava"/>
          <w:i/>
          <w:iCs/>
          <w:lang w:val="sl"/>
        </w:rPr>
        <w:t>of</w:t>
      </w:r>
      <w:proofErr w:type="spellEnd"/>
      <w:r w:rsidR="00D07011" w:rsidRPr="00D07011">
        <w:rPr>
          <w:rStyle w:val="Hiperpovezava"/>
          <w:i/>
          <w:iCs/>
          <w:lang w:val="sl"/>
        </w:rPr>
        <w:t xml:space="preserve"> </w:t>
      </w:r>
      <w:proofErr w:type="spellStart"/>
      <w:r w:rsidR="00D07011" w:rsidRPr="00D07011">
        <w:rPr>
          <w:rStyle w:val="Hiperpovezava"/>
          <w:i/>
          <w:iCs/>
          <w:lang w:val="sl"/>
        </w:rPr>
        <w:t>Izmir</w:t>
      </w:r>
      <w:proofErr w:type="spellEnd"/>
      <w:r w:rsidR="00D07011" w:rsidRPr="00D07011">
        <w:rPr>
          <w:rStyle w:val="Hiperpovezava"/>
          <w:i/>
          <w:iCs/>
          <w:lang w:val="sl"/>
        </w:rPr>
        <w:t xml:space="preserve"> </w:t>
      </w:r>
      <w:r w:rsidR="00847DC7">
        <w:rPr>
          <w:rStyle w:val="Hiperpovezava"/>
          <w:i/>
          <w:iCs/>
          <w:lang w:val="sl"/>
        </w:rPr>
        <w:t>proti Turčiji</w:t>
      </w:r>
      <w:bookmarkEnd w:id="18"/>
      <w:r w:rsidR="00D07011" w:rsidRPr="001F34FC">
        <w:rPr>
          <w:i/>
          <w:iCs/>
          <w:lang w:val="en-GB"/>
        </w:rPr>
        <w:fldChar w:fldCharType="end"/>
      </w:r>
      <w:r w:rsidR="00C440AC" w:rsidRPr="00C440AC">
        <w:rPr>
          <w:lang w:val="sl"/>
        </w:rPr>
        <w:t>, 2023, 43</w:t>
      </w:r>
      <w:r w:rsidR="00C440AC">
        <w:rPr>
          <w:lang w:val="sl"/>
        </w:rPr>
        <w:t>.</w:t>
      </w:r>
      <w:r w:rsidR="00C440AC" w:rsidRPr="00C440AC">
        <w:rPr>
          <w:lang w:val="sl"/>
        </w:rPr>
        <w:t>-46</w:t>
      </w:r>
      <w:r w:rsidR="00C440AC">
        <w:rPr>
          <w:lang w:val="sl"/>
        </w:rPr>
        <w:t>. odstavek</w:t>
      </w:r>
      <w:r w:rsidR="00C440AC" w:rsidRPr="00C440AC">
        <w:rPr>
          <w:lang w:val="sl"/>
        </w:rPr>
        <w:t>).</w:t>
      </w:r>
      <w:r w:rsidR="00C440AC">
        <w:rPr>
          <w:lang w:val="sl"/>
        </w:rPr>
        <w:t xml:space="preserve"> </w:t>
      </w:r>
    </w:p>
    <w:p w14:paraId="4E4AEEE4" w14:textId="08D507E8" w:rsidR="00EE3BF3" w:rsidRPr="00112DF1" w:rsidRDefault="00AF54AB" w:rsidP="00042A53">
      <w:pPr>
        <w:pStyle w:val="ECHRHeading4"/>
        <w:ind w:left="0" w:firstLine="0"/>
        <w:rPr>
          <w:lang w:val="sl"/>
        </w:rPr>
      </w:pPr>
      <w:bookmarkStart w:id="19" w:name="_Toc494384132"/>
      <w:bookmarkStart w:id="20" w:name="_Toc159517999"/>
      <w:r>
        <w:rPr>
          <w:bCs/>
          <w:lang w:val="sl"/>
        </w:rPr>
        <w:lastRenderedPageBreak/>
        <w:t>c.  Skupina posameznikov</w:t>
      </w:r>
      <w:bookmarkEnd w:id="19"/>
      <w:bookmarkEnd w:id="20"/>
    </w:p>
    <w:p w14:paraId="2BBB8DC7" w14:textId="7EBC14B3" w:rsidR="00DD6A92" w:rsidRPr="00112DF1" w:rsidRDefault="00D20A30" w:rsidP="0007111B">
      <w:pPr>
        <w:pStyle w:val="ECHRParaSpaced"/>
        <w:rPr>
          <w:lang w:val="sl"/>
        </w:rPr>
      </w:pPr>
      <w:r>
        <w:rPr>
          <w:lang w:val="sl"/>
        </w:rPr>
        <w:t>23</w:t>
      </w:r>
      <w:r w:rsidR="00DD302B">
        <w:rPr>
          <w:lang w:val="sl"/>
        </w:rPr>
        <w:t>.  Pritožbo lahko vloži skupina posameznikov. Vendar lokalni organi ali druga vladna telesa ne morejo vlagati pritožb preko posameznikov, ki jih sestavljajo ali zastopajo, v zvezi z dejanji, kaznivimi v državi, ki ji pripadajo in v imenu katere izvajajo javna pooblastila (</w:t>
      </w:r>
      <w:proofErr w:type="spellStart"/>
      <w:r w:rsidR="00701435">
        <w:fldChar w:fldCharType="begin"/>
      </w:r>
      <w:r w:rsidR="00701435" w:rsidRPr="00701435">
        <w:rPr>
          <w:lang w:val="sl"/>
        </w:rPr>
        <w:instrText>HYPERLINK "http://hudoc.echr.coe.int/eng?i=001-102000" \t "_self"</w:instrText>
      </w:r>
      <w:r w:rsidR="00701435">
        <w:fldChar w:fldCharType="separate"/>
      </w:r>
      <w:r w:rsidR="00DD302B">
        <w:rPr>
          <w:rStyle w:val="Hyperlinkcase"/>
          <w:iCs/>
          <w:lang w:val="sl"/>
        </w:rPr>
        <w:t>Demirbaş</w:t>
      </w:r>
      <w:proofErr w:type="spellEnd"/>
      <w:r w:rsidR="00DD302B">
        <w:rPr>
          <w:rStyle w:val="Hyperlinkcase"/>
          <w:iCs/>
          <w:lang w:val="sl"/>
        </w:rPr>
        <w:t xml:space="preserve"> in drugi proti Turčiji</w:t>
      </w:r>
      <w:r w:rsidR="00701435">
        <w:rPr>
          <w:rStyle w:val="Hyperlinkcase"/>
          <w:iCs/>
          <w:lang w:val="sl"/>
        </w:rPr>
        <w:fldChar w:fldCharType="end"/>
      </w:r>
      <w:r w:rsidR="00DD302B">
        <w:rPr>
          <w:lang w:val="sl"/>
        </w:rPr>
        <w:t xml:space="preserve"> (</w:t>
      </w:r>
      <w:r w:rsidR="007B6971">
        <w:rPr>
          <w:lang w:val="sl"/>
        </w:rPr>
        <w:t>sklep</w:t>
      </w:r>
      <w:r w:rsidR="00DD302B">
        <w:rPr>
          <w:lang w:val="sl"/>
        </w:rPr>
        <w:t>)</w:t>
      </w:r>
      <w:r>
        <w:rPr>
          <w:lang w:val="sl"/>
        </w:rPr>
        <w:t>, 2010</w:t>
      </w:r>
      <w:r w:rsidR="00DD302B">
        <w:rPr>
          <w:lang w:val="sl"/>
        </w:rPr>
        <w:t>). Nasprotno pa lahko skupino poslancev regionalnega parlamenta obravnavamo kot "skupino posameznikov" (namesto vladne organizacije), ko se pritožujejo zaradi prekinitve plenarne seje parlamenta avtonomne skupnosti. V takem primeru se pravice in svoboščine, na katere se sklicujejo pritožniki, nanašajo nanje posamezno in jih ni mogoče pripisati parlamentu kot instituciji (</w:t>
      </w:r>
      <w:proofErr w:type="spellStart"/>
      <w:r w:rsidR="00701435">
        <w:fldChar w:fldCharType="begin"/>
      </w:r>
      <w:r w:rsidR="00701435" w:rsidRPr="00701435">
        <w:rPr>
          <w:lang w:val="sl"/>
        </w:rPr>
        <w:instrText>HYPERLINK "http://hudoc.echr.coe.int/eng?i=001-193593"</w:instrText>
      </w:r>
      <w:r w:rsidR="00701435">
        <w:fldChar w:fldCharType="separate"/>
      </w:r>
      <w:r w:rsidR="00DD302B">
        <w:rPr>
          <w:rStyle w:val="Hyperlinkcase"/>
          <w:iCs/>
          <w:lang w:val="sl"/>
        </w:rPr>
        <w:t>Forcadell</w:t>
      </w:r>
      <w:proofErr w:type="spellEnd"/>
      <w:r w:rsidR="00DD302B">
        <w:rPr>
          <w:rStyle w:val="Hyperlinkcase"/>
          <w:iCs/>
          <w:lang w:val="sl"/>
        </w:rPr>
        <w:t xml:space="preserve"> i </w:t>
      </w:r>
      <w:proofErr w:type="spellStart"/>
      <w:r w:rsidR="00DD302B">
        <w:rPr>
          <w:rStyle w:val="Hyperlinkcase"/>
          <w:iCs/>
          <w:lang w:val="sl"/>
        </w:rPr>
        <w:t>Lluis</w:t>
      </w:r>
      <w:proofErr w:type="spellEnd"/>
      <w:r w:rsidR="00DD302B">
        <w:rPr>
          <w:rStyle w:val="Hyperlinkcase"/>
          <w:iCs/>
          <w:lang w:val="sl"/>
        </w:rPr>
        <w:t xml:space="preserve"> in drugi proti Španiji</w:t>
      </w:r>
      <w:r w:rsidR="00701435">
        <w:rPr>
          <w:rStyle w:val="Hyperlinkcase"/>
          <w:iCs/>
          <w:lang w:val="sl"/>
        </w:rPr>
        <w:fldChar w:fldCharType="end"/>
      </w:r>
      <w:r w:rsidR="00DD302B">
        <w:rPr>
          <w:lang w:val="sl"/>
        </w:rPr>
        <w:t xml:space="preserve"> (</w:t>
      </w:r>
      <w:r w:rsidR="007B6971">
        <w:rPr>
          <w:lang w:val="sl"/>
        </w:rPr>
        <w:t>sklep</w:t>
      </w:r>
      <w:r w:rsidR="00DD302B">
        <w:rPr>
          <w:lang w:val="sl"/>
        </w:rPr>
        <w:t>)</w:t>
      </w:r>
      <w:r>
        <w:rPr>
          <w:lang w:val="sl"/>
        </w:rPr>
        <w:t>, 2019</w:t>
      </w:r>
      <w:r w:rsidR="00DD302B">
        <w:rPr>
          <w:lang w:val="sl"/>
        </w:rPr>
        <w:t>).</w:t>
      </w:r>
    </w:p>
    <w:p w14:paraId="553AC2D0" w14:textId="77777777" w:rsidR="00EE3BF3" w:rsidRPr="00112DF1" w:rsidRDefault="004357E4" w:rsidP="004357E4">
      <w:pPr>
        <w:pStyle w:val="ECHRHeading3"/>
        <w:rPr>
          <w:lang w:val="sl"/>
        </w:rPr>
      </w:pPr>
      <w:bookmarkStart w:id="21" w:name="PointA3"/>
      <w:bookmarkStart w:id="22" w:name="_Toc494384133"/>
      <w:bookmarkStart w:id="23" w:name="_Toc275444759"/>
      <w:bookmarkStart w:id="24" w:name="_Toc159518000"/>
      <w:bookmarkEnd w:id="21"/>
      <w:r>
        <w:rPr>
          <w:bCs/>
          <w:lang w:val="sl"/>
        </w:rPr>
        <w:t>3.  Status žrtve</w:t>
      </w:r>
      <w:bookmarkEnd w:id="22"/>
      <w:bookmarkEnd w:id="23"/>
      <w:bookmarkEnd w:id="24"/>
    </w:p>
    <w:p w14:paraId="4A509641" w14:textId="7F71374B" w:rsidR="002E18C9" w:rsidRPr="00112DF1" w:rsidRDefault="00D20A30" w:rsidP="002E18C9">
      <w:pPr>
        <w:pStyle w:val="ECHRParaSpaced"/>
        <w:rPr>
          <w:lang w:val="sl"/>
        </w:rPr>
      </w:pPr>
      <w:r>
        <w:rPr>
          <w:lang w:val="sl"/>
        </w:rPr>
        <w:t>24</w:t>
      </w:r>
      <w:r w:rsidR="002E18C9">
        <w:rPr>
          <w:lang w:val="sl"/>
        </w:rPr>
        <w:t xml:space="preserve">.  Sodišče dosledno meni, da konvencija ne predvideva instituta </w:t>
      </w:r>
      <w:proofErr w:type="spellStart"/>
      <w:r w:rsidR="002E18C9">
        <w:rPr>
          <w:i/>
          <w:iCs/>
          <w:lang w:val="sl"/>
        </w:rPr>
        <w:t>actio</w:t>
      </w:r>
      <w:proofErr w:type="spellEnd"/>
      <w:r w:rsidR="002E18C9">
        <w:rPr>
          <w:i/>
          <w:iCs/>
          <w:lang w:val="sl"/>
        </w:rPr>
        <w:t xml:space="preserve"> </w:t>
      </w:r>
      <w:proofErr w:type="spellStart"/>
      <w:r w:rsidR="002E18C9">
        <w:rPr>
          <w:i/>
          <w:iCs/>
          <w:lang w:val="sl"/>
        </w:rPr>
        <w:t>popularis</w:t>
      </w:r>
      <w:proofErr w:type="spellEnd"/>
      <w:r w:rsidR="002E18C9">
        <w:rPr>
          <w:i/>
          <w:iCs/>
          <w:lang w:val="sl"/>
        </w:rPr>
        <w:t xml:space="preserve"> </w:t>
      </w:r>
      <w:r w:rsidR="002E18C9">
        <w:rPr>
          <w:lang w:val="sl"/>
        </w:rPr>
        <w:t xml:space="preserve">in da njegova naloga običajno ni pregledovanje ustreznega prava in prakse </w:t>
      </w:r>
      <w:r w:rsidR="002E18C9">
        <w:rPr>
          <w:i/>
          <w:iCs/>
          <w:lang w:val="sl"/>
        </w:rPr>
        <w:t xml:space="preserve">in </w:t>
      </w:r>
      <w:proofErr w:type="spellStart"/>
      <w:r w:rsidR="002E18C9">
        <w:rPr>
          <w:i/>
          <w:iCs/>
          <w:lang w:val="sl"/>
        </w:rPr>
        <w:t>abstracto</w:t>
      </w:r>
      <w:proofErr w:type="spellEnd"/>
      <w:r w:rsidR="002E18C9">
        <w:rPr>
          <w:lang w:val="sl"/>
        </w:rPr>
        <w:t xml:space="preserve">, temveč ugotavljanje, ali je način, na katerega sta bila uporabljena ali sta vplivala na pritožnika, povzročil kršitev konvencije (na primer </w:t>
      </w:r>
      <w:hyperlink r:id="rId53" w:history="1">
        <w:r w:rsidR="002E18C9">
          <w:rPr>
            <w:rStyle w:val="Hiperpovezava"/>
            <w:i/>
            <w:iCs/>
            <w:lang w:val="sl"/>
          </w:rPr>
          <w:t xml:space="preserve">Roman </w:t>
        </w:r>
        <w:proofErr w:type="spellStart"/>
        <w:r w:rsidR="002E18C9">
          <w:rPr>
            <w:rStyle w:val="Hiperpovezava"/>
            <w:i/>
            <w:iCs/>
            <w:lang w:val="sl"/>
          </w:rPr>
          <w:t>Zakharov</w:t>
        </w:r>
        <w:proofErr w:type="spellEnd"/>
        <w:r w:rsidR="002E18C9">
          <w:rPr>
            <w:rStyle w:val="Hiperpovezava"/>
            <w:i/>
            <w:iCs/>
            <w:lang w:val="sl"/>
          </w:rPr>
          <w:t xml:space="preserve"> proti Rusiji</w:t>
        </w:r>
      </w:hyperlink>
      <w:r w:rsidR="002E18C9">
        <w:rPr>
          <w:lang w:val="sl"/>
        </w:rPr>
        <w:t xml:space="preserve"> [VS],</w:t>
      </w:r>
      <w:r>
        <w:rPr>
          <w:lang w:val="sl"/>
        </w:rPr>
        <w:t xml:space="preserve"> 2015,</w:t>
      </w:r>
      <w:r w:rsidR="002E18C9">
        <w:rPr>
          <w:lang w:val="sl"/>
        </w:rPr>
        <w:t xml:space="preserve"> 164. odstavek).</w:t>
      </w:r>
    </w:p>
    <w:p w14:paraId="10A11CA6" w14:textId="7A3DEC73" w:rsidR="00EE3BF3" w:rsidRPr="00112DF1" w:rsidRDefault="00AF54AB" w:rsidP="00DD302B">
      <w:pPr>
        <w:pStyle w:val="ECHRHeading4"/>
        <w:rPr>
          <w:lang w:val="sl"/>
        </w:rPr>
      </w:pPr>
      <w:bookmarkStart w:id="25" w:name="_Toc494384134"/>
      <w:bookmarkStart w:id="26" w:name="_Toc275444760"/>
      <w:bookmarkStart w:id="27" w:name="_Toc159518001"/>
      <w:r>
        <w:rPr>
          <w:bCs/>
          <w:lang w:val="sl"/>
        </w:rPr>
        <w:t>a.  Pojem "žrtv</w:t>
      </w:r>
      <w:r w:rsidR="00EF1B9E">
        <w:rPr>
          <w:bCs/>
          <w:lang w:val="sl"/>
        </w:rPr>
        <w:t>e</w:t>
      </w:r>
      <w:r>
        <w:rPr>
          <w:bCs/>
          <w:lang w:val="sl"/>
        </w:rPr>
        <w:t>"</w:t>
      </w:r>
      <w:bookmarkEnd w:id="25"/>
      <w:bookmarkEnd w:id="26"/>
      <w:bookmarkEnd w:id="27"/>
    </w:p>
    <w:p w14:paraId="0FD4C867" w14:textId="2465FF22" w:rsidR="00EE3BF3" w:rsidRPr="00112DF1" w:rsidRDefault="00DD302B" w:rsidP="00EE3BF3">
      <w:pPr>
        <w:pStyle w:val="ECHRParaSpaced"/>
        <w:rPr>
          <w:lang w:val="sl"/>
        </w:rPr>
      </w:pPr>
      <w:r>
        <w:rPr>
          <w:lang w:val="sl"/>
        </w:rPr>
        <w:fldChar w:fldCharType="begin"/>
      </w:r>
      <w:r>
        <w:rPr>
          <w:lang w:val="sl"/>
        </w:rPr>
        <w:instrText xml:space="preserve"> SEQ level0 \*arabic </w:instrText>
      </w:r>
      <w:r>
        <w:rPr>
          <w:lang w:val="sl"/>
        </w:rPr>
        <w:fldChar w:fldCharType="separate"/>
      </w:r>
      <w:r w:rsidR="00D20A30">
        <w:rPr>
          <w:noProof/>
          <w:lang w:val="sl"/>
        </w:rPr>
        <w:t>25</w:t>
      </w:r>
      <w:r>
        <w:rPr>
          <w:lang w:val="sl"/>
        </w:rPr>
        <w:fldChar w:fldCharType="end"/>
      </w:r>
      <w:r>
        <w:rPr>
          <w:lang w:val="sl"/>
        </w:rPr>
        <w:t>.  Beseda "žrtev" v kontekstu 34. člena konvencije označuje osebo ali osebe, ki jih domnevna kršitev prizadeva neposredno ali posredno. Zato se 34. člen ne nanaša le na neposredno žrtev ali žrtve domnevne kršitve, temveč tudi na vse posredne žrtve, ki bi jim kršitev povzročila škodo ali bi imele veljaven in osebni interes, da se to konča (</w:t>
      </w:r>
      <w:proofErr w:type="spellStart"/>
      <w:r w:rsidR="00701435">
        <w:fldChar w:fldCharType="begin"/>
      </w:r>
      <w:r w:rsidR="00701435" w:rsidRPr="00701435">
        <w:rPr>
          <w:lang w:val="sl"/>
        </w:rPr>
        <w:instrText>HYPERLINK "http://hudoc.echr.coe.int/sites/eng?i=001-128294" \t "_self"</w:instrText>
      </w:r>
      <w:r w:rsidR="00701435">
        <w:fldChar w:fldCharType="separate"/>
      </w:r>
      <w:r>
        <w:rPr>
          <w:rStyle w:val="Hyperlinkcase"/>
          <w:iCs/>
          <w:lang w:val="sl"/>
        </w:rPr>
        <w:t>Vallianatos</w:t>
      </w:r>
      <w:proofErr w:type="spellEnd"/>
      <w:r>
        <w:rPr>
          <w:rStyle w:val="Hyperlinkcase"/>
          <w:iCs/>
          <w:lang w:val="sl"/>
        </w:rPr>
        <w:t xml:space="preserve"> in drugi proti Grčiji</w:t>
      </w:r>
      <w:r w:rsidR="00701435">
        <w:rPr>
          <w:rStyle w:val="Hyperlinkcase"/>
          <w:iCs/>
          <w:lang w:val="sl"/>
        </w:rPr>
        <w:fldChar w:fldCharType="end"/>
      </w:r>
      <w:r>
        <w:rPr>
          <w:lang w:val="sl"/>
        </w:rPr>
        <w:t xml:space="preserve"> [VS], </w:t>
      </w:r>
      <w:r w:rsidR="00D20A30">
        <w:rPr>
          <w:lang w:val="sl"/>
        </w:rPr>
        <w:t xml:space="preserve">2013, </w:t>
      </w:r>
      <w:r>
        <w:rPr>
          <w:lang w:val="sl"/>
        </w:rPr>
        <w:t>47. odstavek). Pojem "žrtve" se razlaga avtonomno in ne glede na domače predpise, na primer pravila o interesu ali sposobnosti za ukrepanje (</w:t>
      </w:r>
      <w:proofErr w:type="spellStart"/>
      <w:r w:rsidR="00701435">
        <w:fldChar w:fldCharType="begin"/>
      </w:r>
      <w:r w:rsidR="00701435" w:rsidRPr="00701435">
        <w:rPr>
          <w:lang w:val="sl"/>
        </w:rPr>
        <w:instrText>HYPERLINK "http://hudoc.echr.coe.int/eng?i=001-61731"</w:instrText>
      </w:r>
      <w:r w:rsidR="00701435">
        <w:fldChar w:fldCharType="separate"/>
      </w:r>
      <w:r>
        <w:rPr>
          <w:rStyle w:val="Hyperlinkcase"/>
          <w:iCs/>
          <w:lang w:val="sl"/>
        </w:rPr>
        <w:t>Gorrai</w:t>
      </w:r>
      <w:proofErr w:type="spellEnd"/>
      <w:r>
        <w:rPr>
          <w:rStyle w:val="Hyperlinkcase"/>
          <w:iCs/>
          <w:lang w:val="sl"/>
        </w:rPr>
        <w:t xml:space="preserve"> </w:t>
      </w:r>
      <w:proofErr w:type="spellStart"/>
      <w:r>
        <w:rPr>
          <w:rStyle w:val="Hyperlinkcase"/>
          <w:iCs/>
          <w:lang w:val="sl"/>
        </w:rPr>
        <w:t>Lizarraga</w:t>
      </w:r>
      <w:proofErr w:type="spellEnd"/>
      <w:r>
        <w:rPr>
          <w:rStyle w:val="Hyperlinkcase"/>
          <w:iCs/>
          <w:lang w:val="sl"/>
        </w:rPr>
        <w:t xml:space="preserve"> in drugi proti Španiji</w:t>
      </w:r>
      <w:r w:rsidR="00701435">
        <w:rPr>
          <w:rStyle w:val="Hyperlinkcase"/>
          <w:iCs/>
          <w:lang w:val="sl"/>
        </w:rPr>
        <w:fldChar w:fldCharType="end"/>
      </w:r>
      <w:r>
        <w:rPr>
          <w:lang w:val="sl"/>
        </w:rPr>
        <w:t xml:space="preserve">, </w:t>
      </w:r>
      <w:r w:rsidR="00D20A30">
        <w:rPr>
          <w:lang w:val="sl"/>
        </w:rPr>
        <w:t xml:space="preserve">2004, </w:t>
      </w:r>
      <w:r>
        <w:rPr>
          <w:lang w:val="sl"/>
        </w:rPr>
        <w:t>35. odstavek), čeprav bi moralo Sodišče upoštevati dejstvo, da je bil pritožnik stranka v domačih postopkih (</w:t>
      </w:r>
      <w:proofErr w:type="spellStart"/>
      <w:r w:rsidR="00701435">
        <w:fldChar w:fldCharType="begin"/>
      </w:r>
      <w:r w:rsidR="00701435" w:rsidRPr="00701435">
        <w:rPr>
          <w:lang w:val="sl"/>
        </w:rPr>
        <w:instrText>HYPERLINK "http://hudoc.echr.coe.int/eng?i=001-109577" \t "_self"</w:instrText>
      </w:r>
      <w:r w:rsidR="00701435">
        <w:fldChar w:fldCharType="separate"/>
      </w:r>
      <w:r>
        <w:rPr>
          <w:rStyle w:val="Hyperlinkcase"/>
          <w:iCs/>
          <w:lang w:val="sl"/>
        </w:rPr>
        <w:t>Aksu</w:t>
      </w:r>
      <w:proofErr w:type="spellEnd"/>
      <w:r>
        <w:rPr>
          <w:rStyle w:val="Hyperlinkcase"/>
          <w:iCs/>
          <w:lang w:val="sl"/>
        </w:rPr>
        <w:t xml:space="preserve"> proti Turčiji</w:t>
      </w:r>
      <w:r w:rsidR="00701435">
        <w:rPr>
          <w:rStyle w:val="Hyperlinkcase"/>
          <w:iCs/>
          <w:lang w:val="sl"/>
        </w:rPr>
        <w:fldChar w:fldCharType="end"/>
      </w:r>
      <w:r>
        <w:rPr>
          <w:lang w:val="sl"/>
        </w:rPr>
        <w:t xml:space="preserve"> [VS], </w:t>
      </w:r>
      <w:r w:rsidR="00D20A30">
        <w:rPr>
          <w:lang w:val="sl"/>
        </w:rPr>
        <w:t xml:space="preserve">2012, </w:t>
      </w:r>
      <w:r>
        <w:rPr>
          <w:szCs w:val="23"/>
          <w:lang w:val="sl"/>
        </w:rPr>
        <w:t xml:space="preserve">52. odstavek; </w:t>
      </w:r>
      <w:hyperlink r:id="rId54" w:tgtFrame="_self" w:history="1">
        <w:proofErr w:type="spellStart"/>
        <w:r>
          <w:rPr>
            <w:rStyle w:val="Hyperlinkcase"/>
            <w:iCs/>
            <w:lang w:val="sl"/>
          </w:rPr>
          <w:t>Micallef</w:t>
        </w:r>
        <w:proofErr w:type="spellEnd"/>
        <w:r>
          <w:rPr>
            <w:rStyle w:val="Hyperlinkcase"/>
            <w:iCs/>
            <w:lang w:val="sl"/>
          </w:rPr>
          <w:t xml:space="preserve"> proti Malti</w:t>
        </w:r>
      </w:hyperlink>
      <w:r>
        <w:rPr>
          <w:lang w:val="sl"/>
        </w:rPr>
        <w:t xml:space="preserve"> [VS],</w:t>
      </w:r>
      <w:r w:rsidR="00D20A30">
        <w:rPr>
          <w:lang w:val="sl"/>
        </w:rPr>
        <w:t xml:space="preserve"> 2009,</w:t>
      </w:r>
      <w:r>
        <w:rPr>
          <w:lang w:val="sl"/>
        </w:rPr>
        <w:t xml:space="preserve"> 48. odstavek; </w:t>
      </w:r>
      <w:hyperlink r:id="rId55" w:history="1">
        <w:proofErr w:type="spellStart"/>
        <w:r>
          <w:rPr>
            <w:rStyle w:val="Hyperlinkcase"/>
            <w:iCs/>
            <w:lang w:val="sl"/>
          </w:rPr>
          <w:t>Bursa</w:t>
        </w:r>
        <w:proofErr w:type="spellEnd"/>
        <w:r>
          <w:rPr>
            <w:rStyle w:val="Hyperlinkcase"/>
            <w:iCs/>
            <w:lang w:val="sl"/>
          </w:rPr>
          <w:t xml:space="preserve"> </w:t>
        </w:r>
        <w:proofErr w:type="spellStart"/>
        <w:r>
          <w:rPr>
            <w:rStyle w:val="Hyperlinkcase"/>
            <w:iCs/>
            <w:lang w:val="sl"/>
          </w:rPr>
          <w:t>Barosu</w:t>
        </w:r>
        <w:proofErr w:type="spellEnd"/>
        <w:r>
          <w:rPr>
            <w:rStyle w:val="Hyperlinkcase"/>
            <w:iCs/>
            <w:lang w:val="sl"/>
          </w:rPr>
          <w:t xml:space="preserve"> </w:t>
        </w:r>
        <w:proofErr w:type="spellStart"/>
        <w:r>
          <w:rPr>
            <w:rStyle w:val="Hyperlinkcase"/>
            <w:iCs/>
            <w:lang w:val="sl"/>
          </w:rPr>
          <w:t>Başkanliği</w:t>
        </w:r>
        <w:proofErr w:type="spellEnd"/>
        <w:r>
          <w:rPr>
            <w:rStyle w:val="Hyperlinkcase"/>
            <w:iCs/>
            <w:lang w:val="sl"/>
          </w:rPr>
          <w:t xml:space="preserve"> in drugi proti Turčiji</w:t>
        </w:r>
      </w:hyperlink>
      <w:r>
        <w:rPr>
          <w:lang w:val="sl"/>
        </w:rPr>
        <w:t xml:space="preserve">, </w:t>
      </w:r>
      <w:r w:rsidR="00D20A30">
        <w:rPr>
          <w:lang w:val="sl"/>
        </w:rPr>
        <w:t xml:space="preserve">2018, </w:t>
      </w:r>
      <w:r>
        <w:rPr>
          <w:lang w:val="sl"/>
        </w:rPr>
        <w:t>109.–117. odstavek). Pojem "žrtve" ne predpostavlja obstoja škode (</w:t>
      </w:r>
      <w:proofErr w:type="spellStart"/>
      <w:r w:rsidR="00701435">
        <w:fldChar w:fldCharType="begin"/>
      </w:r>
      <w:r w:rsidR="00701435" w:rsidRPr="00701435">
        <w:rPr>
          <w:lang w:val="sl"/>
        </w:rPr>
        <w:instrText>HYPERLINK "http://hudoc.echr.coe.int/eng?i=001-58337" \t "_self"</w:instrText>
      </w:r>
      <w:r w:rsidR="00701435">
        <w:fldChar w:fldCharType="separate"/>
      </w:r>
      <w:r>
        <w:rPr>
          <w:rStyle w:val="Hyperlinkcase"/>
          <w:iCs/>
          <w:lang w:val="sl"/>
        </w:rPr>
        <w:t>Brumarescu</w:t>
      </w:r>
      <w:proofErr w:type="spellEnd"/>
      <w:r>
        <w:rPr>
          <w:rStyle w:val="Hyperlinkcase"/>
          <w:iCs/>
          <w:lang w:val="sl"/>
        </w:rPr>
        <w:t xml:space="preserve"> proti Romuniji</w:t>
      </w:r>
      <w:r w:rsidR="00701435">
        <w:rPr>
          <w:rStyle w:val="Hyperlinkcase"/>
          <w:iCs/>
          <w:lang w:val="sl"/>
        </w:rPr>
        <w:fldChar w:fldCharType="end"/>
      </w:r>
      <w:r>
        <w:rPr>
          <w:lang w:val="sl"/>
        </w:rPr>
        <w:t xml:space="preserve"> [VS], </w:t>
      </w:r>
      <w:r w:rsidR="00D20A30">
        <w:rPr>
          <w:lang w:val="sl"/>
        </w:rPr>
        <w:t xml:space="preserve">1999, </w:t>
      </w:r>
      <w:r>
        <w:rPr>
          <w:lang w:val="sl"/>
        </w:rPr>
        <w:t>50. odstavek), zadošča lahko tudi akt, ki ima le začasne pravne učinke (</w:t>
      </w:r>
      <w:proofErr w:type="spellStart"/>
      <w:r w:rsidR="00701435">
        <w:fldChar w:fldCharType="begin"/>
      </w:r>
      <w:r w:rsidR="00701435" w:rsidRPr="00701435">
        <w:rPr>
          <w:lang w:val="sl"/>
        </w:rPr>
        <w:instrText>HYPERLINK "http://hudoc.echr.coe.int/eng?i=001-76947" \t "_self"</w:instrText>
      </w:r>
      <w:r w:rsidR="00701435">
        <w:fldChar w:fldCharType="separate"/>
      </w:r>
      <w:r>
        <w:rPr>
          <w:rStyle w:val="Hyperlinkcase"/>
          <w:iCs/>
          <w:lang w:val="sl"/>
        </w:rPr>
        <w:t>Monnat</w:t>
      </w:r>
      <w:proofErr w:type="spellEnd"/>
      <w:r>
        <w:rPr>
          <w:rStyle w:val="Hyperlinkcase"/>
          <w:iCs/>
          <w:lang w:val="sl"/>
        </w:rPr>
        <w:t xml:space="preserve"> proti Švici</w:t>
      </w:r>
      <w:r w:rsidR="00701435">
        <w:rPr>
          <w:rStyle w:val="Hyperlinkcase"/>
          <w:iCs/>
          <w:lang w:val="sl"/>
        </w:rPr>
        <w:fldChar w:fldCharType="end"/>
      </w:r>
      <w:r>
        <w:rPr>
          <w:lang w:val="sl"/>
        </w:rPr>
        <w:t xml:space="preserve">, </w:t>
      </w:r>
      <w:r w:rsidR="00D20A30">
        <w:rPr>
          <w:lang w:val="sl"/>
        </w:rPr>
        <w:t xml:space="preserve">2006, </w:t>
      </w:r>
      <w:r>
        <w:rPr>
          <w:lang w:val="sl"/>
        </w:rPr>
        <w:t>33. odstavek).</w:t>
      </w:r>
    </w:p>
    <w:p w14:paraId="7118BE74" w14:textId="1CD86966" w:rsidR="00EE3BF3" w:rsidRPr="00112DF1" w:rsidRDefault="00D20A30" w:rsidP="008E2306">
      <w:pPr>
        <w:pStyle w:val="ECHRParaSpaced"/>
        <w:rPr>
          <w:lang w:val="sl"/>
        </w:rPr>
      </w:pPr>
      <w:r>
        <w:rPr>
          <w:lang w:val="sl"/>
        </w:rPr>
        <w:t>26</w:t>
      </w:r>
      <w:r w:rsidR="00DD302B">
        <w:rPr>
          <w:lang w:val="sl"/>
        </w:rPr>
        <w:t>.  Razlaga pojma "žrtve" je izpostavljena razvoju glede na razmere v sodobni družbi, uporabljati pa jo je treba brez odvečnega formalizma (</w:t>
      </w:r>
      <w:proofErr w:type="spellStart"/>
      <w:r w:rsidR="00701435">
        <w:fldChar w:fldCharType="begin"/>
      </w:r>
      <w:r w:rsidR="00701435" w:rsidRPr="00701435">
        <w:rPr>
          <w:lang w:val="sl"/>
        </w:rPr>
        <w:instrText>HYPERLINK "http://hudoc.echr.coe.int/eng?i=001-76947" \t "_self"</w:instrText>
      </w:r>
      <w:r w:rsidR="00701435">
        <w:fldChar w:fldCharType="separate"/>
      </w:r>
      <w:r w:rsidR="00DD302B">
        <w:rPr>
          <w:rStyle w:val="Hiperpovezava"/>
          <w:lang w:val="sl"/>
        </w:rPr>
        <w:t>ibid</w:t>
      </w:r>
      <w:proofErr w:type="spellEnd"/>
      <w:r w:rsidR="00DD302B">
        <w:rPr>
          <w:rStyle w:val="Hiperpovezava"/>
          <w:lang w:val="sl"/>
        </w:rPr>
        <w:t>.</w:t>
      </w:r>
      <w:r w:rsidR="00701435">
        <w:rPr>
          <w:rStyle w:val="Hiperpovezava"/>
          <w:lang w:val="sl"/>
        </w:rPr>
        <w:fldChar w:fldCharType="end"/>
      </w:r>
      <w:r w:rsidR="00DD302B">
        <w:rPr>
          <w:lang w:val="sl"/>
        </w:rPr>
        <w:t>, 30.‒33. odstavek;</w:t>
      </w:r>
      <w:r w:rsidR="00886ADE">
        <w:rPr>
          <w:lang w:val="sl"/>
        </w:rPr>
        <w:t xml:space="preserve"> </w:t>
      </w:r>
      <w:hyperlink r:id="rId56" w:history="1">
        <w:proofErr w:type="spellStart"/>
        <w:r w:rsidR="00DD302B">
          <w:rPr>
            <w:rStyle w:val="Hyperlinkcase"/>
            <w:iCs/>
            <w:lang w:val="sl"/>
          </w:rPr>
          <w:t>Gorraiz</w:t>
        </w:r>
        <w:proofErr w:type="spellEnd"/>
        <w:r w:rsidR="00DD302B">
          <w:rPr>
            <w:rStyle w:val="Hyperlinkcase"/>
            <w:iCs/>
            <w:lang w:val="sl"/>
          </w:rPr>
          <w:t xml:space="preserve"> </w:t>
        </w:r>
        <w:proofErr w:type="spellStart"/>
        <w:r w:rsidR="00DD302B">
          <w:rPr>
            <w:rStyle w:val="Hyperlinkcase"/>
            <w:iCs/>
            <w:lang w:val="sl"/>
          </w:rPr>
          <w:t>Lizarraga</w:t>
        </w:r>
        <w:proofErr w:type="spellEnd"/>
        <w:r w:rsidR="00DD302B">
          <w:rPr>
            <w:rStyle w:val="Hyperlinkcase"/>
            <w:iCs/>
            <w:lang w:val="sl"/>
          </w:rPr>
          <w:t xml:space="preserve"> in drugi proti Španiji</w:t>
        </w:r>
      </w:hyperlink>
      <w:r w:rsidR="00DD302B">
        <w:rPr>
          <w:lang w:val="sl"/>
        </w:rPr>
        <w:t xml:space="preserve">, </w:t>
      </w:r>
      <w:r>
        <w:rPr>
          <w:lang w:val="sl"/>
        </w:rPr>
        <w:t xml:space="preserve">2004, </w:t>
      </w:r>
      <w:r w:rsidR="00DD302B">
        <w:rPr>
          <w:lang w:val="sl"/>
        </w:rPr>
        <w:t xml:space="preserve">38. odstavek; </w:t>
      </w:r>
      <w:hyperlink r:id="rId57" w:tgtFrame="_self" w:history="1">
        <w:proofErr w:type="spellStart"/>
        <w:r w:rsidR="00DD302B">
          <w:rPr>
            <w:rStyle w:val="Hyperlinkcase"/>
            <w:iCs/>
            <w:lang w:val="sl"/>
          </w:rPr>
          <w:t>Stukus</w:t>
        </w:r>
        <w:proofErr w:type="spellEnd"/>
        <w:r w:rsidR="00DD302B">
          <w:rPr>
            <w:rStyle w:val="Hyperlinkcase"/>
            <w:iCs/>
            <w:lang w:val="sl"/>
          </w:rPr>
          <w:t xml:space="preserve"> in drugi proti Poljski</w:t>
        </w:r>
      </w:hyperlink>
      <w:r w:rsidR="00DD302B">
        <w:rPr>
          <w:lang w:val="sl"/>
        </w:rPr>
        <w:t xml:space="preserve">, </w:t>
      </w:r>
      <w:r>
        <w:rPr>
          <w:lang w:val="sl"/>
        </w:rPr>
        <w:t xml:space="preserve">2008, </w:t>
      </w:r>
      <w:r w:rsidR="00DD302B">
        <w:rPr>
          <w:lang w:val="sl"/>
        </w:rPr>
        <w:t xml:space="preserve">35. odstavek; </w:t>
      </w:r>
      <w:hyperlink r:id="rId58" w:tgtFrame="_self" w:history="1">
        <w:proofErr w:type="spellStart"/>
        <w:r w:rsidR="00DD302B">
          <w:rPr>
            <w:rStyle w:val="Hyperlinkcase"/>
            <w:iCs/>
            <w:lang w:val="sl"/>
          </w:rPr>
          <w:t>Ziętal</w:t>
        </w:r>
        <w:proofErr w:type="spellEnd"/>
        <w:r w:rsidR="00DD302B">
          <w:rPr>
            <w:rStyle w:val="Hyperlinkcase"/>
            <w:iCs/>
            <w:lang w:val="sl"/>
          </w:rPr>
          <w:t xml:space="preserve"> proti Poljski</w:t>
        </w:r>
      </w:hyperlink>
      <w:r w:rsidR="00DD302B">
        <w:rPr>
          <w:lang w:val="sl"/>
        </w:rPr>
        <w:t xml:space="preserve">, </w:t>
      </w:r>
      <w:r>
        <w:rPr>
          <w:lang w:val="sl"/>
        </w:rPr>
        <w:t xml:space="preserve">2009, </w:t>
      </w:r>
      <w:r w:rsidR="00DD302B">
        <w:rPr>
          <w:lang w:val="sl"/>
        </w:rPr>
        <w:t xml:space="preserve">54.‒59. odstavek). Sodišče je odločilo, da je vprašanje statusa žrtve lahko povezano z </w:t>
      </w:r>
      <w:r w:rsidR="00B906AA">
        <w:rPr>
          <w:lang w:val="sl"/>
        </w:rPr>
        <w:t xml:space="preserve">utemeljenostjo </w:t>
      </w:r>
      <w:r w:rsidR="00DD302B">
        <w:rPr>
          <w:lang w:val="sl"/>
        </w:rPr>
        <w:t>zadeve (</w:t>
      </w:r>
      <w:proofErr w:type="spellStart"/>
      <w:r w:rsidR="00701435">
        <w:fldChar w:fldCharType="begin"/>
      </w:r>
      <w:r w:rsidR="00701435" w:rsidRPr="00701435">
        <w:rPr>
          <w:lang w:val="sl"/>
        </w:rPr>
        <w:instrText>HYPERLINK "http://hudoc.echr.coe.int/eng?i=001-69891"</w:instrText>
      </w:r>
      <w:r w:rsidR="00701435">
        <w:fldChar w:fldCharType="separate"/>
      </w:r>
      <w:r w:rsidR="00DD302B">
        <w:rPr>
          <w:rStyle w:val="Hyperlinkcase"/>
          <w:iCs/>
          <w:lang w:val="sl"/>
        </w:rPr>
        <w:t>Siliadin</w:t>
      </w:r>
      <w:proofErr w:type="spellEnd"/>
      <w:r w:rsidR="00DD302B">
        <w:rPr>
          <w:rStyle w:val="Hyperlinkcase"/>
          <w:iCs/>
          <w:lang w:val="sl"/>
        </w:rPr>
        <w:t xml:space="preserve"> proti Franciji</w:t>
      </w:r>
      <w:r w:rsidR="00701435">
        <w:rPr>
          <w:rStyle w:val="Hyperlinkcase"/>
          <w:iCs/>
          <w:lang w:val="sl"/>
        </w:rPr>
        <w:fldChar w:fldCharType="end"/>
      </w:r>
      <w:r w:rsidR="00DD302B">
        <w:rPr>
          <w:lang w:val="sl"/>
        </w:rPr>
        <w:t xml:space="preserve">, </w:t>
      </w:r>
      <w:r>
        <w:rPr>
          <w:lang w:val="sl"/>
        </w:rPr>
        <w:t xml:space="preserve">2005, </w:t>
      </w:r>
      <w:r w:rsidR="00DD302B">
        <w:rPr>
          <w:lang w:val="sl"/>
        </w:rPr>
        <w:t xml:space="preserve">63. odstavek; </w:t>
      </w:r>
      <w:hyperlink r:id="rId59" w:tgtFrame="_self" w:history="1">
        <w:proofErr w:type="spellStart"/>
        <w:r w:rsidR="00DD302B">
          <w:rPr>
            <w:rStyle w:val="Hyperlinkcase"/>
            <w:iCs/>
            <w:lang w:val="sl"/>
          </w:rPr>
          <w:t>Hirsi</w:t>
        </w:r>
        <w:proofErr w:type="spellEnd"/>
        <w:r w:rsidR="00DD302B">
          <w:rPr>
            <w:rStyle w:val="Hyperlinkcase"/>
            <w:iCs/>
            <w:lang w:val="sl"/>
          </w:rPr>
          <w:t xml:space="preserve"> </w:t>
        </w:r>
        <w:proofErr w:type="spellStart"/>
        <w:r w:rsidR="00DD302B">
          <w:rPr>
            <w:rStyle w:val="Hyperlinkcase"/>
            <w:iCs/>
            <w:lang w:val="sl"/>
          </w:rPr>
          <w:t>Jamaa</w:t>
        </w:r>
        <w:proofErr w:type="spellEnd"/>
        <w:r w:rsidR="00DD302B">
          <w:rPr>
            <w:rStyle w:val="Hyperlinkcase"/>
            <w:iCs/>
            <w:lang w:val="sl"/>
          </w:rPr>
          <w:t xml:space="preserve"> in drugi proti Italiji</w:t>
        </w:r>
      </w:hyperlink>
      <w:r w:rsidR="00DD302B">
        <w:rPr>
          <w:lang w:val="sl"/>
        </w:rPr>
        <w:t xml:space="preserve"> [VS], </w:t>
      </w:r>
      <w:r>
        <w:rPr>
          <w:lang w:val="sl"/>
        </w:rPr>
        <w:t xml:space="preserve">2012, </w:t>
      </w:r>
      <w:r w:rsidR="00DD302B">
        <w:rPr>
          <w:snapToGrid w:val="0"/>
          <w:szCs w:val="24"/>
          <w:lang w:val="sl"/>
        </w:rPr>
        <w:t>111. odstavek</w:t>
      </w:r>
      <w:r w:rsidR="00DD302B">
        <w:rPr>
          <w:lang w:val="sl"/>
        </w:rPr>
        <w:t xml:space="preserve">). Sodišče lahko preuči vprašanje statusa žrtve in </w:t>
      </w:r>
      <w:proofErr w:type="spellStart"/>
      <w:r w:rsidR="00DD302B">
        <w:rPr>
          <w:i/>
          <w:iCs/>
          <w:lang w:val="sl"/>
        </w:rPr>
        <w:t>locus</w:t>
      </w:r>
      <w:proofErr w:type="spellEnd"/>
      <w:r w:rsidR="00DD302B">
        <w:rPr>
          <w:i/>
          <w:iCs/>
          <w:lang w:val="sl"/>
        </w:rPr>
        <w:t xml:space="preserve"> </w:t>
      </w:r>
      <w:proofErr w:type="spellStart"/>
      <w:r w:rsidR="00DD302B">
        <w:rPr>
          <w:i/>
          <w:iCs/>
          <w:lang w:val="sl"/>
        </w:rPr>
        <w:t>standi</w:t>
      </w:r>
      <w:proofErr w:type="spellEnd"/>
      <w:r w:rsidR="00DD302B">
        <w:rPr>
          <w:i/>
          <w:iCs/>
          <w:lang w:val="sl"/>
        </w:rPr>
        <w:t xml:space="preserve"> </w:t>
      </w:r>
      <w:r w:rsidR="00DD302B">
        <w:rPr>
          <w:rStyle w:val="CLLItalic"/>
          <w:lang w:val="sl"/>
        </w:rPr>
        <w:t xml:space="preserve">ex </w:t>
      </w:r>
      <w:proofErr w:type="spellStart"/>
      <w:r w:rsidR="00DD302B">
        <w:rPr>
          <w:rStyle w:val="CLLItalic"/>
          <w:lang w:val="sl"/>
        </w:rPr>
        <w:t>officio</w:t>
      </w:r>
      <w:proofErr w:type="spellEnd"/>
      <w:r w:rsidR="00DD302B">
        <w:rPr>
          <w:rStyle w:val="CLLItalic"/>
          <w:i w:val="0"/>
          <w:iCs w:val="0"/>
          <w:lang w:val="sl"/>
        </w:rPr>
        <w:t xml:space="preserve">, saj se nanaša na zadevo, ki </w:t>
      </w:r>
      <w:r w:rsidR="001B4704">
        <w:rPr>
          <w:rStyle w:val="CLLItalic"/>
          <w:i w:val="0"/>
          <w:iCs w:val="0"/>
          <w:lang w:val="sl"/>
        </w:rPr>
        <w:t xml:space="preserve">se tiče </w:t>
      </w:r>
      <w:r w:rsidR="00DD302B">
        <w:rPr>
          <w:rStyle w:val="CLLItalic"/>
          <w:i w:val="0"/>
          <w:iCs w:val="0"/>
          <w:lang w:val="sl"/>
        </w:rPr>
        <w:t>pristojnosti Sodišča</w:t>
      </w:r>
      <w:r w:rsidR="00DD302B">
        <w:rPr>
          <w:lang w:val="sl"/>
        </w:rPr>
        <w:t xml:space="preserve"> (</w:t>
      </w:r>
      <w:proofErr w:type="spellStart"/>
      <w:r w:rsidR="00701435">
        <w:fldChar w:fldCharType="begin"/>
      </w:r>
      <w:r w:rsidR="00701435" w:rsidRPr="00701435">
        <w:rPr>
          <w:lang w:val="sl"/>
        </w:rPr>
        <w:instrText>HYPERLINK "http://hudoc.echr.coe.int/eng?i=001-164928"</w:instrText>
      </w:r>
      <w:r w:rsidR="00701435">
        <w:fldChar w:fldCharType="separate"/>
      </w:r>
      <w:r w:rsidR="00DD302B">
        <w:rPr>
          <w:rStyle w:val="Hyperlinkcase"/>
          <w:iCs/>
          <w:lang w:val="sl"/>
        </w:rPr>
        <w:t>Buzadji</w:t>
      </w:r>
      <w:proofErr w:type="spellEnd"/>
      <w:r w:rsidR="00DD302B">
        <w:rPr>
          <w:rStyle w:val="Hyperlinkcase"/>
          <w:iCs/>
          <w:lang w:val="sl"/>
        </w:rPr>
        <w:t xml:space="preserve"> proti Mold</w:t>
      </w:r>
      <w:r w:rsidR="00782455">
        <w:rPr>
          <w:rStyle w:val="Hyperlinkcase"/>
          <w:iCs/>
          <w:lang w:val="sl"/>
        </w:rPr>
        <w:t>aviji</w:t>
      </w:r>
      <w:r w:rsidR="00701435">
        <w:rPr>
          <w:rStyle w:val="Hyperlinkcase"/>
          <w:iCs/>
          <w:lang w:val="sl"/>
        </w:rPr>
        <w:fldChar w:fldCharType="end"/>
      </w:r>
      <w:r w:rsidR="00DD302B">
        <w:rPr>
          <w:lang w:val="sl"/>
        </w:rPr>
        <w:t xml:space="preserve"> [VS],</w:t>
      </w:r>
      <w:r w:rsidR="0017269E">
        <w:rPr>
          <w:lang w:val="sl"/>
        </w:rPr>
        <w:t xml:space="preserve"> 2016,</w:t>
      </w:r>
      <w:r w:rsidR="00DD302B">
        <w:rPr>
          <w:lang w:val="sl"/>
        </w:rPr>
        <w:t xml:space="preserve"> </w:t>
      </w:r>
      <w:r w:rsidR="00DD302B">
        <w:rPr>
          <w:snapToGrid w:val="0"/>
          <w:lang w:val="sl"/>
        </w:rPr>
        <w:t>70. odstavek</w:t>
      </w:r>
      <w:r w:rsidR="00DD302B">
        <w:rPr>
          <w:lang w:val="sl"/>
        </w:rPr>
        <w:t xml:space="preserve">; </w:t>
      </w:r>
      <w:hyperlink r:id="rId60" w:history="1">
        <w:proofErr w:type="spellStart"/>
        <w:r w:rsidR="00DD302B">
          <w:rPr>
            <w:rStyle w:val="Hyperlinkcase"/>
            <w:iCs/>
            <w:lang w:val="sl"/>
          </w:rPr>
          <w:t>Satakunnan</w:t>
        </w:r>
        <w:proofErr w:type="spellEnd"/>
        <w:r w:rsidR="00DD302B">
          <w:rPr>
            <w:rStyle w:val="Hyperlinkcase"/>
            <w:iCs/>
            <w:lang w:val="sl"/>
          </w:rPr>
          <w:t xml:space="preserve"> </w:t>
        </w:r>
        <w:proofErr w:type="spellStart"/>
        <w:r w:rsidR="00DD302B">
          <w:rPr>
            <w:rStyle w:val="Hyperlinkcase"/>
            <w:iCs/>
            <w:lang w:val="sl"/>
          </w:rPr>
          <w:t>Markkinapörssi</w:t>
        </w:r>
        <w:proofErr w:type="spellEnd"/>
        <w:r w:rsidR="00DD302B">
          <w:rPr>
            <w:rStyle w:val="Hyperlinkcase"/>
            <w:iCs/>
            <w:lang w:val="sl"/>
          </w:rPr>
          <w:t xml:space="preserve"> </w:t>
        </w:r>
        <w:proofErr w:type="spellStart"/>
        <w:r w:rsidR="00DD302B">
          <w:rPr>
            <w:rStyle w:val="Hyperlinkcase"/>
            <w:iCs/>
            <w:lang w:val="sl"/>
          </w:rPr>
          <w:t>Oy</w:t>
        </w:r>
        <w:proofErr w:type="spellEnd"/>
        <w:r w:rsidR="00DD302B">
          <w:rPr>
            <w:rStyle w:val="Hyperlinkcase"/>
            <w:iCs/>
            <w:lang w:val="sl"/>
          </w:rPr>
          <w:t xml:space="preserve"> in </w:t>
        </w:r>
        <w:proofErr w:type="spellStart"/>
        <w:r w:rsidR="00DD302B">
          <w:rPr>
            <w:rStyle w:val="Hyperlinkcase"/>
            <w:iCs/>
            <w:lang w:val="sl"/>
          </w:rPr>
          <w:t>Satamedia</w:t>
        </w:r>
        <w:proofErr w:type="spellEnd"/>
        <w:r w:rsidR="00DD302B">
          <w:rPr>
            <w:rStyle w:val="Hyperlinkcase"/>
            <w:iCs/>
            <w:lang w:val="sl"/>
          </w:rPr>
          <w:t xml:space="preserve"> </w:t>
        </w:r>
        <w:proofErr w:type="spellStart"/>
        <w:r w:rsidR="00DD302B">
          <w:rPr>
            <w:rStyle w:val="Hyperlinkcase"/>
            <w:iCs/>
            <w:lang w:val="sl"/>
          </w:rPr>
          <w:t>Oy</w:t>
        </w:r>
        <w:proofErr w:type="spellEnd"/>
        <w:r w:rsidR="00DD302B">
          <w:rPr>
            <w:rStyle w:val="Hyperlinkcase"/>
            <w:iCs/>
            <w:lang w:val="sl"/>
          </w:rPr>
          <w:t xml:space="preserve"> proti Finski</w:t>
        </w:r>
      </w:hyperlink>
      <w:r w:rsidR="00DD302B">
        <w:rPr>
          <w:lang w:val="sl"/>
        </w:rPr>
        <w:t xml:space="preserve"> [VS],</w:t>
      </w:r>
      <w:r w:rsidR="0017269E">
        <w:rPr>
          <w:lang w:val="sl"/>
        </w:rPr>
        <w:t xml:space="preserve"> 2017,</w:t>
      </w:r>
      <w:r w:rsidR="00DD302B">
        <w:rPr>
          <w:lang w:val="sl"/>
        </w:rPr>
        <w:t xml:space="preserve"> 93. odstavek; </w:t>
      </w:r>
      <w:hyperlink r:id="rId61" w:history="1">
        <w:proofErr w:type="spellStart"/>
        <w:r w:rsidR="00DD302B">
          <w:rPr>
            <w:rStyle w:val="Hyperlinkcase"/>
            <w:iCs/>
            <w:lang w:val="sl"/>
          </w:rPr>
          <w:t>Unifaun</w:t>
        </w:r>
        <w:proofErr w:type="spellEnd"/>
        <w:r w:rsidR="00DD302B">
          <w:rPr>
            <w:rStyle w:val="Hyperlinkcase"/>
            <w:iCs/>
            <w:lang w:val="sl"/>
          </w:rPr>
          <w:t xml:space="preserve"> </w:t>
        </w:r>
        <w:proofErr w:type="spellStart"/>
        <w:r w:rsidR="00DD302B">
          <w:rPr>
            <w:rStyle w:val="Hyperlinkcase"/>
            <w:iCs/>
            <w:lang w:val="sl"/>
          </w:rPr>
          <w:t>Theatre</w:t>
        </w:r>
        <w:proofErr w:type="spellEnd"/>
        <w:r w:rsidR="00DD302B">
          <w:rPr>
            <w:rStyle w:val="Hyperlinkcase"/>
            <w:iCs/>
            <w:lang w:val="sl"/>
          </w:rPr>
          <w:t xml:space="preserve"> </w:t>
        </w:r>
        <w:proofErr w:type="spellStart"/>
        <w:r w:rsidR="00DD302B">
          <w:rPr>
            <w:rStyle w:val="Hyperlinkcase"/>
            <w:iCs/>
            <w:lang w:val="sl"/>
          </w:rPr>
          <w:t>Productions</w:t>
        </w:r>
        <w:proofErr w:type="spellEnd"/>
        <w:r w:rsidR="00DD302B">
          <w:rPr>
            <w:rStyle w:val="Hyperlinkcase"/>
            <w:iCs/>
            <w:lang w:val="sl"/>
          </w:rPr>
          <w:t xml:space="preserve"> </w:t>
        </w:r>
        <w:proofErr w:type="spellStart"/>
        <w:r w:rsidR="00DD302B">
          <w:rPr>
            <w:rStyle w:val="Hyperlinkcase"/>
            <w:iCs/>
            <w:lang w:val="sl"/>
          </w:rPr>
          <w:t>Limited</w:t>
        </w:r>
        <w:proofErr w:type="spellEnd"/>
        <w:r w:rsidR="00DD302B">
          <w:rPr>
            <w:rStyle w:val="Hyperlinkcase"/>
            <w:iCs/>
            <w:lang w:val="sl"/>
          </w:rPr>
          <w:t xml:space="preserve"> in drugi proti Malti</w:t>
        </w:r>
      </w:hyperlink>
      <w:r w:rsidR="00DD302B">
        <w:rPr>
          <w:lang w:val="sl"/>
        </w:rPr>
        <w:t xml:space="preserve">, </w:t>
      </w:r>
      <w:r w:rsidR="0017269E">
        <w:rPr>
          <w:lang w:val="sl"/>
        </w:rPr>
        <w:t xml:space="preserve">2018, </w:t>
      </w:r>
      <w:r w:rsidR="00DD302B">
        <w:rPr>
          <w:lang w:val="sl"/>
        </w:rPr>
        <w:t>63.‒66. odstavek;</w:t>
      </w:r>
      <w:r w:rsidR="001B4704">
        <w:rPr>
          <w:lang w:val="sl"/>
        </w:rPr>
        <w:t xml:space="preserve"> </w:t>
      </w:r>
      <w:hyperlink r:id="rId62" w:history="1">
        <w:r w:rsidR="00DD302B">
          <w:rPr>
            <w:rStyle w:val="Hyperlinkcase"/>
            <w:iCs/>
            <w:lang w:val="sl"/>
          </w:rPr>
          <w:t>Jakovljević proti Srbiji</w:t>
        </w:r>
      </w:hyperlink>
      <w:r w:rsidR="00DD302B">
        <w:rPr>
          <w:rStyle w:val="sb8d990e2"/>
          <w:lang w:val="sl"/>
        </w:rPr>
        <w:t xml:space="preserve"> (</w:t>
      </w:r>
      <w:r w:rsidR="007B6971">
        <w:rPr>
          <w:rStyle w:val="sb8d990e2"/>
          <w:lang w:val="sl"/>
        </w:rPr>
        <w:t>sklep</w:t>
      </w:r>
      <w:r w:rsidR="00DD302B">
        <w:rPr>
          <w:rStyle w:val="sb8d990e2"/>
          <w:lang w:val="sl"/>
        </w:rPr>
        <w:t xml:space="preserve">), </w:t>
      </w:r>
      <w:r w:rsidR="0017269E">
        <w:rPr>
          <w:rStyle w:val="sb8d990e2"/>
          <w:lang w:val="sl"/>
        </w:rPr>
        <w:t xml:space="preserve">2020, </w:t>
      </w:r>
      <w:r w:rsidR="00DD302B">
        <w:rPr>
          <w:lang w:val="sl"/>
        </w:rPr>
        <w:t>29. odstavek).</w:t>
      </w:r>
    </w:p>
    <w:p w14:paraId="5D4F5A54" w14:textId="24314516" w:rsidR="00D26045" w:rsidRPr="00112DF1" w:rsidRDefault="001A04C2" w:rsidP="008E2306">
      <w:pPr>
        <w:pStyle w:val="ECHRParaSpaced"/>
        <w:rPr>
          <w:lang w:val="sl"/>
        </w:rPr>
      </w:pPr>
      <w:r>
        <w:rPr>
          <w:lang w:val="sl"/>
        </w:rPr>
        <w:fldChar w:fldCharType="begin"/>
      </w:r>
      <w:r>
        <w:rPr>
          <w:lang w:val="sl"/>
        </w:rPr>
        <w:instrText xml:space="preserve"> SEQ level0 \*arabic </w:instrText>
      </w:r>
      <w:r>
        <w:rPr>
          <w:lang w:val="sl"/>
        </w:rPr>
        <w:fldChar w:fldCharType="separate"/>
      </w:r>
      <w:r w:rsidR="0017269E">
        <w:rPr>
          <w:noProof/>
          <w:lang w:val="sl"/>
        </w:rPr>
        <w:t>27</w:t>
      </w:r>
      <w:r>
        <w:rPr>
          <w:lang w:val="sl"/>
        </w:rPr>
        <w:fldChar w:fldCharType="end"/>
      </w:r>
      <w:r>
        <w:rPr>
          <w:lang w:val="sl"/>
        </w:rPr>
        <w:t xml:space="preserve">.  Porazdelitev dokaznega bremena je sama po sebi povezana s specifičnostjo dejstev, naravo </w:t>
      </w:r>
      <w:r w:rsidR="001B4704" w:rsidRPr="001B4704">
        <w:rPr>
          <w:lang w:val="sl"/>
        </w:rPr>
        <w:t>podan</w:t>
      </w:r>
      <w:r w:rsidR="001B4704">
        <w:rPr>
          <w:lang w:val="sl"/>
        </w:rPr>
        <w:t>ih</w:t>
      </w:r>
      <w:r w:rsidR="001B4704" w:rsidRPr="001B4704">
        <w:rPr>
          <w:lang w:val="sl"/>
        </w:rPr>
        <w:t xml:space="preserve"> obtožb</w:t>
      </w:r>
      <w:r w:rsidR="001B4704" w:rsidRPr="001B4704" w:rsidDel="001B4704">
        <w:rPr>
          <w:lang w:val="sl"/>
        </w:rPr>
        <w:t xml:space="preserve"> </w:t>
      </w:r>
      <w:r>
        <w:rPr>
          <w:lang w:val="sl"/>
        </w:rPr>
        <w:t xml:space="preserve">in </w:t>
      </w:r>
      <w:r w:rsidR="001B4704">
        <w:rPr>
          <w:lang w:val="sl"/>
        </w:rPr>
        <w:t xml:space="preserve">zadevno </w:t>
      </w:r>
      <w:r>
        <w:rPr>
          <w:lang w:val="sl"/>
        </w:rPr>
        <w:t>pravico iz konvencije (</w:t>
      </w:r>
      <w:hyperlink r:id="rId63" w:history="1">
        <w:r>
          <w:rPr>
            <w:rStyle w:val="Hiperpovezava"/>
            <w:i/>
            <w:iCs/>
            <w:lang w:val="sl"/>
          </w:rPr>
          <w:t>N. D. in N. T. proti Španiji</w:t>
        </w:r>
      </w:hyperlink>
      <w:r>
        <w:rPr>
          <w:lang w:val="sl"/>
        </w:rPr>
        <w:t xml:space="preserve"> [VS], </w:t>
      </w:r>
      <w:r w:rsidR="0017269E">
        <w:rPr>
          <w:lang w:val="sl"/>
        </w:rPr>
        <w:t xml:space="preserve">2020, </w:t>
      </w:r>
      <w:r>
        <w:rPr>
          <w:lang w:val="sl"/>
        </w:rPr>
        <w:t>83.‒88. odstavek).</w:t>
      </w:r>
    </w:p>
    <w:p w14:paraId="484941D3" w14:textId="50728E0A" w:rsidR="005E6EBF" w:rsidRPr="00112DF1" w:rsidRDefault="005E6EBF" w:rsidP="005E6EBF">
      <w:pPr>
        <w:pStyle w:val="ECHRHeading4"/>
        <w:rPr>
          <w:lang w:val="sl"/>
        </w:rPr>
      </w:pPr>
      <w:bookmarkStart w:id="28" w:name="_Toc494384135"/>
      <w:bookmarkStart w:id="29" w:name="_Toc275444761"/>
      <w:bookmarkStart w:id="30" w:name="_Toc159518002"/>
      <w:r>
        <w:rPr>
          <w:bCs/>
          <w:lang w:val="sl"/>
        </w:rPr>
        <w:t>b.  Neposredna žrtev</w:t>
      </w:r>
      <w:bookmarkEnd w:id="28"/>
      <w:bookmarkEnd w:id="29"/>
      <w:bookmarkEnd w:id="30"/>
      <w:r w:rsidR="00C0360A">
        <w:rPr>
          <w:bCs/>
          <w:lang w:val="sl"/>
        </w:rPr>
        <w:t xml:space="preserve"> </w:t>
      </w:r>
    </w:p>
    <w:p w14:paraId="16451687" w14:textId="37561706" w:rsidR="00107AC9" w:rsidRPr="00112DF1" w:rsidRDefault="00847DC7" w:rsidP="005B6408">
      <w:pPr>
        <w:pStyle w:val="ECHRParaSpaced"/>
        <w:rPr>
          <w:lang w:val="sl"/>
        </w:rPr>
      </w:pPr>
      <w:bookmarkStart w:id="31" w:name="_Hlk94798685"/>
      <w:r>
        <w:rPr>
          <w:lang w:val="sl"/>
        </w:rPr>
        <w:t>28</w:t>
      </w:r>
      <w:r w:rsidR="005E6EBF">
        <w:rPr>
          <w:lang w:val="sl"/>
        </w:rPr>
        <w:t>.  V skladu s 34. členom lahko vsakdo vloži pritožbo, če lahko izkaže, da je nanj "neposredno vplival" ukrep, ki je predmet pritožbe (</w:t>
      </w:r>
      <w:proofErr w:type="spellStart"/>
      <w:r w:rsidR="00701435">
        <w:fldChar w:fldCharType="begin"/>
      </w:r>
      <w:r w:rsidR="00701435" w:rsidRPr="00701435">
        <w:rPr>
          <w:lang w:val="sl"/>
        </w:rPr>
        <w:instrText>HYPERLINK "http://hudoc.echr.coe.int/eng?i=001-98428" \t "_self"</w:instrText>
      </w:r>
      <w:r w:rsidR="00701435">
        <w:fldChar w:fldCharType="separate"/>
      </w:r>
      <w:r w:rsidR="005E6EBF">
        <w:rPr>
          <w:rStyle w:val="Hyperlinkcase"/>
          <w:iCs/>
          <w:lang w:val="sl"/>
        </w:rPr>
        <w:t>Tănase</w:t>
      </w:r>
      <w:proofErr w:type="spellEnd"/>
      <w:r w:rsidR="005E6EBF">
        <w:rPr>
          <w:rStyle w:val="Hyperlinkcase"/>
          <w:iCs/>
          <w:lang w:val="sl"/>
        </w:rPr>
        <w:t xml:space="preserve"> proti Mold</w:t>
      </w:r>
      <w:r w:rsidR="00782455">
        <w:rPr>
          <w:rStyle w:val="Hyperlinkcase"/>
          <w:iCs/>
          <w:lang w:val="sl"/>
        </w:rPr>
        <w:t>aviji</w:t>
      </w:r>
      <w:r w:rsidR="00701435">
        <w:rPr>
          <w:rStyle w:val="Hyperlinkcase"/>
          <w:iCs/>
          <w:lang w:val="sl"/>
        </w:rPr>
        <w:fldChar w:fldCharType="end"/>
      </w:r>
      <w:r w:rsidR="005E6EBF">
        <w:rPr>
          <w:lang w:val="sl"/>
        </w:rPr>
        <w:t xml:space="preserve"> [VS], </w:t>
      </w:r>
      <w:r>
        <w:rPr>
          <w:lang w:val="sl"/>
        </w:rPr>
        <w:t xml:space="preserve">2010, </w:t>
      </w:r>
      <w:r w:rsidR="005E6EBF">
        <w:rPr>
          <w:snapToGrid w:val="0"/>
          <w:lang w:val="sl"/>
        </w:rPr>
        <w:t xml:space="preserve">104. odstavek; </w:t>
      </w:r>
      <w:hyperlink r:id="rId64" w:tgtFrame="_self" w:history="1">
        <w:proofErr w:type="spellStart"/>
        <w:r w:rsidR="005E6EBF">
          <w:rPr>
            <w:rStyle w:val="Hyperlinkcase"/>
            <w:iCs/>
            <w:lang w:val="sl"/>
          </w:rPr>
          <w:t>Burden</w:t>
        </w:r>
        <w:proofErr w:type="spellEnd"/>
        <w:r w:rsidR="005E6EBF">
          <w:rPr>
            <w:rStyle w:val="Hyperlinkcase"/>
            <w:iCs/>
            <w:lang w:val="sl"/>
          </w:rPr>
          <w:t xml:space="preserve"> proti Združenemu kraljestvu</w:t>
        </w:r>
      </w:hyperlink>
      <w:r w:rsidR="005E6EBF">
        <w:rPr>
          <w:lang w:val="sl"/>
        </w:rPr>
        <w:t xml:space="preserve"> [VS], </w:t>
      </w:r>
      <w:r>
        <w:rPr>
          <w:lang w:val="sl"/>
        </w:rPr>
        <w:t xml:space="preserve">2008, </w:t>
      </w:r>
      <w:r w:rsidR="005E6EBF">
        <w:rPr>
          <w:lang w:val="sl"/>
        </w:rPr>
        <w:t xml:space="preserve">33. odstavek; </w:t>
      </w:r>
      <w:hyperlink r:id="rId65" w:history="1">
        <w:r w:rsidR="005E6EBF">
          <w:rPr>
            <w:rStyle w:val="Hyperlinkcase"/>
            <w:iCs/>
            <w:lang w:val="sl"/>
          </w:rPr>
          <w:t>Lambert in drugi proti Franciji</w:t>
        </w:r>
      </w:hyperlink>
      <w:r w:rsidR="005E6EBF">
        <w:rPr>
          <w:lang w:val="sl"/>
        </w:rPr>
        <w:t xml:space="preserve"> [VS], </w:t>
      </w:r>
      <w:r>
        <w:rPr>
          <w:lang w:val="sl"/>
        </w:rPr>
        <w:t xml:space="preserve">2015, </w:t>
      </w:r>
      <w:r w:rsidR="005E6EBF">
        <w:rPr>
          <w:lang w:val="sl"/>
        </w:rPr>
        <w:t>89. odstavek). To je nujno za sprožitev varnostnega mehanizma konvencije (</w:t>
      </w:r>
      <w:proofErr w:type="spellStart"/>
      <w:r w:rsidR="00701435">
        <w:fldChar w:fldCharType="begin"/>
      </w:r>
      <w:r w:rsidR="00701435" w:rsidRPr="00701435">
        <w:rPr>
          <w:lang w:val="sl"/>
        </w:rPr>
        <w:instrText>HYPERLINK "http://hudoc.echr.coe.int/eng?i=001-114492"</w:instrText>
      </w:r>
      <w:r w:rsidR="00701435">
        <w:fldChar w:fldCharType="separate"/>
      </w:r>
      <w:r w:rsidR="005E6EBF">
        <w:rPr>
          <w:rStyle w:val="Hyperlinkcase"/>
          <w:iCs/>
          <w:lang w:val="sl"/>
        </w:rPr>
        <w:t>Hristozov</w:t>
      </w:r>
      <w:proofErr w:type="spellEnd"/>
      <w:r w:rsidR="005E6EBF">
        <w:rPr>
          <w:rStyle w:val="Hyperlinkcase"/>
          <w:iCs/>
          <w:lang w:val="sl"/>
        </w:rPr>
        <w:t xml:space="preserve"> in drugi proti Bolgariji</w:t>
      </w:r>
      <w:r w:rsidR="00701435">
        <w:rPr>
          <w:rStyle w:val="Hyperlinkcase"/>
          <w:iCs/>
          <w:lang w:val="sl"/>
        </w:rPr>
        <w:fldChar w:fldCharType="end"/>
      </w:r>
      <w:r w:rsidR="005E6EBF">
        <w:rPr>
          <w:lang w:val="sl"/>
        </w:rPr>
        <w:t xml:space="preserve">, </w:t>
      </w:r>
      <w:r>
        <w:rPr>
          <w:lang w:val="sl"/>
        </w:rPr>
        <w:t xml:space="preserve">2012, </w:t>
      </w:r>
      <w:r w:rsidR="005E6EBF">
        <w:rPr>
          <w:lang w:val="sl"/>
        </w:rPr>
        <w:t>73. odstavek), čeprav se to merilo v postopku ne sme uporabljati rigidno, samodejno in neprožno (</w:t>
      </w:r>
      <w:proofErr w:type="spellStart"/>
      <w:r w:rsidR="00701435">
        <w:fldChar w:fldCharType="begin"/>
      </w:r>
      <w:r w:rsidR="00701435" w:rsidRPr="00701435">
        <w:rPr>
          <w:lang w:val="sl"/>
        </w:rPr>
        <w:instrText>HYPERLINK "http://hudoc.echr.coe.int/eng?i=001-95031" \t "_self"</w:instrText>
      </w:r>
      <w:r w:rsidR="00701435">
        <w:fldChar w:fldCharType="separate"/>
      </w:r>
      <w:r w:rsidR="005E6EBF">
        <w:rPr>
          <w:rStyle w:val="Hyperlinkcase"/>
          <w:iCs/>
          <w:lang w:val="sl"/>
        </w:rPr>
        <w:t>Micallef</w:t>
      </w:r>
      <w:proofErr w:type="spellEnd"/>
      <w:r w:rsidR="005E6EBF">
        <w:rPr>
          <w:rStyle w:val="Hyperlinkcase"/>
          <w:iCs/>
          <w:lang w:val="sl"/>
        </w:rPr>
        <w:t xml:space="preserve"> proti Malti</w:t>
      </w:r>
      <w:r w:rsidR="00701435">
        <w:rPr>
          <w:rStyle w:val="Hyperlinkcase"/>
          <w:iCs/>
          <w:lang w:val="sl"/>
        </w:rPr>
        <w:fldChar w:fldCharType="end"/>
      </w:r>
      <w:r w:rsidR="005E6EBF">
        <w:rPr>
          <w:lang w:val="sl"/>
        </w:rPr>
        <w:t xml:space="preserve"> [VS], </w:t>
      </w:r>
      <w:r>
        <w:rPr>
          <w:lang w:val="sl"/>
        </w:rPr>
        <w:t xml:space="preserve">2009, </w:t>
      </w:r>
      <w:r w:rsidR="005E6EBF">
        <w:rPr>
          <w:lang w:val="sl"/>
        </w:rPr>
        <w:t xml:space="preserve">45. odstavek; </w:t>
      </w:r>
      <w:hyperlink r:id="rId66" w:history="1">
        <w:r w:rsidR="005E6EBF">
          <w:rPr>
            <w:rStyle w:val="Hyperlinkcase"/>
            <w:iCs/>
            <w:lang w:val="sl"/>
          </w:rPr>
          <w:t>Karner proti Avstriji</w:t>
        </w:r>
      </w:hyperlink>
      <w:r w:rsidR="005E6EBF">
        <w:rPr>
          <w:lang w:val="sl"/>
        </w:rPr>
        <w:t>, </w:t>
      </w:r>
      <w:r>
        <w:rPr>
          <w:lang w:val="sl"/>
        </w:rPr>
        <w:t xml:space="preserve">2003, </w:t>
      </w:r>
      <w:r w:rsidR="005E6EBF">
        <w:rPr>
          <w:lang w:val="sl"/>
        </w:rPr>
        <w:t xml:space="preserve">25. odstavek; </w:t>
      </w:r>
      <w:hyperlink r:id="rId67" w:tgtFrame="_self" w:history="1">
        <w:proofErr w:type="spellStart"/>
        <w:r w:rsidR="005E6EBF">
          <w:rPr>
            <w:rStyle w:val="Hyperlinkcase"/>
            <w:iCs/>
            <w:lang w:val="sl"/>
          </w:rPr>
          <w:t>Aksu</w:t>
        </w:r>
        <w:proofErr w:type="spellEnd"/>
        <w:r w:rsidR="005E6EBF">
          <w:rPr>
            <w:rStyle w:val="Hyperlinkcase"/>
            <w:iCs/>
            <w:lang w:val="sl"/>
          </w:rPr>
          <w:t xml:space="preserve"> proti Turčiji</w:t>
        </w:r>
      </w:hyperlink>
      <w:r w:rsidR="005E6EBF">
        <w:rPr>
          <w:lang w:val="sl"/>
        </w:rPr>
        <w:t xml:space="preserve"> [VS], </w:t>
      </w:r>
      <w:r>
        <w:rPr>
          <w:lang w:val="sl"/>
        </w:rPr>
        <w:t xml:space="preserve">2012, </w:t>
      </w:r>
      <w:r w:rsidR="005E6EBF">
        <w:rPr>
          <w:lang w:val="sl"/>
        </w:rPr>
        <w:t xml:space="preserve">51. odstavek). Na primer, </w:t>
      </w:r>
      <w:bookmarkStart w:id="32" w:name="directly"/>
      <w:r w:rsidR="005E6EBF">
        <w:rPr>
          <w:rStyle w:val="sb8d990e2"/>
          <w:lang w:val="sl"/>
        </w:rPr>
        <w:t>oseba se ne more pritoževati zaradi kršitve svojih pravic v postopkih, v katerih ni bila stranka, (</w:t>
      </w:r>
      <w:proofErr w:type="spellStart"/>
      <w:r w:rsidR="00701435">
        <w:fldChar w:fldCharType="begin"/>
      </w:r>
      <w:r w:rsidR="00701435" w:rsidRPr="00701435">
        <w:rPr>
          <w:lang w:val="it-IT"/>
        </w:rPr>
        <w:instrText>HYPERLINK "http://hudoc.echr.coe.int/eng?i=001-111399" \t "_self"</w:instrText>
      </w:r>
      <w:r w:rsidR="00701435">
        <w:fldChar w:fldCharType="separate"/>
      </w:r>
      <w:r w:rsidR="005E6EBF">
        <w:rPr>
          <w:rStyle w:val="Hiperpovezava"/>
          <w:i/>
          <w:iCs/>
          <w:lang w:val="sl"/>
        </w:rPr>
        <w:t>Centro</w:t>
      </w:r>
      <w:proofErr w:type="spellEnd"/>
      <w:r w:rsidR="005E6EBF">
        <w:rPr>
          <w:rStyle w:val="Hiperpovezava"/>
          <w:i/>
          <w:iCs/>
          <w:lang w:val="sl"/>
        </w:rPr>
        <w:t xml:space="preserve"> </w:t>
      </w:r>
      <w:proofErr w:type="spellStart"/>
      <w:r w:rsidR="005E6EBF">
        <w:rPr>
          <w:rStyle w:val="Hiperpovezava"/>
          <w:i/>
          <w:iCs/>
          <w:lang w:val="sl"/>
        </w:rPr>
        <w:t>Europa</w:t>
      </w:r>
      <w:proofErr w:type="spellEnd"/>
      <w:r w:rsidR="005E6EBF">
        <w:rPr>
          <w:rStyle w:val="Hiperpovezava"/>
          <w:i/>
          <w:iCs/>
          <w:lang w:val="sl"/>
        </w:rPr>
        <w:t xml:space="preserve"> 7 </w:t>
      </w:r>
      <w:proofErr w:type="spellStart"/>
      <w:r w:rsidR="005E6EBF">
        <w:rPr>
          <w:rStyle w:val="Hiperpovezava"/>
          <w:i/>
          <w:iCs/>
          <w:lang w:val="sl"/>
        </w:rPr>
        <w:t>S.r.l</w:t>
      </w:r>
      <w:proofErr w:type="spellEnd"/>
      <w:r w:rsidR="005E6EBF">
        <w:rPr>
          <w:rStyle w:val="Hiperpovezava"/>
          <w:i/>
          <w:iCs/>
          <w:lang w:val="sl"/>
        </w:rPr>
        <w:t>. in Di Stefano proti Italiji</w:t>
      </w:r>
      <w:r w:rsidR="00701435">
        <w:rPr>
          <w:rStyle w:val="Hiperpovezava"/>
          <w:i/>
          <w:iCs/>
          <w:lang w:val="sl"/>
        </w:rPr>
        <w:fldChar w:fldCharType="end"/>
      </w:r>
      <w:r w:rsidR="005E6EBF">
        <w:rPr>
          <w:lang w:val="sl"/>
        </w:rPr>
        <w:t xml:space="preserve"> [VS],</w:t>
      </w:r>
      <w:r w:rsidR="005E6EBF">
        <w:rPr>
          <w:rStyle w:val="sb8d990e2"/>
          <w:lang w:val="sl"/>
        </w:rPr>
        <w:t xml:space="preserve"> </w:t>
      </w:r>
      <w:r>
        <w:rPr>
          <w:rStyle w:val="sb8d990e2"/>
          <w:lang w:val="sl"/>
        </w:rPr>
        <w:t xml:space="preserve">2012, </w:t>
      </w:r>
      <w:r w:rsidR="005E6EBF">
        <w:rPr>
          <w:rStyle w:val="sb8d990e2"/>
          <w:lang w:val="sl"/>
        </w:rPr>
        <w:t>92. odstavek)</w:t>
      </w:r>
      <w:bookmarkEnd w:id="32"/>
      <w:r w:rsidR="005E6EBF">
        <w:rPr>
          <w:rStyle w:val="sb8d990e2"/>
          <w:lang w:val="sl"/>
        </w:rPr>
        <w:t xml:space="preserve">. Vendar, </w:t>
      </w:r>
      <w:r w:rsidR="00C0360A">
        <w:rPr>
          <w:lang w:val="sl"/>
        </w:rPr>
        <w:t>je Sodišče</w:t>
      </w:r>
      <w:r w:rsidR="00886ADE">
        <w:rPr>
          <w:lang w:val="sl"/>
        </w:rPr>
        <w:t xml:space="preserve"> v</w:t>
      </w:r>
      <w:r w:rsidR="005E6EBF">
        <w:rPr>
          <w:lang w:val="sl"/>
        </w:rPr>
        <w:t xml:space="preserve"> </w:t>
      </w:r>
      <w:hyperlink r:id="rId68" w:history="1">
        <w:proofErr w:type="spellStart"/>
        <w:r w:rsidR="005E6EBF">
          <w:rPr>
            <w:i/>
            <w:iCs/>
            <w:color w:val="0072BC" w:themeColor="hyperlink"/>
            <w:lang w:val="sl"/>
          </w:rPr>
          <w:t>Margulev</w:t>
        </w:r>
        <w:proofErr w:type="spellEnd"/>
        <w:r w:rsidR="005E6EBF">
          <w:rPr>
            <w:i/>
            <w:iCs/>
            <w:color w:val="0072BC" w:themeColor="hyperlink"/>
            <w:lang w:val="sl"/>
          </w:rPr>
          <w:t xml:space="preserve"> proti Rusiji</w:t>
        </w:r>
      </w:hyperlink>
      <w:r>
        <w:rPr>
          <w:lang w:val="sl"/>
        </w:rPr>
        <w:t xml:space="preserve">, 2019, </w:t>
      </w:r>
      <w:r w:rsidR="005E6EBF">
        <w:rPr>
          <w:lang w:val="sl"/>
        </w:rPr>
        <w:t>pritožnika štelo za neposredno žrtev postopka obrekovanja, čeprav je bil v postopek sprejet le kot tretja oseba. Ker je domača zakonodaja dodelila status tretje osebe v postopkih, v katerih "sodba lahko vpliva na pravice in obveznosti tretje osebe do tožeče stranke ali tožene stranke", je Sodišče menilo, da so domača sodišča molče sprejela, da bi na pritožnikove pravice lahko vplival izid postopka obrekovanja (36. odstavek</w:t>
      </w:r>
      <w:r>
        <w:rPr>
          <w:lang w:val="sl"/>
        </w:rPr>
        <w:t xml:space="preserve">, glej tudi </w:t>
      </w:r>
      <w:hyperlink r:id="rId69" w:history="1">
        <w:proofErr w:type="spellStart"/>
        <w:r w:rsidRPr="00847DC7">
          <w:rPr>
            <w:rStyle w:val="Hiperpovezava"/>
            <w:i/>
            <w:iCs/>
            <w:lang w:val="sl"/>
          </w:rPr>
          <w:t>Khural</w:t>
        </w:r>
        <w:proofErr w:type="spellEnd"/>
        <w:r w:rsidRPr="00847DC7">
          <w:rPr>
            <w:rStyle w:val="Hiperpovezava"/>
            <w:i/>
            <w:iCs/>
            <w:lang w:val="sl"/>
          </w:rPr>
          <w:t xml:space="preserve"> </w:t>
        </w:r>
        <w:proofErr w:type="spellStart"/>
        <w:r w:rsidRPr="00847DC7">
          <w:rPr>
            <w:rStyle w:val="Hiperpovezava"/>
            <w:i/>
            <w:iCs/>
            <w:lang w:val="sl"/>
          </w:rPr>
          <w:t>and</w:t>
        </w:r>
        <w:proofErr w:type="spellEnd"/>
        <w:r w:rsidRPr="00847DC7">
          <w:rPr>
            <w:rStyle w:val="Hiperpovezava"/>
            <w:i/>
            <w:iCs/>
            <w:lang w:val="sl"/>
          </w:rPr>
          <w:t xml:space="preserve"> </w:t>
        </w:r>
        <w:proofErr w:type="spellStart"/>
        <w:r w:rsidRPr="00847DC7">
          <w:rPr>
            <w:rStyle w:val="Hiperpovezava"/>
            <w:i/>
            <w:iCs/>
            <w:lang w:val="sl"/>
          </w:rPr>
          <w:t>Zeynalov</w:t>
        </w:r>
        <w:proofErr w:type="spellEnd"/>
        <w:r w:rsidRPr="00847DC7">
          <w:rPr>
            <w:rStyle w:val="Hiperpovezava"/>
            <w:i/>
            <w:iCs/>
            <w:lang w:val="sl"/>
          </w:rPr>
          <w:t xml:space="preserve"> </w:t>
        </w:r>
        <w:r w:rsidR="00C04DAF">
          <w:rPr>
            <w:rStyle w:val="Hiperpovezava"/>
            <w:i/>
            <w:iCs/>
            <w:lang w:val="sl"/>
          </w:rPr>
          <w:t>proti</w:t>
        </w:r>
        <w:r w:rsidRPr="00847DC7">
          <w:rPr>
            <w:rStyle w:val="Hiperpovezava"/>
            <w:i/>
            <w:iCs/>
            <w:lang w:val="sl"/>
          </w:rPr>
          <w:t> Azerbaj</w:t>
        </w:r>
        <w:r w:rsidR="00C62126">
          <w:rPr>
            <w:rStyle w:val="Hiperpovezava"/>
            <w:i/>
            <w:iCs/>
            <w:lang w:val="sl"/>
          </w:rPr>
          <w:t>dž</w:t>
        </w:r>
        <w:r w:rsidRPr="00847DC7">
          <w:rPr>
            <w:rStyle w:val="Hiperpovezava"/>
            <w:i/>
            <w:iCs/>
            <w:lang w:val="sl"/>
          </w:rPr>
          <w:t>an</w:t>
        </w:r>
        <w:r w:rsidR="00C04DAF">
          <w:rPr>
            <w:rStyle w:val="Hiperpovezava"/>
            <w:i/>
            <w:iCs/>
            <w:lang w:val="sl"/>
          </w:rPr>
          <w:t>u</w:t>
        </w:r>
        <w:r w:rsidRPr="00847DC7">
          <w:rPr>
            <w:rStyle w:val="Hiperpovezava"/>
            <w:i/>
            <w:iCs/>
            <w:lang w:val="sl"/>
          </w:rPr>
          <w:t xml:space="preserve"> (no. 2)</w:t>
        </w:r>
      </w:hyperlink>
      <w:r w:rsidRPr="00847DC7">
        <w:rPr>
          <w:rStyle w:val="Hiperpovezava"/>
          <w:lang w:val="sl"/>
        </w:rPr>
        <w:t xml:space="preserve">, </w:t>
      </w:r>
      <w:r w:rsidRPr="00847DC7">
        <w:rPr>
          <w:rStyle w:val="Hiperpovezava"/>
          <w:color w:val="auto"/>
          <w:lang w:val="sl"/>
        </w:rPr>
        <w:t>2023</w:t>
      </w:r>
      <w:r>
        <w:rPr>
          <w:rStyle w:val="Hiperpovezava"/>
          <w:i/>
          <w:iCs/>
          <w:color w:val="auto"/>
          <w:lang w:val="sl"/>
        </w:rPr>
        <w:t xml:space="preserve">, </w:t>
      </w:r>
      <w:r>
        <w:rPr>
          <w:rStyle w:val="Hiperpovezava"/>
          <w:color w:val="auto"/>
          <w:lang w:val="sl"/>
        </w:rPr>
        <w:t>31.-32. odstavek</w:t>
      </w:r>
      <w:r w:rsidR="005E6EBF">
        <w:rPr>
          <w:lang w:val="sl"/>
        </w:rPr>
        <w:t xml:space="preserve">). </w:t>
      </w:r>
      <w:r w:rsidR="00537F59">
        <w:rPr>
          <w:lang w:val="sl"/>
        </w:rPr>
        <w:t>V zadevi</w:t>
      </w:r>
      <w:r w:rsidR="00537F59" w:rsidRPr="005A6F22">
        <w:rPr>
          <w:lang w:val="sl"/>
        </w:rPr>
        <w:t xml:space="preserve"> </w:t>
      </w:r>
      <w:hyperlink r:id="rId70" w:history="1">
        <w:proofErr w:type="spellStart"/>
        <w:r w:rsidR="00537F59" w:rsidRPr="005A6F22">
          <w:rPr>
            <w:rStyle w:val="Hiperpovezava"/>
            <w:i/>
            <w:iCs/>
            <w:lang w:val="sl"/>
          </w:rPr>
          <w:t>Mukhin</w:t>
        </w:r>
        <w:proofErr w:type="spellEnd"/>
        <w:r w:rsidR="00537F59" w:rsidRPr="005A6F22">
          <w:rPr>
            <w:rStyle w:val="Hiperpovezava"/>
            <w:i/>
            <w:iCs/>
            <w:lang w:val="sl"/>
          </w:rPr>
          <w:t xml:space="preserve"> </w:t>
        </w:r>
        <w:r w:rsidR="00537F59">
          <w:rPr>
            <w:rStyle w:val="Hiperpovezava"/>
            <w:i/>
            <w:iCs/>
            <w:lang w:val="sl"/>
          </w:rPr>
          <w:t>proti Rusiji</w:t>
        </w:r>
      </w:hyperlink>
      <w:r w:rsidR="00C04DAF">
        <w:rPr>
          <w:lang w:val="sl"/>
        </w:rPr>
        <w:t>, 2021,</w:t>
      </w:r>
      <w:r w:rsidR="00537F59">
        <w:rPr>
          <w:lang w:val="sl"/>
        </w:rPr>
        <w:t xml:space="preserve"> </w:t>
      </w:r>
      <w:r w:rsidR="00537F59" w:rsidRPr="00537F59">
        <w:rPr>
          <w:lang w:val="sl"/>
        </w:rPr>
        <w:t xml:space="preserve">je Sodišče priznalo, da bi lahko glavni urednik časopisa trdil, da je žrtev odločitev domačih sodišč, s katerimi so temu časopisu odvzeli </w:t>
      </w:r>
      <w:r w:rsidR="00537F59" w:rsidRPr="00E44C05">
        <w:rPr>
          <w:lang w:val="sl"/>
        </w:rPr>
        <w:t>status medijske hiše</w:t>
      </w:r>
      <w:r w:rsidR="00537F59" w:rsidRPr="005A6F22">
        <w:rPr>
          <w:lang w:val="sl"/>
        </w:rPr>
        <w:t xml:space="preserve"> in</w:t>
      </w:r>
      <w:r w:rsidR="00537F59" w:rsidRPr="00537F59">
        <w:rPr>
          <w:lang w:val="sl"/>
        </w:rPr>
        <w:t xml:space="preserve"> razveljavili dokument, ki potrjuje njegovo registracijo (158</w:t>
      </w:r>
      <w:r w:rsidR="00832985">
        <w:rPr>
          <w:lang w:val="sl"/>
        </w:rPr>
        <w:t>.</w:t>
      </w:r>
      <w:r w:rsidR="00537F59" w:rsidRPr="00537F59">
        <w:rPr>
          <w:lang w:val="sl"/>
        </w:rPr>
        <w:t>-160</w:t>
      </w:r>
      <w:r w:rsidR="00832985">
        <w:rPr>
          <w:lang w:val="sl"/>
        </w:rPr>
        <w:t xml:space="preserve">. </w:t>
      </w:r>
      <w:proofErr w:type="spellStart"/>
      <w:r w:rsidR="00832985">
        <w:rPr>
          <w:lang w:val="sl"/>
        </w:rPr>
        <w:t>odstevek</w:t>
      </w:r>
      <w:proofErr w:type="spellEnd"/>
      <w:r w:rsidR="00537F59" w:rsidRPr="00537F59">
        <w:rPr>
          <w:lang w:val="sl"/>
        </w:rPr>
        <w:t>).</w:t>
      </w:r>
      <w:r w:rsidR="00832985">
        <w:rPr>
          <w:lang w:val="sl"/>
        </w:rPr>
        <w:t xml:space="preserve"> </w:t>
      </w:r>
      <w:r w:rsidR="005E6EBF">
        <w:rPr>
          <w:lang w:val="sl"/>
        </w:rPr>
        <w:t>Poleg tega so bile v nekaterih posebnih okoliščinah neposredne žrtve, ki niso sodelovale v domačih postopkih, sprejete kot pritožniki pred Sodiščem (</w:t>
      </w:r>
      <w:proofErr w:type="spellStart"/>
      <w:r w:rsidR="00701435">
        <w:fldChar w:fldCharType="begin"/>
      </w:r>
      <w:r w:rsidR="00701435" w:rsidRPr="00701435">
        <w:rPr>
          <w:lang w:val="sl"/>
        </w:rPr>
        <w:instrText>HYPERLINK "http://hudoc.echr.coe.int/eng?i=001-200344"</w:instrText>
      </w:r>
      <w:r w:rsidR="00701435">
        <w:fldChar w:fldCharType="separate"/>
      </w:r>
      <w:r w:rsidR="005E6EBF">
        <w:rPr>
          <w:rStyle w:val="Hiperpovezava"/>
          <w:i/>
          <w:iCs/>
          <w:lang w:val="sl"/>
        </w:rPr>
        <w:t>Beizaras</w:t>
      </w:r>
      <w:proofErr w:type="spellEnd"/>
      <w:r w:rsidR="005E6EBF">
        <w:rPr>
          <w:rStyle w:val="Hiperpovezava"/>
          <w:i/>
          <w:iCs/>
          <w:lang w:val="sl"/>
        </w:rPr>
        <w:t xml:space="preserve"> in </w:t>
      </w:r>
      <w:proofErr w:type="spellStart"/>
      <w:r w:rsidR="005E6EBF">
        <w:rPr>
          <w:rStyle w:val="Hiperpovezava"/>
          <w:i/>
          <w:iCs/>
          <w:lang w:val="sl"/>
        </w:rPr>
        <w:t>Levickas</w:t>
      </w:r>
      <w:proofErr w:type="spellEnd"/>
      <w:r w:rsidR="005E6EBF">
        <w:rPr>
          <w:rStyle w:val="Hiperpovezava"/>
          <w:i/>
          <w:iCs/>
          <w:lang w:val="sl"/>
        </w:rPr>
        <w:t xml:space="preserve"> proti Litvi</w:t>
      </w:r>
      <w:r w:rsidR="00701435">
        <w:rPr>
          <w:rStyle w:val="Hiperpovezava"/>
          <w:i/>
          <w:iCs/>
          <w:lang w:val="sl"/>
        </w:rPr>
        <w:fldChar w:fldCharType="end"/>
      </w:r>
      <w:r w:rsidR="005E6EBF">
        <w:rPr>
          <w:lang w:val="sl"/>
        </w:rPr>
        <w:t xml:space="preserve">, </w:t>
      </w:r>
      <w:r w:rsidR="00C04DAF">
        <w:rPr>
          <w:lang w:val="sl"/>
        </w:rPr>
        <w:t xml:space="preserve">2020, </w:t>
      </w:r>
      <w:r w:rsidR="005E6EBF">
        <w:rPr>
          <w:lang w:val="sl"/>
        </w:rPr>
        <w:t xml:space="preserve">78.–81. odstavek). Položaj stranke v domačih postopkih torej ni odločilen, saj se pojem "žrtve" v sistemu konvencije razlaga avtonomno (glej na primer </w:t>
      </w:r>
      <w:hyperlink r:id="rId71" w:history="1">
        <w:proofErr w:type="spellStart"/>
        <w:r w:rsidR="005E6EBF">
          <w:rPr>
            <w:rStyle w:val="Hiperpovezava"/>
            <w:i/>
            <w:iCs/>
            <w:lang w:val="sl"/>
          </w:rPr>
          <w:t>Kalfagiannis</w:t>
        </w:r>
        <w:proofErr w:type="spellEnd"/>
        <w:r w:rsidR="005E6EBF">
          <w:rPr>
            <w:rStyle w:val="Hiperpovezava"/>
            <w:i/>
            <w:iCs/>
            <w:lang w:val="sl"/>
          </w:rPr>
          <w:t xml:space="preserve"> in </w:t>
        </w:r>
        <w:proofErr w:type="spellStart"/>
        <w:r w:rsidR="005E6EBF">
          <w:rPr>
            <w:rStyle w:val="Hiperpovezava"/>
            <w:i/>
            <w:iCs/>
            <w:lang w:val="sl"/>
          </w:rPr>
          <w:t>Pospert</w:t>
        </w:r>
        <w:proofErr w:type="spellEnd"/>
        <w:r w:rsidR="005E6EBF">
          <w:rPr>
            <w:rStyle w:val="Hiperpovezava"/>
            <w:i/>
            <w:iCs/>
            <w:lang w:val="sl"/>
          </w:rPr>
          <w:t xml:space="preserve"> proti Grčiji</w:t>
        </w:r>
      </w:hyperlink>
      <w:r w:rsidR="005E6EBF">
        <w:rPr>
          <w:lang w:val="sl"/>
        </w:rPr>
        <w:t xml:space="preserve"> (</w:t>
      </w:r>
      <w:r w:rsidR="007B6971">
        <w:rPr>
          <w:lang w:val="sl"/>
        </w:rPr>
        <w:t>sklep</w:t>
      </w:r>
      <w:r w:rsidR="005E6EBF">
        <w:rPr>
          <w:lang w:val="sl"/>
        </w:rPr>
        <w:t xml:space="preserve">), </w:t>
      </w:r>
      <w:r w:rsidR="00C04DAF">
        <w:rPr>
          <w:lang w:val="sl"/>
        </w:rPr>
        <w:t xml:space="preserve">2020, </w:t>
      </w:r>
      <w:r w:rsidR="005E6EBF">
        <w:rPr>
          <w:lang w:val="sl"/>
        </w:rPr>
        <w:t>44.‒48. odstavek, v zvezi s finančnim upraviteljem javne radiotelevizije, katere status žrtve so sprejela domača sodišča, ne pa tudi Sodišče).</w:t>
      </w:r>
    </w:p>
    <w:bookmarkEnd w:id="31"/>
    <w:p w14:paraId="6A086F66" w14:textId="479962C8" w:rsidR="00E9294A" w:rsidRPr="00112DF1" w:rsidRDefault="00C04DAF" w:rsidP="005E6EBF">
      <w:pPr>
        <w:pStyle w:val="ECHRParaSpaced"/>
        <w:rPr>
          <w:lang w:val="sl"/>
        </w:rPr>
      </w:pPr>
      <w:r>
        <w:rPr>
          <w:lang w:val="sl"/>
        </w:rPr>
        <w:t>29</w:t>
      </w:r>
      <w:r w:rsidR="005E6EBF">
        <w:rPr>
          <w:lang w:val="sl"/>
        </w:rPr>
        <w:t>.  Poleg tega v skladu s prakso Sodišča in 34. členom konvencije pritožbe lahko vložijo samo živi posamezniki ali v njihovem imenu (</w:t>
      </w:r>
      <w:hyperlink r:id="rId72" w:history="1">
        <w:r w:rsidR="005E6EBF">
          <w:rPr>
            <w:rStyle w:val="Hyperlinkcase"/>
            <w:iCs/>
            <w:lang w:val="sl"/>
          </w:rPr>
          <w:t>Centr</w:t>
        </w:r>
        <w:r w:rsidR="00EA3809">
          <w:rPr>
            <w:rStyle w:val="Hyperlinkcase"/>
            <w:iCs/>
            <w:lang w:val="sl"/>
          </w:rPr>
          <w:t>e</w:t>
        </w:r>
        <w:r w:rsidR="005E6EBF">
          <w:rPr>
            <w:rStyle w:val="Hyperlinkcase"/>
            <w:iCs/>
            <w:lang w:val="sl"/>
          </w:rPr>
          <w:t xml:space="preserve"> </w:t>
        </w:r>
        <w:proofErr w:type="spellStart"/>
        <w:r w:rsidR="00EA3809">
          <w:rPr>
            <w:rStyle w:val="Hyperlinkcase"/>
            <w:iCs/>
            <w:lang w:val="sl"/>
          </w:rPr>
          <w:t>for</w:t>
        </w:r>
        <w:proofErr w:type="spellEnd"/>
        <w:r w:rsidR="00EA3809">
          <w:rPr>
            <w:rStyle w:val="Hyperlinkcase"/>
            <w:iCs/>
            <w:lang w:val="sl"/>
          </w:rPr>
          <w:t xml:space="preserve"> Legal </w:t>
        </w:r>
        <w:proofErr w:type="spellStart"/>
        <w:r w:rsidR="00EA3809">
          <w:rPr>
            <w:rStyle w:val="Hyperlinkcase"/>
            <w:iCs/>
            <w:lang w:val="sl"/>
          </w:rPr>
          <w:t>Resources</w:t>
        </w:r>
        <w:proofErr w:type="spellEnd"/>
        <w:r w:rsidR="00EA3809">
          <w:rPr>
            <w:rStyle w:val="Hyperlinkcase"/>
            <w:iCs/>
            <w:lang w:val="sl"/>
          </w:rPr>
          <w:t xml:space="preserve"> on </w:t>
        </w:r>
        <w:proofErr w:type="spellStart"/>
        <w:r w:rsidR="00EA3809">
          <w:rPr>
            <w:rStyle w:val="Hyperlinkcase"/>
            <w:iCs/>
            <w:lang w:val="sl"/>
          </w:rPr>
          <w:t>behalf</w:t>
        </w:r>
        <w:proofErr w:type="spellEnd"/>
        <w:r w:rsidR="00EA3809">
          <w:rPr>
            <w:rStyle w:val="Hyperlinkcase"/>
            <w:iCs/>
            <w:lang w:val="sl"/>
          </w:rPr>
          <w:t xml:space="preserve"> </w:t>
        </w:r>
        <w:proofErr w:type="spellStart"/>
        <w:r w:rsidR="00EA3809">
          <w:rPr>
            <w:rStyle w:val="Hyperlinkcase"/>
            <w:iCs/>
            <w:lang w:val="sl"/>
          </w:rPr>
          <w:t>of</w:t>
        </w:r>
        <w:proofErr w:type="spellEnd"/>
        <w:r w:rsidR="00EA3809">
          <w:rPr>
            <w:rStyle w:val="Hyperlinkcase"/>
            <w:iCs/>
            <w:lang w:val="sl"/>
          </w:rPr>
          <w:t xml:space="preserve"> </w:t>
        </w:r>
        <w:r w:rsidR="005E6EBF">
          <w:rPr>
            <w:rStyle w:val="Hyperlinkcase"/>
            <w:iCs/>
            <w:lang w:val="sl"/>
          </w:rPr>
          <w:t xml:space="preserve">Valentin </w:t>
        </w:r>
        <w:proofErr w:type="spellStart"/>
        <w:r w:rsidR="005E6EBF">
          <w:rPr>
            <w:rStyle w:val="Hyperlinkcase"/>
            <w:iCs/>
            <w:lang w:val="sl"/>
          </w:rPr>
          <w:t>Câmpeanu</w:t>
        </w:r>
        <w:proofErr w:type="spellEnd"/>
        <w:r w:rsidR="005E6EBF">
          <w:rPr>
            <w:rStyle w:val="Hyperlinkcase"/>
            <w:iCs/>
            <w:lang w:val="sl"/>
          </w:rPr>
          <w:t xml:space="preserve"> proti Romuniji</w:t>
        </w:r>
      </w:hyperlink>
      <w:r w:rsidR="005E6EBF">
        <w:rPr>
          <w:lang w:val="sl"/>
        </w:rPr>
        <w:t xml:space="preserve"> [VS], </w:t>
      </w:r>
      <w:r>
        <w:rPr>
          <w:lang w:val="sl"/>
        </w:rPr>
        <w:t xml:space="preserve">2014, </w:t>
      </w:r>
      <w:r w:rsidR="005E6EBF">
        <w:rPr>
          <w:lang w:val="sl"/>
        </w:rPr>
        <w:t>96. odstavek). Vendar se lahko pojavijo posebni razmisleki v primeru žrtev domnevnih kršitev 2., 3. in 8. člena, ki jih storijo državni organi. Pritožbe, ki jih vložijo posamezniki ali združenja v imenu žrtev, čeprav ni bila predložena nobena veljavna oblika pooblastila, so tako razglašene za dopustne (103.–114. odstavek).</w:t>
      </w:r>
      <w:r w:rsidR="005E6EBF">
        <w:rPr>
          <w:rStyle w:val="Sprotnaopomba-sklic"/>
          <w:lang w:val="sl"/>
        </w:rPr>
        <w:footnoteReference w:id="3"/>
      </w:r>
    </w:p>
    <w:p w14:paraId="60A6948A" w14:textId="77777777" w:rsidR="005E6EBF" w:rsidRPr="00112DF1" w:rsidRDefault="005E6EBF" w:rsidP="005E6EBF">
      <w:pPr>
        <w:pStyle w:val="ECHRHeading4"/>
        <w:rPr>
          <w:lang w:val="sl"/>
        </w:rPr>
      </w:pPr>
      <w:bookmarkStart w:id="33" w:name="_Toc494384136"/>
      <w:bookmarkStart w:id="34" w:name="_Toc275444762"/>
      <w:bookmarkStart w:id="35" w:name="_Toc159518003"/>
      <w:r>
        <w:rPr>
          <w:bCs/>
          <w:lang w:val="sl"/>
        </w:rPr>
        <w:t>c.  Posredna žrtev</w:t>
      </w:r>
      <w:bookmarkEnd w:id="33"/>
      <w:bookmarkEnd w:id="34"/>
      <w:bookmarkEnd w:id="35"/>
    </w:p>
    <w:p w14:paraId="719D4EF7" w14:textId="530CDA33" w:rsidR="005E6EBF" w:rsidRPr="00112DF1" w:rsidRDefault="00295F42" w:rsidP="005E6EBF">
      <w:pPr>
        <w:pStyle w:val="ECHRParaSpaced"/>
        <w:rPr>
          <w:lang w:val="sl"/>
        </w:rPr>
      </w:pPr>
      <w:r>
        <w:rPr>
          <w:lang w:val="sl"/>
        </w:rPr>
        <w:t>30</w:t>
      </w:r>
      <w:r w:rsidR="006E0A38">
        <w:rPr>
          <w:lang w:val="sl"/>
        </w:rPr>
        <w:t>.  Če domnevna žrtev kršitve umre pred vložitvijo pritožbe, je mogoče, da oseba s potrebnim pravnim interesom kot sorodnik vloži vlogo, v kateri navede pritožbe v zvezi s smrtjo ali izginotjem njegovega ali njenega sorodnika (</w:t>
      </w:r>
      <w:proofErr w:type="spellStart"/>
      <w:r w:rsidR="00701435">
        <w:fldChar w:fldCharType="begin"/>
      </w:r>
      <w:r w:rsidR="00701435" w:rsidRPr="00701435">
        <w:rPr>
          <w:lang w:val="sl"/>
        </w:rPr>
        <w:instrText>HYPERLINK "http://hudoc.echr.coe.int/eng?i=001-94162" \t "_self"</w:instrText>
      </w:r>
      <w:r w:rsidR="00701435">
        <w:fldChar w:fldCharType="separate"/>
      </w:r>
      <w:r w:rsidR="006E0A38">
        <w:rPr>
          <w:rStyle w:val="Hyperlinkcase"/>
          <w:iCs/>
          <w:lang w:val="sl"/>
        </w:rPr>
        <w:t>Varnava</w:t>
      </w:r>
      <w:proofErr w:type="spellEnd"/>
      <w:r w:rsidR="006E0A38">
        <w:rPr>
          <w:rStyle w:val="Hyperlinkcase"/>
          <w:iCs/>
          <w:lang w:val="sl"/>
        </w:rPr>
        <w:t xml:space="preserve"> in drugi proti Turčiji</w:t>
      </w:r>
      <w:r w:rsidR="00701435">
        <w:rPr>
          <w:rStyle w:val="Hyperlinkcase"/>
          <w:iCs/>
          <w:lang w:val="sl"/>
        </w:rPr>
        <w:fldChar w:fldCharType="end"/>
      </w:r>
      <w:r w:rsidR="006E0A38">
        <w:rPr>
          <w:lang w:val="sl"/>
        </w:rPr>
        <w:t xml:space="preserve"> [VS], </w:t>
      </w:r>
      <w:r>
        <w:rPr>
          <w:lang w:val="sl"/>
        </w:rPr>
        <w:t xml:space="preserve">2009, </w:t>
      </w:r>
      <w:r w:rsidR="006E0A38">
        <w:rPr>
          <w:lang w:val="sl"/>
        </w:rPr>
        <w:t>112. odstavek). To je posledica posebnega položaja, ki ga urejajo narava navedene domnevne kršitve in razmisleki o učinkovitem izvajanju ene najbolj temeljnih določb v sistemu konvencije (</w:t>
      </w:r>
      <w:proofErr w:type="spellStart"/>
      <w:r w:rsidR="00701435">
        <w:fldChar w:fldCharType="begin"/>
      </w:r>
      <w:r w:rsidR="00701435" w:rsidRPr="00701435">
        <w:rPr>
          <w:lang w:val="sl"/>
        </w:rPr>
        <w:instrText>HYPERLINK "http://hudoc.echr.coe.int/eng?i=001-68767" \t "_self"</w:instrText>
      </w:r>
      <w:r w:rsidR="00701435">
        <w:fldChar w:fldCharType="separate"/>
      </w:r>
      <w:r w:rsidR="006E0A38">
        <w:rPr>
          <w:rStyle w:val="Hyperlinkcase"/>
          <w:iCs/>
          <w:lang w:val="sl"/>
        </w:rPr>
        <w:t>Fairfield</w:t>
      </w:r>
      <w:proofErr w:type="spellEnd"/>
      <w:r w:rsidR="006E0A38">
        <w:rPr>
          <w:rStyle w:val="Hyperlinkcase"/>
          <w:iCs/>
          <w:lang w:val="sl"/>
        </w:rPr>
        <w:t xml:space="preserve"> proti Združenemu kraljestvu</w:t>
      </w:r>
      <w:r w:rsidR="00701435">
        <w:rPr>
          <w:rStyle w:val="Hyperlinkcase"/>
          <w:iCs/>
          <w:lang w:val="sl"/>
        </w:rPr>
        <w:fldChar w:fldCharType="end"/>
      </w:r>
      <w:r w:rsidR="006E0A38">
        <w:rPr>
          <w:lang w:val="sl"/>
        </w:rPr>
        <w:t xml:space="preserve"> (</w:t>
      </w:r>
      <w:r w:rsidR="007B6971">
        <w:rPr>
          <w:lang w:val="sl"/>
        </w:rPr>
        <w:t>sklep</w:t>
      </w:r>
      <w:r w:rsidR="006E0A38">
        <w:rPr>
          <w:lang w:val="sl"/>
        </w:rPr>
        <w:t>)</w:t>
      </w:r>
      <w:r>
        <w:rPr>
          <w:lang w:val="sl"/>
        </w:rPr>
        <w:t>, 2005</w:t>
      </w:r>
      <w:r w:rsidR="006E0A38">
        <w:rPr>
          <w:lang w:val="sl"/>
        </w:rPr>
        <w:t>).</w:t>
      </w:r>
    </w:p>
    <w:p w14:paraId="3AEB5BF5" w14:textId="718EABDC" w:rsidR="005E6EBF" w:rsidRPr="00112DF1" w:rsidRDefault="00295F42" w:rsidP="005E6EBF">
      <w:pPr>
        <w:pStyle w:val="ECHRParaSpaced"/>
        <w:rPr>
          <w:lang w:val="sl"/>
        </w:rPr>
      </w:pPr>
      <w:r>
        <w:rPr>
          <w:lang w:val="sl"/>
        </w:rPr>
        <w:t>31</w:t>
      </w:r>
      <w:r w:rsidR="006E0A38">
        <w:rPr>
          <w:lang w:val="sl"/>
        </w:rPr>
        <w:t>.  V takih primerih je Sodišče sprejelo, da lahko ožji družinski člani, kot so starši osebe, katere smrt ali izginotje naj bi domnevno vključila odgovornost države, sami trdijo, da so posredne žrtve domnevne kršitve 2. člena, pri čemer vprašanje, ali so bili zakoniti dediči pokojnega, ni pomembno (</w:t>
      </w:r>
      <w:hyperlink r:id="rId73" w:history="1">
        <w:r w:rsidR="006E0A38">
          <w:rPr>
            <w:rStyle w:val="Hyperlinkcase"/>
            <w:iCs/>
            <w:lang w:val="sl"/>
          </w:rPr>
          <w:t xml:space="preserve">Van </w:t>
        </w:r>
        <w:proofErr w:type="spellStart"/>
        <w:r w:rsidR="006E0A38">
          <w:rPr>
            <w:rStyle w:val="Hyperlinkcase"/>
            <w:iCs/>
            <w:lang w:val="sl"/>
          </w:rPr>
          <w:t>Colle</w:t>
        </w:r>
        <w:proofErr w:type="spellEnd"/>
        <w:r w:rsidR="006E0A38">
          <w:rPr>
            <w:rStyle w:val="Hyperlinkcase"/>
            <w:iCs/>
            <w:lang w:val="sl"/>
          </w:rPr>
          <w:t xml:space="preserve"> proti Združenemu kraljestvu</w:t>
        </w:r>
      </w:hyperlink>
      <w:r w:rsidR="006E0A38">
        <w:rPr>
          <w:lang w:val="sl"/>
        </w:rPr>
        <w:t xml:space="preserve">, </w:t>
      </w:r>
      <w:r>
        <w:rPr>
          <w:lang w:val="sl"/>
        </w:rPr>
        <w:t xml:space="preserve">2012, </w:t>
      </w:r>
      <w:r w:rsidR="006E0A38">
        <w:rPr>
          <w:lang w:val="sl"/>
        </w:rPr>
        <w:t xml:space="preserve">86. odstavek; </w:t>
      </w:r>
      <w:hyperlink r:id="rId74" w:history="1">
        <w:proofErr w:type="spellStart"/>
        <w:r w:rsidR="006E0A38">
          <w:rPr>
            <w:rStyle w:val="Hyperlinkcase"/>
            <w:iCs/>
            <w:lang w:val="sl"/>
          </w:rPr>
          <w:t>Tsalikidis</w:t>
        </w:r>
        <w:proofErr w:type="spellEnd"/>
        <w:r w:rsidR="006E0A38">
          <w:rPr>
            <w:rStyle w:val="Hyperlinkcase"/>
            <w:iCs/>
            <w:lang w:val="sl"/>
          </w:rPr>
          <w:t xml:space="preserve"> in drugi proti Grčiji</w:t>
        </w:r>
      </w:hyperlink>
      <w:r w:rsidR="006E0A38">
        <w:rPr>
          <w:lang w:val="sl"/>
        </w:rPr>
        <w:t xml:space="preserve">, </w:t>
      </w:r>
      <w:r>
        <w:rPr>
          <w:lang w:val="sl"/>
        </w:rPr>
        <w:t xml:space="preserve">2017, </w:t>
      </w:r>
      <w:r w:rsidR="006E0A38">
        <w:rPr>
          <w:lang w:val="sl"/>
        </w:rPr>
        <w:t xml:space="preserve">64. odstavek; </w:t>
      </w:r>
      <w:hyperlink r:id="rId75" w:anchor="{&quot;itemid&quot;:[&quot;001-204603&quot;]}" w:history="1">
        <w:proofErr w:type="spellStart"/>
        <w:r w:rsidR="006E0A38">
          <w:rPr>
            <w:rStyle w:val="Hiperpovezava"/>
            <w:i/>
            <w:iCs/>
            <w:lang w:val="sl"/>
          </w:rPr>
          <w:t>Kotilainen</w:t>
        </w:r>
        <w:proofErr w:type="spellEnd"/>
        <w:r w:rsidR="006E0A38">
          <w:rPr>
            <w:rStyle w:val="Hiperpovezava"/>
            <w:i/>
            <w:iCs/>
            <w:lang w:val="sl"/>
          </w:rPr>
          <w:t xml:space="preserve"> in drugi proti Finski</w:t>
        </w:r>
      </w:hyperlink>
      <w:r w:rsidR="006E0A38">
        <w:rPr>
          <w:i/>
          <w:iCs/>
          <w:lang w:val="sl"/>
        </w:rPr>
        <w:t xml:space="preserve">, </w:t>
      </w:r>
      <w:r w:rsidR="00F706CB">
        <w:rPr>
          <w:lang w:val="sl"/>
        </w:rPr>
        <w:t xml:space="preserve">2020, </w:t>
      </w:r>
      <w:r w:rsidR="006E0A38">
        <w:rPr>
          <w:lang w:val="sl"/>
        </w:rPr>
        <w:t>51.-52. odstavek).</w:t>
      </w:r>
    </w:p>
    <w:p w14:paraId="72339427" w14:textId="5326B8EF" w:rsidR="00383900" w:rsidRPr="00112DF1" w:rsidRDefault="00295F42" w:rsidP="00383900">
      <w:pPr>
        <w:pStyle w:val="ECHRPara"/>
        <w:ind w:firstLine="0"/>
        <w:rPr>
          <w:sz w:val="22"/>
          <w:lang w:val="sl"/>
        </w:rPr>
      </w:pPr>
      <w:r>
        <w:rPr>
          <w:sz w:val="22"/>
          <w:lang w:val="sl"/>
        </w:rPr>
        <w:t>32</w:t>
      </w:r>
      <w:r w:rsidR="006E0A38">
        <w:rPr>
          <w:sz w:val="22"/>
          <w:lang w:val="sl"/>
        </w:rPr>
        <w:t xml:space="preserve">.  Bližnji sorodniki lahko vložijo tudi druge pritožbe, na primer po 3. in 5. členu konvencije v imenu umrlih ali izginulih sorodnikov, pod pogojem, da je domnevna kršitev tesno povezana s smrtjo ali izginotjem, ki </w:t>
      </w:r>
      <w:r w:rsidR="007B1BFD">
        <w:rPr>
          <w:sz w:val="22"/>
          <w:lang w:val="sl"/>
        </w:rPr>
        <w:t>sproža</w:t>
      </w:r>
      <w:r w:rsidR="006E0A38">
        <w:rPr>
          <w:sz w:val="22"/>
          <w:lang w:val="sl"/>
        </w:rPr>
        <w:t xml:space="preserve"> vprašanja po 2. členu. Glej na primer </w:t>
      </w:r>
      <w:hyperlink r:id="rId76" w:history="1">
        <w:proofErr w:type="spellStart"/>
        <w:r w:rsidR="006E0A38">
          <w:rPr>
            <w:rStyle w:val="Hyperlinkcase"/>
            <w:iCs/>
            <w:sz w:val="22"/>
            <w:lang w:val="sl"/>
          </w:rPr>
          <w:t>Khayrullina</w:t>
        </w:r>
        <w:proofErr w:type="spellEnd"/>
        <w:r w:rsidR="006E0A38">
          <w:rPr>
            <w:rStyle w:val="Hyperlinkcase"/>
            <w:iCs/>
            <w:sz w:val="22"/>
            <w:lang w:val="sl"/>
          </w:rPr>
          <w:t xml:space="preserve"> proti Rusiji</w:t>
        </w:r>
      </w:hyperlink>
      <w:r w:rsidR="006E0A38">
        <w:rPr>
          <w:sz w:val="22"/>
          <w:lang w:val="sl"/>
        </w:rPr>
        <w:t xml:space="preserve">, </w:t>
      </w:r>
      <w:r w:rsidR="00F706CB">
        <w:rPr>
          <w:sz w:val="22"/>
          <w:lang w:val="sl"/>
        </w:rPr>
        <w:t xml:space="preserve">2017, </w:t>
      </w:r>
      <w:r w:rsidR="006E0A38">
        <w:rPr>
          <w:sz w:val="22"/>
          <w:lang w:val="sl"/>
        </w:rPr>
        <w:t xml:space="preserve">91.-92. odstavek, in 100.‒107. odstavek glede statusa najbližjega sorodnika za vložitev pritožbe na podlagi </w:t>
      </w:r>
      <w:r w:rsidR="002A62F7">
        <w:rPr>
          <w:sz w:val="22"/>
          <w:lang w:val="sl"/>
        </w:rPr>
        <w:t>prvega</w:t>
      </w:r>
      <w:r w:rsidR="006E0A38">
        <w:rPr>
          <w:sz w:val="22"/>
          <w:lang w:val="sl"/>
        </w:rPr>
        <w:t xml:space="preserve"> odstavka 5. in </w:t>
      </w:r>
      <w:r w:rsidR="002A62F7">
        <w:rPr>
          <w:sz w:val="22"/>
          <w:lang w:val="sl"/>
        </w:rPr>
        <w:t>petega</w:t>
      </w:r>
      <w:r w:rsidR="006E0A38">
        <w:rPr>
          <w:sz w:val="22"/>
          <w:lang w:val="sl"/>
        </w:rPr>
        <w:t xml:space="preserve"> odstavka 5. člena. Enako logiko bi lahko uporabili za pritožbo po 6. členu, če je oseba umrla med kazenskim postopkom proti njej in če je smrt nastopila v okoliščinah, ki vključujejo odgovornost države (</w:t>
      </w:r>
      <w:proofErr w:type="spellStart"/>
      <w:r w:rsidR="00701435">
        <w:fldChar w:fldCharType="begin"/>
      </w:r>
      <w:r w:rsidR="00701435" w:rsidRPr="00701435">
        <w:rPr>
          <w:lang w:val="sl"/>
        </w:rPr>
        <w:instrText>HYPERLINK "http://hudoc.echr.coe.int/eng?i=001-195527"</w:instrText>
      </w:r>
      <w:r w:rsidR="00701435">
        <w:fldChar w:fldCharType="separate"/>
      </w:r>
      <w:r w:rsidR="006E0A38">
        <w:rPr>
          <w:rStyle w:val="Hiperpovezava"/>
          <w:i/>
          <w:iCs/>
          <w:sz w:val="22"/>
          <w:lang w:val="sl"/>
        </w:rPr>
        <w:t>Magnitskiy</w:t>
      </w:r>
      <w:proofErr w:type="spellEnd"/>
      <w:r w:rsidR="006E0A38">
        <w:rPr>
          <w:rStyle w:val="Hiperpovezava"/>
          <w:i/>
          <w:iCs/>
          <w:sz w:val="22"/>
          <w:lang w:val="sl"/>
        </w:rPr>
        <w:t xml:space="preserve"> in drugi proti Rusiji</w:t>
      </w:r>
      <w:r w:rsidR="00701435">
        <w:rPr>
          <w:rStyle w:val="Hiperpovezava"/>
          <w:i/>
          <w:iCs/>
          <w:sz w:val="22"/>
          <w:lang w:val="sl"/>
        </w:rPr>
        <w:fldChar w:fldCharType="end"/>
      </w:r>
      <w:r w:rsidR="006E0A38">
        <w:rPr>
          <w:sz w:val="22"/>
          <w:lang w:val="sl"/>
        </w:rPr>
        <w:t xml:space="preserve">, </w:t>
      </w:r>
      <w:r w:rsidR="00F706CB">
        <w:rPr>
          <w:sz w:val="22"/>
          <w:lang w:val="sl"/>
        </w:rPr>
        <w:t xml:space="preserve">2019, </w:t>
      </w:r>
      <w:r w:rsidR="006E0A38">
        <w:rPr>
          <w:sz w:val="22"/>
          <w:lang w:val="sl"/>
        </w:rPr>
        <w:t>278.</w:t>
      </w:r>
      <w:r w:rsidR="006E0A38">
        <w:rPr>
          <w:sz w:val="22"/>
          <w:lang w:val="sl"/>
        </w:rPr>
        <w:noBreakHyphen/>
        <w:t>279. odstavek).</w:t>
      </w:r>
    </w:p>
    <w:p w14:paraId="3FC78751" w14:textId="17B94CBF" w:rsidR="005E6EBF" w:rsidRPr="00112DF1" w:rsidRDefault="00295F42" w:rsidP="00C47617">
      <w:pPr>
        <w:pStyle w:val="ECHRParaSpaced"/>
        <w:rPr>
          <w:lang w:val="sl"/>
        </w:rPr>
      </w:pPr>
      <w:r>
        <w:rPr>
          <w:lang w:val="sl"/>
        </w:rPr>
        <w:t>33</w:t>
      </w:r>
      <w:r w:rsidR="006E0A38">
        <w:rPr>
          <w:szCs w:val="24"/>
          <w:lang w:val="sl"/>
        </w:rPr>
        <w:t xml:space="preserve">.  Glede poročenih partnerjev glej </w:t>
      </w:r>
      <w:hyperlink r:id="rId77" w:history="1">
        <w:proofErr w:type="spellStart"/>
        <w:r w:rsidR="006E0A38">
          <w:rPr>
            <w:rStyle w:val="Hyperlinkcase"/>
            <w:iCs/>
            <w:lang w:val="sl"/>
          </w:rPr>
          <w:t>McCann</w:t>
        </w:r>
        <w:proofErr w:type="spellEnd"/>
        <w:r w:rsidR="006E0A38">
          <w:rPr>
            <w:rStyle w:val="Hyperlinkcase"/>
            <w:iCs/>
            <w:lang w:val="sl"/>
          </w:rPr>
          <w:t xml:space="preserve"> in drugi proti Združenemu kraljestvu</w:t>
        </w:r>
      </w:hyperlink>
      <w:r w:rsidR="006E0A38">
        <w:rPr>
          <w:lang w:val="sl"/>
        </w:rPr>
        <w:t>,</w:t>
      </w:r>
      <w:r w:rsidR="00F706CB">
        <w:rPr>
          <w:lang w:val="sl"/>
        </w:rPr>
        <w:t xml:space="preserve"> 1995,</w:t>
      </w:r>
      <w:r w:rsidR="006E0A38">
        <w:rPr>
          <w:lang w:val="sl"/>
        </w:rPr>
        <w:t xml:space="preserve"> </w:t>
      </w:r>
      <w:hyperlink r:id="rId78" w:tgtFrame="_self" w:history="1">
        <w:proofErr w:type="spellStart"/>
        <w:r w:rsidR="006E0A38">
          <w:rPr>
            <w:rStyle w:val="Hyperlinkcase"/>
            <w:iCs/>
            <w:lang w:val="sl"/>
          </w:rPr>
          <w:t>Salman</w:t>
        </w:r>
        <w:proofErr w:type="spellEnd"/>
        <w:r w:rsidR="006E0A38">
          <w:rPr>
            <w:rStyle w:val="Hyperlinkcase"/>
            <w:iCs/>
            <w:lang w:val="sl"/>
          </w:rPr>
          <w:t xml:space="preserve"> proti Turčiji</w:t>
        </w:r>
      </w:hyperlink>
      <w:r w:rsidR="006E0A38">
        <w:rPr>
          <w:szCs w:val="24"/>
          <w:lang w:val="sl"/>
        </w:rPr>
        <w:t xml:space="preserve"> [VS]</w:t>
      </w:r>
      <w:r w:rsidR="00F706CB">
        <w:rPr>
          <w:szCs w:val="24"/>
          <w:lang w:val="sl"/>
        </w:rPr>
        <w:t>, 2000</w:t>
      </w:r>
      <w:r w:rsidR="006E0A38">
        <w:rPr>
          <w:szCs w:val="24"/>
          <w:lang w:val="sl"/>
        </w:rPr>
        <w:t xml:space="preserve">; glede neporočenih partnerjev glej </w:t>
      </w:r>
      <w:hyperlink r:id="rId79" w:tgtFrame="_self" w:history="1">
        <w:proofErr w:type="spellStart"/>
        <w:r w:rsidR="006E0A38">
          <w:rPr>
            <w:rStyle w:val="Hyperlinkcase"/>
            <w:iCs/>
            <w:lang w:val="sl"/>
          </w:rPr>
          <w:t>Velikova</w:t>
        </w:r>
        <w:proofErr w:type="spellEnd"/>
        <w:r w:rsidR="006E0A38">
          <w:rPr>
            <w:rStyle w:val="Hyperlinkcase"/>
            <w:iCs/>
            <w:lang w:val="sl"/>
          </w:rPr>
          <w:t xml:space="preserve"> proti Bolgariji</w:t>
        </w:r>
      </w:hyperlink>
      <w:r w:rsidR="006E0A38">
        <w:rPr>
          <w:szCs w:val="24"/>
          <w:lang w:val="sl"/>
        </w:rPr>
        <w:t xml:space="preserve"> (</w:t>
      </w:r>
      <w:r w:rsidR="007B6971">
        <w:rPr>
          <w:szCs w:val="24"/>
          <w:lang w:val="sl"/>
        </w:rPr>
        <w:t>sklep</w:t>
      </w:r>
      <w:r w:rsidR="006E0A38">
        <w:rPr>
          <w:szCs w:val="24"/>
          <w:lang w:val="sl"/>
        </w:rPr>
        <w:t>)</w:t>
      </w:r>
      <w:r w:rsidR="00F706CB">
        <w:rPr>
          <w:szCs w:val="24"/>
          <w:lang w:val="sl"/>
        </w:rPr>
        <w:t>, 1999</w:t>
      </w:r>
      <w:r w:rsidR="006E0A38">
        <w:rPr>
          <w:szCs w:val="24"/>
          <w:lang w:val="sl"/>
        </w:rPr>
        <w:t xml:space="preserve">; za starše glej </w:t>
      </w:r>
      <w:hyperlink r:id="rId80" w:tgtFrame="_self" w:history="1">
        <w:proofErr w:type="spellStart"/>
        <w:r w:rsidR="006E0A38">
          <w:rPr>
            <w:rStyle w:val="Hyperlinkcase"/>
            <w:iCs/>
            <w:lang w:val="sl"/>
          </w:rPr>
          <w:t>Ramsahai</w:t>
        </w:r>
        <w:proofErr w:type="spellEnd"/>
        <w:r w:rsidR="006E0A38">
          <w:rPr>
            <w:rStyle w:val="Hyperlinkcase"/>
            <w:iCs/>
            <w:lang w:val="sl"/>
          </w:rPr>
          <w:t xml:space="preserve"> in drugi proti Nizozemski</w:t>
        </w:r>
      </w:hyperlink>
      <w:r w:rsidR="006E0A38">
        <w:rPr>
          <w:szCs w:val="24"/>
          <w:lang w:val="sl"/>
        </w:rPr>
        <w:t xml:space="preserve"> [VS], </w:t>
      </w:r>
      <w:r w:rsidR="00F706CB">
        <w:rPr>
          <w:szCs w:val="24"/>
          <w:lang w:val="sl"/>
        </w:rPr>
        <w:t xml:space="preserve">2007, </w:t>
      </w:r>
      <w:hyperlink r:id="rId81" w:tgtFrame="_self" w:history="1">
        <w:proofErr w:type="spellStart"/>
        <w:r w:rsidR="006E0A38">
          <w:rPr>
            <w:rStyle w:val="Hyperlinkcase"/>
            <w:iCs/>
            <w:lang w:val="sl"/>
          </w:rPr>
          <w:t>Giuliani</w:t>
        </w:r>
        <w:proofErr w:type="spellEnd"/>
        <w:r w:rsidR="006E0A38">
          <w:rPr>
            <w:rStyle w:val="Hyperlinkcase"/>
            <w:iCs/>
            <w:lang w:val="sl"/>
          </w:rPr>
          <w:t xml:space="preserve"> in </w:t>
        </w:r>
        <w:proofErr w:type="spellStart"/>
        <w:r w:rsidR="006E0A38">
          <w:rPr>
            <w:rStyle w:val="Hyperlinkcase"/>
            <w:iCs/>
            <w:lang w:val="sl"/>
          </w:rPr>
          <w:t>Gaggio</w:t>
        </w:r>
        <w:proofErr w:type="spellEnd"/>
        <w:r w:rsidR="006E0A38">
          <w:rPr>
            <w:rStyle w:val="Hyperlinkcase"/>
            <w:iCs/>
            <w:lang w:val="sl"/>
          </w:rPr>
          <w:t xml:space="preserve"> proti Italiji</w:t>
        </w:r>
      </w:hyperlink>
      <w:r w:rsidR="006E0A38">
        <w:rPr>
          <w:szCs w:val="24"/>
          <w:lang w:val="sl"/>
        </w:rPr>
        <w:t xml:space="preserve"> [VS]</w:t>
      </w:r>
      <w:r w:rsidR="00F706CB">
        <w:rPr>
          <w:szCs w:val="24"/>
          <w:lang w:val="sl"/>
        </w:rPr>
        <w:t>, 2011</w:t>
      </w:r>
      <w:r w:rsidR="006E0A38">
        <w:rPr>
          <w:szCs w:val="24"/>
          <w:lang w:val="sl"/>
        </w:rPr>
        <w:t xml:space="preserve">; za brate in sestre glej </w:t>
      </w:r>
      <w:hyperlink r:id="rId82" w:tgtFrame="_self" w:history="1">
        <w:proofErr w:type="spellStart"/>
        <w:r w:rsidR="006E0A38">
          <w:rPr>
            <w:rStyle w:val="Hyperlinkcase"/>
            <w:iCs/>
            <w:lang w:val="sl"/>
          </w:rPr>
          <w:t>Andronicou</w:t>
        </w:r>
        <w:proofErr w:type="spellEnd"/>
        <w:r w:rsidR="006E0A38">
          <w:rPr>
            <w:rStyle w:val="Hyperlinkcase"/>
            <w:iCs/>
            <w:lang w:val="sl"/>
          </w:rPr>
          <w:t xml:space="preserve"> in </w:t>
        </w:r>
        <w:proofErr w:type="spellStart"/>
        <w:r w:rsidR="006E0A38">
          <w:rPr>
            <w:rStyle w:val="Hyperlinkcase"/>
            <w:iCs/>
            <w:lang w:val="sl"/>
          </w:rPr>
          <w:t>Constantinou</w:t>
        </w:r>
        <w:proofErr w:type="spellEnd"/>
        <w:r w:rsidR="006E0A38">
          <w:rPr>
            <w:rStyle w:val="Hyperlinkcase"/>
            <w:iCs/>
            <w:lang w:val="sl"/>
          </w:rPr>
          <w:t xml:space="preserve"> proti Cipru</w:t>
        </w:r>
      </w:hyperlink>
      <w:r w:rsidR="00F706CB">
        <w:rPr>
          <w:rStyle w:val="Hyperlinkcase"/>
          <w:iCs/>
          <w:lang w:val="sl"/>
        </w:rPr>
        <w:t>,</w:t>
      </w:r>
      <w:r w:rsidR="00F706CB">
        <w:rPr>
          <w:rStyle w:val="Hyperlinkcase"/>
          <w:i w:val="0"/>
          <w:lang w:val="sl"/>
        </w:rPr>
        <w:t xml:space="preserve"> </w:t>
      </w:r>
      <w:r w:rsidR="00F706CB" w:rsidRPr="00F706CB">
        <w:rPr>
          <w:rStyle w:val="Hyperlinkcase"/>
          <w:i w:val="0"/>
          <w:color w:val="auto"/>
          <w:lang w:val="sl"/>
        </w:rPr>
        <w:t>1997</w:t>
      </w:r>
      <w:r w:rsidR="006E0A38">
        <w:rPr>
          <w:lang w:val="sl"/>
        </w:rPr>
        <w:t>;</w:t>
      </w:r>
      <w:r w:rsidR="006E0A38">
        <w:rPr>
          <w:szCs w:val="24"/>
          <w:lang w:val="sl"/>
        </w:rPr>
        <w:t xml:space="preserve"> za otroke glej </w:t>
      </w:r>
      <w:hyperlink r:id="rId83" w:tgtFrame="_self" w:history="1">
        <w:proofErr w:type="spellStart"/>
        <w:r w:rsidR="006E0A38">
          <w:rPr>
            <w:rStyle w:val="Hyperlinkcase"/>
            <w:iCs/>
            <w:lang w:val="sl"/>
          </w:rPr>
          <w:t>McKerr</w:t>
        </w:r>
        <w:proofErr w:type="spellEnd"/>
        <w:r w:rsidR="006E0A38">
          <w:rPr>
            <w:rStyle w:val="Hyperlinkcase"/>
            <w:iCs/>
            <w:lang w:val="sl"/>
          </w:rPr>
          <w:t xml:space="preserve"> proti Združenemu kraljestvu</w:t>
        </w:r>
      </w:hyperlink>
      <w:r w:rsidR="00F706CB">
        <w:rPr>
          <w:rStyle w:val="Hyperlinkcase"/>
          <w:i w:val="0"/>
          <w:lang w:val="sl"/>
        </w:rPr>
        <w:t xml:space="preserve">, </w:t>
      </w:r>
      <w:r w:rsidR="00F706CB" w:rsidRPr="00F706CB">
        <w:rPr>
          <w:rStyle w:val="Hyperlinkcase"/>
          <w:i w:val="0"/>
          <w:color w:val="auto"/>
          <w:lang w:val="sl"/>
        </w:rPr>
        <w:t>2001</w:t>
      </w:r>
      <w:r w:rsidR="006E0A38">
        <w:rPr>
          <w:lang w:val="sl"/>
        </w:rPr>
        <w:t>;</w:t>
      </w:r>
      <w:r w:rsidR="006E0A38">
        <w:rPr>
          <w:szCs w:val="24"/>
          <w:lang w:val="sl"/>
        </w:rPr>
        <w:t xml:space="preserve"> za nečake glej </w:t>
      </w:r>
      <w:hyperlink r:id="rId84" w:history="1">
        <w:proofErr w:type="spellStart"/>
        <w:r w:rsidR="006E0A38">
          <w:rPr>
            <w:rStyle w:val="Hyperlinkcase"/>
            <w:iCs/>
            <w:lang w:val="sl"/>
          </w:rPr>
          <w:t>Yaşa</w:t>
        </w:r>
        <w:proofErr w:type="spellEnd"/>
        <w:r w:rsidR="006E0A38">
          <w:rPr>
            <w:rStyle w:val="Hyperlinkcase"/>
            <w:iCs/>
            <w:lang w:val="sl"/>
          </w:rPr>
          <w:t xml:space="preserve"> proti Turčiji</w:t>
        </w:r>
      </w:hyperlink>
      <w:r w:rsidR="00F706CB">
        <w:rPr>
          <w:rStyle w:val="Hyperlinkcase"/>
          <w:i w:val="0"/>
          <w:lang w:val="sl"/>
        </w:rPr>
        <w:t xml:space="preserve">, </w:t>
      </w:r>
      <w:r w:rsidR="00F706CB" w:rsidRPr="00F706CB">
        <w:rPr>
          <w:rStyle w:val="Hyperlinkcase"/>
          <w:i w:val="0"/>
          <w:color w:val="auto"/>
          <w:lang w:val="sl"/>
        </w:rPr>
        <w:t>1998</w:t>
      </w:r>
      <w:r w:rsidR="006E0A38">
        <w:rPr>
          <w:szCs w:val="24"/>
          <w:lang w:val="sl"/>
        </w:rPr>
        <w:t xml:space="preserve">; nasprotno, za ločeno partnerko, za katero se </w:t>
      </w:r>
      <w:r w:rsidR="006E0A38">
        <w:rPr>
          <w:szCs w:val="24"/>
          <w:lang w:val="sl"/>
        </w:rPr>
        <w:lastRenderedPageBreak/>
        <w:t xml:space="preserve">ni štelo, da ima zadostno povezavo s svojim pokojnim nekdanjim možem, glej </w:t>
      </w:r>
      <w:hyperlink r:id="rId85" w:history="1">
        <w:proofErr w:type="spellStart"/>
        <w:r w:rsidR="006E0A38">
          <w:rPr>
            <w:rStyle w:val="Hyperlinkcase"/>
            <w:iCs/>
            <w:lang w:val="sl"/>
          </w:rPr>
          <w:t>Trivkanović</w:t>
        </w:r>
        <w:proofErr w:type="spellEnd"/>
        <w:r w:rsidR="006E0A38">
          <w:rPr>
            <w:rStyle w:val="Hyperlinkcase"/>
            <w:iCs/>
            <w:lang w:val="sl"/>
          </w:rPr>
          <w:t xml:space="preserve"> proti Hrvaški</w:t>
        </w:r>
      </w:hyperlink>
      <w:r w:rsidR="006E0A38">
        <w:rPr>
          <w:lang w:val="sl"/>
        </w:rPr>
        <w:t xml:space="preserve">, </w:t>
      </w:r>
      <w:r w:rsidR="00F706CB">
        <w:rPr>
          <w:lang w:val="sl"/>
        </w:rPr>
        <w:t xml:space="preserve">2017, </w:t>
      </w:r>
      <w:r w:rsidR="006E0A38">
        <w:rPr>
          <w:lang w:val="sl"/>
        </w:rPr>
        <w:t xml:space="preserve">49.-50. odstavek; za strica in bratranca glej </w:t>
      </w:r>
      <w:hyperlink r:id="rId86" w:history="1">
        <w:proofErr w:type="spellStart"/>
        <w:r w:rsidR="006E0A38">
          <w:rPr>
            <w:rStyle w:val="Hiperpovezava"/>
            <w:i/>
            <w:iCs/>
            <w:lang w:val="sl"/>
          </w:rPr>
          <w:t>Fabris</w:t>
        </w:r>
        <w:proofErr w:type="spellEnd"/>
        <w:r w:rsidR="006E0A38">
          <w:rPr>
            <w:rStyle w:val="Hiperpovezava"/>
            <w:i/>
            <w:iCs/>
            <w:lang w:val="sl"/>
          </w:rPr>
          <w:t xml:space="preserve"> in </w:t>
        </w:r>
        <w:proofErr w:type="spellStart"/>
        <w:r w:rsidR="006E0A38">
          <w:rPr>
            <w:rStyle w:val="Hiperpovezava"/>
            <w:i/>
            <w:iCs/>
            <w:lang w:val="sl"/>
          </w:rPr>
          <w:t>Parziale</w:t>
        </w:r>
        <w:proofErr w:type="spellEnd"/>
        <w:r w:rsidR="006E0A38">
          <w:rPr>
            <w:rStyle w:val="Hiperpovezava"/>
            <w:i/>
            <w:iCs/>
            <w:lang w:val="sl"/>
          </w:rPr>
          <w:t xml:space="preserve"> proti Italiji</w:t>
        </w:r>
      </w:hyperlink>
      <w:r w:rsidR="00F706CB">
        <w:rPr>
          <w:rStyle w:val="Hiperpovezava"/>
          <w:lang w:val="sl"/>
        </w:rPr>
        <w:t xml:space="preserve">, </w:t>
      </w:r>
      <w:r w:rsidR="00F706CB" w:rsidRPr="00F706CB">
        <w:rPr>
          <w:rStyle w:val="Hiperpovezava"/>
          <w:color w:val="auto"/>
          <w:lang w:val="sl"/>
        </w:rPr>
        <w:t>2020</w:t>
      </w:r>
      <w:r w:rsidR="006E0A38">
        <w:rPr>
          <w:lang w:val="sl"/>
        </w:rPr>
        <w:t>, 37.–41. odstavek in rekapitulacijo sodne prakse. V zvezi s pogrešanimi osebami, katerih trupla niso bila najdena po nesreči s čolnom, je Sodišče sprejelo, da lahko sorodniki vložijo pritožbo po 2. členu, zlasti če država ni našla vseh žrtev in ji celo ni uspelo identificirati vseh tistih, ki so jih našli (</w:t>
      </w:r>
      <w:proofErr w:type="spellStart"/>
      <w:r w:rsidR="00701435">
        <w:fldChar w:fldCharType="begin"/>
      </w:r>
      <w:r w:rsidR="00701435" w:rsidRPr="00701435">
        <w:rPr>
          <w:lang w:val="sl"/>
        </w:rPr>
        <w:instrText>HYPERLINK "http://hudoc.echr.coe.int/eng?i=001-177076"</w:instrText>
      </w:r>
      <w:r w:rsidR="00701435">
        <w:fldChar w:fldCharType="separate"/>
      </w:r>
      <w:r w:rsidR="006E0A38">
        <w:rPr>
          <w:rStyle w:val="Hyperlinkcase"/>
          <w:iCs/>
          <w:lang w:val="sl"/>
        </w:rPr>
        <w:t>Ranđelović</w:t>
      </w:r>
      <w:proofErr w:type="spellEnd"/>
      <w:r w:rsidR="006E0A38">
        <w:rPr>
          <w:rStyle w:val="Hyperlinkcase"/>
          <w:iCs/>
          <w:lang w:val="sl"/>
        </w:rPr>
        <w:t xml:space="preserve"> in drugi proti Črni gori</w:t>
      </w:r>
      <w:r w:rsidR="00701435">
        <w:rPr>
          <w:rStyle w:val="Hyperlinkcase"/>
          <w:iCs/>
          <w:lang w:val="sl"/>
        </w:rPr>
        <w:fldChar w:fldCharType="end"/>
      </w:r>
      <w:r w:rsidR="006E0A38">
        <w:rPr>
          <w:lang w:val="sl"/>
        </w:rPr>
        <w:t xml:space="preserve">, </w:t>
      </w:r>
      <w:r w:rsidR="00F706CB">
        <w:rPr>
          <w:lang w:val="sl"/>
        </w:rPr>
        <w:t xml:space="preserve">2017, </w:t>
      </w:r>
      <w:r w:rsidR="006E0A38">
        <w:rPr>
          <w:lang w:val="sl"/>
        </w:rPr>
        <w:t>85. odstavek).</w:t>
      </w:r>
    </w:p>
    <w:p w14:paraId="753AD2F8" w14:textId="03E31B9B" w:rsidR="002129CD" w:rsidRPr="00112DF1" w:rsidRDefault="00F706CB" w:rsidP="008F2800">
      <w:pPr>
        <w:pStyle w:val="ECHRParaSpaced"/>
        <w:rPr>
          <w:lang w:val="sl"/>
        </w:rPr>
      </w:pPr>
      <w:r>
        <w:rPr>
          <w:lang w:val="sl"/>
        </w:rPr>
        <w:t>34</w:t>
      </w:r>
      <w:r w:rsidR="006E0A38">
        <w:rPr>
          <w:lang w:val="sl"/>
        </w:rPr>
        <w:t>.  V primerih, ko domnevna kršitev konvencije ni bila tesno povezana s smrtjo ali izginotjem neposredne žrtve, je bil pristop sodišča bolj omejevalen (</w:t>
      </w:r>
      <w:proofErr w:type="spellStart"/>
      <w:r w:rsidR="00701435">
        <w:fldChar w:fldCharType="begin"/>
      </w:r>
      <w:r w:rsidR="00701435" w:rsidRPr="00701435">
        <w:rPr>
          <w:lang w:val="sl"/>
        </w:rPr>
        <w:instrText>HYPERLINK "http://hudoc.echr.coe.int/eng?i=001-160431"</w:instrText>
      </w:r>
      <w:r w:rsidR="00701435">
        <w:fldChar w:fldCharType="separate"/>
      </w:r>
      <w:r w:rsidR="006E0A38">
        <w:rPr>
          <w:rStyle w:val="Hyperlinkcase"/>
          <w:iCs/>
          <w:lang w:val="sl"/>
        </w:rPr>
        <w:t>Karpylenko</w:t>
      </w:r>
      <w:proofErr w:type="spellEnd"/>
      <w:r w:rsidR="006E0A38">
        <w:rPr>
          <w:rStyle w:val="Hyperlinkcase"/>
          <w:iCs/>
          <w:lang w:val="sl"/>
        </w:rPr>
        <w:t xml:space="preserve"> proti Ukrajini</w:t>
      </w:r>
      <w:r w:rsidR="00701435">
        <w:rPr>
          <w:rStyle w:val="Hyperlinkcase"/>
          <w:iCs/>
          <w:lang w:val="sl"/>
        </w:rPr>
        <w:fldChar w:fldCharType="end"/>
      </w:r>
      <w:r w:rsidR="006E0A38">
        <w:rPr>
          <w:lang w:val="sl"/>
        </w:rPr>
        <w:t xml:space="preserve">, </w:t>
      </w:r>
      <w:r w:rsidR="00C61A89">
        <w:rPr>
          <w:lang w:val="sl"/>
        </w:rPr>
        <w:t xml:space="preserve">2016, </w:t>
      </w:r>
      <w:r w:rsidR="006E0A38">
        <w:rPr>
          <w:snapToGrid w:val="0"/>
          <w:lang w:val="sl"/>
        </w:rPr>
        <w:t xml:space="preserve">104. odstavek, </w:t>
      </w:r>
      <w:hyperlink r:id="rId87" w:history="1">
        <w:r w:rsidR="006E0A38">
          <w:rPr>
            <w:rStyle w:val="Hyperlinkcase"/>
            <w:iCs/>
            <w:lang w:val="sl"/>
          </w:rPr>
          <w:t>A in B proti Hrvaški</w:t>
        </w:r>
      </w:hyperlink>
      <w:r w:rsidR="006E0A38">
        <w:rPr>
          <w:lang w:val="sl"/>
        </w:rPr>
        <w:t xml:space="preserve">, </w:t>
      </w:r>
      <w:r w:rsidR="00C61A89">
        <w:rPr>
          <w:lang w:val="sl"/>
        </w:rPr>
        <w:t xml:space="preserve">2019, </w:t>
      </w:r>
      <w:r w:rsidR="006E0A38">
        <w:rPr>
          <w:lang w:val="sl"/>
        </w:rPr>
        <w:t>88.‒91. odstavek</w:t>
      </w:r>
      <w:r w:rsidR="006E0A38">
        <w:rPr>
          <w:snapToGrid w:val="0"/>
          <w:lang w:val="sl"/>
        </w:rPr>
        <w:t>)</w:t>
      </w:r>
      <w:r w:rsidR="006E0A38">
        <w:rPr>
          <w:lang w:val="sl"/>
        </w:rPr>
        <w:t>. Sodišče je na splošno zavrnilo priznanje statusa stranke kateri koli drugi osebi, razen če bi ta oseba lahko izjemoma izkazala svoj interes (</w:t>
      </w:r>
      <w:proofErr w:type="spellStart"/>
      <w:r w:rsidR="00701435">
        <w:fldChar w:fldCharType="begin"/>
      </w:r>
      <w:r w:rsidR="00701435" w:rsidRPr="00701435">
        <w:rPr>
          <w:lang w:val="sl"/>
        </w:rPr>
        <w:instrText>HYPERLINK "http://hudoc.echr.coe.int/eng?i=001-107247"</w:instrText>
      </w:r>
      <w:r w:rsidR="00701435">
        <w:fldChar w:fldCharType="separate"/>
      </w:r>
      <w:r w:rsidR="006E0A38">
        <w:rPr>
          <w:rStyle w:val="Hyperlinkcase"/>
          <w:iCs/>
          <w:lang w:val="sl"/>
        </w:rPr>
        <w:t>Nassau</w:t>
      </w:r>
      <w:proofErr w:type="spellEnd"/>
      <w:r w:rsidR="006E0A38">
        <w:rPr>
          <w:rStyle w:val="Hyperlinkcase"/>
          <w:iCs/>
          <w:lang w:val="sl"/>
        </w:rPr>
        <w:t xml:space="preserve"> </w:t>
      </w:r>
      <w:proofErr w:type="spellStart"/>
      <w:r w:rsidR="006E0A38">
        <w:rPr>
          <w:rStyle w:val="Hyperlinkcase"/>
          <w:iCs/>
          <w:lang w:val="sl"/>
        </w:rPr>
        <w:t>Verzekering</w:t>
      </w:r>
      <w:proofErr w:type="spellEnd"/>
      <w:r w:rsidR="006E0A38">
        <w:rPr>
          <w:rStyle w:val="Hyperlinkcase"/>
          <w:iCs/>
          <w:lang w:val="sl"/>
        </w:rPr>
        <w:t xml:space="preserve"> </w:t>
      </w:r>
      <w:proofErr w:type="spellStart"/>
      <w:r w:rsidR="006E0A38">
        <w:rPr>
          <w:rStyle w:val="Hyperlinkcase"/>
          <w:iCs/>
          <w:lang w:val="sl"/>
        </w:rPr>
        <w:t>Maatschappij</w:t>
      </w:r>
      <w:proofErr w:type="spellEnd"/>
      <w:r w:rsidR="006E0A38">
        <w:rPr>
          <w:rStyle w:val="Hyperlinkcase"/>
          <w:iCs/>
          <w:lang w:val="sl"/>
        </w:rPr>
        <w:t xml:space="preserve"> N. V. proti Nizozemski</w:t>
      </w:r>
      <w:r w:rsidR="00701435">
        <w:rPr>
          <w:rStyle w:val="Hyperlinkcase"/>
          <w:iCs/>
          <w:lang w:val="sl"/>
        </w:rPr>
        <w:fldChar w:fldCharType="end"/>
      </w:r>
      <w:r w:rsidR="006E0A38">
        <w:rPr>
          <w:lang w:val="sl"/>
        </w:rPr>
        <w:t xml:space="preserve"> (</w:t>
      </w:r>
      <w:r w:rsidR="007B6971">
        <w:rPr>
          <w:lang w:val="sl"/>
        </w:rPr>
        <w:t>sklep</w:t>
      </w:r>
      <w:r w:rsidR="006E0A38">
        <w:rPr>
          <w:lang w:val="sl"/>
        </w:rPr>
        <w:t xml:space="preserve">), </w:t>
      </w:r>
      <w:r w:rsidR="00C61A89">
        <w:rPr>
          <w:lang w:val="sl"/>
        </w:rPr>
        <w:t xml:space="preserve">2011, </w:t>
      </w:r>
      <w:r w:rsidR="006E0A38">
        <w:rPr>
          <w:lang w:val="sl"/>
        </w:rPr>
        <w:t xml:space="preserve">20. odstavek). Glej na primer </w:t>
      </w:r>
      <w:hyperlink r:id="rId88" w:history="1">
        <w:proofErr w:type="spellStart"/>
        <w:r w:rsidR="006E0A38">
          <w:rPr>
            <w:rStyle w:val="Hyperlinkcase"/>
            <w:iCs/>
            <w:lang w:val="sl"/>
          </w:rPr>
          <w:t>Sanles</w:t>
        </w:r>
        <w:proofErr w:type="spellEnd"/>
        <w:r w:rsidR="006E0A38">
          <w:rPr>
            <w:rStyle w:val="Hyperlinkcase"/>
            <w:iCs/>
            <w:lang w:val="sl"/>
          </w:rPr>
          <w:t xml:space="preserve"> </w:t>
        </w:r>
        <w:proofErr w:type="spellStart"/>
        <w:r w:rsidR="006E0A38">
          <w:rPr>
            <w:rStyle w:val="Hyperlinkcase"/>
            <w:iCs/>
            <w:lang w:val="sl"/>
          </w:rPr>
          <w:t>Sanles</w:t>
        </w:r>
        <w:proofErr w:type="spellEnd"/>
        <w:r w:rsidR="006E0A38">
          <w:rPr>
            <w:rStyle w:val="Hyperlinkcase"/>
            <w:iCs/>
            <w:lang w:val="sl"/>
          </w:rPr>
          <w:t xml:space="preserve"> proti Španiji</w:t>
        </w:r>
      </w:hyperlink>
      <w:r w:rsidR="006E0A38">
        <w:rPr>
          <w:lang w:val="sl"/>
        </w:rPr>
        <w:t xml:space="preserve"> (</w:t>
      </w:r>
      <w:r w:rsidR="007B6971">
        <w:rPr>
          <w:lang w:val="sl"/>
        </w:rPr>
        <w:t>sklep</w:t>
      </w:r>
      <w:r w:rsidR="006E0A38">
        <w:rPr>
          <w:lang w:val="sl"/>
        </w:rPr>
        <w:t xml:space="preserve">), </w:t>
      </w:r>
      <w:r w:rsidR="00C61A89">
        <w:rPr>
          <w:lang w:val="sl"/>
        </w:rPr>
        <w:t xml:space="preserve">2000, </w:t>
      </w:r>
      <w:r w:rsidR="006E0A38">
        <w:rPr>
          <w:lang w:val="sl"/>
        </w:rPr>
        <w:t xml:space="preserve">ki se je nanašala na prepoved samomora s pomočjo v domnevni kršitvi 2., 3., 5., 8., 9. in 14. člena in kjer je Sodišče odločilo, da so zatrjevane pravice pritožnice, ki je bila pokojnikova svakinja in zakonita dedinja, spadale v kategorijo neprenosljivih pravic, in da zato ne more trditi, da je bila žrtev kršitve v imenu svojega pokojnega svaka; glej po 8. členu, </w:t>
      </w:r>
      <w:hyperlink r:id="rId89" w:history="1">
        <w:proofErr w:type="spellStart"/>
        <w:r w:rsidR="006E0A38">
          <w:rPr>
            <w:rStyle w:val="Hiperpovezava"/>
            <w:i/>
            <w:iCs/>
            <w:lang w:val="sl"/>
          </w:rPr>
          <w:t>Petithory</w:t>
        </w:r>
        <w:proofErr w:type="spellEnd"/>
        <w:r w:rsidR="006E0A38">
          <w:rPr>
            <w:rStyle w:val="Hiperpovezava"/>
            <w:i/>
            <w:iCs/>
            <w:lang w:val="sl"/>
          </w:rPr>
          <w:t xml:space="preserve"> </w:t>
        </w:r>
        <w:proofErr w:type="spellStart"/>
        <w:r w:rsidR="006E0A38">
          <w:rPr>
            <w:rStyle w:val="Hiperpovezava"/>
            <w:i/>
            <w:iCs/>
            <w:lang w:val="sl"/>
          </w:rPr>
          <w:t>Lanzmann</w:t>
        </w:r>
        <w:proofErr w:type="spellEnd"/>
        <w:r w:rsidR="006E0A38">
          <w:rPr>
            <w:rStyle w:val="Hiperpovezava"/>
            <w:i/>
            <w:iCs/>
            <w:lang w:val="sl"/>
          </w:rPr>
          <w:t xml:space="preserve"> proti Franciji</w:t>
        </w:r>
      </w:hyperlink>
      <w:r w:rsidR="006E0A38">
        <w:rPr>
          <w:lang w:val="sl"/>
        </w:rPr>
        <w:t xml:space="preserve"> (</w:t>
      </w:r>
      <w:r w:rsidR="007B6971">
        <w:rPr>
          <w:lang w:val="sl"/>
        </w:rPr>
        <w:t>sklep</w:t>
      </w:r>
      <w:r w:rsidR="006E0A38">
        <w:rPr>
          <w:lang w:val="sl"/>
        </w:rPr>
        <w:t xml:space="preserve">), </w:t>
      </w:r>
      <w:r w:rsidR="00C61A89">
        <w:rPr>
          <w:lang w:val="sl"/>
        </w:rPr>
        <w:t xml:space="preserve">2019, </w:t>
      </w:r>
      <w:r w:rsidR="006E0A38">
        <w:rPr>
          <w:lang w:val="sl"/>
        </w:rPr>
        <w:t xml:space="preserve">16. odstavek, kjer je Sodišče razsodilo, da se usoda gamet, ki jih je predložil posameznik, in njegova želja, da se uporabijo po njegovi smrti, nanašata na pravico posameznika, da odloči, kako in kdaj želi postati starš, in da ta pravica spada v kategorijo neprenosljivih pravic; glej tudi </w:t>
      </w:r>
      <w:hyperlink r:id="rId90" w:history="1">
        <w:proofErr w:type="spellStart"/>
        <w:r w:rsidR="006E0A38">
          <w:rPr>
            <w:rStyle w:val="Hyperlinkcase"/>
            <w:iCs/>
            <w:lang w:val="sl"/>
          </w:rPr>
          <w:t>Biç</w:t>
        </w:r>
        <w:proofErr w:type="spellEnd"/>
        <w:r w:rsidR="006E0A38">
          <w:rPr>
            <w:rStyle w:val="Hyperlinkcase"/>
            <w:iCs/>
            <w:lang w:val="sl"/>
          </w:rPr>
          <w:t xml:space="preserve"> in drugi proti Turčiji</w:t>
        </w:r>
      </w:hyperlink>
      <w:r w:rsidR="006E0A38">
        <w:rPr>
          <w:lang w:val="sl"/>
        </w:rPr>
        <w:t xml:space="preserve"> (</w:t>
      </w:r>
      <w:r w:rsidR="007B6971">
        <w:rPr>
          <w:lang w:val="sl"/>
        </w:rPr>
        <w:t>sklep</w:t>
      </w:r>
      <w:r w:rsidR="006E0A38">
        <w:rPr>
          <w:lang w:val="sl"/>
        </w:rPr>
        <w:t>)</w:t>
      </w:r>
      <w:r w:rsidR="00C61A89">
        <w:rPr>
          <w:lang w:val="sl"/>
        </w:rPr>
        <w:t>, 2006</w:t>
      </w:r>
      <w:r w:rsidR="006E0A38">
        <w:rPr>
          <w:lang w:val="sl"/>
        </w:rPr>
        <w:t xml:space="preserve"> (v zvezi s pritožbami po 5. in 6. členu); </w:t>
      </w:r>
      <w:hyperlink r:id="rId91" w:tgtFrame="_self" w:history="1">
        <w:proofErr w:type="spellStart"/>
        <w:r w:rsidR="006E0A38">
          <w:rPr>
            <w:rStyle w:val="Hyperlinkcase"/>
            <w:iCs/>
            <w:lang w:val="sl"/>
          </w:rPr>
          <w:t>Fairfield</w:t>
        </w:r>
        <w:proofErr w:type="spellEnd"/>
        <w:r w:rsidR="006E0A38">
          <w:rPr>
            <w:rStyle w:val="Hyperlinkcase"/>
            <w:iCs/>
            <w:lang w:val="sl"/>
          </w:rPr>
          <w:t xml:space="preserve"> proti Združenemu kraljestvu</w:t>
        </w:r>
      </w:hyperlink>
      <w:r w:rsidR="006E0A38">
        <w:rPr>
          <w:lang w:val="sl"/>
        </w:rPr>
        <w:t xml:space="preserve"> (</w:t>
      </w:r>
      <w:r w:rsidR="007B6971">
        <w:rPr>
          <w:lang w:val="sl"/>
        </w:rPr>
        <w:t>sklep</w:t>
      </w:r>
      <w:r w:rsidR="006E0A38">
        <w:rPr>
          <w:lang w:val="sl"/>
        </w:rPr>
        <w:t>)</w:t>
      </w:r>
      <w:r w:rsidR="00C61A89">
        <w:rPr>
          <w:lang w:val="sl"/>
        </w:rPr>
        <w:t>,</w:t>
      </w:r>
      <w:r w:rsidR="0026064F">
        <w:rPr>
          <w:lang w:val="sl"/>
        </w:rPr>
        <w:t xml:space="preserve"> 2005</w:t>
      </w:r>
      <w:r w:rsidR="006E0A38">
        <w:rPr>
          <w:lang w:val="sl"/>
        </w:rPr>
        <w:t xml:space="preserve"> (pritožbe po členih 9 in 10); </w:t>
      </w:r>
      <w:hyperlink r:id="rId92" w:history="1">
        <w:proofErr w:type="spellStart"/>
        <w:r w:rsidR="006E0A38">
          <w:rPr>
            <w:rStyle w:val="Hyperlinkcase"/>
            <w:iCs/>
            <w:lang w:val="sl"/>
          </w:rPr>
          <w:t>Rõigas</w:t>
        </w:r>
        <w:proofErr w:type="spellEnd"/>
        <w:r w:rsidR="006E0A38">
          <w:rPr>
            <w:rStyle w:val="Hyperlinkcase"/>
            <w:iCs/>
            <w:lang w:val="sl"/>
          </w:rPr>
          <w:t xml:space="preserve"> proti Estoniji</w:t>
        </w:r>
      </w:hyperlink>
      <w:r w:rsidR="006E0A38">
        <w:rPr>
          <w:lang w:val="sl"/>
        </w:rPr>
        <w:t xml:space="preserve">, </w:t>
      </w:r>
      <w:r w:rsidR="0026064F">
        <w:rPr>
          <w:lang w:val="sl"/>
        </w:rPr>
        <w:t xml:space="preserve">2017, </w:t>
      </w:r>
      <w:r w:rsidR="006E0A38">
        <w:rPr>
          <w:lang w:val="sl"/>
        </w:rPr>
        <w:t xml:space="preserve">127. člen, in </w:t>
      </w:r>
      <w:hyperlink r:id="rId93" w:history="1">
        <w:r w:rsidR="006E0A38">
          <w:rPr>
            <w:rStyle w:val="Hyperlinkcase"/>
            <w:iCs/>
            <w:lang w:val="sl"/>
          </w:rPr>
          <w:t>Jakovljević proti Srbiji</w:t>
        </w:r>
      </w:hyperlink>
      <w:r w:rsidR="006E0A38">
        <w:rPr>
          <w:rStyle w:val="sb8d990e2"/>
          <w:lang w:val="sl"/>
        </w:rPr>
        <w:t xml:space="preserve"> (</w:t>
      </w:r>
      <w:r w:rsidR="007B6971">
        <w:rPr>
          <w:rStyle w:val="sb8d990e2"/>
          <w:lang w:val="sl"/>
        </w:rPr>
        <w:t>sklep</w:t>
      </w:r>
      <w:r w:rsidR="006E0A38">
        <w:rPr>
          <w:rStyle w:val="sb8d990e2"/>
          <w:lang w:val="sl"/>
        </w:rPr>
        <w:t xml:space="preserve">), </w:t>
      </w:r>
      <w:r w:rsidR="0026064F">
        <w:rPr>
          <w:rStyle w:val="sb8d990e2"/>
          <w:lang w:val="sl"/>
        </w:rPr>
        <w:t xml:space="preserve">2020, </w:t>
      </w:r>
      <w:r w:rsidR="006E0A38">
        <w:rPr>
          <w:lang w:val="sl"/>
        </w:rPr>
        <w:t>29.-30. odstavek (v zvezi s pritožbami po 8. členu).</w:t>
      </w:r>
    </w:p>
    <w:p w14:paraId="429CFAEE" w14:textId="690BDD9A" w:rsidR="00FC2E79" w:rsidRPr="00112DF1" w:rsidRDefault="00F706CB" w:rsidP="00624EFA">
      <w:pPr>
        <w:pStyle w:val="ECHRParaSpaced"/>
        <w:rPr>
          <w:lang w:val="sl"/>
        </w:rPr>
      </w:pPr>
      <w:r>
        <w:rPr>
          <w:lang w:val="sl"/>
        </w:rPr>
        <w:t>35</w:t>
      </w:r>
      <w:r w:rsidR="006E0A38">
        <w:rPr>
          <w:lang w:val="sl"/>
        </w:rPr>
        <w:t xml:space="preserve">.  V zvezi s pritožbami </w:t>
      </w:r>
      <w:r w:rsidR="006E0A38" w:rsidRPr="009C4ABD">
        <w:rPr>
          <w:lang w:val="sl"/>
        </w:rPr>
        <w:t xml:space="preserve">zaradi </w:t>
      </w:r>
      <w:r w:rsidR="00825F84" w:rsidRPr="009C4ABD">
        <w:rPr>
          <w:lang w:val="sl"/>
        </w:rPr>
        <w:t xml:space="preserve">grdega </w:t>
      </w:r>
      <w:r w:rsidR="006E0A38" w:rsidRPr="009C4ABD">
        <w:rPr>
          <w:lang w:val="sl"/>
        </w:rPr>
        <w:t>ravnanja s</w:t>
      </w:r>
      <w:r w:rsidR="006E0A38">
        <w:rPr>
          <w:lang w:val="sl"/>
        </w:rPr>
        <w:t xml:space="preserve"> pokojnimi sorodniki po 3. členu konvencije je Sodišče sprejelo </w:t>
      </w:r>
      <w:proofErr w:type="spellStart"/>
      <w:r w:rsidR="006E0A38">
        <w:rPr>
          <w:rStyle w:val="CLLItalic"/>
          <w:lang w:val="sl"/>
        </w:rPr>
        <w:t>locus</w:t>
      </w:r>
      <w:proofErr w:type="spellEnd"/>
      <w:r w:rsidR="006E0A38">
        <w:rPr>
          <w:rStyle w:val="CLLItalic"/>
          <w:lang w:val="sl"/>
        </w:rPr>
        <w:t xml:space="preserve"> </w:t>
      </w:r>
      <w:proofErr w:type="spellStart"/>
      <w:r w:rsidR="006E0A38">
        <w:rPr>
          <w:rStyle w:val="CLLItalic"/>
          <w:lang w:val="sl"/>
        </w:rPr>
        <w:t>standi</w:t>
      </w:r>
      <w:proofErr w:type="spellEnd"/>
      <w:r w:rsidR="006E0A38">
        <w:rPr>
          <w:lang w:val="sl"/>
        </w:rPr>
        <w:t xml:space="preserve"> pritožnikov v primerih, ko je bilo </w:t>
      </w:r>
      <w:r w:rsidR="00825F84">
        <w:rPr>
          <w:lang w:val="sl"/>
        </w:rPr>
        <w:t xml:space="preserve">grdo </w:t>
      </w:r>
      <w:r w:rsidR="006E0A38">
        <w:rPr>
          <w:lang w:val="sl"/>
        </w:rPr>
        <w:t>ravnanje tesno povezano s smrtjo ali izginotjem njihovih sorodnikov (</w:t>
      </w:r>
      <w:proofErr w:type="spellStart"/>
      <w:r w:rsidR="00701435">
        <w:fldChar w:fldCharType="begin"/>
      </w:r>
      <w:r w:rsidR="00701435" w:rsidRPr="00701435">
        <w:rPr>
          <w:lang w:val="sl"/>
        </w:rPr>
        <w:instrText>HYPERLINK "http://hudoc.echr.coe.int/eng?i=001-160431"</w:instrText>
      </w:r>
      <w:r w:rsidR="00701435">
        <w:fldChar w:fldCharType="separate"/>
      </w:r>
      <w:r w:rsidR="006E0A38">
        <w:rPr>
          <w:rStyle w:val="Hyperlinkcase"/>
          <w:iCs/>
          <w:lang w:val="sl"/>
        </w:rPr>
        <w:t>Karpylenko</w:t>
      </w:r>
      <w:proofErr w:type="spellEnd"/>
      <w:r w:rsidR="006E0A38">
        <w:rPr>
          <w:rStyle w:val="Hyperlinkcase"/>
          <w:iCs/>
          <w:lang w:val="sl"/>
        </w:rPr>
        <w:t xml:space="preserve"> proti Ukrajini</w:t>
      </w:r>
      <w:r w:rsidR="00701435">
        <w:rPr>
          <w:rStyle w:val="Hyperlinkcase"/>
          <w:iCs/>
          <w:lang w:val="sl"/>
        </w:rPr>
        <w:fldChar w:fldCharType="end"/>
      </w:r>
      <w:r w:rsidR="006E0A38">
        <w:rPr>
          <w:lang w:val="sl"/>
        </w:rPr>
        <w:t>,</w:t>
      </w:r>
      <w:r w:rsidR="006E0A38">
        <w:rPr>
          <w:snapToGrid w:val="0"/>
          <w:lang w:val="sl"/>
        </w:rPr>
        <w:t xml:space="preserve"> </w:t>
      </w:r>
      <w:r w:rsidR="0089454E">
        <w:rPr>
          <w:snapToGrid w:val="0"/>
          <w:lang w:val="sl"/>
        </w:rPr>
        <w:t xml:space="preserve">2016, </w:t>
      </w:r>
      <w:r w:rsidR="006E0A38">
        <w:rPr>
          <w:snapToGrid w:val="0"/>
          <w:lang w:val="sl"/>
        </w:rPr>
        <w:t xml:space="preserve">105. odstavek; </w:t>
      </w:r>
      <w:hyperlink r:id="rId94" w:history="1">
        <w:proofErr w:type="spellStart"/>
        <w:r w:rsidR="006E0A38">
          <w:rPr>
            <w:rStyle w:val="Hyperlinkcase"/>
            <w:iCs/>
            <w:lang w:val="sl"/>
          </w:rPr>
          <w:t>Dzidzava</w:t>
        </w:r>
        <w:proofErr w:type="spellEnd"/>
        <w:r w:rsidR="006E0A38">
          <w:rPr>
            <w:rStyle w:val="Hyperlinkcase"/>
            <w:iCs/>
            <w:lang w:val="sl"/>
          </w:rPr>
          <w:t xml:space="preserve"> proti Rusiji</w:t>
        </w:r>
      </w:hyperlink>
      <w:r w:rsidR="006E0A38">
        <w:rPr>
          <w:lang w:val="sl"/>
        </w:rPr>
        <w:t xml:space="preserve">, </w:t>
      </w:r>
      <w:r w:rsidR="0089454E">
        <w:rPr>
          <w:lang w:val="sl"/>
        </w:rPr>
        <w:t xml:space="preserve">2016, </w:t>
      </w:r>
      <w:r w:rsidR="006E0A38">
        <w:rPr>
          <w:lang w:val="sl"/>
        </w:rPr>
        <w:t xml:space="preserve">46. odstavek). Sodišče je tudi potrdilo, da lahko </w:t>
      </w:r>
      <w:r w:rsidR="006E0A38" w:rsidRPr="009C4ABD">
        <w:rPr>
          <w:lang w:val="sl"/>
        </w:rPr>
        <w:t xml:space="preserve">prizna </w:t>
      </w:r>
      <w:r w:rsidR="003D4AE5" w:rsidRPr="009C4ABD">
        <w:rPr>
          <w:lang w:val="sl"/>
        </w:rPr>
        <w:t>legitimacijo</w:t>
      </w:r>
      <w:r w:rsidR="006D3557" w:rsidRPr="009C4ABD">
        <w:rPr>
          <w:lang w:val="sl"/>
        </w:rPr>
        <w:t xml:space="preserve"> </w:t>
      </w:r>
      <w:r w:rsidR="006E0A38" w:rsidRPr="009C4ABD">
        <w:rPr>
          <w:lang w:val="sl"/>
        </w:rPr>
        <w:t>pritožnikov</w:t>
      </w:r>
      <w:r w:rsidR="006E0A38">
        <w:rPr>
          <w:lang w:val="sl"/>
        </w:rPr>
        <w:t xml:space="preserve">, ki se pritožujejo zaradi </w:t>
      </w:r>
      <w:r w:rsidR="006D3557">
        <w:rPr>
          <w:lang w:val="sl"/>
        </w:rPr>
        <w:t xml:space="preserve">grdega </w:t>
      </w:r>
      <w:r w:rsidR="006E0A38">
        <w:rPr>
          <w:lang w:val="sl"/>
        </w:rPr>
        <w:t>ravnanja s svojim pokojnim sorodnikom, če pritožniki poleg zgolj premoženjske koristi za izid domačega postopka pokažejo bodisi močan moralni interes bodisi druge nujne razloge, kakor je pomemben splošni interes, ki zahteva preučitev njihovega primera (</w:t>
      </w:r>
      <w:proofErr w:type="spellStart"/>
      <w:r w:rsidR="00701435">
        <w:fldChar w:fldCharType="begin"/>
      </w:r>
      <w:r w:rsidR="00701435" w:rsidRPr="00701435">
        <w:rPr>
          <w:lang w:val="sl"/>
        </w:rPr>
        <w:instrText>HYPERLINK "http://hudoc.echr.coe.int/eng?i=001-159914"</w:instrText>
      </w:r>
      <w:r w:rsidR="00701435">
        <w:fldChar w:fldCharType="separate"/>
      </w:r>
      <w:r w:rsidR="006E0A38">
        <w:rPr>
          <w:rStyle w:val="Hyperlinkcase"/>
          <w:iCs/>
          <w:lang w:val="sl"/>
        </w:rPr>
        <w:t>Boacă</w:t>
      </w:r>
      <w:proofErr w:type="spellEnd"/>
      <w:r w:rsidR="006E0A38">
        <w:rPr>
          <w:rStyle w:val="Hyperlinkcase"/>
          <w:iCs/>
          <w:lang w:val="sl"/>
        </w:rPr>
        <w:t xml:space="preserve"> in drugi proti Romuniji</w:t>
      </w:r>
      <w:r w:rsidR="00701435">
        <w:rPr>
          <w:rStyle w:val="Hyperlinkcase"/>
          <w:iCs/>
          <w:lang w:val="sl"/>
        </w:rPr>
        <w:fldChar w:fldCharType="end"/>
      </w:r>
      <w:r w:rsidR="006E0A38">
        <w:rPr>
          <w:lang w:val="sl"/>
        </w:rPr>
        <w:t xml:space="preserve">, </w:t>
      </w:r>
      <w:r w:rsidR="0089454E">
        <w:rPr>
          <w:lang w:val="sl"/>
        </w:rPr>
        <w:t xml:space="preserve">2016, </w:t>
      </w:r>
      <w:r w:rsidR="006E0A38">
        <w:rPr>
          <w:snapToGrid w:val="0"/>
          <w:lang w:val="sl"/>
        </w:rPr>
        <w:t xml:space="preserve">46. odstavek; </w:t>
      </w:r>
      <w:hyperlink r:id="rId95" w:history="1">
        <w:proofErr w:type="spellStart"/>
        <w:r w:rsidR="006E0A38">
          <w:rPr>
            <w:rStyle w:val="Hyperlinkcase"/>
            <w:iCs/>
            <w:lang w:val="sl"/>
          </w:rPr>
          <w:t>Karpylenko</w:t>
        </w:r>
        <w:proofErr w:type="spellEnd"/>
        <w:r w:rsidR="006E0A38">
          <w:rPr>
            <w:rStyle w:val="Hyperlinkcase"/>
            <w:iCs/>
            <w:lang w:val="sl"/>
          </w:rPr>
          <w:t xml:space="preserve"> proti Ukrajini</w:t>
        </w:r>
      </w:hyperlink>
      <w:r w:rsidR="006E0A38">
        <w:rPr>
          <w:lang w:val="sl"/>
        </w:rPr>
        <w:t xml:space="preserve">, </w:t>
      </w:r>
      <w:r w:rsidR="0089454E">
        <w:rPr>
          <w:lang w:val="sl"/>
        </w:rPr>
        <w:t xml:space="preserve">2016, </w:t>
      </w:r>
      <w:r w:rsidR="006E0A38">
        <w:rPr>
          <w:snapToGrid w:val="0"/>
          <w:lang w:val="sl"/>
        </w:rPr>
        <w:t xml:space="preserve">106. odstavek; </w:t>
      </w:r>
      <w:r w:rsidR="006E0A38">
        <w:rPr>
          <w:lang w:val="sl"/>
        </w:rPr>
        <w:t xml:space="preserve">glej tudi </w:t>
      </w:r>
      <w:hyperlink r:id="rId96" w:history="1">
        <w:proofErr w:type="spellStart"/>
        <w:r w:rsidR="006E0A38">
          <w:rPr>
            <w:rStyle w:val="Hyperlinkcase"/>
            <w:iCs/>
            <w:lang w:val="sl"/>
          </w:rPr>
          <w:t>Stepanian</w:t>
        </w:r>
        <w:proofErr w:type="spellEnd"/>
        <w:r w:rsidR="006E0A38">
          <w:rPr>
            <w:rStyle w:val="Hyperlinkcase"/>
            <w:iCs/>
            <w:lang w:val="sl"/>
          </w:rPr>
          <w:t xml:space="preserve"> proti Romuniji</w:t>
        </w:r>
      </w:hyperlink>
      <w:r w:rsidR="006E0A38">
        <w:rPr>
          <w:lang w:val="sl"/>
        </w:rPr>
        <w:t xml:space="preserve">, </w:t>
      </w:r>
      <w:r w:rsidR="0089454E">
        <w:rPr>
          <w:lang w:val="sl"/>
        </w:rPr>
        <w:t xml:space="preserve">2016, </w:t>
      </w:r>
      <w:r w:rsidR="006E0A38">
        <w:rPr>
          <w:snapToGrid w:val="0"/>
          <w:lang w:val="sl"/>
        </w:rPr>
        <w:t>40.</w:t>
      </w:r>
      <w:r w:rsidR="006E0A38">
        <w:rPr>
          <w:snapToGrid w:val="0"/>
          <w:lang w:val="sl"/>
        </w:rPr>
        <w:noBreakHyphen/>
        <w:t xml:space="preserve">41. odstavek; </w:t>
      </w:r>
      <w:hyperlink r:id="rId97" w:history="1">
        <w:r w:rsidR="006E0A38">
          <w:rPr>
            <w:rStyle w:val="Hyperlinkcase"/>
            <w:iCs/>
            <w:lang w:val="sl"/>
          </w:rPr>
          <w:t>Selami in drugi proti Nekdanji jugoslovanski republiki Makedoniji</w:t>
        </w:r>
      </w:hyperlink>
      <w:r w:rsidR="006E0A38">
        <w:rPr>
          <w:snapToGrid w:val="0"/>
          <w:lang w:val="sl"/>
        </w:rPr>
        <w:t xml:space="preserve">, </w:t>
      </w:r>
      <w:r w:rsidR="0089454E">
        <w:rPr>
          <w:snapToGrid w:val="0"/>
          <w:lang w:val="sl"/>
        </w:rPr>
        <w:t xml:space="preserve">2018, </w:t>
      </w:r>
      <w:r w:rsidR="006E0A38">
        <w:rPr>
          <w:snapToGrid w:val="0"/>
          <w:lang w:val="sl"/>
        </w:rPr>
        <w:t>58.‒65. odstavek</w:t>
      </w:r>
      <w:r w:rsidR="006E0A38">
        <w:rPr>
          <w:lang w:val="sl"/>
        </w:rPr>
        <w:t>).</w:t>
      </w:r>
    </w:p>
    <w:p w14:paraId="1B534C43" w14:textId="64D43872" w:rsidR="005E6EBF" w:rsidRPr="00112DF1" w:rsidRDefault="00F706CB" w:rsidP="005E6EBF">
      <w:pPr>
        <w:pStyle w:val="ECHRParaSpaced"/>
        <w:rPr>
          <w:lang w:val="sl"/>
        </w:rPr>
      </w:pPr>
      <w:r>
        <w:rPr>
          <w:lang w:val="sl"/>
        </w:rPr>
        <w:t>36</w:t>
      </w:r>
      <w:r w:rsidR="006E0A38">
        <w:rPr>
          <w:lang w:val="sl"/>
        </w:rPr>
        <w:t>.  V primerih, ko je bil status žrtve podeljen ožjim sorodnikom in jim je omogočil, da vložijo pritožbo v zvezi z očitki, na primer po 5., 6. ali 8. členu, je Sodišče upoštevalo, ali so izkazali moralni interes, da bi bila pokojna žrtev oproščena vsakršne ugotovitve krivde (</w:t>
      </w:r>
      <w:proofErr w:type="spellStart"/>
      <w:r w:rsidR="00701435">
        <w:fldChar w:fldCharType="begin"/>
      </w:r>
      <w:r w:rsidR="00701435" w:rsidRPr="00701435">
        <w:rPr>
          <w:lang w:val="sl"/>
        </w:rPr>
        <w:instrText>HYPERLINK "http://hudoc.echr.coe.int/eng?i=001-57546"</w:instrText>
      </w:r>
      <w:r w:rsidR="00701435">
        <w:fldChar w:fldCharType="separate"/>
      </w:r>
      <w:r w:rsidR="006E0A38">
        <w:rPr>
          <w:rStyle w:val="Hyperlinkcase"/>
          <w:iCs/>
          <w:lang w:val="sl"/>
        </w:rPr>
        <w:t>Nölkenbockhoff</w:t>
      </w:r>
      <w:proofErr w:type="spellEnd"/>
      <w:r w:rsidR="006E0A38">
        <w:rPr>
          <w:rStyle w:val="Hyperlinkcase"/>
          <w:iCs/>
          <w:lang w:val="sl"/>
        </w:rPr>
        <w:t xml:space="preserve"> proti Nemčiji</w:t>
      </w:r>
      <w:r w:rsidR="00701435">
        <w:rPr>
          <w:rStyle w:val="Hyperlinkcase"/>
          <w:iCs/>
          <w:lang w:val="sl"/>
        </w:rPr>
        <w:fldChar w:fldCharType="end"/>
      </w:r>
      <w:r w:rsidR="006E0A38">
        <w:rPr>
          <w:lang w:val="sl"/>
        </w:rPr>
        <w:t xml:space="preserve">, </w:t>
      </w:r>
      <w:r w:rsidR="0089454E">
        <w:rPr>
          <w:lang w:val="sl"/>
        </w:rPr>
        <w:t xml:space="preserve">1987, </w:t>
      </w:r>
      <w:r w:rsidR="006E0A38">
        <w:rPr>
          <w:lang w:val="sl"/>
        </w:rPr>
        <w:t xml:space="preserve">33. odstavek; </w:t>
      </w:r>
      <w:hyperlink r:id="rId98" w:tgtFrame="_self" w:history="1">
        <w:proofErr w:type="spellStart"/>
        <w:r w:rsidR="006E0A38">
          <w:rPr>
            <w:rStyle w:val="Hyperlinkcase"/>
            <w:iCs/>
            <w:lang w:val="sl"/>
          </w:rPr>
          <w:t>Grădinar</w:t>
        </w:r>
        <w:proofErr w:type="spellEnd"/>
        <w:r w:rsidR="006E0A38">
          <w:rPr>
            <w:rStyle w:val="Hyperlinkcase"/>
            <w:iCs/>
            <w:lang w:val="sl"/>
          </w:rPr>
          <w:t xml:space="preserve"> proti Mold</w:t>
        </w:r>
        <w:r w:rsidR="00782455">
          <w:rPr>
            <w:rStyle w:val="Hyperlinkcase"/>
            <w:iCs/>
            <w:lang w:val="sl"/>
          </w:rPr>
          <w:t>aviji</w:t>
        </w:r>
      </w:hyperlink>
      <w:r w:rsidR="006E0A38">
        <w:rPr>
          <w:lang w:val="sl"/>
        </w:rPr>
        <w:t xml:space="preserve">, </w:t>
      </w:r>
      <w:r w:rsidR="0089454E">
        <w:rPr>
          <w:lang w:val="sl"/>
        </w:rPr>
        <w:t xml:space="preserve">2008, </w:t>
      </w:r>
      <w:r w:rsidR="006E0A38">
        <w:rPr>
          <w:lang w:val="sl"/>
        </w:rPr>
        <w:t>95. in 97.</w:t>
      </w:r>
      <w:r w:rsidR="006E0A38">
        <w:rPr>
          <w:lang w:val="sl"/>
        </w:rPr>
        <w:noBreakHyphen/>
        <w:t xml:space="preserve">98. odstavek; </w:t>
      </w:r>
      <w:hyperlink r:id="rId99" w:history="1">
        <w:proofErr w:type="spellStart"/>
        <w:r w:rsidR="006E0A38">
          <w:rPr>
            <w:rStyle w:val="Hiperpovezava"/>
            <w:i/>
            <w:iCs/>
            <w:lang w:val="sl"/>
          </w:rPr>
          <w:t>Akbay</w:t>
        </w:r>
        <w:proofErr w:type="spellEnd"/>
        <w:r w:rsidR="006E0A38">
          <w:rPr>
            <w:rStyle w:val="Hiperpovezava"/>
            <w:i/>
            <w:iCs/>
            <w:lang w:val="sl"/>
          </w:rPr>
          <w:t xml:space="preserve"> in drugi proti Nemčiji</w:t>
        </w:r>
      </w:hyperlink>
      <w:r w:rsidR="006E0A38">
        <w:rPr>
          <w:lang w:val="sl"/>
        </w:rPr>
        <w:t xml:space="preserve">, </w:t>
      </w:r>
      <w:r w:rsidR="0089454E">
        <w:rPr>
          <w:lang w:val="sl"/>
        </w:rPr>
        <w:t xml:space="preserve">2020, </w:t>
      </w:r>
      <w:r w:rsidR="006E0A38">
        <w:rPr>
          <w:lang w:val="sl"/>
        </w:rPr>
        <w:t>73. odstavek, 80.‒82. odstavek), ali pri varovanju lastnega ugleda in ugleda svoje družine (</w:t>
      </w:r>
      <w:proofErr w:type="spellStart"/>
      <w:r w:rsidR="00701435">
        <w:fldChar w:fldCharType="begin"/>
      </w:r>
      <w:r w:rsidR="00701435" w:rsidRPr="00701435">
        <w:rPr>
          <w:lang w:val="sl"/>
        </w:rPr>
        <w:instrText>HYPERLINK "http://hudoc.echr.coe.int/eng?i=001-78989"</w:instrText>
      </w:r>
      <w:r w:rsidR="00701435">
        <w:fldChar w:fldCharType="separate"/>
      </w:r>
      <w:r w:rsidR="006E0A38">
        <w:rPr>
          <w:rStyle w:val="Hyperlinkcase"/>
          <w:iCs/>
          <w:lang w:val="sl"/>
        </w:rPr>
        <w:t>Brudnicka</w:t>
      </w:r>
      <w:proofErr w:type="spellEnd"/>
      <w:r w:rsidR="006E0A38">
        <w:rPr>
          <w:rStyle w:val="Hyperlinkcase"/>
          <w:iCs/>
          <w:lang w:val="sl"/>
        </w:rPr>
        <w:t xml:space="preserve"> in drugi proti Poljski</w:t>
      </w:r>
      <w:r w:rsidR="00701435">
        <w:rPr>
          <w:rStyle w:val="Hyperlinkcase"/>
          <w:iCs/>
          <w:lang w:val="sl"/>
        </w:rPr>
        <w:fldChar w:fldCharType="end"/>
      </w:r>
      <w:r w:rsidR="006E0A38">
        <w:rPr>
          <w:lang w:val="sl"/>
        </w:rPr>
        <w:t xml:space="preserve">, </w:t>
      </w:r>
      <w:r w:rsidR="0089454E">
        <w:rPr>
          <w:lang w:val="sl"/>
        </w:rPr>
        <w:t xml:space="preserve">2005, </w:t>
      </w:r>
      <w:r w:rsidR="006E0A38">
        <w:rPr>
          <w:lang w:val="sl"/>
        </w:rPr>
        <w:t xml:space="preserve">27.‒31. odstavek; </w:t>
      </w:r>
      <w:hyperlink r:id="rId100" w:anchor="{&quot;appno&quot;:[&quot;36919/02&quot;],&quot;itemid&quot;:[&quot;001-89823&quot;]}" w:history="1">
        <w:hyperlink r:id="rId101" w:tgtFrame="_self" w:history="1">
          <w:r w:rsidR="006E0A38">
            <w:rPr>
              <w:rStyle w:val="Hyperlinkcase"/>
              <w:iCs/>
              <w:lang w:val="sl"/>
            </w:rPr>
            <w:t>Armonienė proti Litvi</w:t>
          </w:r>
        </w:hyperlink>
      </w:hyperlink>
      <w:r w:rsidR="006E0A38">
        <w:rPr>
          <w:lang w:val="sl"/>
        </w:rPr>
        <w:t xml:space="preserve">, </w:t>
      </w:r>
      <w:r w:rsidR="0089454E">
        <w:rPr>
          <w:lang w:val="sl"/>
        </w:rPr>
        <w:t xml:space="preserve">2008, </w:t>
      </w:r>
      <w:r w:rsidR="006E0A38">
        <w:rPr>
          <w:lang w:val="sl"/>
        </w:rPr>
        <w:t xml:space="preserve">29. odstavek; </w:t>
      </w:r>
      <w:hyperlink r:id="rId102" w:tgtFrame="_self" w:history="1">
        <w:proofErr w:type="spellStart"/>
        <w:r w:rsidR="006E0A38">
          <w:rPr>
            <w:rStyle w:val="Hyperlinkcase"/>
            <w:iCs/>
            <w:lang w:val="sl"/>
          </w:rPr>
          <w:t>Polanco</w:t>
        </w:r>
        <w:proofErr w:type="spellEnd"/>
        <w:r w:rsidR="006E0A38">
          <w:rPr>
            <w:rStyle w:val="Hyperlinkcase"/>
            <w:iCs/>
            <w:lang w:val="sl"/>
          </w:rPr>
          <w:t xml:space="preserve"> </w:t>
        </w:r>
        <w:proofErr w:type="spellStart"/>
        <w:r w:rsidR="006E0A38">
          <w:rPr>
            <w:rStyle w:val="Hyperlinkcase"/>
            <w:iCs/>
            <w:lang w:val="sl"/>
          </w:rPr>
          <w:t>Torres</w:t>
        </w:r>
        <w:proofErr w:type="spellEnd"/>
        <w:r w:rsidR="006E0A38">
          <w:rPr>
            <w:rStyle w:val="Hyperlinkcase"/>
            <w:iCs/>
            <w:lang w:val="sl"/>
          </w:rPr>
          <w:t xml:space="preserve"> in </w:t>
        </w:r>
        <w:proofErr w:type="spellStart"/>
        <w:r w:rsidR="006E0A38">
          <w:rPr>
            <w:rStyle w:val="Hyperlinkcase"/>
            <w:iCs/>
            <w:lang w:val="sl"/>
          </w:rPr>
          <w:t>Movilla</w:t>
        </w:r>
        <w:proofErr w:type="spellEnd"/>
        <w:r w:rsidR="006E0A38">
          <w:rPr>
            <w:rStyle w:val="Hyperlinkcase"/>
            <w:iCs/>
            <w:lang w:val="sl"/>
          </w:rPr>
          <w:t xml:space="preserve"> </w:t>
        </w:r>
        <w:proofErr w:type="spellStart"/>
        <w:r w:rsidR="006E0A38">
          <w:rPr>
            <w:rStyle w:val="Hyperlinkcase"/>
            <w:iCs/>
            <w:lang w:val="sl"/>
          </w:rPr>
          <w:t>Polanco</w:t>
        </w:r>
        <w:proofErr w:type="spellEnd"/>
        <w:r w:rsidR="006E0A38">
          <w:rPr>
            <w:rStyle w:val="Hyperlinkcase"/>
            <w:iCs/>
            <w:lang w:val="sl"/>
          </w:rPr>
          <w:t xml:space="preserve"> proti Španiji</w:t>
        </w:r>
      </w:hyperlink>
      <w:r w:rsidR="006E0A38">
        <w:rPr>
          <w:lang w:val="sl"/>
        </w:rPr>
        <w:t>, </w:t>
      </w:r>
      <w:r w:rsidR="0089454E">
        <w:rPr>
          <w:lang w:val="sl"/>
        </w:rPr>
        <w:t xml:space="preserve">2010, </w:t>
      </w:r>
      <w:r w:rsidR="006E0A38">
        <w:rPr>
          <w:lang w:val="sl"/>
        </w:rPr>
        <w:t>31.–33. odstavek), ali so izkazali materialni interes na podlagi neposrednega učinka na njihove premoženjske pravice (</w:t>
      </w:r>
      <w:proofErr w:type="spellStart"/>
      <w:r w:rsidR="00701435">
        <w:fldChar w:fldCharType="begin"/>
      </w:r>
      <w:r w:rsidR="00701435" w:rsidRPr="00701435">
        <w:rPr>
          <w:lang w:val="sl"/>
        </w:rPr>
        <w:instrText>HYPERLINK "http://hudoc.echr.coe.int/eng?i=001-57546"</w:instrText>
      </w:r>
      <w:r w:rsidR="00701435">
        <w:fldChar w:fldCharType="separate"/>
      </w:r>
      <w:r w:rsidR="006E0A38">
        <w:rPr>
          <w:rStyle w:val="Hyperlinkcase"/>
          <w:iCs/>
          <w:lang w:val="sl"/>
        </w:rPr>
        <w:t>Nölkenbockhoff</w:t>
      </w:r>
      <w:proofErr w:type="spellEnd"/>
      <w:r w:rsidR="006E0A38">
        <w:rPr>
          <w:rStyle w:val="Hyperlinkcase"/>
          <w:iCs/>
          <w:lang w:val="sl"/>
        </w:rPr>
        <w:t xml:space="preserve"> proti Nemčiji</w:t>
      </w:r>
      <w:r w:rsidR="00701435">
        <w:rPr>
          <w:rStyle w:val="Hyperlinkcase"/>
          <w:iCs/>
          <w:lang w:val="sl"/>
        </w:rPr>
        <w:fldChar w:fldCharType="end"/>
      </w:r>
      <w:r w:rsidR="006E0A38">
        <w:rPr>
          <w:lang w:val="sl"/>
        </w:rPr>
        <w:t xml:space="preserve">, </w:t>
      </w:r>
      <w:r w:rsidR="0089454E">
        <w:rPr>
          <w:lang w:val="sl"/>
        </w:rPr>
        <w:t xml:space="preserve">1987, </w:t>
      </w:r>
      <w:r w:rsidR="006E0A38">
        <w:rPr>
          <w:lang w:val="sl"/>
        </w:rPr>
        <w:t xml:space="preserve">33. odstavek; </w:t>
      </w:r>
      <w:hyperlink r:id="rId103" w:tgtFrame="_self" w:history="1">
        <w:proofErr w:type="spellStart"/>
        <w:r w:rsidR="006E0A38">
          <w:rPr>
            <w:rStyle w:val="Hyperlinkcase"/>
            <w:iCs/>
            <w:lang w:val="sl"/>
          </w:rPr>
          <w:t>Grădinar</w:t>
        </w:r>
        <w:proofErr w:type="spellEnd"/>
        <w:r w:rsidR="006E0A38">
          <w:rPr>
            <w:rStyle w:val="Hyperlinkcase"/>
            <w:iCs/>
            <w:lang w:val="sl"/>
          </w:rPr>
          <w:t xml:space="preserve"> proti Mold</w:t>
        </w:r>
        <w:r w:rsidR="00782455">
          <w:rPr>
            <w:rStyle w:val="Hyperlinkcase"/>
            <w:iCs/>
            <w:lang w:val="sl"/>
          </w:rPr>
          <w:t>aviji</w:t>
        </w:r>
      </w:hyperlink>
      <w:r w:rsidR="006E0A38">
        <w:rPr>
          <w:lang w:val="sl"/>
        </w:rPr>
        <w:t xml:space="preserve">, </w:t>
      </w:r>
      <w:r w:rsidR="0089454E">
        <w:rPr>
          <w:lang w:val="sl"/>
        </w:rPr>
        <w:t xml:space="preserve">2008, </w:t>
      </w:r>
      <w:r w:rsidR="006E0A38">
        <w:rPr>
          <w:lang w:val="sl"/>
        </w:rPr>
        <w:t xml:space="preserve">97. odstavek; </w:t>
      </w:r>
      <w:hyperlink r:id="rId104" w:tgtFrame="_self" w:history="1">
        <w:proofErr w:type="spellStart"/>
        <w:r w:rsidR="006E0A38">
          <w:rPr>
            <w:rStyle w:val="Hyperlinkcase"/>
            <w:iCs/>
            <w:lang w:val="sl"/>
          </w:rPr>
          <w:t>Micallef</w:t>
        </w:r>
        <w:proofErr w:type="spellEnd"/>
        <w:r w:rsidR="006E0A38">
          <w:rPr>
            <w:rStyle w:val="Hyperlinkcase"/>
            <w:iCs/>
            <w:lang w:val="sl"/>
          </w:rPr>
          <w:t xml:space="preserve"> proti Malti</w:t>
        </w:r>
      </w:hyperlink>
      <w:r w:rsidR="006E0A38">
        <w:rPr>
          <w:lang w:val="sl"/>
        </w:rPr>
        <w:t xml:space="preserve"> [VS], </w:t>
      </w:r>
      <w:r w:rsidR="0089454E">
        <w:rPr>
          <w:lang w:val="sl"/>
        </w:rPr>
        <w:t xml:space="preserve">2009, </w:t>
      </w:r>
      <w:r w:rsidR="006E0A38">
        <w:rPr>
          <w:lang w:val="sl"/>
        </w:rPr>
        <w:t xml:space="preserve">48. odstavek; </w:t>
      </w:r>
      <w:hyperlink r:id="rId105" w:history="1">
        <w:proofErr w:type="spellStart"/>
        <w:r w:rsidR="006E0A38">
          <w:rPr>
            <w:rStyle w:val="Hiperpovezava"/>
            <w:i/>
            <w:iCs/>
            <w:lang w:val="sl"/>
          </w:rPr>
          <w:t>Akbay</w:t>
        </w:r>
        <w:proofErr w:type="spellEnd"/>
        <w:r w:rsidR="006E0A38">
          <w:rPr>
            <w:rStyle w:val="Hiperpovezava"/>
            <w:i/>
            <w:iCs/>
            <w:lang w:val="sl"/>
          </w:rPr>
          <w:t xml:space="preserve"> in drugi proti Nemčiji</w:t>
        </w:r>
      </w:hyperlink>
      <w:r w:rsidR="006E0A38">
        <w:rPr>
          <w:lang w:val="sl"/>
        </w:rPr>
        <w:t xml:space="preserve">, </w:t>
      </w:r>
      <w:r w:rsidR="0089454E">
        <w:rPr>
          <w:lang w:val="sl"/>
        </w:rPr>
        <w:t xml:space="preserve">2020, </w:t>
      </w:r>
      <w:r w:rsidR="006E0A38">
        <w:rPr>
          <w:lang w:val="sl"/>
        </w:rPr>
        <w:t>74. odstavek, 83.–85. odstavek)</w:t>
      </w:r>
      <w:r w:rsidR="006E0A38">
        <w:rPr>
          <w:snapToGrid w:val="0"/>
          <w:lang w:val="sl"/>
        </w:rPr>
        <w:t xml:space="preserve">. </w:t>
      </w:r>
      <w:r w:rsidR="006E0A38">
        <w:rPr>
          <w:lang w:val="sl"/>
        </w:rPr>
        <w:t>Upošteval se je tudi obstoj splošnega interesa, ki je zahteval nadaljnjo obravnavo očitkov (</w:t>
      </w:r>
      <w:proofErr w:type="spellStart"/>
      <w:r w:rsidR="00701435">
        <w:fldChar w:fldCharType="begin"/>
      </w:r>
      <w:r w:rsidR="00701435" w:rsidRPr="00701435">
        <w:rPr>
          <w:lang w:val="sl"/>
        </w:rPr>
        <w:instrText>HYPERLINK "http://hudoc.echr.coe.int/eng?i=001-95031" \t "_self"</w:instrText>
      </w:r>
      <w:r w:rsidR="00701435">
        <w:fldChar w:fldCharType="separate"/>
      </w:r>
      <w:r w:rsidR="0089454E">
        <w:rPr>
          <w:rStyle w:val="Hyperlinkcase"/>
          <w:iCs/>
          <w:lang w:val="sl"/>
        </w:rPr>
        <w:t>Micallef</w:t>
      </w:r>
      <w:proofErr w:type="spellEnd"/>
      <w:r w:rsidR="0089454E">
        <w:rPr>
          <w:rStyle w:val="Hyperlinkcase"/>
          <w:iCs/>
          <w:lang w:val="sl"/>
        </w:rPr>
        <w:t xml:space="preserve"> proti Malti</w:t>
      </w:r>
      <w:r w:rsidR="00701435">
        <w:rPr>
          <w:rStyle w:val="Hyperlinkcase"/>
          <w:iCs/>
          <w:lang w:val="sl"/>
        </w:rPr>
        <w:fldChar w:fldCharType="end"/>
      </w:r>
      <w:r w:rsidR="0089454E">
        <w:rPr>
          <w:lang w:val="sl"/>
        </w:rPr>
        <w:t xml:space="preserve"> [VS]</w:t>
      </w:r>
      <w:r w:rsidR="006E0A38">
        <w:rPr>
          <w:lang w:val="sl"/>
        </w:rPr>
        <w:t>,</w:t>
      </w:r>
      <w:r w:rsidR="0089454E">
        <w:rPr>
          <w:lang w:val="sl"/>
        </w:rPr>
        <w:t xml:space="preserve"> 2009,</w:t>
      </w:r>
      <w:r w:rsidR="006E0A38">
        <w:rPr>
          <w:lang w:val="sl"/>
        </w:rPr>
        <w:t xml:space="preserve"> 46. in 50. odstavek; glej tudi </w:t>
      </w:r>
      <w:hyperlink r:id="rId106" w:history="1">
        <w:proofErr w:type="spellStart"/>
        <w:r w:rsidR="006E0A38">
          <w:rPr>
            <w:rStyle w:val="Hyperlinkcase"/>
            <w:iCs/>
            <w:lang w:val="sl"/>
          </w:rPr>
          <w:t>Biç</w:t>
        </w:r>
        <w:proofErr w:type="spellEnd"/>
        <w:r w:rsidR="006E0A38">
          <w:rPr>
            <w:rStyle w:val="Hyperlinkcase"/>
            <w:iCs/>
            <w:lang w:val="sl"/>
          </w:rPr>
          <w:t xml:space="preserve"> in drugi proti Turčiji</w:t>
        </w:r>
      </w:hyperlink>
      <w:r w:rsidR="006E0A38">
        <w:rPr>
          <w:lang w:val="sl"/>
        </w:rPr>
        <w:t xml:space="preserve"> (</w:t>
      </w:r>
      <w:r w:rsidR="007B6971">
        <w:rPr>
          <w:lang w:val="sl"/>
        </w:rPr>
        <w:t>sklep</w:t>
      </w:r>
      <w:r w:rsidR="006E0A38">
        <w:rPr>
          <w:lang w:val="sl"/>
        </w:rPr>
        <w:t xml:space="preserve">), </w:t>
      </w:r>
      <w:r w:rsidR="0089454E">
        <w:rPr>
          <w:lang w:val="sl"/>
        </w:rPr>
        <w:t xml:space="preserve">2006, </w:t>
      </w:r>
      <w:r w:rsidR="006E0A38">
        <w:rPr>
          <w:lang w:val="sl"/>
        </w:rPr>
        <w:t xml:space="preserve">22.–23. odstavek; </w:t>
      </w:r>
      <w:hyperlink r:id="rId107" w:history="1">
        <w:proofErr w:type="spellStart"/>
        <w:r w:rsidR="006E0A38">
          <w:rPr>
            <w:rStyle w:val="Hiperpovezava"/>
            <w:i/>
            <w:iCs/>
            <w:lang w:val="sl"/>
          </w:rPr>
          <w:t>Akbay</w:t>
        </w:r>
        <w:proofErr w:type="spellEnd"/>
        <w:r w:rsidR="006E0A38">
          <w:rPr>
            <w:rStyle w:val="Hiperpovezava"/>
            <w:i/>
            <w:iCs/>
            <w:lang w:val="sl"/>
          </w:rPr>
          <w:t xml:space="preserve"> in drugi proti Nemčiji</w:t>
        </w:r>
      </w:hyperlink>
      <w:r w:rsidR="006E0A38">
        <w:rPr>
          <w:lang w:val="sl"/>
        </w:rPr>
        <w:t xml:space="preserve">, </w:t>
      </w:r>
      <w:r w:rsidR="0089454E">
        <w:rPr>
          <w:lang w:val="sl"/>
        </w:rPr>
        <w:t xml:space="preserve">2020, </w:t>
      </w:r>
      <w:r w:rsidR="006E0A38">
        <w:rPr>
          <w:lang w:val="sl"/>
        </w:rPr>
        <w:t>76., 86.–88. odstavek).</w:t>
      </w:r>
    </w:p>
    <w:p w14:paraId="65A16AF9" w14:textId="259C5955" w:rsidR="005E6EBF" w:rsidRPr="001227A7" w:rsidRDefault="006E0A38" w:rsidP="005E6EBF">
      <w:pPr>
        <w:pStyle w:val="ECHRParaSpaced"/>
        <w:rPr>
          <w:rFonts w:eastAsiaTheme="minorEastAsia"/>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F706CB">
        <w:rPr>
          <w:noProof/>
          <w:lang w:val="sl"/>
        </w:rPr>
        <w:t>7</w:t>
      </w:r>
      <w:r>
        <w:rPr>
          <w:lang w:val="sl"/>
        </w:rPr>
        <w:fldChar w:fldCharType="end"/>
      </w:r>
      <w:r>
        <w:rPr>
          <w:szCs w:val="24"/>
          <w:lang w:val="sl"/>
        </w:rPr>
        <w:t>.  Ugotovljeno je bilo, da je pritožnikovo sodelovanje v domačem postopku le eno od več pomembnih meril (</w:t>
      </w:r>
      <w:proofErr w:type="spellStart"/>
      <w:r w:rsidR="00701435">
        <w:fldChar w:fldCharType="begin"/>
      </w:r>
      <w:r w:rsidR="00701435" w:rsidRPr="00701435">
        <w:rPr>
          <w:lang w:val="sl"/>
        </w:rPr>
        <w:instrText>HYPERLINK "http://hudoc.echr.coe.int/eng?i=001-57546"</w:instrText>
      </w:r>
      <w:r w:rsidR="00701435">
        <w:fldChar w:fldCharType="separate"/>
      </w:r>
      <w:r>
        <w:rPr>
          <w:rStyle w:val="Hyperlinkcase"/>
          <w:iCs/>
          <w:lang w:val="sl"/>
        </w:rPr>
        <w:t>Nölkenbockhoff</w:t>
      </w:r>
      <w:proofErr w:type="spellEnd"/>
      <w:r>
        <w:rPr>
          <w:rStyle w:val="Hyperlinkcase"/>
          <w:iCs/>
          <w:lang w:val="sl"/>
        </w:rPr>
        <w:t xml:space="preserve"> proti Nemčiji</w:t>
      </w:r>
      <w:r w:rsidR="00701435">
        <w:rPr>
          <w:rStyle w:val="Hyperlinkcase"/>
          <w:iCs/>
          <w:lang w:val="sl"/>
        </w:rPr>
        <w:fldChar w:fldCharType="end"/>
      </w:r>
      <w:r>
        <w:rPr>
          <w:lang w:val="sl"/>
        </w:rPr>
        <w:t xml:space="preserve">, </w:t>
      </w:r>
      <w:r w:rsidR="00076FC9">
        <w:rPr>
          <w:lang w:val="sl"/>
        </w:rPr>
        <w:t xml:space="preserve">1987, </w:t>
      </w:r>
      <w:r>
        <w:rPr>
          <w:szCs w:val="24"/>
          <w:lang w:val="sl"/>
        </w:rPr>
        <w:t xml:space="preserve">33. odstavek; </w:t>
      </w:r>
      <w:hyperlink r:id="rId108" w:tgtFrame="_self" w:history="1">
        <w:proofErr w:type="spellStart"/>
        <w:r>
          <w:rPr>
            <w:rStyle w:val="Hyperlinkcase"/>
            <w:iCs/>
            <w:lang w:val="sl"/>
          </w:rPr>
          <w:t>Micallef</w:t>
        </w:r>
        <w:proofErr w:type="spellEnd"/>
        <w:r>
          <w:rPr>
            <w:rStyle w:val="Hyperlinkcase"/>
            <w:iCs/>
            <w:lang w:val="sl"/>
          </w:rPr>
          <w:t xml:space="preserve"> proti Malti</w:t>
        </w:r>
      </w:hyperlink>
      <w:r>
        <w:rPr>
          <w:lang w:val="sl"/>
        </w:rPr>
        <w:t xml:space="preserve"> </w:t>
      </w:r>
      <w:r>
        <w:rPr>
          <w:szCs w:val="24"/>
          <w:lang w:val="sl"/>
        </w:rPr>
        <w:t xml:space="preserve">[VS], </w:t>
      </w:r>
      <w:r w:rsidR="00076FC9">
        <w:rPr>
          <w:szCs w:val="24"/>
          <w:lang w:val="sl"/>
        </w:rPr>
        <w:t xml:space="preserve">2009, </w:t>
      </w:r>
      <w:r>
        <w:rPr>
          <w:szCs w:val="24"/>
          <w:lang w:val="sl"/>
        </w:rPr>
        <w:t>48.</w:t>
      </w:r>
      <w:r>
        <w:rPr>
          <w:szCs w:val="24"/>
          <w:lang w:val="sl"/>
        </w:rPr>
        <w:noBreakHyphen/>
        <w:t>49. odstavek;</w:t>
      </w:r>
      <w:r>
        <w:rPr>
          <w:lang w:val="sl"/>
        </w:rPr>
        <w:t xml:space="preserve"> </w:t>
      </w:r>
      <w:hyperlink r:id="rId109" w:tgtFrame="_self" w:history="1">
        <w:proofErr w:type="spellStart"/>
        <w:r>
          <w:rPr>
            <w:rStyle w:val="Hyperlinkcase"/>
            <w:iCs/>
            <w:lang w:val="sl"/>
          </w:rPr>
          <w:t>Polanco</w:t>
        </w:r>
        <w:proofErr w:type="spellEnd"/>
        <w:r>
          <w:rPr>
            <w:rStyle w:val="Hyperlinkcase"/>
            <w:iCs/>
            <w:lang w:val="sl"/>
          </w:rPr>
          <w:t xml:space="preserve"> </w:t>
        </w:r>
        <w:proofErr w:type="spellStart"/>
        <w:r>
          <w:rPr>
            <w:rStyle w:val="Hyperlinkcase"/>
            <w:iCs/>
            <w:lang w:val="sl"/>
          </w:rPr>
          <w:t>Torres</w:t>
        </w:r>
        <w:proofErr w:type="spellEnd"/>
        <w:r>
          <w:rPr>
            <w:rStyle w:val="Hyperlinkcase"/>
            <w:iCs/>
            <w:lang w:val="sl"/>
          </w:rPr>
          <w:t xml:space="preserve"> in </w:t>
        </w:r>
        <w:proofErr w:type="spellStart"/>
        <w:r>
          <w:rPr>
            <w:rStyle w:val="Hyperlinkcase"/>
            <w:iCs/>
            <w:lang w:val="sl"/>
          </w:rPr>
          <w:t>Movilla</w:t>
        </w:r>
        <w:proofErr w:type="spellEnd"/>
        <w:r>
          <w:rPr>
            <w:rStyle w:val="Hyperlinkcase"/>
            <w:iCs/>
            <w:lang w:val="sl"/>
          </w:rPr>
          <w:t xml:space="preserve"> </w:t>
        </w:r>
        <w:proofErr w:type="spellStart"/>
        <w:r>
          <w:rPr>
            <w:rStyle w:val="Hyperlinkcase"/>
            <w:iCs/>
            <w:lang w:val="sl"/>
          </w:rPr>
          <w:t>Polanco</w:t>
        </w:r>
        <w:proofErr w:type="spellEnd"/>
        <w:r>
          <w:rPr>
            <w:rStyle w:val="Hyperlinkcase"/>
            <w:iCs/>
            <w:lang w:val="sl"/>
          </w:rPr>
          <w:t xml:space="preserve"> proti Španiji</w:t>
        </w:r>
      </w:hyperlink>
      <w:r>
        <w:rPr>
          <w:lang w:val="sl"/>
        </w:rPr>
        <w:t xml:space="preserve">, </w:t>
      </w:r>
      <w:r w:rsidR="00076FC9">
        <w:rPr>
          <w:lang w:val="sl"/>
        </w:rPr>
        <w:t xml:space="preserve">2010, </w:t>
      </w:r>
      <w:r>
        <w:rPr>
          <w:szCs w:val="24"/>
          <w:lang w:val="sl"/>
        </w:rPr>
        <w:t xml:space="preserve">31. odstavek; </w:t>
      </w:r>
      <w:hyperlink r:id="rId110" w:tgtFrame="_self" w:history="1">
        <w:proofErr w:type="spellStart"/>
        <w:r>
          <w:rPr>
            <w:rStyle w:val="Hyperlinkcase"/>
            <w:iCs/>
            <w:lang w:val="sl"/>
          </w:rPr>
          <w:t>Grădinar</w:t>
        </w:r>
        <w:proofErr w:type="spellEnd"/>
        <w:r>
          <w:rPr>
            <w:rStyle w:val="Hyperlinkcase"/>
            <w:iCs/>
            <w:lang w:val="sl"/>
          </w:rPr>
          <w:t xml:space="preserve"> proti Mold</w:t>
        </w:r>
        <w:r w:rsidR="00782455">
          <w:rPr>
            <w:rStyle w:val="Hyperlinkcase"/>
            <w:iCs/>
            <w:lang w:val="sl"/>
          </w:rPr>
          <w:t>aviji</w:t>
        </w:r>
      </w:hyperlink>
      <w:r>
        <w:rPr>
          <w:lang w:val="sl"/>
        </w:rPr>
        <w:t>,</w:t>
      </w:r>
      <w:r>
        <w:rPr>
          <w:szCs w:val="24"/>
          <w:lang w:val="sl"/>
        </w:rPr>
        <w:t xml:space="preserve"> </w:t>
      </w:r>
      <w:r w:rsidR="00076FC9">
        <w:rPr>
          <w:szCs w:val="24"/>
          <w:lang w:val="sl"/>
        </w:rPr>
        <w:t xml:space="preserve">2008, </w:t>
      </w:r>
      <w:r>
        <w:rPr>
          <w:szCs w:val="24"/>
          <w:lang w:val="sl"/>
        </w:rPr>
        <w:t xml:space="preserve">98.-99. odstavek; glej tudi </w:t>
      </w:r>
      <w:hyperlink r:id="rId111" w:history="1">
        <w:proofErr w:type="spellStart"/>
        <w:r>
          <w:rPr>
            <w:rStyle w:val="Hyperlinkcase"/>
            <w:iCs/>
            <w:lang w:val="sl"/>
          </w:rPr>
          <w:t>Kaburov</w:t>
        </w:r>
        <w:proofErr w:type="spellEnd"/>
        <w:r>
          <w:rPr>
            <w:rStyle w:val="Hyperlinkcase"/>
            <w:iCs/>
            <w:lang w:val="sl"/>
          </w:rPr>
          <w:t xml:space="preserve"> proti Bolgariji</w:t>
        </w:r>
      </w:hyperlink>
      <w:r>
        <w:rPr>
          <w:szCs w:val="24"/>
          <w:lang w:val="sl"/>
        </w:rPr>
        <w:t xml:space="preserve"> (</w:t>
      </w:r>
      <w:r w:rsidR="00595868">
        <w:rPr>
          <w:szCs w:val="24"/>
          <w:lang w:val="sl"/>
        </w:rPr>
        <w:t>sklep</w:t>
      </w:r>
      <w:r>
        <w:rPr>
          <w:szCs w:val="24"/>
          <w:lang w:val="sl"/>
        </w:rPr>
        <w:t xml:space="preserve">), </w:t>
      </w:r>
      <w:r w:rsidR="00076FC9">
        <w:rPr>
          <w:szCs w:val="24"/>
          <w:lang w:val="sl"/>
        </w:rPr>
        <w:t xml:space="preserve">2012, </w:t>
      </w:r>
      <w:r>
        <w:rPr>
          <w:szCs w:val="24"/>
          <w:lang w:val="sl"/>
        </w:rPr>
        <w:t xml:space="preserve">57.-58. odstavek, kjer je Sodišče ugotovilo, da v zadevi glede prenosljivosti 3. člena </w:t>
      </w:r>
      <w:r w:rsidR="00B13C79">
        <w:rPr>
          <w:szCs w:val="24"/>
          <w:lang w:val="sl"/>
        </w:rPr>
        <w:t>k</w:t>
      </w:r>
      <w:r>
        <w:rPr>
          <w:szCs w:val="24"/>
          <w:lang w:val="sl"/>
        </w:rPr>
        <w:t>onvencije</w:t>
      </w:r>
      <w:r w:rsidR="00F67A03">
        <w:rPr>
          <w:szCs w:val="24"/>
          <w:lang w:val="sl"/>
        </w:rPr>
        <w:t>,</w:t>
      </w:r>
      <w:r>
        <w:rPr>
          <w:szCs w:val="24"/>
          <w:lang w:val="sl"/>
        </w:rPr>
        <w:t xml:space="preserve"> pritožnika v odsotnosti moralnega interesa za izid postopka ali drugega nujnega razloga ni bilo mogoče šteti za žrtev samo </w:t>
      </w:r>
      <w:r>
        <w:rPr>
          <w:szCs w:val="24"/>
          <w:lang w:val="sl"/>
        </w:rPr>
        <w:lastRenderedPageBreak/>
        <w:t xml:space="preserve">zato, ker mu je domača zakonodaja dovoljevala, da je kot dedič pokojnega </w:t>
      </w:r>
      <w:proofErr w:type="spellStart"/>
      <w:r>
        <w:rPr>
          <w:szCs w:val="24"/>
          <w:lang w:val="sl"/>
        </w:rPr>
        <w:t>Kaburova</w:t>
      </w:r>
      <w:proofErr w:type="spellEnd"/>
      <w:r>
        <w:rPr>
          <w:szCs w:val="24"/>
          <w:lang w:val="sl"/>
        </w:rPr>
        <w:t xml:space="preserve"> </w:t>
      </w:r>
      <w:r w:rsidR="00F67A03">
        <w:rPr>
          <w:szCs w:val="24"/>
          <w:lang w:val="sl"/>
        </w:rPr>
        <w:t xml:space="preserve">sodeloval </w:t>
      </w:r>
      <w:r>
        <w:rPr>
          <w:szCs w:val="24"/>
          <w:lang w:val="sl"/>
        </w:rPr>
        <w:t>v odškodninsk</w:t>
      </w:r>
      <w:r w:rsidR="00F67A03">
        <w:rPr>
          <w:szCs w:val="24"/>
          <w:lang w:val="sl"/>
        </w:rPr>
        <w:t>em</w:t>
      </w:r>
      <w:r>
        <w:rPr>
          <w:szCs w:val="24"/>
          <w:lang w:val="sl"/>
        </w:rPr>
        <w:t xml:space="preserve"> postopk</w:t>
      </w:r>
      <w:r w:rsidR="00F67A03">
        <w:rPr>
          <w:szCs w:val="24"/>
          <w:lang w:val="sl"/>
        </w:rPr>
        <w:t>u</w:t>
      </w:r>
      <w:r>
        <w:rPr>
          <w:szCs w:val="24"/>
          <w:lang w:val="sl"/>
        </w:rPr>
        <w:t xml:space="preserve">; glej tudi </w:t>
      </w:r>
      <w:hyperlink r:id="rId112" w:history="1">
        <w:proofErr w:type="spellStart"/>
        <w:r>
          <w:rPr>
            <w:rStyle w:val="Hyperlinkcase"/>
            <w:iCs/>
            <w:lang w:val="sl"/>
          </w:rPr>
          <w:t>Nassau</w:t>
        </w:r>
        <w:proofErr w:type="spellEnd"/>
        <w:r>
          <w:rPr>
            <w:rStyle w:val="Hyperlinkcase"/>
            <w:iCs/>
            <w:lang w:val="sl"/>
          </w:rPr>
          <w:t xml:space="preserve"> </w:t>
        </w:r>
        <w:proofErr w:type="spellStart"/>
        <w:r>
          <w:rPr>
            <w:rStyle w:val="Hyperlinkcase"/>
            <w:iCs/>
            <w:lang w:val="sl"/>
          </w:rPr>
          <w:t>Verzekering</w:t>
        </w:r>
        <w:proofErr w:type="spellEnd"/>
        <w:r>
          <w:rPr>
            <w:rStyle w:val="Hyperlinkcase"/>
            <w:iCs/>
            <w:lang w:val="sl"/>
          </w:rPr>
          <w:t xml:space="preserve"> </w:t>
        </w:r>
        <w:proofErr w:type="spellStart"/>
        <w:r>
          <w:rPr>
            <w:rStyle w:val="Hyperlinkcase"/>
            <w:iCs/>
            <w:lang w:val="sl"/>
          </w:rPr>
          <w:t>Maatschappij</w:t>
        </w:r>
        <w:proofErr w:type="spellEnd"/>
        <w:r>
          <w:rPr>
            <w:rStyle w:val="Hyperlinkcase"/>
            <w:iCs/>
            <w:lang w:val="sl"/>
          </w:rPr>
          <w:t xml:space="preserve"> N. V. proti Nizozemski</w:t>
        </w:r>
      </w:hyperlink>
      <w:r>
        <w:rPr>
          <w:szCs w:val="24"/>
          <w:lang w:val="sl"/>
        </w:rPr>
        <w:t xml:space="preserve"> (</w:t>
      </w:r>
      <w:r w:rsidR="00595868">
        <w:rPr>
          <w:szCs w:val="24"/>
          <w:lang w:val="sl"/>
        </w:rPr>
        <w:t>sklep</w:t>
      </w:r>
      <w:r>
        <w:rPr>
          <w:szCs w:val="24"/>
          <w:lang w:val="sl"/>
        </w:rPr>
        <w:t xml:space="preserve">), </w:t>
      </w:r>
      <w:r w:rsidR="001F3C1F">
        <w:rPr>
          <w:szCs w:val="24"/>
          <w:lang w:val="sl"/>
        </w:rPr>
        <w:t xml:space="preserve">2011, </w:t>
      </w:r>
      <w:r>
        <w:rPr>
          <w:szCs w:val="24"/>
          <w:lang w:val="sl"/>
        </w:rPr>
        <w:t xml:space="preserve">kjer je sodišče zavrnilo zahtevek družbe pritožnice, da ima status žrtve zaradi pridobitve </w:t>
      </w:r>
      <w:r w:rsidRPr="001227A7">
        <w:rPr>
          <w:szCs w:val="24"/>
          <w:lang w:val="sl"/>
        </w:rPr>
        <w:t xml:space="preserve">zahtevka po </w:t>
      </w:r>
      <w:r w:rsidR="00B13C79" w:rsidRPr="001227A7">
        <w:rPr>
          <w:szCs w:val="24"/>
          <w:lang w:val="sl"/>
        </w:rPr>
        <w:t>k</w:t>
      </w:r>
      <w:r w:rsidRPr="001227A7">
        <w:rPr>
          <w:szCs w:val="24"/>
          <w:lang w:val="sl"/>
        </w:rPr>
        <w:t>onvenciji z odstopno listino).</w:t>
      </w:r>
    </w:p>
    <w:p w14:paraId="4487F237" w14:textId="5EF3AFC9" w:rsidR="00107AC9" w:rsidRPr="00112DF1" w:rsidRDefault="00C16800" w:rsidP="005E6EBF">
      <w:pPr>
        <w:pStyle w:val="ECHRParaSpaced"/>
        <w:rPr>
          <w:lang w:val="sl"/>
        </w:rPr>
      </w:pPr>
      <w:r w:rsidRPr="001227A7">
        <w:rPr>
          <w:rStyle w:val="sb8d990e2"/>
          <w:lang w:val="sl"/>
        </w:rPr>
        <w:fldChar w:fldCharType="begin"/>
      </w:r>
      <w:r w:rsidRPr="001227A7">
        <w:rPr>
          <w:rStyle w:val="sb8d990e2"/>
          <w:lang w:val="sl"/>
        </w:rPr>
        <w:instrText xml:space="preserve"> SEQ level0 \*arabic </w:instrText>
      </w:r>
      <w:r w:rsidRPr="001227A7">
        <w:rPr>
          <w:rStyle w:val="sb8d990e2"/>
          <w:lang w:val="sl"/>
        </w:rPr>
        <w:fldChar w:fldCharType="separate"/>
      </w:r>
      <w:r w:rsidR="00C41FF0" w:rsidRPr="001227A7">
        <w:rPr>
          <w:rStyle w:val="sb8d990e2"/>
          <w:noProof/>
          <w:lang w:val="sl"/>
        </w:rPr>
        <w:t>3</w:t>
      </w:r>
      <w:r w:rsidR="00F706CB" w:rsidRPr="001227A7">
        <w:rPr>
          <w:rStyle w:val="sb8d990e2"/>
          <w:noProof/>
          <w:lang w:val="sl"/>
        </w:rPr>
        <w:t>8</w:t>
      </w:r>
      <w:r w:rsidRPr="001227A7">
        <w:rPr>
          <w:rStyle w:val="sb8d990e2"/>
          <w:lang w:val="sl"/>
        </w:rPr>
        <w:fldChar w:fldCharType="end"/>
      </w:r>
      <w:r w:rsidRPr="001227A7">
        <w:rPr>
          <w:rStyle w:val="sb8d990e2"/>
          <w:lang w:val="sl"/>
        </w:rPr>
        <w:t>.  Sodišče je zgornja merila običajno upoštevalo kumulativno in ocenilo, ali so bližnji sorodniki ob upoštevanju vseh okoliščin primera upravičeni vložiti pritožbo (</w:t>
      </w:r>
      <w:proofErr w:type="spellStart"/>
      <w:r w:rsidR="00701435">
        <w:fldChar w:fldCharType="begin"/>
      </w:r>
      <w:r w:rsidR="00701435" w:rsidRPr="00701435">
        <w:rPr>
          <w:lang w:val="sl"/>
        </w:rPr>
        <w:instrText>HYPERLINK "http://hudoc.echr.coe.int/eng?i=001-204996"</w:instrText>
      </w:r>
      <w:r w:rsidR="00701435">
        <w:fldChar w:fldCharType="separate"/>
      </w:r>
      <w:r w:rsidRPr="001227A7">
        <w:rPr>
          <w:rStyle w:val="Hiperpovezava"/>
          <w:i/>
          <w:iCs/>
          <w:lang w:val="sl"/>
        </w:rPr>
        <w:t>Akbay</w:t>
      </w:r>
      <w:proofErr w:type="spellEnd"/>
      <w:r w:rsidRPr="001227A7">
        <w:rPr>
          <w:rStyle w:val="Hiperpovezava"/>
          <w:i/>
          <w:iCs/>
          <w:lang w:val="sl"/>
        </w:rPr>
        <w:t xml:space="preserve"> in drugi proti Nemčiji</w:t>
      </w:r>
      <w:r w:rsidR="00701435">
        <w:rPr>
          <w:rStyle w:val="Hiperpovezava"/>
          <w:i/>
          <w:iCs/>
          <w:lang w:val="sl"/>
        </w:rPr>
        <w:fldChar w:fldCharType="end"/>
      </w:r>
      <w:r w:rsidRPr="001227A7">
        <w:rPr>
          <w:lang w:val="sl"/>
        </w:rPr>
        <w:t xml:space="preserve">, </w:t>
      </w:r>
      <w:r w:rsidR="001227A7">
        <w:rPr>
          <w:lang w:val="sl"/>
        </w:rPr>
        <w:t xml:space="preserve">2020, </w:t>
      </w:r>
      <w:r w:rsidRPr="001227A7">
        <w:rPr>
          <w:lang w:val="sl"/>
        </w:rPr>
        <w:t>77. in 89. odstavek).</w:t>
      </w:r>
    </w:p>
    <w:p w14:paraId="7C91BAFB" w14:textId="34FAA79D" w:rsidR="00E8612C" w:rsidRPr="00112DF1" w:rsidRDefault="0081704D" w:rsidP="005E6EBF">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sidR="00C41FF0">
        <w:rPr>
          <w:noProof/>
          <w:szCs w:val="24"/>
          <w:lang w:val="sl"/>
        </w:rPr>
        <w:t>3</w:t>
      </w:r>
      <w:r w:rsidR="00F706CB">
        <w:rPr>
          <w:noProof/>
          <w:szCs w:val="24"/>
          <w:lang w:val="sl"/>
        </w:rPr>
        <w:t>9</w:t>
      </w:r>
      <w:r>
        <w:rPr>
          <w:szCs w:val="24"/>
          <w:lang w:val="sl"/>
        </w:rPr>
        <w:fldChar w:fldCharType="end"/>
      </w:r>
      <w:r>
        <w:rPr>
          <w:szCs w:val="24"/>
          <w:lang w:val="sl"/>
        </w:rPr>
        <w:t>.  Poleg statusa "posredne žrtve" so družinski člani lahko tudi "neposredne žrtve" ravnanja v nasprotju s 3. členom konvencije glede trpljenja</w:t>
      </w:r>
      <w:r w:rsidR="003255CF">
        <w:rPr>
          <w:szCs w:val="24"/>
          <w:lang w:val="sl"/>
        </w:rPr>
        <w:t>, ki je</w:t>
      </w:r>
      <w:r>
        <w:rPr>
          <w:szCs w:val="24"/>
          <w:lang w:val="sl"/>
        </w:rPr>
        <w:t xml:space="preserve"> posledic</w:t>
      </w:r>
      <w:r w:rsidR="003255CF">
        <w:rPr>
          <w:szCs w:val="24"/>
          <w:lang w:val="sl"/>
        </w:rPr>
        <w:t>a</w:t>
      </w:r>
      <w:r>
        <w:rPr>
          <w:szCs w:val="24"/>
          <w:lang w:val="sl"/>
        </w:rPr>
        <w:t xml:space="preserve"> resnih kršitev človekovih pravic, ki prizadenejo njihove sorodnike (glej ustrezna merila v </w:t>
      </w:r>
      <w:hyperlink r:id="rId113" w:history="1">
        <w:proofErr w:type="spellStart"/>
        <w:r>
          <w:rPr>
            <w:rStyle w:val="Hiperpovezava"/>
            <w:i/>
            <w:iCs/>
            <w:lang w:val="sl"/>
          </w:rPr>
          <w:t>Janowiec</w:t>
        </w:r>
        <w:proofErr w:type="spellEnd"/>
        <w:r>
          <w:rPr>
            <w:rStyle w:val="Hiperpovezava"/>
            <w:i/>
            <w:iCs/>
            <w:lang w:val="sl"/>
          </w:rPr>
          <w:t xml:space="preserve"> in drugi proti Rusiji</w:t>
        </w:r>
      </w:hyperlink>
      <w:r>
        <w:rPr>
          <w:lang w:val="sl"/>
        </w:rPr>
        <w:t xml:space="preserve"> [VS], </w:t>
      </w:r>
      <w:r w:rsidR="001227A7">
        <w:rPr>
          <w:lang w:val="sl"/>
        </w:rPr>
        <w:t xml:space="preserve">2013, </w:t>
      </w:r>
      <w:r>
        <w:rPr>
          <w:lang w:val="sl"/>
        </w:rPr>
        <w:t xml:space="preserve">177.–181. odstavek, in </w:t>
      </w:r>
      <w:hyperlink r:id="rId114" w:history="1">
        <w:r>
          <w:rPr>
            <w:rStyle w:val="Hyperlinkcase"/>
            <w:iCs/>
            <w:lang w:val="sl"/>
          </w:rPr>
          <w:t>Selami in drugi proti Nekdanji jugoslovanski republiki Makedoniji</w:t>
        </w:r>
      </w:hyperlink>
      <w:r>
        <w:rPr>
          <w:lang w:val="sl"/>
        </w:rPr>
        <w:t xml:space="preserve">, </w:t>
      </w:r>
      <w:r w:rsidR="001227A7">
        <w:rPr>
          <w:lang w:val="sl"/>
        </w:rPr>
        <w:t xml:space="preserve">2018, </w:t>
      </w:r>
      <w:r>
        <w:rPr>
          <w:lang w:val="sl"/>
        </w:rPr>
        <w:t>54.–56. odstavek).</w:t>
      </w:r>
    </w:p>
    <w:p w14:paraId="7DBF17EE" w14:textId="4D52C1C1" w:rsidR="006C3A0B" w:rsidRPr="00112DF1" w:rsidRDefault="00F706CB" w:rsidP="005E6EBF">
      <w:pPr>
        <w:pStyle w:val="ECHRParaSpaced"/>
        <w:rPr>
          <w:lang w:val="sl"/>
        </w:rPr>
      </w:pPr>
      <w:r>
        <w:rPr>
          <w:rFonts w:cs="Arial"/>
          <w:lang w:val="sl"/>
        </w:rPr>
        <w:t>40</w:t>
      </w:r>
      <w:r w:rsidR="009E7C82">
        <w:rPr>
          <w:rFonts w:cs="Arial"/>
          <w:lang w:val="sl"/>
        </w:rPr>
        <w:t xml:space="preserve">.  Ožji sorodniki lahko v nekaterih okoliščinah trdijo, da so posredne žrtve kršitve, ki neposredno prizadene živega sorodnika. Mati lahko na primer </w:t>
      </w:r>
      <w:r w:rsidR="003255CF">
        <w:rPr>
          <w:rFonts w:cs="Arial"/>
          <w:lang w:val="sl"/>
        </w:rPr>
        <w:t>zatrjuje, da je</w:t>
      </w:r>
      <w:r w:rsidR="009E7C82">
        <w:rPr>
          <w:rFonts w:cs="Arial"/>
          <w:lang w:val="sl"/>
        </w:rPr>
        <w:t xml:space="preserve"> posredn</w:t>
      </w:r>
      <w:r w:rsidR="003255CF">
        <w:rPr>
          <w:rFonts w:cs="Arial"/>
          <w:lang w:val="sl"/>
        </w:rPr>
        <w:t>a</w:t>
      </w:r>
      <w:r w:rsidR="009E7C82">
        <w:rPr>
          <w:rFonts w:cs="Arial"/>
          <w:lang w:val="sl"/>
        </w:rPr>
        <w:t xml:space="preserve"> žrt</w:t>
      </w:r>
      <w:r w:rsidR="003255CF">
        <w:rPr>
          <w:rFonts w:cs="Arial"/>
          <w:lang w:val="sl"/>
        </w:rPr>
        <w:t>e</w:t>
      </w:r>
      <w:r w:rsidR="009E7C82">
        <w:rPr>
          <w:rFonts w:cs="Arial"/>
          <w:lang w:val="sl"/>
        </w:rPr>
        <w:t>v domnevn</w:t>
      </w:r>
      <w:r w:rsidR="00D2322D">
        <w:rPr>
          <w:rFonts w:cs="Arial"/>
          <w:lang w:val="sl"/>
        </w:rPr>
        <w:t>e</w:t>
      </w:r>
      <w:r w:rsidR="009E7C82">
        <w:rPr>
          <w:rFonts w:cs="Arial"/>
          <w:lang w:val="sl"/>
        </w:rPr>
        <w:t xml:space="preserve"> diskriminacij</w:t>
      </w:r>
      <w:r w:rsidR="00D2322D">
        <w:rPr>
          <w:rFonts w:cs="Arial"/>
          <w:lang w:val="sl"/>
        </w:rPr>
        <w:t>e</w:t>
      </w:r>
      <w:r w:rsidR="009E7C82">
        <w:rPr>
          <w:rFonts w:cs="Arial"/>
          <w:lang w:val="sl"/>
        </w:rPr>
        <w:t xml:space="preserve">, ki prizadene njenega invalidnega otroka, če je poleg oskrbe, ki jo je zagotovila, sprožila domači postopek kot skrbnica svoje hčerke, ki ni bila sposobna </w:t>
      </w:r>
      <w:r w:rsidR="00D2322D">
        <w:rPr>
          <w:rFonts w:cs="Arial"/>
          <w:lang w:val="sl"/>
        </w:rPr>
        <w:t xml:space="preserve">razsodnosti </w:t>
      </w:r>
      <w:r w:rsidR="009E7C82">
        <w:rPr>
          <w:rFonts w:cs="Arial"/>
          <w:lang w:val="sl"/>
        </w:rPr>
        <w:t>(</w:t>
      </w:r>
      <w:hyperlink r:id="rId115" w:history="1">
        <w:r w:rsidR="009E7C82">
          <w:rPr>
            <w:rFonts w:cs="Arial"/>
            <w:i/>
            <w:iCs/>
            <w:color w:val="0072BC" w:themeColor="hyperlink"/>
            <w:lang w:val="sl"/>
          </w:rPr>
          <w:t xml:space="preserve">Belli in </w:t>
        </w:r>
        <w:proofErr w:type="spellStart"/>
        <w:r w:rsidR="009E7C82">
          <w:rPr>
            <w:rFonts w:cs="Arial"/>
            <w:i/>
            <w:iCs/>
            <w:color w:val="0072BC" w:themeColor="hyperlink"/>
            <w:lang w:val="sl"/>
          </w:rPr>
          <w:t>Arquier</w:t>
        </w:r>
        <w:proofErr w:type="spellEnd"/>
        <w:r w:rsidR="009E7C82">
          <w:rPr>
            <w:rFonts w:cs="Arial"/>
            <w:i/>
            <w:iCs/>
            <w:color w:val="0072BC" w:themeColor="hyperlink"/>
            <w:lang w:val="sl"/>
          </w:rPr>
          <w:t>-Martinez proti Švici</w:t>
        </w:r>
      </w:hyperlink>
      <w:r w:rsidR="009E7C82">
        <w:rPr>
          <w:rFonts w:cs="Arial"/>
          <w:lang w:val="sl"/>
        </w:rPr>
        <w:t xml:space="preserve">, </w:t>
      </w:r>
      <w:r w:rsidR="001227A7">
        <w:rPr>
          <w:rFonts w:cs="Arial"/>
          <w:lang w:val="sl"/>
        </w:rPr>
        <w:t xml:space="preserve">2018, </w:t>
      </w:r>
      <w:r w:rsidR="009E7C82">
        <w:rPr>
          <w:rFonts w:cs="Arial"/>
          <w:lang w:val="sl"/>
        </w:rPr>
        <w:t>97. odstavek).</w:t>
      </w:r>
    </w:p>
    <w:p w14:paraId="4F55D390" w14:textId="0D600CBF" w:rsidR="00107AC9" w:rsidRPr="00112DF1" w:rsidRDefault="00F706CB" w:rsidP="00E452B3">
      <w:pPr>
        <w:pStyle w:val="ECHRParaSpaced"/>
        <w:rPr>
          <w:lang w:val="sl"/>
        </w:rPr>
      </w:pPr>
      <w:r>
        <w:rPr>
          <w:lang w:val="sl"/>
        </w:rPr>
        <w:t>41</w:t>
      </w:r>
      <w:r w:rsidR="006E0A38">
        <w:rPr>
          <w:lang w:val="sl"/>
        </w:rPr>
        <w:t>.  Glede pritožb v zvezi s podjetji (</w:t>
      </w:r>
      <w:proofErr w:type="spellStart"/>
      <w:r w:rsidR="00701435">
        <w:fldChar w:fldCharType="begin"/>
      </w:r>
      <w:r w:rsidR="00701435" w:rsidRPr="00701435">
        <w:rPr>
          <w:lang w:val="sl"/>
        </w:rPr>
        <w:instrText>HYPERLINK "http://hudoc.echr.coe.int/eng?i=001-57951"</w:instrText>
      </w:r>
      <w:r w:rsidR="00701435">
        <w:fldChar w:fldCharType="separate"/>
      </w:r>
      <w:r w:rsidR="006E0A38">
        <w:rPr>
          <w:rStyle w:val="Hiperpovezava"/>
          <w:i/>
          <w:iCs/>
          <w:lang w:val="sl"/>
        </w:rPr>
        <w:t>Agrotexim</w:t>
      </w:r>
      <w:proofErr w:type="spellEnd"/>
      <w:r w:rsidR="006E0A38">
        <w:rPr>
          <w:rStyle w:val="Hiperpovezava"/>
          <w:i/>
          <w:iCs/>
          <w:lang w:val="sl"/>
        </w:rPr>
        <w:t xml:space="preserve"> in drugi proti Grčiji</w:t>
      </w:r>
      <w:r w:rsidR="00701435">
        <w:rPr>
          <w:rStyle w:val="Hiperpovezava"/>
          <w:i/>
          <w:iCs/>
          <w:lang w:val="sl"/>
        </w:rPr>
        <w:fldChar w:fldCharType="end"/>
      </w:r>
      <w:r w:rsidR="006E0A38">
        <w:rPr>
          <w:lang w:val="sl"/>
        </w:rPr>
        <w:t xml:space="preserve">, </w:t>
      </w:r>
      <w:r w:rsidR="001227A7">
        <w:rPr>
          <w:lang w:val="sl"/>
        </w:rPr>
        <w:t xml:space="preserve">1995, </w:t>
      </w:r>
      <w:r w:rsidR="006E0A38">
        <w:rPr>
          <w:lang w:val="sl"/>
        </w:rPr>
        <w:t>64.‒71. odstavek) je Sodišče menilo, da se oseba ne more pritoževati zaradi kršitve svojih pravic v postopkih, v katerih ni bila stranka, tudi če je bila delničar in/ali direktor družbe, ki je bila stranka v postopku (</w:t>
      </w:r>
      <w:proofErr w:type="spellStart"/>
      <w:r w:rsidR="00701435">
        <w:fldChar w:fldCharType="begin"/>
      </w:r>
      <w:r w:rsidR="00701435" w:rsidRPr="00701435">
        <w:rPr>
          <w:lang w:val="sl"/>
        </w:rPr>
        <w:instrText>HYPERLINK "http://hudoc.echr.coe.int/eng?i=001-111399" \t "_self"</w:instrText>
      </w:r>
      <w:r w:rsidR="00701435">
        <w:fldChar w:fldCharType="separate"/>
      </w:r>
      <w:r w:rsidR="006E0A38">
        <w:rPr>
          <w:rStyle w:val="Hiperpovezava"/>
          <w:i/>
          <w:iCs/>
          <w:lang w:val="sl"/>
        </w:rPr>
        <w:t>Centro</w:t>
      </w:r>
      <w:proofErr w:type="spellEnd"/>
      <w:r w:rsidR="006E0A38">
        <w:rPr>
          <w:rStyle w:val="Hiperpovezava"/>
          <w:i/>
          <w:iCs/>
          <w:lang w:val="sl"/>
        </w:rPr>
        <w:t xml:space="preserve"> </w:t>
      </w:r>
      <w:proofErr w:type="spellStart"/>
      <w:r w:rsidR="006E0A38">
        <w:rPr>
          <w:rStyle w:val="Hiperpovezava"/>
          <w:i/>
          <w:iCs/>
          <w:lang w:val="sl"/>
        </w:rPr>
        <w:t>Europa</w:t>
      </w:r>
      <w:proofErr w:type="spellEnd"/>
      <w:r w:rsidR="006E0A38">
        <w:rPr>
          <w:rStyle w:val="Hiperpovezava"/>
          <w:i/>
          <w:iCs/>
          <w:lang w:val="sl"/>
        </w:rPr>
        <w:t xml:space="preserve"> 7 </w:t>
      </w:r>
      <w:proofErr w:type="spellStart"/>
      <w:r w:rsidR="006E0A38">
        <w:rPr>
          <w:rStyle w:val="Hiperpovezava"/>
          <w:i/>
          <w:iCs/>
          <w:lang w:val="sl"/>
        </w:rPr>
        <w:t>S.r.l</w:t>
      </w:r>
      <w:proofErr w:type="spellEnd"/>
      <w:r w:rsidR="006E0A38">
        <w:rPr>
          <w:rStyle w:val="Hiperpovezava"/>
          <w:i/>
          <w:iCs/>
          <w:lang w:val="sl"/>
        </w:rPr>
        <w:t>. in Di Stefano proti Italiji</w:t>
      </w:r>
      <w:r w:rsidR="00701435">
        <w:rPr>
          <w:rStyle w:val="Hiperpovezava"/>
          <w:i/>
          <w:iCs/>
          <w:lang w:val="sl"/>
        </w:rPr>
        <w:fldChar w:fldCharType="end"/>
      </w:r>
      <w:r w:rsidR="006E0A38">
        <w:rPr>
          <w:lang w:val="sl"/>
        </w:rPr>
        <w:t xml:space="preserve"> [VS],</w:t>
      </w:r>
      <w:r w:rsidR="006E0A38">
        <w:rPr>
          <w:rStyle w:val="sb8d990e2"/>
          <w:lang w:val="sl"/>
        </w:rPr>
        <w:t xml:space="preserve"> </w:t>
      </w:r>
      <w:r w:rsidR="001227A7">
        <w:rPr>
          <w:rStyle w:val="sb8d990e2"/>
          <w:lang w:val="sl"/>
        </w:rPr>
        <w:t xml:space="preserve">2012, </w:t>
      </w:r>
      <w:r w:rsidR="006E0A38">
        <w:rPr>
          <w:rStyle w:val="sb8d990e2"/>
          <w:lang w:val="sl"/>
        </w:rPr>
        <w:t>92.-93. odstavek)</w:t>
      </w:r>
      <w:r w:rsidR="006E0A38">
        <w:rPr>
          <w:lang w:val="sl"/>
        </w:rPr>
        <w:t>.</w:t>
      </w:r>
    </w:p>
    <w:p w14:paraId="265A531E" w14:textId="1AD05FBB" w:rsidR="00107AC9" w:rsidRPr="00112DF1" w:rsidRDefault="001F3C1F" w:rsidP="00E452B3">
      <w:pPr>
        <w:pStyle w:val="ECHRParaSpaced"/>
        <w:rPr>
          <w:rStyle w:val="sb8d990e2"/>
          <w:lang w:val="sl"/>
        </w:rPr>
      </w:pPr>
      <w:r>
        <w:rPr>
          <w:rStyle w:val="sb8d990e2"/>
          <w:lang w:val="sl"/>
        </w:rPr>
        <w:t xml:space="preserve">42. </w:t>
      </w:r>
      <w:r w:rsidR="00392882">
        <w:rPr>
          <w:rStyle w:val="sb8d990e2"/>
          <w:lang w:val="sl"/>
        </w:rPr>
        <w:t>V zadevah, ki jih vložijo delničarji družbe (zlasti v skladu s 1. členom Protokola št. 1), je Sodišče ugotovilo, da je ključnega pomena razlikovati med pritožbami, ki jih vložijo delničarji glede ukrepov, ki vplivajo na njihove pravice delničarjev, in tistimi o dejanjih, ki zadevajo družbe, v katerih so lastniki delnic (</w:t>
      </w:r>
      <w:proofErr w:type="spellStart"/>
      <w:r w:rsidR="00701435">
        <w:fldChar w:fldCharType="begin"/>
      </w:r>
      <w:r w:rsidR="00701435" w:rsidRPr="00701435">
        <w:rPr>
          <w:lang w:val="sl"/>
        </w:rPr>
        <w:instrText>HYPERLINK "http://hudoc.echr.coe.int/eng?i=001-57951"</w:instrText>
      </w:r>
      <w:r w:rsidR="00701435">
        <w:fldChar w:fldCharType="separate"/>
      </w:r>
      <w:r w:rsidR="00392882">
        <w:rPr>
          <w:rStyle w:val="Hiperpovezava"/>
          <w:i/>
          <w:iCs/>
          <w:lang w:val="sl"/>
        </w:rPr>
        <w:t>Agrotexim</w:t>
      </w:r>
      <w:proofErr w:type="spellEnd"/>
      <w:r w:rsidR="00392882">
        <w:rPr>
          <w:rStyle w:val="Hiperpovezava"/>
          <w:i/>
          <w:iCs/>
          <w:lang w:val="sl"/>
        </w:rPr>
        <w:t xml:space="preserve"> in drugi proti Grčiji</w:t>
      </w:r>
      <w:r w:rsidR="00701435">
        <w:rPr>
          <w:rStyle w:val="Hiperpovezava"/>
          <w:i/>
          <w:iCs/>
          <w:lang w:val="sl"/>
        </w:rPr>
        <w:fldChar w:fldCharType="end"/>
      </w:r>
      <w:r w:rsidR="00392882">
        <w:rPr>
          <w:lang w:val="sl"/>
        </w:rPr>
        <w:t xml:space="preserve">, </w:t>
      </w:r>
      <w:r w:rsidR="002B559F">
        <w:rPr>
          <w:lang w:val="sl"/>
        </w:rPr>
        <w:t xml:space="preserve">1995, </w:t>
      </w:r>
      <w:r w:rsidR="00392882">
        <w:rPr>
          <w:lang w:val="sl"/>
        </w:rPr>
        <w:t xml:space="preserve">65.- 66. odstavek; </w:t>
      </w:r>
      <w:hyperlink r:id="rId116" w:anchor="{&quot;docname&quot;:[&quot;albert&quot;],&quot;documentcollectionid2&quot;:[&quot;GRANDCHAMBER&quot;,&quot;CHAMBER&quot;],&quot;itemid&quot;:[&quot;001-203850&quot;]}" w:history="1">
        <w:r w:rsidR="00392882">
          <w:rPr>
            <w:rStyle w:val="Hiperpovezava"/>
            <w:rFonts w:eastAsiaTheme="minorEastAsia"/>
            <w:i/>
            <w:iCs/>
            <w:lang w:val="sl"/>
          </w:rPr>
          <w:t>Albert in drugi proti Madžarski</w:t>
        </w:r>
      </w:hyperlink>
      <w:r w:rsidR="00392882">
        <w:rPr>
          <w:lang w:val="sl"/>
        </w:rPr>
        <w:t xml:space="preserve"> [VS], </w:t>
      </w:r>
      <w:r w:rsidR="002B559F">
        <w:rPr>
          <w:lang w:val="sl"/>
        </w:rPr>
        <w:t xml:space="preserve">2020, </w:t>
      </w:r>
      <w:r w:rsidR="00392882">
        <w:rPr>
          <w:lang w:val="sl"/>
        </w:rPr>
        <w:t xml:space="preserve">122. odstavek). </w:t>
      </w:r>
      <w:r w:rsidR="00392882">
        <w:rPr>
          <w:rStyle w:val="sb8d990e2"/>
          <w:lang w:val="sl"/>
        </w:rPr>
        <w:t xml:space="preserve">V prvi skupini se lahko delničarji sami štejejo za žrtve v skladu s 34. členom konvencije (glej </w:t>
      </w:r>
      <w:hyperlink r:id="rId117" w:history="1">
        <w:proofErr w:type="spellStart"/>
        <w:r w:rsidR="00392882">
          <w:rPr>
            <w:rStyle w:val="Hyperlinkcase"/>
            <w:iCs/>
            <w:lang w:val="sl"/>
          </w:rPr>
          <w:t>Olczak</w:t>
        </w:r>
        <w:proofErr w:type="spellEnd"/>
        <w:r w:rsidR="00392882">
          <w:rPr>
            <w:rStyle w:val="Hyperlinkcase"/>
            <w:iCs/>
            <w:lang w:val="sl"/>
          </w:rPr>
          <w:t xml:space="preserve"> proti Poljski</w:t>
        </w:r>
      </w:hyperlink>
      <w:r w:rsidR="00392882">
        <w:rPr>
          <w:lang w:val="sl"/>
        </w:rPr>
        <w:t xml:space="preserve"> (</w:t>
      </w:r>
      <w:r w:rsidR="00595868">
        <w:rPr>
          <w:lang w:val="sl"/>
        </w:rPr>
        <w:t>sklep</w:t>
      </w:r>
      <w:r w:rsidR="00392882">
        <w:rPr>
          <w:lang w:val="sl"/>
        </w:rPr>
        <w:t xml:space="preserve">), </w:t>
      </w:r>
      <w:r w:rsidR="002B559F">
        <w:rPr>
          <w:lang w:val="sl"/>
        </w:rPr>
        <w:t xml:space="preserve">2022, </w:t>
      </w:r>
      <w:r w:rsidR="00392882">
        <w:rPr>
          <w:lang w:val="sl"/>
        </w:rPr>
        <w:t>57.–62. odstavek</w:t>
      </w:r>
      <w:r w:rsidR="00392882">
        <w:rPr>
          <w:rStyle w:val="sb8d990e2"/>
          <w:lang w:val="sl"/>
        </w:rPr>
        <w:t xml:space="preserve">; </w:t>
      </w:r>
      <w:hyperlink r:id="rId118" w:anchor="{&quot;docname&quot;:[&quot;albert&quot;],&quot;documentcollectionid2&quot;:[&quot;GRANDCHAMBER&quot;,&quot;CHAMBER&quot;],&quot;itemid&quot;:[&quot;001-203850&quot;]}" w:history="1">
        <w:r w:rsidR="00392882">
          <w:rPr>
            <w:rStyle w:val="Hiperpovezava"/>
            <w:rFonts w:eastAsiaTheme="minorEastAsia"/>
            <w:i/>
            <w:iCs/>
            <w:lang w:val="sl"/>
          </w:rPr>
          <w:t>Albert in drugi proti Madžarski</w:t>
        </w:r>
      </w:hyperlink>
      <w:r w:rsidR="00392882">
        <w:rPr>
          <w:lang w:val="sl"/>
        </w:rPr>
        <w:t xml:space="preserve"> [VS], </w:t>
      </w:r>
      <w:r w:rsidR="002B559F">
        <w:rPr>
          <w:lang w:val="sl"/>
        </w:rPr>
        <w:t xml:space="preserve">2020, </w:t>
      </w:r>
      <w:r w:rsidR="00392882">
        <w:rPr>
          <w:lang w:val="sl"/>
        </w:rPr>
        <w:t xml:space="preserve">126.–134. odstavek, </w:t>
      </w:r>
      <w:r w:rsidR="00392882">
        <w:rPr>
          <w:rStyle w:val="sb8d990e2"/>
          <w:lang w:val="sl"/>
        </w:rPr>
        <w:t xml:space="preserve">in tam </w:t>
      </w:r>
      <w:r w:rsidR="00687D05">
        <w:rPr>
          <w:rStyle w:val="sb8d990e2"/>
          <w:lang w:val="sl"/>
        </w:rPr>
        <w:t>navedeni sklici</w:t>
      </w:r>
      <w:r w:rsidR="00392882">
        <w:rPr>
          <w:rStyle w:val="sb8d990e2"/>
          <w:lang w:val="sl"/>
        </w:rPr>
        <w:t xml:space="preserve">; </w:t>
      </w:r>
      <w:hyperlink r:id="rId119" w:anchor="{&quot;itemid&quot;:[&quot;001-206159&quot;]}" w:history="1">
        <w:r w:rsidR="00392882">
          <w:rPr>
            <w:rStyle w:val="Hiperpovezava"/>
            <w:i/>
            <w:iCs/>
            <w:lang w:val="sl"/>
          </w:rPr>
          <w:t>Project-</w:t>
        </w:r>
        <w:proofErr w:type="spellStart"/>
        <w:r w:rsidR="00392882">
          <w:rPr>
            <w:rStyle w:val="Hiperpovezava"/>
            <w:i/>
            <w:iCs/>
            <w:lang w:val="sl"/>
          </w:rPr>
          <w:t>Trade</w:t>
        </w:r>
        <w:proofErr w:type="spellEnd"/>
        <w:r w:rsidR="00392882">
          <w:rPr>
            <w:rStyle w:val="Hiperpovezava"/>
            <w:i/>
            <w:iCs/>
            <w:lang w:val="sl"/>
          </w:rPr>
          <w:t xml:space="preserve"> d.o.o. proti Hrvaški</w:t>
        </w:r>
      </w:hyperlink>
      <w:r w:rsidR="00392882">
        <w:rPr>
          <w:rStyle w:val="s7d2086b4"/>
          <w:lang w:val="sl"/>
        </w:rPr>
        <w:t xml:space="preserve">, </w:t>
      </w:r>
      <w:r w:rsidR="002B559F">
        <w:rPr>
          <w:rStyle w:val="s7d2086b4"/>
          <w:lang w:val="sl"/>
        </w:rPr>
        <w:t xml:space="preserve">2020, </w:t>
      </w:r>
      <w:r w:rsidR="00392882">
        <w:rPr>
          <w:lang w:val="sl"/>
        </w:rPr>
        <w:t xml:space="preserve">44.–47. odstavek; </w:t>
      </w:r>
      <w:hyperlink r:id="rId120" w:history="1">
        <w:proofErr w:type="spellStart"/>
        <w:r w:rsidR="00392882">
          <w:rPr>
            <w:rStyle w:val="Hiperpovezava"/>
            <w:i/>
            <w:iCs/>
            <w:lang w:val="sl"/>
          </w:rPr>
          <w:t>Papachela</w:t>
        </w:r>
        <w:proofErr w:type="spellEnd"/>
        <w:r w:rsidR="00392882">
          <w:rPr>
            <w:rStyle w:val="Hiperpovezava"/>
            <w:i/>
            <w:iCs/>
            <w:lang w:val="sl"/>
          </w:rPr>
          <w:t xml:space="preserve"> in </w:t>
        </w:r>
        <w:proofErr w:type="spellStart"/>
        <w:r w:rsidR="00392882">
          <w:rPr>
            <w:rStyle w:val="Hiperpovezava"/>
            <w:i/>
            <w:iCs/>
            <w:lang w:val="sl"/>
          </w:rPr>
          <w:t>Amazon</w:t>
        </w:r>
        <w:proofErr w:type="spellEnd"/>
        <w:r w:rsidR="00392882">
          <w:rPr>
            <w:rStyle w:val="Hiperpovezava"/>
            <w:i/>
            <w:iCs/>
            <w:lang w:val="sl"/>
          </w:rPr>
          <w:t xml:space="preserve"> S.A. proti Grčiji</w:t>
        </w:r>
      </w:hyperlink>
      <w:r w:rsidR="00392882">
        <w:rPr>
          <w:rStyle w:val="s7d2086b4"/>
          <w:lang w:val="sl"/>
        </w:rPr>
        <w:t xml:space="preserve">, </w:t>
      </w:r>
      <w:r w:rsidR="002B559F">
        <w:rPr>
          <w:rStyle w:val="s7d2086b4"/>
          <w:lang w:val="sl"/>
        </w:rPr>
        <w:t xml:space="preserve">2020, </w:t>
      </w:r>
      <w:r w:rsidR="00392882">
        <w:rPr>
          <w:lang w:val="sl"/>
        </w:rPr>
        <w:t>37.–41. odstavek</w:t>
      </w:r>
      <w:r w:rsidR="00392882">
        <w:rPr>
          <w:rStyle w:val="sb8d990e2"/>
          <w:lang w:val="sl"/>
        </w:rPr>
        <w:t xml:space="preserve">). V </w:t>
      </w:r>
      <w:r w:rsidR="00AF3F84">
        <w:rPr>
          <w:rStyle w:val="sb8d990e2"/>
          <w:lang w:val="sl"/>
        </w:rPr>
        <w:t xml:space="preserve">zadnji </w:t>
      </w:r>
      <w:r w:rsidR="00392882">
        <w:rPr>
          <w:rStyle w:val="sb8d990e2"/>
          <w:lang w:val="sl"/>
        </w:rPr>
        <w:t xml:space="preserve">skupini </w:t>
      </w:r>
      <w:r w:rsidR="00AF3F84">
        <w:rPr>
          <w:rStyle w:val="sb8d990e2"/>
          <w:lang w:val="sl"/>
        </w:rPr>
        <w:t xml:space="preserve">pa </w:t>
      </w:r>
      <w:r w:rsidR="00392882">
        <w:rPr>
          <w:rStyle w:val="sb8d990e2"/>
          <w:lang w:val="sl"/>
        </w:rPr>
        <w:t xml:space="preserve">velja splošno načelo, da </w:t>
      </w:r>
      <w:r w:rsidR="00AF3F84">
        <w:rPr>
          <w:rStyle w:val="sb8d990e2"/>
          <w:lang w:val="sl"/>
        </w:rPr>
        <w:t xml:space="preserve">v skladu s 34. členom konvencije </w:t>
      </w:r>
      <w:r w:rsidR="00392882">
        <w:rPr>
          <w:rStyle w:val="sb8d990e2"/>
          <w:lang w:val="sl"/>
        </w:rPr>
        <w:t xml:space="preserve">delničarjev družb ni mogoče obravnavati kot žrtev dejanj in ukrepov, ki zadevajo njihova podjetja. Sodišče je priznalo, da je to načelo mogoče upravičeno </w:t>
      </w:r>
      <w:r w:rsidR="00AF3F84">
        <w:rPr>
          <w:rStyle w:val="sb8d990e2"/>
          <w:lang w:val="sl"/>
        </w:rPr>
        <w:t xml:space="preserve">kvalificirati </w:t>
      </w:r>
      <w:r w:rsidR="00392882">
        <w:rPr>
          <w:rStyle w:val="sb8d990e2"/>
          <w:lang w:val="sl"/>
        </w:rPr>
        <w:t>v dveh vrstah položajev: prvič, ko so podjetje in njegovi delničarji tako tesno poenačeni drug z drugim, da je razlikovanje med njimi umetno (glej na primer</w:t>
      </w:r>
      <w:hyperlink r:id="rId121" w:history="1">
        <w:r w:rsidR="00392882">
          <w:rPr>
            <w:rStyle w:val="Hiperpovezava"/>
            <w:lang w:val="sl"/>
          </w:rPr>
          <w:t xml:space="preserve"> </w:t>
        </w:r>
        <w:proofErr w:type="spellStart"/>
        <w:r w:rsidR="00392882">
          <w:rPr>
            <w:rStyle w:val="Hiperpovezava"/>
            <w:i/>
            <w:iCs/>
            <w:lang w:val="sl"/>
          </w:rPr>
          <w:t>Ankarcrona</w:t>
        </w:r>
        <w:proofErr w:type="spellEnd"/>
        <w:r w:rsidR="00392882">
          <w:rPr>
            <w:rStyle w:val="Hiperpovezava"/>
            <w:i/>
            <w:iCs/>
            <w:lang w:val="sl"/>
          </w:rPr>
          <w:t xml:space="preserve"> proti Švedski</w:t>
        </w:r>
      </w:hyperlink>
      <w:r w:rsidR="00392882">
        <w:rPr>
          <w:lang w:val="sl"/>
        </w:rPr>
        <w:t xml:space="preserve"> (</w:t>
      </w:r>
      <w:r w:rsidR="00595868">
        <w:rPr>
          <w:lang w:val="sl"/>
        </w:rPr>
        <w:t>sklep</w:t>
      </w:r>
      <w:r w:rsidR="00392882">
        <w:rPr>
          <w:lang w:val="sl"/>
        </w:rPr>
        <w:t>)</w:t>
      </w:r>
      <w:r w:rsidR="002B559F">
        <w:rPr>
          <w:lang w:val="sl"/>
        </w:rPr>
        <w:t>, 2000</w:t>
      </w:r>
      <w:r w:rsidR="00392882">
        <w:rPr>
          <w:lang w:val="sl"/>
        </w:rPr>
        <w:t>),</w:t>
      </w:r>
      <w:r w:rsidR="00392882">
        <w:rPr>
          <w:rStyle w:val="sb8d990e2"/>
          <w:lang w:val="sl"/>
        </w:rPr>
        <w:t xml:space="preserve"> in drugič, če je to upravičeno zaradi "izjemnih okoliščin" (</w:t>
      </w:r>
      <w:hyperlink r:id="rId122" w:anchor="{&quot;docname&quot;:[&quot;albert&quot;],&quot;documentcollectionid2&quot;:[&quot;GRANDCHAMBER&quot;,&quot;CHAMBER&quot;],&quot;itemid&quot;:[&quot;001-203850&quot;]}" w:history="1">
        <w:r w:rsidR="00392882">
          <w:rPr>
            <w:rStyle w:val="Hiperpovezava"/>
            <w:rFonts w:eastAsiaTheme="minorEastAsia"/>
            <w:i/>
            <w:iCs/>
            <w:lang w:val="sl"/>
          </w:rPr>
          <w:t>Albert in drugi proti Madžarski</w:t>
        </w:r>
      </w:hyperlink>
      <w:r w:rsidR="00392882">
        <w:rPr>
          <w:lang w:val="sl"/>
        </w:rPr>
        <w:t xml:space="preserve"> [</w:t>
      </w:r>
      <w:r w:rsidR="00687D05">
        <w:rPr>
          <w:lang w:val="sl"/>
        </w:rPr>
        <w:t>VS</w:t>
      </w:r>
      <w:r w:rsidR="00392882">
        <w:rPr>
          <w:lang w:val="sl"/>
        </w:rPr>
        <w:t xml:space="preserve">], </w:t>
      </w:r>
      <w:r w:rsidR="002B559F">
        <w:rPr>
          <w:lang w:val="sl"/>
        </w:rPr>
        <w:t xml:space="preserve">2020, </w:t>
      </w:r>
      <w:r w:rsidR="00392882">
        <w:rPr>
          <w:lang w:val="sl"/>
        </w:rPr>
        <w:t xml:space="preserve">124. </w:t>
      </w:r>
      <w:r w:rsidR="00392882">
        <w:rPr>
          <w:rStyle w:val="sb8d990e2"/>
          <w:lang w:val="sl"/>
        </w:rPr>
        <w:t>odstavek, 135.–145. odstavek). V zvezi s tem je neupoštevanje pravne osebnosti podjetja lahko upravičeno le v "izjemnih okoliščinah", zlasti kadar je jasno ugotovljeno, da podjetje Sodišču zadeve ne more predložiti v svojem imenu. Da bi pritožniki Sodišče prepričali, da je njihovo prizadevanje v vlogi delničarjev glede zadeve, ki vpliva na podjetje, upravičeno s takšnimi razlogi, bi morali navesti tehtne in prepričljive razloge, ki dokazujejo, da je podjetju praktično ali dejansko nemogoče obrniti se na Sodišče prek organov, ustanovljenih na podlagi njegovega statuta, in da jim je zato treba dovoliti, da nadaljujejo pritožbo v imenu podjetja (</w:t>
      </w:r>
      <w:proofErr w:type="spellStart"/>
      <w:r w:rsidR="00701435">
        <w:fldChar w:fldCharType="begin"/>
      </w:r>
      <w:r w:rsidR="00701435" w:rsidRPr="00701435">
        <w:rPr>
          <w:lang w:val="sl"/>
        </w:rPr>
        <w:instrText>HYPERLINK "https://hudoc.echr.coe.int/eng" \l "{\"docname\":[\"albert\"],\"documentcollectionid2\":[\"GRANDCHAMBER\",\"CHAMBER\"],\"itemid\":[\"001-203850\"]}"</w:instrText>
      </w:r>
      <w:r w:rsidR="00701435">
        <w:fldChar w:fldCharType="separate"/>
      </w:r>
      <w:r w:rsidR="00392882">
        <w:rPr>
          <w:rStyle w:val="Hiperpovezava"/>
          <w:lang w:val="sl"/>
        </w:rPr>
        <w:t>ibid</w:t>
      </w:r>
      <w:proofErr w:type="spellEnd"/>
      <w:r w:rsidR="00392882">
        <w:rPr>
          <w:rStyle w:val="Hiperpovezava"/>
          <w:lang w:val="sl"/>
        </w:rPr>
        <w:t>.</w:t>
      </w:r>
      <w:r w:rsidR="00701435">
        <w:rPr>
          <w:rStyle w:val="Hiperpovezava"/>
          <w:lang w:val="sl"/>
        </w:rPr>
        <w:fldChar w:fldCharType="end"/>
      </w:r>
      <w:r w:rsidR="00392882">
        <w:rPr>
          <w:rStyle w:val="sb8d990e2"/>
          <w:lang w:val="sl"/>
        </w:rPr>
        <w:t xml:space="preserve">, 138.–145. odstavek, in tam </w:t>
      </w:r>
      <w:r w:rsidR="00687D05">
        <w:rPr>
          <w:rStyle w:val="sb8d990e2"/>
          <w:lang w:val="sl"/>
        </w:rPr>
        <w:t>navedeni sklici</w:t>
      </w:r>
      <w:r w:rsidR="00392882">
        <w:rPr>
          <w:rStyle w:val="sb8d990e2"/>
          <w:lang w:val="sl"/>
        </w:rPr>
        <w:t xml:space="preserve">; glede uporabe teh načel glej </w:t>
      </w:r>
      <w:r w:rsidR="00392882">
        <w:rPr>
          <w:lang w:val="sl"/>
        </w:rPr>
        <w:t>159.–165. odstavek</w:t>
      </w:r>
      <w:r w:rsidR="00392882">
        <w:rPr>
          <w:rStyle w:val="sb8d990e2"/>
          <w:lang w:val="sl"/>
        </w:rPr>
        <w:t>).</w:t>
      </w:r>
    </w:p>
    <w:p w14:paraId="2BBE7F2E" w14:textId="09D9FD81" w:rsidR="00DD2A6C" w:rsidRPr="00112DF1" w:rsidRDefault="001F3C1F" w:rsidP="00E452B3">
      <w:pPr>
        <w:pStyle w:val="ECHRParaSpaced"/>
        <w:rPr>
          <w:lang w:val="sl"/>
        </w:rPr>
      </w:pPr>
      <w:r>
        <w:rPr>
          <w:lang w:val="sl"/>
        </w:rPr>
        <w:t xml:space="preserve">43. </w:t>
      </w:r>
      <w:r w:rsidR="001F6C47">
        <w:rPr>
          <w:lang w:val="sl"/>
        </w:rPr>
        <w:t xml:space="preserve">Glede statusa "žrtve" družb kot pritožnikov oziroma njihovih menedžerjev, ko gre za pooblastila za tajni nadzor, ki niso bila uradno izdana proti podjetjem, glej </w:t>
      </w:r>
      <w:hyperlink r:id="rId123" w:history="1">
        <w:proofErr w:type="spellStart"/>
        <w:r w:rsidR="001F6C47">
          <w:rPr>
            <w:rStyle w:val="Hyperlinkcase"/>
            <w:iCs/>
            <w:lang w:val="sl"/>
          </w:rPr>
          <w:t>Liblik</w:t>
        </w:r>
        <w:proofErr w:type="spellEnd"/>
        <w:r w:rsidR="001F6C47">
          <w:rPr>
            <w:rStyle w:val="Hyperlinkcase"/>
            <w:iCs/>
            <w:lang w:val="sl"/>
          </w:rPr>
          <w:t xml:space="preserve"> in drugi proti Estoniji</w:t>
        </w:r>
      </w:hyperlink>
      <w:r w:rsidR="001F6C47">
        <w:rPr>
          <w:lang w:val="sl"/>
        </w:rPr>
        <w:t>, 111.</w:t>
      </w:r>
      <w:r w:rsidR="001F6C47">
        <w:rPr>
          <w:lang w:val="sl"/>
        </w:rPr>
        <w:noBreakHyphen/>
        <w:t xml:space="preserve">112. </w:t>
      </w:r>
      <w:r w:rsidR="00687D05">
        <w:rPr>
          <w:lang w:val="sl"/>
        </w:rPr>
        <w:t>odstavek</w:t>
      </w:r>
      <w:r w:rsidR="009C75A5">
        <w:rPr>
          <w:lang w:val="sl"/>
        </w:rPr>
        <w:t>.</w:t>
      </w:r>
    </w:p>
    <w:p w14:paraId="644823D9" w14:textId="1213E1A6" w:rsidR="00E62C45" w:rsidRDefault="001F3C1F" w:rsidP="00E9294A">
      <w:pPr>
        <w:pStyle w:val="ECHRParaSpaced"/>
        <w:rPr>
          <w:lang w:val="sl"/>
        </w:rPr>
      </w:pPr>
      <w:r>
        <w:rPr>
          <w:lang w:val="sl"/>
        </w:rPr>
        <w:t>44</w:t>
      </w:r>
      <w:r w:rsidR="009E7C82">
        <w:rPr>
          <w:lang w:val="sl"/>
        </w:rPr>
        <w:t xml:space="preserve">.  Kar zadeva nevladne organizacije, Sodišče ne podeli statusa "žrtve" združenjem, katerih interesi niso ogroženi, tudi če bi lahko bili ogroženi interesi njihovih članov ali nekaterih od njih. Poleg tega se status "žrtve" ne podeli nevladnim organizacijam, tudi če se </w:t>
      </w:r>
      <w:r w:rsidR="009C75A5">
        <w:rPr>
          <w:lang w:val="sl"/>
        </w:rPr>
        <w:t xml:space="preserve">združenja </w:t>
      </w:r>
      <w:r w:rsidR="009E7C82">
        <w:rPr>
          <w:lang w:val="sl"/>
        </w:rPr>
        <w:t xml:space="preserve">ustanovijo izključno za namene </w:t>
      </w:r>
      <w:r w:rsidR="009E7C82">
        <w:rPr>
          <w:lang w:val="sl"/>
        </w:rPr>
        <w:lastRenderedPageBreak/>
        <w:t>obrambe pravic domnevnih žrtev (</w:t>
      </w:r>
      <w:proofErr w:type="spellStart"/>
      <w:r w:rsidR="00701435">
        <w:fldChar w:fldCharType="begin"/>
      </w:r>
      <w:r w:rsidR="00701435" w:rsidRPr="00701435">
        <w:rPr>
          <w:lang w:val="sl"/>
        </w:rPr>
        <w:instrText>HYPERLINK "http://hudoc.echr.coe.int/eng?i=001-120956"</w:instrText>
      </w:r>
      <w:r w:rsidR="00701435">
        <w:fldChar w:fldCharType="separate"/>
      </w:r>
      <w:r w:rsidR="009E7C82">
        <w:rPr>
          <w:rStyle w:val="Hiperpovezava"/>
          <w:i/>
          <w:iCs/>
          <w:lang w:val="sl"/>
        </w:rPr>
        <w:t>Nencheva</w:t>
      </w:r>
      <w:proofErr w:type="spellEnd"/>
      <w:r w:rsidR="009E7C82">
        <w:rPr>
          <w:rStyle w:val="Hiperpovezava"/>
          <w:i/>
          <w:iCs/>
          <w:lang w:val="sl"/>
        </w:rPr>
        <w:t xml:space="preserve"> in drugi proti Bolgariji</w:t>
      </w:r>
      <w:r w:rsidR="00701435">
        <w:rPr>
          <w:rStyle w:val="Hiperpovezava"/>
          <w:i/>
          <w:iCs/>
          <w:lang w:val="sl"/>
        </w:rPr>
        <w:fldChar w:fldCharType="end"/>
      </w:r>
      <w:r w:rsidR="009E7C82">
        <w:rPr>
          <w:lang w:val="sl"/>
        </w:rPr>
        <w:t xml:space="preserve">, </w:t>
      </w:r>
      <w:r w:rsidR="00E62C45">
        <w:rPr>
          <w:lang w:val="sl"/>
        </w:rPr>
        <w:t xml:space="preserve">2013, </w:t>
      </w:r>
      <w:r w:rsidR="009E7C82">
        <w:rPr>
          <w:lang w:val="sl"/>
        </w:rPr>
        <w:t xml:space="preserve">90. in 93. odstavek ter tam </w:t>
      </w:r>
      <w:r w:rsidR="00687D05">
        <w:rPr>
          <w:lang w:val="sl"/>
        </w:rPr>
        <w:t>navedeni sklici</w:t>
      </w:r>
      <w:r w:rsidR="009E7C82">
        <w:rPr>
          <w:lang w:val="sl"/>
        </w:rPr>
        <w:t xml:space="preserve">; glej tudi </w:t>
      </w:r>
      <w:hyperlink r:id="rId124" w:history="1">
        <w:proofErr w:type="spellStart"/>
        <w:r w:rsidR="009E7C82">
          <w:rPr>
            <w:rStyle w:val="Hiperpovezava"/>
            <w:i/>
            <w:iCs/>
            <w:lang w:val="sl"/>
          </w:rPr>
          <w:t>Kalfagiannis</w:t>
        </w:r>
        <w:proofErr w:type="spellEnd"/>
        <w:r w:rsidR="009E7C82">
          <w:rPr>
            <w:rStyle w:val="Hiperpovezava"/>
            <w:i/>
            <w:iCs/>
            <w:lang w:val="sl"/>
          </w:rPr>
          <w:t xml:space="preserve"> in </w:t>
        </w:r>
        <w:proofErr w:type="spellStart"/>
        <w:r w:rsidR="009E7C82">
          <w:rPr>
            <w:rStyle w:val="Hiperpovezava"/>
            <w:i/>
            <w:iCs/>
            <w:lang w:val="sl"/>
          </w:rPr>
          <w:t>Pospert</w:t>
        </w:r>
        <w:proofErr w:type="spellEnd"/>
        <w:r w:rsidR="009E7C82">
          <w:rPr>
            <w:rStyle w:val="Hiperpovezava"/>
            <w:i/>
            <w:iCs/>
            <w:lang w:val="sl"/>
          </w:rPr>
          <w:t xml:space="preserve"> proti Grčiji</w:t>
        </w:r>
      </w:hyperlink>
      <w:r w:rsidR="009E7C82">
        <w:rPr>
          <w:lang w:val="sl"/>
        </w:rPr>
        <w:t xml:space="preserve"> (</w:t>
      </w:r>
      <w:r w:rsidR="00595868">
        <w:rPr>
          <w:lang w:val="sl"/>
        </w:rPr>
        <w:t>sklep</w:t>
      </w:r>
      <w:r w:rsidR="009E7C82">
        <w:rPr>
          <w:lang w:val="sl"/>
        </w:rPr>
        <w:t xml:space="preserve">), </w:t>
      </w:r>
      <w:r w:rsidR="00E62C45">
        <w:rPr>
          <w:lang w:val="sl"/>
        </w:rPr>
        <w:t xml:space="preserve">2020, </w:t>
      </w:r>
      <w:r w:rsidR="009E7C82">
        <w:rPr>
          <w:lang w:val="sl"/>
        </w:rPr>
        <w:t xml:space="preserve">49.–51. odstavek, ki se nanaša na zvezo sindikatov, ki zastopa zaposlene v medijih; </w:t>
      </w:r>
      <w:hyperlink r:id="rId125" w:history="1">
        <w:proofErr w:type="spellStart"/>
        <w:r w:rsidR="0015174B" w:rsidRPr="005A6F22">
          <w:rPr>
            <w:rStyle w:val="Hiperpovezava"/>
            <w:i/>
            <w:iCs/>
            <w:lang w:val="sl"/>
          </w:rPr>
          <w:t>Yusufeli</w:t>
        </w:r>
        <w:proofErr w:type="spellEnd"/>
        <w:r w:rsidR="0015174B" w:rsidRPr="005A6F22">
          <w:rPr>
            <w:rStyle w:val="Hiperpovezava"/>
            <w:i/>
            <w:iCs/>
            <w:lang w:val="sl"/>
          </w:rPr>
          <w:t xml:space="preserve"> </w:t>
        </w:r>
        <w:proofErr w:type="spellStart"/>
        <w:r w:rsidR="0015174B" w:rsidRPr="005A6F22">
          <w:rPr>
            <w:rStyle w:val="Hiperpovezava"/>
            <w:i/>
            <w:iCs/>
            <w:lang w:val="sl"/>
          </w:rPr>
          <w:t>İlçesini</w:t>
        </w:r>
        <w:proofErr w:type="spellEnd"/>
        <w:r w:rsidR="0015174B" w:rsidRPr="005A6F22">
          <w:rPr>
            <w:rStyle w:val="Hiperpovezava"/>
            <w:i/>
            <w:iCs/>
            <w:lang w:val="sl"/>
          </w:rPr>
          <w:t xml:space="preserve"> </w:t>
        </w:r>
        <w:proofErr w:type="spellStart"/>
        <w:r w:rsidR="0015174B" w:rsidRPr="005A6F22">
          <w:rPr>
            <w:rStyle w:val="Hiperpovezava"/>
            <w:i/>
            <w:iCs/>
            <w:lang w:val="sl"/>
          </w:rPr>
          <w:t>Güzelleştirme</w:t>
        </w:r>
        <w:proofErr w:type="spellEnd"/>
        <w:r w:rsidR="0015174B" w:rsidRPr="005A6F22">
          <w:rPr>
            <w:rStyle w:val="Hiperpovezava"/>
            <w:i/>
            <w:iCs/>
            <w:lang w:val="sl"/>
          </w:rPr>
          <w:t xml:space="preserve"> </w:t>
        </w:r>
        <w:proofErr w:type="spellStart"/>
        <w:r w:rsidR="0015174B" w:rsidRPr="005A6F22">
          <w:rPr>
            <w:rStyle w:val="Hiperpovezava"/>
            <w:i/>
            <w:iCs/>
            <w:lang w:val="sl"/>
          </w:rPr>
          <w:t>Yaşatma</w:t>
        </w:r>
        <w:proofErr w:type="spellEnd"/>
        <w:r w:rsidR="0015174B" w:rsidRPr="005A6F22">
          <w:rPr>
            <w:rStyle w:val="Hiperpovezava"/>
            <w:i/>
            <w:iCs/>
            <w:lang w:val="sl"/>
          </w:rPr>
          <w:t xml:space="preserve"> </w:t>
        </w:r>
        <w:proofErr w:type="spellStart"/>
        <w:r w:rsidR="0015174B" w:rsidRPr="005A6F22">
          <w:rPr>
            <w:rStyle w:val="Hiperpovezava"/>
            <w:i/>
            <w:iCs/>
            <w:lang w:val="sl"/>
          </w:rPr>
          <w:t>Kültür</w:t>
        </w:r>
        <w:proofErr w:type="spellEnd"/>
        <w:r w:rsidR="0015174B" w:rsidRPr="005A6F22">
          <w:rPr>
            <w:rStyle w:val="Hiperpovezava"/>
            <w:i/>
            <w:iCs/>
            <w:lang w:val="sl"/>
          </w:rPr>
          <w:t xml:space="preserve"> </w:t>
        </w:r>
        <w:proofErr w:type="spellStart"/>
        <w:r w:rsidR="0015174B" w:rsidRPr="005A6F22">
          <w:rPr>
            <w:rStyle w:val="Hiperpovezava"/>
            <w:i/>
            <w:iCs/>
            <w:lang w:val="sl"/>
          </w:rPr>
          <w:t>Varlıklarını</w:t>
        </w:r>
        <w:proofErr w:type="spellEnd"/>
        <w:r w:rsidR="0015174B" w:rsidRPr="005A6F22">
          <w:rPr>
            <w:rStyle w:val="Hiperpovezava"/>
            <w:i/>
            <w:iCs/>
            <w:lang w:val="sl"/>
          </w:rPr>
          <w:t xml:space="preserve"> </w:t>
        </w:r>
        <w:proofErr w:type="spellStart"/>
        <w:r w:rsidR="0015174B" w:rsidRPr="005A6F22">
          <w:rPr>
            <w:rStyle w:val="Hiperpovezava"/>
            <w:i/>
            <w:iCs/>
            <w:lang w:val="sl"/>
          </w:rPr>
          <w:t>Koruma</w:t>
        </w:r>
        <w:proofErr w:type="spellEnd"/>
        <w:r w:rsidR="0015174B" w:rsidRPr="005A6F22">
          <w:rPr>
            <w:rStyle w:val="Hiperpovezava"/>
            <w:i/>
            <w:iCs/>
            <w:lang w:val="sl"/>
          </w:rPr>
          <w:t xml:space="preserve"> </w:t>
        </w:r>
        <w:proofErr w:type="spellStart"/>
        <w:r w:rsidR="0015174B" w:rsidRPr="005A6F22">
          <w:rPr>
            <w:rStyle w:val="Hiperpovezava"/>
            <w:i/>
            <w:iCs/>
            <w:lang w:val="sl"/>
          </w:rPr>
          <w:t>Derneği</w:t>
        </w:r>
        <w:proofErr w:type="spellEnd"/>
        <w:r w:rsidR="0015174B" w:rsidRPr="005A6F22">
          <w:rPr>
            <w:rStyle w:val="Hiperpovezava"/>
            <w:i/>
            <w:iCs/>
            <w:lang w:val="sl"/>
          </w:rPr>
          <w:t xml:space="preserve"> </w:t>
        </w:r>
        <w:r w:rsidR="0015174B">
          <w:rPr>
            <w:rStyle w:val="Hiperpovezava"/>
            <w:i/>
            <w:iCs/>
            <w:lang w:val="sl"/>
          </w:rPr>
          <w:t>proti</w:t>
        </w:r>
        <w:r w:rsidR="0015174B" w:rsidRPr="005A6F22">
          <w:rPr>
            <w:rStyle w:val="Hiperpovezava"/>
            <w:i/>
            <w:iCs/>
            <w:lang w:val="sl"/>
          </w:rPr>
          <w:t> Tur</w:t>
        </w:r>
        <w:r w:rsidR="0015174B">
          <w:rPr>
            <w:rStyle w:val="Hiperpovezava"/>
            <w:i/>
            <w:iCs/>
            <w:lang w:val="sl"/>
          </w:rPr>
          <w:t>čiji</w:t>
        </w:r>
      </w:hyperlink>
      <w:r w:rsidR="0015174B" w:rsidRPr="005A6F22">
        <w:rPr>
          <w:i/>
          <w:iCs/>
          <w:lang w:val="sl"/>
        </w:rPr>
        <w:t xml:space="preserve"> </w:t>
      </w:r>
      <w:r w:rsidR="0015174B" w:rsidRPr="005A6F22">
        <w:rPr>
          <w:lang w:val="sl"/>
        </w:rPr>
        <w:t>(</w:t>
      </w:r>
      <w:r w:rsidR="0015174B">
        <w:rPr>
          <w:lang w:val="sl"/>
        </w:rPr>
        <w:t>sklep</w:t>
      </w:r>
      <w:r w:rsidR="0015174B" w:rsidRPr="005A6F22">
        <w:rPr>
          <w:lang w:val="sl"/>
        </w:rPr>
        <w:t xml:space="preserve">), </w:t>
      </w:r>
      <w:r w:rsidR="00E62C45">
        <w:rPr>
          <w:lang w:val="sl"/>
        </w:rPr>
        <w:t xml:space="preserve">2021, </w:t>
      </w:r>
      <w:r w:rsidR="0015174B" w:rsidRPr="005A6F22">
        <w:rPr>
          <w:lang w:val="sl"/>
        </w:rPr>
        <w:t>42</w:t>
      </w:r>
      <w:r w:rsidR="0015174B">
        <w:rPr>
          <w:lang w:val="sl"/>
        </w:rPr>
        <w:t>.</w:t>
      </w:r>
      <w:r w:rsidR="0015174B" w:rsidRPr="005A6F22">
        <w:rPr>
          <w:lang w:val="sl"/>
        </w:rPr>
        <w:t>-44</w:t>
      </w:r>
      <w:r w:rsidR="0015174B">
        <w:rPr>
          <w:lang w:val="sl"/>
        </w:rPr>
        <w:t>. odstavek</w:t>
      </w:r>
      <w:r w:rsidR="0015174B" w:rsidRPr="005A6F22">
        <w:rPr>
          <w:lang w:val="sl"/>
        </w:rPr>
        <w:t xml:space="preserve">, </w:t>
      </w:r>
      <w:r w:rsidR="0015174B">
        <w:rPr>
          <w:lang w:val="sl"/>
        </w:rPr>
        <w:t xml:space="preserve">ki se nanaša na </w:t>
      </w:r>
      <w:r w:rsidR="0015174B" w:rsidRPr="0015174B">
        <w:rPr>
          <w:lang w:val="sl"/>
        </w:rPr>
        <w:t>nevladn</w:t>
      </w:r>
      <w:r w:rsidR="0015174B">
        <w:rPr>
          <w:lang w:val="sl"/>
        </w:rPr>
        <w:t>o</w:t>
      </w:r>
      <w:r w:rsidR="0015174B" w:rsidRPr="0015174B">
        <w:rPr>
          <w:lang w:val="sl"/>
        </w:rPr>
        <w:t xml:space="preserve"> organizacij</w:t>
      </w:r>
      <w:r w:rsidR="0015174B">
        <w:rPr>
          <w:lang w:val="sl"/>
        </w:rPr>
        <w:t>o</w:t>
      </w:r>
      <w:r w:rsidR="0015174B" w:rsidRPr="0015174B">
        <w:rPr>
          <w:lang w:val="sl"/>
        </w:rPr>
        <w:t>, ustanovljen</w:t>
      </w:r>
      <w:r w:rsidR="0015174B">
        <w:rPr>
          <w:lang w:val="sl"/>
        </w:rPr>
        <w:t>o</w:t>
      </w:r>
      <w:r w:rsidR="0015174B" w:rsidRPr="0015174B">
        <w:rPr>
          <w:lang w:val="sl"/>
        </w:rPr>
        <w:t xml:space="preserve"> z namenom obrambe prebivalcev območja, kjer </w:t>
      </w:r>
      <w:r w:rsidR="0015174B">
        <w:rPr>
          <w:lang w:val="sl"/>
        </w:rPr>
        <w:t>j</w:t>
      </w:r>
      <w:r w:rsidR="0015174B" w:rsidRPr="0015174B">
        <w:rPr>
          <w:lang w:val="sl"/>
        </w:rPr>
        <w:t xml:space="preserve">e </w:t>
      </w:r>
      <w:r w:rsidR="0015174B">
        <w:rPr>
          <w:lang w:val="sl"/>
        </w:rPr>
        <w:t xml:space="preserve">bil zgrajen </w:t>
      </w:r>
      <w:r w:rsidR="0015174B" w:rsidRPr="0015174B">
        <w:rPr>
          <w:lang w:val="sl"/>
        </w:rPr>
        <w:t>jez</w:t>
      </w:r>
      <w:r w:rsidR="0015174B">
        <w:rPr>
          <w:lang w:val="sl"/>
        </w:rPr>
        <w:t>;</w:t>
      </w:r>
      <w:r w:rsidR="0015174B" w:rsidRPr="005A6F22">
        <w:rPr>
          <w:lang w:val="sl"/>
        </w:rPr>
        <w:t xml:space="preserve"> </w:t>
      </w:r>
      <w:r w:rsidR="0015174B">
        <w:rPr>
          <w:lang w:val="sl"/>
        </w:rPr>
        <w:t>in</w:t>
      </w:r>
      <w:r w:rsidR="0015174B" w:rsidRPr="005A6F22">
        <w:rPr>
          <w:lang w:val="sl"/>
        </w:rPr>
        <w:t xml:space="preserve"> </w:t>
      </w:r>
      <w:hyperlink r:id="rId126" w:history="1">
        <w:proofErr w:type="spellStart"/>
        <w:r w:rsidR="0015174B" w:rsidRPr="005A6F22">
          <w:rPr>
            <w:rStyle w:val="Hiperpovezava"/>
            <w:i/>
            <w:iCs/>
            <w:lang w:val="sl"/>
          </w:rPr>
          <w:t>Genderdoc</w:t>
        </w:r>
        <w:proofErr w:type="spellEnd"/>
        <w:r w:rsidR="0015174B" w:rsidRPr="005A6F22">
          <w:rPr>
            <w:rStyle w:val="Hiperpovezava"/>
            <w:i/>
            <w:iCs/>
            <w:lang w:val="sl"/>
          </w:rPr>
          <w:t xml:space="preserve">-M </w:t>
        </w:r>
        <w:r w:rsidR="0015174B">
          <w:rPr>
            <w:rStyle w:val="Hiperpovezava"/>
            <w:i/>
            <w:iCs/>
            <w:lang w:val="sl"/>
          </w:rPr>
          <w:t>in</w:t>
        </w:r>
        <w:r w:rsidR="0015174B" w:rsidRPr="005A6F22">
          <w:rPr>
            <w:rStyle w:val="Hiperpovezava"/>
            <w:i/>
            <w:iCs/>
            <w:lang w:val="sl"/>
          </w:rPr>
          <w:t xml:space="preserve"> M.D. </w:t>
        </w:r>
        <w:r w:rsidR="0015174B">
          <w:rPr>
            <w:rStyle w:val="Hiperpovezava"/>
            <w:i/>
            <w:iCs/>
            <w:lang w:val="sl"/>
          </w:rPr>
          <w:t xml:space="preserve">proti </w:t>
        </w:r>
        <w:r w:rsidR="0015174B" w:rsidRPr="005A6F22">
          <w:rPr>
            <w:rStyle w:val="Hiperpovezava"/>
            <w:i/>
            <w:iCs/>
            <w:lang w:val="sl"/>
          </w:rPr>
          <w:t>Mold</w:t>
        </w:r>
        <w:r w:rsidR="0015174B">
          <w:rPr>
            <w:rStyle w:val="Hiperpovezava"/>
            <w:i/>
            <w:iCs/>
            <w:lang w:val="sl"/>
          </w:rPr>
          <w:t>aviji</w:t>
        </w:r>
      </w:hyperlink>
      <w:r w:rsidR="0015174B" w:rsidRPr="005A6F22">
        <w:rPr>
          <w:lang w:val="sl"/>
        </w:rPr>
        <w:t xml:space="preserve">, </w:t>
      </w:r>
      <w:r w:rsidR="00E62C45">
        <w:rPr>
          <w:lang w:val="sl"/>
        </w:rPr>
        <w:t xml:space="preserve">2021, </w:t>
      </w:r>
      <w:r w:rsidR="0015174B" w:rsidRPr="005A6F22">
        <w:rPr>
          <w:lang w:val="sl"/>
        </w:rPr>
        <w:t>25</w:t>
      </w:r>
      <w:r w:rsidR="0015174B">
        <w:rPr>
          <w:lang w:val="sl"/>
        </w:rPr>
        <w:t>.</w:t>
      </w:r>
      <w:r w:rsidR="0015174B" w:rsidRPr="005A6F22">
        <w:rPr>
          <w:lang w:val="sl"/>
        </w:rPr>
        <w:t>-26</w:t>
      </w:r>
      <w:r w:rsidR="0015174B">
        <w:rPr>
          <w:lang w:val="sl"/>
        </w:rPr>
        <w:t>. odstavek</w:t>
      </w:r>
      <w:r w:rsidR="0015174B" w:rsidRPr="005A6F22">
        <w:rPr>
          <w:lang w:val="sl"/>
        </w:rPr>
        <w:t xml:space="preserve">, </w:t>
      </w:r>
      <w:r w:rsidR="0015174B" w:rsidRPr="0015174B">
        <w:rPr>
          <w:lang w:val="sl"/>
        </w:rPr>
        <w:t>glede nevladne organizacije, ki zastopa interese LGBT oseb</w:t>
      </w:r>
      <w:r w:rsidR="0015174B" w:rsidRPr="005A6F22">
        <w:rPr>
          <w:lang w:val="sl"/>
        </w:rPr>
        <w:t>.</w:t>
      </w:r>
      <w:r w:rsidR="0015174B">
        <w:rPr>
          <w:lang w:val="sl"/>
        </w:rPr>
        <w:t xml:space="preserve"> G</w:t>
      </w:r>
      <w:r w:rsidR="009E7C82">
        <w:rPr>
          <w:lang w:val="sl"/>
        </w:rPr>
        <w:t xml:space="preserve">lej, nasprotno, </w:t>
      </w:r>
      <w:bookmarkStart w:id="36" w:name="_Hlk69717991"/>
      <w:r w:rsidR="009E7C82">
        <w:fldChar w:fldCharType="begin"/>
      </w:r>
      <w:r w:rsidR="009E7C82">
        <w:rPr>
          <w:lang w:val="sl"/>
        </w:rPr>
        <w:instrText xml:space="preserve"> HYPERLINK "http://hudoc.echr.coe.int/eng?i=001-206726" </w:instrText>
      </w:r>
      <w:r w:rsidR="009E7C82">
        <w:fldChar w:fldCharType="separate"/>
      </w:r>
      <w:proofErr w:type="spellStart"/>
      <w:r w:rsidR="009E7C82">
        <w:rPr>
          <w:rStyle w:val="Hiperpovezava"/>
          <w:i/>
          <w:iCs/>
          <w:lang w:val="sl"/>
        </w:rPr>
        <w:t>AsDAC</w:t>
      </w:r>
      <w:proofErr w:type="spellEnd"/>
      <w:r w:rsidR="009E7C82">
        <w:rPr>
          <w:rStyle w:val="Hiperpovezava"/>
          <w:i/>
          <w:iCs/>
          <w:lang w:val="sl"/>
        </w:rPr>
        <w:t xml:space="preserve"> proti </w:t>
      </w:r>
      <w:r w:rsidR="006C0DB5">
        <w:rPr>
          <w:rStyle w:val="Hiperpovezava"/>
          <w:i/>
          <w:iCs/>
          <w:lang w:val="sl"/>
        </w:rPr>
        <w:t>Moldaviji</w:t>
      </w:r>
      <w:r w:rsidR="009E7C82">
        <w:rPr>
          <w:rStyle w:val="Hiperpovezava"/>
          <w:lang w:val="sl"/>
        </w:rPr>
        <w:fldChar w:fldCharType="end"/>
      </w:r>
      <w:r w:rsidR="009E7C82">
        <w:rPr>
          <w:lang w:val="sl"/>
        </w:rPr>
        <w:t xml:space="preserve">, </w:t>
      </w:r>
      <w:r w:rsidR="00E62C45">
        <w:rPr>
          <w:lang w:val="sl"/>
        </w:rPr>
        <w:t xml:space="preserve">2020, </w:t>
      </w:r>
      <w:r w:rsidR="009E7C82">
        <w:rPr>
          <w:lang w:val="sl"/>
        </w:rPr>
        <w:t xml:space="preserve">21.–37. odstavek, ki se nanaša na nevladno organizacijo, ustanovljeno za kolektivno upravljanje pravic intelektualne lastnine njenih članov, in njen status žrtve v zvezi s pritožbo </w:t>
      </w:r>
      <w:r w:rsidR="009C75A5">
        <w:rPr>
          <w:lang w:val="sl"/>
        </w:rPr>
        <w:t>glede</w:t>
      </w:r>
      <w:r w:rsidR="009E7C82">
        <w:rPr>
          <w:lang w:val="sl"/>
        </w:rPr>
        <w:t xml:space="preserve"> 1. člena Protokola št. 1</w:t>
      </w:r>
      <w:bookmarkEnd w:id="36"/>
      <w:r w:rsidR="00A325E5">
        <w:rPr>
          <w:lang w:val="sl"/>
        </w:rPr>
        <w:t xml:space="preserve">; </w:t>
      </w:r>
      <w:hyperlink r:id="rId127" w:history="1">
        <w:proofErr w:type="spellStart"/>
        <w:r w:rsidR="00A325E5" w:rsidRPr="00A325E5">
          <w:rPr>
            <w:rStyle w:val="Hiperpovezava"/>
            <w:i/>
            <w:iCs/>
            <w:lang w:val="sl"/>
          </w:rPr>
          <w:t>Communauté</w:t>
        </w:r>
        <w:proofErr w:type="spellEnd"/>
        <w:r w:rsidR="00A325E5" w:rsidRPr="00A325E5">
          <w:rPr>
            <w:rStyle w:val="Hiperpovezava"/>
            <w:i/>
            <w:iCs/>
            <w:lang w:val="sl"/>
          </w:rPr>
          <w:t xml:space="preserve"> </w:t>
        </w:r>
        <w:proofErr w:type="spellStart"/>
        <w:r w:rsidR="00A325E5" w:rsidRPr="00A325E5">
          <w:rPr>
            <w:rStyle w:val="Hiperpovezava"/>
            <w:i/>
            <w:iCs/>
            <w:lang w:val="sl"/>
          </w:rPr>
          <w:t>genevoise</w:t>
        </w:r>
        <w:proofErr w:type="spellEnd"/>
        <w:r w:rsidR="00A325E5" w:rsidRPr="00A325E5">
          <w:rPr>
            <w:rStyle w:val="Hiperpovezava"/>
            <w:i/>
            <w:iCs/>
            <w:lang w:val="sl"/>
          </w:rPr>
          <w:t xml:space="preserve"> </w:t>
        </w:r>
        <w:proofErr w:type="spellStart"/>
        <w:r w:rsidR="00A325E5" w:rsidRPr="00A325E5">
          <w:rPr>
            <w:rStyle w:val="Hiperpovezava"/>
            <w:i/>
            <w:iCs/>
            <w:lang w:val="sl"/>
          </w:rPr>
          <w:t>d’action</w:t>
        </w:r>
        <w:proofErr w:type="spellEnd"/>
        <w:r w:rsidR="00A325E5" w:rsidRPr="00A325E5">
          <w:rPr>
            <w:rStyle w:val="Hiperpovezava"/>
            <w:i/>
            <w:iCs/>
            <w:lang w:val="sl"/>
          </w:rPr>
          <w:t xml:space="preserve"> </w:t>
        </w:r>
        <w:proofErr w:type="spellStart"/>
        <w:r w:rsidR="00A325E5" w:rsidRPr="00A325E5">
          <w:rPr>
            <w:rStyle w:val="Hiperpovezava"/>
            <w:i/>
            <w:iCs/>
            <w:lang w:val="sl"/>
          </w:rPr>
          <w:t>syndicale</w:t>
        </w:r>
        <w:proofErr w:type="spellEnd"/>
        <w:r w:rsidR="00A325E5" w:rsidRPr="00A325E5">
          <w:rPr>
            <w:rStyle w:val="Hiperpovezava"/>
            <w:i/>
            <w:iCs/>
            <w:lang w:val="sl"/>
          </w:rPr>
          <w:t xml:space="preserve"> (CGAS) </w:t>
        </w:r>
        <w:r w:rsidR="002D26A4">
          <w:rPr>
            <w:rStyle w:val="Hiperpovezava"/>
            <w:i/>
            <w:iCs/>
            <w:lang w:val="sl"/>
          </w:rPr>
          <w:t>proti Švici</w:t>
        </w:r>
      </w:hyperlink>
      <w:r w:rsidR="00A325E5" w:rsidRPr="00A325E5">
        <w:rPr>
          <w:lang w:val="sl"/>
        </w:rPr>
        <w:t>*</w:t>
      </w:r>
      <w:r w:rsidR="006C0DB5">
        <w:rPr>
          <w:lang w:val="sl"/>
        </w:rPr>
        <w:t>,</w:t>
      </w:r>
      <w:r w:rsidR="00A325E5" w:rsidRPr="00A325E5">
        <w:rPr>
          <w:lang w:val="sl"/>
        </w:rPr>
        <w:t xml:space="preserve"> 2022, 36</w:t>
      </w:r>
      <w:r w:rsidR="00A325E5">
        <w:rPr>
          <w:lang w:val="sl"/>
        </w:rPr>
        <w:t>.</w:t>
      </w:r>
      <w:r w:rsidR="00A325E5" w:rsidRPr="00A325E5">
        <w:rPr>
          <w:lang w:val="sl"/>
        </w:rPr>
        <w:t>-42</w:t>
      </w:r>
      <w:r w:rsidR="00A325E5">
        <w:rPr>
          <w:lang w:val="sl"/>
        </w:rPr>
        <w:t>. odstavek</w:t>
      </w:r>
      <w:r w:rsidR="00A325E5" w:rsidRPr="00A325E5">
        <w:rPr>
          <w:lang w:val="sl"/>
        </w:rPr>
        <w:t>, v zvezi z nevladno organizacijo, ustanovljeno za zaščito interesov delavcev, zlasti na področju sindikalnih svoboščin, v zvezi s pritožbo iz člena 11</w:t>
      </w:r>
      <w:r w:rsidR="002D26A4">
        <w:rPr>
          <w:lang w:val="sl"/>
        </w:rPr>
        <w:t xml:space="preserve">, </w:t>
      </w:r>
      <w:r w:rsidR="002D26A4" w:rsidRPr="002D26A4">
        <w:rPr>
          <w:lang w:val="sl"/>
        </w:rPr>
        <w:t xml:space="preserve">in </w:t>
      </w:r>
      <w:hyperlink r:id="rId128" w:history="1">
        <w:proofErr w:type="spellStart"/>
        <w:r w:rsidR="002D26A4" w:rsidRPr="002D26A4">
          <w:rPr>
            <w:rStyle w:val="Hiperpovezava"/>
            <w:i/>
            <w:iCs/>
            <w:lang w:val="sl"/>
          </w:rPr>
          <w:t>Hoppen</w:t>
        </w:r>
        <w:proofErr w:type="spellEnd"/>
        <w:r w:rsidR="002D26A4" w:rsidRPr="002D26A4">
          <w:rPr>
            <w:rStyle w:val="Hiperpovezava"/>
            <w:i/>
            <w:iCs/>
            <w:lang w:val="sl"/>
          </w:rPr>
          <w:t> </w:t>
        </w:r>
        <w:r w:rsidR="002D26A4">
          <w:rPr>
            <w:rStyle w:val="Hiperpovezava"/>
            <w:i/>
            <w:iCs/>
            <w:lang w:val="sl"/>
          </w:rPr>
          <w:t xml:space="preserve">in </w:t>
        </w:r>
        <w:proofErr w:type="spellStart"/>
        <w:r w:rsidR="002D26A4">
          <w:rPr>
            <w:rStyle w:val="Hiperpovezava"/>
            <w:i/>
            <w:iCs/>
            <w:lang w:val="sl"/>
          </w:rPr>
          <w:t>sidnikat</w:t>
        </w:r>
        <w:proofErr w:type="spellEnd"/>
        <w:r w:rsidR="002D26A4">
          <w:rPr>
            <w:rStyle w:val="Hiperpovezava"/>
            <w:i/>
            <w:iCs/>
            <w:lang w:val="sl"/>
          </w:rPr>
          <w:t xml:space="preserve"> zaposlenih </w:t>
        </w:r>
        <w:r w:rsidR="002D26A4" w:rsidRPr="002D26A4">
          <w:rPr>
            <w:rStyle w:val="Hiperpovezava"/>
            <w:i/>
            <w:iCs/>
            <w:lang w:val="sl"/>
          </w:rPr>
          <w:t xml:space="preserve">AB Amber </w:t>
        </w:r>
        <w:proofErr w:type="spellStart"/>
        <w:r w:rsidR="002D26A4" w:rsidRPr="002D26A4">
          <w:rPr>
            <w:rStyle w:val="Hiperpovezava"/>
            <w:i/>
            <w:iCs/>
            <w:lang w:val="sl"/>
          </w:rPr>
          <w:t>Grid</w:t>
        </w:r>
        <w:proofErr w:type="spellEnd"/>
        <w:r w:rsidR="002D26A4" w:rsidRPr="002D26A4">
          <w:rPr>
            <w:rStyle w:val="Hiperpovezava"/>
            <w:i/>
            <w:iCs/>
            <w:lang w:val="sl"/>
          </w:rPr>
          <w:t xml:space="preserve"> </w:t>
        </w:r>
        <w:r w:rsidR="002D26A4">
          <w:rPr>
            <w:rStyle w:val="Hiperpovezava"/>
            <w:i/>
            <w:iCs/>
            <w:lang w:val="sl"/>
          </w:rPr>
          <w:t>proti Litvi</w:t>
        </w:r>
      </w:hyperlink>
      <w:r w:rsidR="002D26A4" w:rsidRPr="002D26A4">
        <w:rPr>
          <w:lang w:val="sl"/>
        </w:rPr>
        <w:t>, 2023, 153</w:t>
      </w:r>
      <w:r w:rsidR="002D26A4">
        <w:rPr>
          <w:lang w:val="sl"/>
        </w:rPr>
        <w:t>. odstavek</w:t>
      </w:r>
      <w:r w:rsidR="002D26A4" w:rsidRPr="002D26A4">
        <w:rPr>
          <w:lang w:val="sl"/>
        </w:rPr>
        <w:t>, v zvezi s sindikatom, ki se je pritožil, da je odpustitev enega od njegovih članov negativno vplivala na njegovo svobodo združevanja).</w:t>
      </w:r>
    </w:p>
    <w:p w14:paraId="2CB820A5" w14:textId="43005311" w:rsidR="00E9294A" w:rsidRPr="00112DF1" w:rsidRDefault="00E62C45" w:rsidP="00E9294A">
      <w:pPr>
        <w:pStyle w:val="ECHRParaSpaced"/>
        <w:rPr>
          <w:bCs/>
          <w:iCs/>
          <w:lang w:val="sl"/>
        </w:rPr>
      </w:pPr>
      <w:r>
        <w:rPr>
          <w:lang w:val="sl"/>
        </w:rPr>
        <w:t xml:space="preserve">45. </w:t>
      </w:r>
      <w:r w:rsidR="009E7C82">
        <w:rPr>
          <w:lang w:val="sl"/>
        </w:rPr>
        <w:t xml:space="preserve">Vendar je treba opozoriti, da </w:t>
      </w:r>
      <w:r w:rsidR="009C75A5">
        <w:rPr>
          <w:lang w:val="sl"/>
        </w:rPr>
        <w:t xml:space="preserve">lahko </w:t>
      </w:r>
      <w:r w:rsidR="009E7C82">
        <w:rPr>
          <w:lang w:val="sl"/>
        </w:rPr>
        <w:t>nevladne organizacije (namesto pritožnikov) v določenih okoliščinah sodelujejo v domačih postopkih in branijo interese pritožnikov. To pritožnikom, ki niso sodelovali v domačih postopkih, ne odvzame statusa žrtve (</w:t>
      </w:r>
      <w:proofErr w:type="spellStart"/>
      <w:r w:rsidR="00701435">
        <w:fldChar w:fldCharType="begin"/>
      </w:r>
      <w:r w:rsidR="00701435" w:rsidRPr="00701435">
        <w:rPr>
          <w:lang w:val="sl"/>
        </w:rPr>
        <w:instrText>HYPERLINK "http://hudoc.echr.coe.int/eng?i=001-61731"</w:instrText>
      </w:r>
      <w:r w:rsidR="00701435">
        <w:fldChar w:fldCharType="separate"/>
      </w:r>
      <w:r w:rsidR="009E7C82">
        <w:rPr>
          <w:rStyle w:val="Hiperpovezava"/>
          <w:i/>
          <w:iCs/>
          <w:lang w:val="sl"/>
        </w:rPr>
        <w:t>Gorraiz</w:t>
      </w:r>
      <w:proofErr w:type="spellEnd"/>
      <w:r w:rsidR="009E7C82">
        <w:rPr>
          <w:rStyle w:val="Hiperpovezava"/>
          <w:i/>
          <w:iCs/>
          <w:lang w:val="sl"/>
        </w:rPr>
        <w:t xml:space="preserve"> </w:t>
      </w:r>
      <w:proofErr w:type="spellStart"/>
      <w:r w:rsidR="009E7C82">
        <w:rPr>
          <w:rStyle w:val="Hiperpovezava"/>
          <w:i/>
          <w:iCs/>
          <w:lang w:val="sl"/>
        </w:rPr>
        <w:t>Lizarraga</w:t>
      </w:r>
      <w:proofErr w:type="spellEnd"/>
      <w:r w:rsidR="009E7C82">
        <w:rPr>
          <w:rStyle w:val="Hiperpovezava"/>
          <w:i/>
          <w:iCs/>
          <w:lang w:val="sl"/>
        </w:rPr>
        <w:t xml:space="preserve"> in drugi proti Španiji</w:t>
      </w:r>
      <w:r w:rsidR="00701435">
        <w:rPr>
          <w:rStyle w:val="Hiperpovezava"/>
          <w:i/>
          <w:iCs/>
          <w:lang w:val="sl"/>
        </w:rPr>
        <w:fldChar w:fldCharType="end"/>
      </w:r>
      <w:r w:rsidR="009E7C82">
        <w:rPr>
          <w:lang w:val="sl"/>
        </w:rPr>
        <w:t xml:space="preserve">, </w:t>
      </w:r>
      <w:r w:rsidR="006C0DB5">
        <w:rPr>
          <w:lang w:val="sl"/>
        </w:rPr>
        <w:t xml:space="preserve">2004, </w:t>
      </w:r>
      <w:r w:rsidR="009E7C82">
        <w:rPr>
          <w:lang w:val="sl"/>
        </w:rPr>
        <w:t xml:space="preserve">37.–39. odstavek; </w:t>
      </w:r>
      <w:hyperlink r:id="rId129" w:history="1">
        <w:r w:rsidR="00A265CD" w:rsidRPr="005A6F22">
          <w:rPr>
            <w:rStyle w:val="Hiperpovezava"/>
            <w:i/>
            <w:lang w:val="sl"/>
          </w:rPr>
          <w:t>Cent</w:t>
        </w:r>
        <w:r w:rsidR="00A265CD">
          <w:rPr>
            <w:rStyle w:val="Hiperpovezava"/>
            <w:i/>
            <w:lang w:val="sl"/>
          </w:rPr>
          <w:t>r</w:t>
        </w:r>
        <w:r w:rsidR="00585FFA">
          <w:rPr>
            <w:rStyle w:val="Hiperpovezava"/>
            <w:i/>
            <w:lang w:val="sl"/>
          </w:rPr>
          <w:t>e</w:t>
        </w:r>
        <w:r w:rsidR="00A265CD">
          <w:rPr>
            <w:rStyle w:val="Hiperpovezava"/>
            <w:i/>
            <w:lang w:val="sl"/>
          </w:rPr>
          <w:t xml:space="preserve"> </w:t>
        </w:r>
        <w:proofErr w:type="spellStart"/>
        <w:r w:rsidR="00585FFA">
          <w:rPr>
            <w:rStyle w:val="Hiperpovezava"/>
            <w:i/>
            <w:lang w:val="sl"/>
          </w:rPr>
          <w:t>of</w:t>
        </w:r>
        <w:proofErr w:type="spellEnd"/>
        <w:r w:rsidR="00585FFA">
          <w:rPr>
            <w:rStyle w:val="Hiperpovezava"/>
            <w:i/>
            <w:lang w:val="sl"/>
          </w:rPr>
          <w:t xml:space="preserve"> </w:t>
        </w:r>
        <w:proofErr w:type="spellStart"/>
        <w:r w:rsidR="00585FFA">
          <w:rPr>
            <w:rStyle w:val="Hiperpovezava"/>
            <w:i/>
            <w:lang w:val="sl"/>
          </w:rPr>
          <w:t>Societies</w:t>
        </w:r>
        <w:proofErr w:type="spellEnd"/>
        <w:r w:rsidR="00585FFA">
          <w:rPr>
            <w:rStyle w:val="Hiperpovezava"/>
            <w:i/>
            <w:lang w:val="sl"/>
          </w:rPr>
          <w:t xml:space="preserve"> </w:t>
        </w:r>
        <w:proofErr w:type="spellStart"/>
        <w:r w:rsidR="00585FFA">
          <w:rPr>
            <w:rStyle w:val="Hiperpovezava"/>
            <w:i/>
            <w:lang w:val="sl"/>
          </w:rPr>
          <w:t>for</w:t>
        </w:r>
        <w:proofErr w:type="spellEnd"/>
        <w:r w:rsidR="00585FFA">
          <w:rPr>
            <w:rStyle w:val="Hiperpovezava"/>
            <w:i/>
            <w:lang w:val="sl"/>
          </w:rPr>
          <w:t xml:space="preserve"> </w:t>
        </w:r>
        <w:proofErr w:type="spellStart"/>
        <w:r w:rsidR="00A265CD">
          <w:rPr>
            <w:rStyle w:val="Hiperpovezava"/>
            <w:i/>
            <w:lang w:val="sl"/>
          </w:rPr>
          <w:t>Kri</w:t>
        </w:r>
        <w:r w:rsidR="00585FFA">
          <w:rPr>
            <w:rStyle w:val="Hiperpovezava"/>
            <w:i/>
            <w:lang w:val="sl"/>
          </w:rPr>
          <w:t>sh</w:t>
        </w:r>
        <w:r w:rsidR="00A265CD">
          <w:rPr>
            <w:rStyle w:val="Hiperpovezava"/>
            <w:i/>
            <w:lang w:val="sl"/>
          </w:rPr>
          <w:t>n</w:t>
        </w:r>
        <w:r w:rsidR="00585FFA">
          <w:rPr>
            <w:rStyle w:val="Hiperpovezava"/>
            <w:i/>
            <w:lang w:val="sl"/>
          </w:rPr>
          <w:t>a</w:t>
        </w:r>
        <w:proofErr w:type="spellEnd"/>
        <w:r w:rsidR="00A265CD">
          <w:rPr>
            <w:rStyle w:val="Hiperpovezava"/>
            <w:i/>
            <w:lang w:val="sl"/>
          </w:rPr>
          <w:t xml:space="preserve"> </w:t>
        </w:r>
        <w:proofErr w:type="spellStart"/>
        <w:r w:rsidR="00585FFA">
          <w:rPr>
            <w:rStyle w:val="Hiperpovezava"/>
            <w:i/>
            <w:lang w:val="sl"/>
          </w:rPr>
          <w:t>Consciousness</w:t>
        </w:r>
        <w:proofErr w:type="spellEnd"/>
        <w:r w:rsidR="00585FFA">
          <w:rPr>
            <w:rStyle w:val="Hiperpovezava"/>
            <w:i/>
            <w:lang w:val="sl"/>
          </w:rPr>
          <w:t xml:space="preserve"> in </w:t>
        </w:r>
        <w:proofErr w:type="spellStart"/>
        <w:r w:rsidR="00A265CD" w:rsidRPr="005A6F22">
          <w:rPr>
            <w:rStyle w:val="Hiperpovezava"/>
            <w:i/>
            <w:lang w:val="sl"/>
          </w:rPr>
          <w:t>Rus</w:t>
        </w:r>
        <w:r w:rsidR="00585FFA">
          <w:rPr>
            <w:rStyle w:val="Hiperpovezava"/>
            <w:i/>
            <w:lang w:val="sl"/>
          </w:rPr>
          <w:t>sia</w:t>
        </w:r>
        <w:proofErr w:type="spellEnd"/>
        <w:r w:rsidR="00A265CD" w:rsidRPr="005A6F22">
          <w:rPr>
            <w:rStyle w:val="Hiperpovezava"/>
            <w:i/>
            <w:lang w:val="sl"/>
          </w:rPr>
          <w:t xml:space="preserve"> </w:t>
        </w:r>
        <w:proofErr w:type="spellStart"/>
        <w:r w:rsidR="00585FFA">
          <w:rPr>
            <w:rStyle w:val="Hiperpovezava"/>
            <w:i/>
            <w:lang w:val="sl"/>
          </w:rPr>
          <w:t>and</w:t>
        </w:r>
        <w:proofErr w:type="spellEnd"/>
        <w:r w:rsidR="00A265CD" w:rsidRPr="005A6F22">
          <w:rPr>
            <w:rStyle w:val="Hiperpovezava"/>
            <w:i/>
            <w:lang w:val="sl"/>
          </w:rPr>
          <w:t xml:space="preserve"> Frolov </w:t>
        </w:r>
        <w:r w:rsidR="00A265CD">
          <w:rPr>
            <w:rStyle w:val="Hiperpovezava"/>
            <w:i/>
            <w:lang w:val="sl"/>
          </w:rPr>
          <w:t xml:space="preserve">proti </w:t>
        </w:r>
        <w:r w:rsidR="00A265CD" w:rsidRPr="005A6F22">
          <w:rPr>
            <w:rStyle w:val="Hiperpovezava"/>
            <w:i/>
            <w:lang w:val="sl"/>
          </w:rPr>
          <w:t>Rusi</w:t>
        </w:r>
        <w:r w:rsidR="00A265CD">
          <w:rPr>
            <w:rStyle w:val="Hiperpovezava"/>
            <w:i/>
            <w:lang w:val="sl"/>
          </w:rPr>
          <w:t>ji</w:t>
        </w:r>
      </w:hyperlink>
      <w:r w:rsidR="00A265CD" w:rsidRPr="005A6F22">
        <w:rPr>
          <w:lang w:val="sl"/>
        </w:rPr>
        <w:t>, 30</w:t>
      </w:r>
      <w:r w:rsidR="00A265CD">
        <w:rPr>
          <w:lang w:val="sl"/>
        </w:rPr>
        <w:t xml:space="preserve">. odstavek; </w:t>
      </w:r>
      <w:r w:rsidR="006C0DB5" w:rsidRPr="006C0DB5">
        <w:rPr>
          <w:rStyle w:val="s6b621b36"/>
          <w:lang w:val="sl"/>
        </w:rPr>
        <w:t xml:space="preserve">o medsebojnem vplivu med statusom žrtve </w:t>
      </w:r>
      <w:r w:rsidR="009E7C82">
        <w:rPr>
          <w:rStyle w:val="s6b621b36"/>
          <w:lang w:val="sl"/>
        </w:rPr>
        <w:t xml:space="preserve">po 34. členu in izčrpanjem domačih pravnih sredstev po </w:t>
      </w:r>
      <w:r w:rsidR="002A62F7">
        <w:rPr>
          <w:rStyle w:val="s6b621b36"/>
          <w:lang w:val="sl"/>
        </w:rPr>
        <w:t>prvem</w:t>
      </w:r>
      <w:r w:rsidR="009E7C82">
        <w:rPr>
          <w:rStyle w:val="s6b621b36"/>
          <w:lang w:val="sl"/>
        </w:rPr>
        <w:t xml:space="preserve"> odstavku 35. člena</w:t>
      </w:r>
      <w:r w:rsidR="006C0DB5" w:rsidRPr="006C0DB5">
        <w:rPr>
          <w:lang w:val="sl"/>
        </w:rPr>
        <w:t xml:space="preserve"> </w:t>
      </w:r>
      <w:r w:rsidR="006C0DB5">
        <w:rPr>
          <w:lang w:val="sl"/>
        </w:rPr>
        <w:t xml:space="preserve">glej </w:t>
      </w:r>
      <w:hyperlink r:id="rId130" w:history="1">
        <w:proofErr w:type="spellStart"/>
        <w:r w:rsidR="006C0DB5" w:rsidRPr="001A312E">
          <w:rPr>
            <w:rStyle w:val="Hiperpovezava"/>
            <w:i/>
            <w:iCs/>
            <w:lang w:val="sl"/>
          </w:rPr>
          <w:t>Beizaras</w:t>
        </w:r>
        <w:proofErr w:type="spellEnd"/>
        <w:r w:rsidR="006C0DB5" w:rsidRPr="001A312E">
          <w:rPr>
            <w:rStyle w:val="Hiperpovezava"/>
            <w:i/>
            <w:iCs/>
            <w:lang w:val="sl"/>
          </w:rPr>
          <w:t xml:space="preserve"> in </w:t>
        </w:r>
        <w:proofErr w:type="spellStart"/>
        <w:r w:rsidR="006C0DB5" w:rsidRPr="001A312E">
          <w:rPr>
            <w:rStyle w:val="Hiperpovezava"/>
            <w:i/>
            <w:iCs/>
            <w:lang w:val="sl"/>
          </w:rPr>
          <w:t>Levickas</w:t>
        </w:r>
        <w:proofErr w:type="spellEnd"/>
        <w:r w:rsidR="006C0DB5" w:rsidRPr="001A312E">
          <w:rPr>
            <w:rStyle w:val="Hiperpovezava"/>
            <w:i/>
            <w:iCs/>
            <w:lang w:val="sl"/>
          </w:rPr>
          <w:t xml:space="preserve"> proti Litvi</w:t>
        </w:r>
      </w:hyperlink>
      <w:r w:rsidR="006C0DB5">
        <w:rPr>
          <w:lang w:val="sl"/>
        </w:rPr>
        <w:t xml:space="preserve">, 2020, 78.–81. odstavek; </w:t>
      </w:r>
      <w:hyperlink r:id="rId131" w:history="1">
        <w:proofErr w:type="spellStart"/>
        <w:r w:rsidR="006C0DB5" w:rsidRPr="006C0DB5">
          <w:rPr>
            <w:rStyle w:val="Hiperpovezava"/>
            <w:i/>
            <w:iCs/>
            <w:lang w:val="sl"/>
          </w:rPr>
          <w:t>Thibaut</w:t>
        </w:r>
        <w:proofErr w:type="spellEnd"/>
        <w:r w:rsidR="006C0DB5" w:rsidRPr="006C0DB5">
          <w:rPr>
            <w:rStyle w:val="Hiperpovezava"/>
            <w:i/>
            <w:iCs/>
            <w:lang w:val="sl"/>
          </w:rPr>
          <w:t xml:space="preserve"> </w:t>
        </w:r>
        <w:r w:rsidR="006C0DB5">
          <w:rPr>
            <w:rStyle w:val="Hiperpovezava"/>
            <w:i/>
            <w:iCs/>
            <w:lang w:val="sl"/>
          </w:rPr>
          <w:t xml:space="preserve">proti </w:t>
        </w:r>
        <w:r w:rsidR="006C0DB5" w:rsidRPr="006C0DB5">
          <w:rPr>
            <w:rStyle w:val="Hiperpovezava"/>
            <w:i/>
            <w:iCs/>
            <w:lang w:val="sl"/>
          </w:rPr>
          <w:t>Franc</w:t>
        </w:r>
        <w:r w:rsidR="006C0DB5">
          <w:rPr>
            <w:rStyle w:val="Hiperpovezava"/>
            <w:i/>
            <w:iCs/>
            <w:lang w:val="sl"/>
          </w:rPr>
          <w:t>iji</w:t>
        </w:r>
      </w:hyperlink>
      <w:r w:rsidR="006C0DB5" w:rsidRPr="006C0DB5">
        <w:rPr>
          <w:rStyle w:val="Hiperpovezava"/>
          <w:i/>
          <w:iCs/>
          <w:lang w:val="sl"/>
        </w:rPr>
        <w:t xml:space="preserve"> </w:t>
      </w:r>
      <w:r w:rsidR="006C0DB5" w:rsidRPr="006C0DB5">
        <w:rPr>
          <w:rStyle w:val="Hiperpovezava"/>
          <w:color w:val="auto"/>
          <w:lang w:val="sl"/>
        </w:rPr>
        <w:t>(sklep), 2022, 26.-31. odstavek</w:t>
      </w:r>
      <w:r w:rsidR="009E7C82">
        <w:rPr>
          <w:lang w:val="sl"/>
        </w:rPr>
        <w:t>).</w:t>
      </w:r>
    </w:p>
    <w:p w14:paraId="2EC924B9" w14:textId="77777777" w:rsidR="005E6EBF" w:rsidRPr="00112DF1" w:rsidRDefault="006E0A38" w:rsidP="006E0A38">
      <w:pPr>
        <w:pStyle w:val="ECHRHeading4"/>
        <w:rPr>
          <w:lang w:val="sl"/>
        </w:rPr>
      </w:pPr>
      <w:bookmarkStart w:id="37" w:name="_Toc494384137"/>
      <w:bookmarkStart w:id="38" w:name="_Toc159518004"/>
      <w:bookmarkStart w:id="39" w:name="_Toc275444763"/>
      <w:r>
        <w:rPr>
          <w:bCs/>
          <w:lang w:val="sl"/>
        </w:rPr>
        <w:t xml:space="preserve">d.  Možne žrtve in </w:t>
      </w:r>
      <w:proofErr w:type="spellStart"/>
      <w:r>
        <w:rPr>
          <w:rStyle w:val="CLLItalic"/>
          <w:bCs/>
          <w:lang w:val="sl"/>
        </w:rPr>
        <w:t>actio</w:t>
      </w:r>
      <w:proofErr w:type="spellEnd"/>
      <w:r>
        <w:rPr>
          <w:rStyle w:val="CLLItalic"/>
          <w:bCs/>
          <w:lang w:val="sl"/>
        </w:rPr>
        <w:t xml:space="preserve"> </w:t>
      </w:r>
      <w:proofErr w:type="spellStart"/>
      <w:r>
        <w:rPr>
          <w:rStyle w:val="CLLItalic"/>
          <w:bCs/>
          <w:lang w:val="sl"/>
        </w:rPr>
        <w:t>popularis</w:t>
      </w:r>
      <w:bookmarkEnd w:id="37"/>
      <w:bookmarkEnd w:id="38"/>
      <w:proofErr w:type="spellEnd"/>
    </w:p>
    <w:p w14:paraId="75928B52" w14:textId="79579C1E" w:rsidR="005E6EBF" w:rsidRPr="00112DF1" w:rsidRDefault="00F91768" w:rsidP="00755775">
      <w:pPr>
        <w:pStyle w:val="ECHRParaSpaced"/>
        <w:rPr>
          <w:lang w:val="sl"/>
        </w:rPr>
      </w:pPr>
      <w:r>
        <w:rPr>
          <w:lang w:val="sl"/>
        </w:rPr>
        <w:t>46</w:t>
      </w:r>
      <w:r w:rsidR="006E0A38">
        <w:rPr>
          <w:szCs w:val="24"/>
          <w:lang w:val="sl"/>
        </w:rPr>
        <w:t xml:space="preserve">.  34. člen konvencije ne dovoljuje pritožb </w:t>
      </w:r>
      <w:r w:rsidR="006E0A38">
        <w:rPr>
          <w:rStyle w:val="CLLItalic"/>
          <w:lang w:val="sl"/>
        </w:rPr>
        <w:t xml:space="preserve">in </w:t>
      </w:r>
      <w:proofErr w:type="spellStart"/>
      <w:r w:rsidR="006E0A38">
        <w:rPr>
          <w:rStyle w:val="CLLItalic"/>
          <w:lang w:val="sl"/>
        </w:rPr>
        <w:t>abstracto</w:t>
      </w:r>
      <w:proofErr w:type="spellEnd"/>
      <w:r w:rsidR="006E0A38">
        <w:rPr>
          <w:szCs w:val="24"/>
          <w:lang w:val="sl"/>
        </w:rPr>
        <w:t xml:space="preserve"> glede domnev</w:t>
      </w:r>
      <w:r w:rsidR="008064CF">
        <w:rPr>
          <w:szCs w:val="24"/>
          <w:lang w:val="sl"/>
        </w:rPr>
        <w:t>nih</w:t>
      </w:r>
      <w:r w:rsidR="006E0A38">
        <w:rPr>
          <w:szCs w:val="24"/>
          <w:lang w:val="sl"/>
        </w:rPr>
        <w:t xml:space="preserve"> kršit</w:t>
      </w:r>
      <w:r w:rsidR="008064CF">
        <w:rPr>
          <w:szCs w:val="24"/>
          <w:lang w:val="sl"/>
        </w:rPr>
        <w:t>e</w:t>
      </w:r>
      <w:r w:rsidR="006E0A38">
        <w:rPr>
          <w:szCs w:val="24"/>
          <w:lang w:val="sl"/>
        </w:rPr>
        <w:t>v konvencije (</w:t>
      </w:r>
      <w:hyperlink r:id="rId132" w:history="1">
        <w:r w:rsidR="006E0A38" w:rsidRPr="00E44C05">
          <w:rPr>
            <w:rStyle w:val="Hyperlinkcase"/>
            <w:iCs/>
            <w:lang w:val="sl"/>
          </w:rPr>
          <w:t>Cent</w:t>
        </w:r>
        <w:r w:rsidR="00EF1B9E" w:rsidRPr="005A6F22">
          <w:rPr>
            <w:rStyle w:val="Hyperlinkcase"/>
            <w:iCs/>
            <w:lang w:val="sl"/>
          </w:rPr>
          <w:t>e</w:t>
        </w:r>
        <w:r w:rsidR="006E0A38" w:rsidRPr="005A6F22">
          <w:rPr>
            <w:rStyle w:val="Hyperlinkcase"/>
            <w:iCs/>
            <w:lang w:val="sl"/>
          </w:rPr>
          <w:t xml:space="preserve">r </w:t>
        </w:r>
        <w:proofErr w:type="spellStart"/>
        <w:r w:rsidR="006E0A38" w:rsidRPr="005A6F22">
          <w:rPr>
            <w:rStyle w:val="Hyperlinkcase"/>
            <w:iCs/>
            <w:lang w:val="sl"/>
          </w:rPr>
          <w:t>for</w:t>
        </w:r>
        <w:proofErr w:type="spellEnd"/>
        <w:r w:rsidR="006E0A38" w:rsidRPr="005A6F22">
          <w:rPr>
            <w:rStyle w:val="Hyperlinkcase"/>
            <w:iCs/>
            <w:lang w:val="sl"/>
          </w:rPr>
          <w:t xml:space="preserve"> Legal </w:t>
        </w:r>
        <w:proofErr w:type="spellStart"/>
        <w:r w:rsidR="006E0A38" w:rsidRPr="005A6F22">
          <w:rPr>
            <w:rStyle w:val="Hyperlinkcase"/>
            <w:iCs/>
            <w:lang w:val="sl"/>
          </w:rPr>
          <w:t>Resources</w:t>
        </w:r>
        <w:proofErr w:type="spellEnd"/>
        <w:r w:rsidR="006E0A38" w:rsidRPr="005A6F22">
          <w:rPr>
            <w:rStyle w:val="Hyperlinkcase"/>
            <w:iCs/>
            <w:lang w:val="sl"/>
          </w:rPr>
          <w:t xml:space="preserve"> v imenu Valentin </w:t>
        </w:r>
        <w:proofErr w:type="spellStart"/>
        <w:r w:rsidR="006E0A38" w:rsidRPr="005A6F22">
          <w:rPr>
            <w:rStyle w:val="Hyperlinkcase"/>
            <w:iCs/>
            <w:lang w:val="sl"/>
          </w:rPr>
          <w:t>Câmpeanu</w:t>
        </w:r>
        <w:proofErr w:type="spellEnd"/>
        <w:r w:rsidR="006E0A38" w:rsidRPr="005A6F22">
          <w:rPr>
            <w:rStyle w:val="Hyperlinkcase"/>
            <w:iCs/>
            <w:lang w:val="sl"/>
          </w:rPr>
          <w:t xml:space="preserve"> proti Romuniji</w:t>
        </w:r>
      </w:hyperlink>
      <w:r w:rsidR="006E0A38" w:rsidRPr="00E44C05">
        <w:rPr>
          <w:lang w:val="sl"/>
        </w:rPr>
        <w:t xml:space="preserve"> [VS</w:t>
      </w:r>
      <w:r w:rsidR="006E0A38">
        <w:rPr>
          <w:lang w:val="sl"/>
        </w:rPr>
        <w:t xml:space="preserve">], </w:t>
      </w:r>
      <w:r>
        <w:rPr>
          <w:lang w:val="sl"/>
        </w:rPr>
        <w:t xml:space="preserve">2014, </w:t>
      </w:r>
      <w:r w:rsidR="006E0A38">
        <w:rPr>
          <w:lang w:val="sl"/>
        </w:rPr>
        <w:t xml:space="preserve">101. odstavek in tam navedeni sklici). </w:t>
      </w:r>
      <w:r w:rsidR="006E0A38">
        <w:rPr>
          <w:szCs w:val="24"/>
          <w:lang w:val="sl"/>
        </w:rPr>
        <w:t>Vendar je Sodišče v določenih posebnih položajih sprejelo, da je pritožnik lahko možna žrtev. Na primer, če ni mogel dokazati, da je zakonodaja, zaradi katere se je pritožil, dejansko bila uporabljena v njegovem primeru zaradi tajnosti ukrepov, ki jih je dovoljevala (</w:t>
      </w:r>
      <w:proofErr w:type="spellStart"/>
      <w:r w:rsidR="00701435">
        <w:fldChar w:fldCharType="begin"/>
      </w:r>
      <w:r w:rsidR="00701435" w:rsidRPr="00701435">
        <w:rPr>
          <w:lang w:val="sl"/>
        </w:rPr>
        <w:instrText>HYPERLINK "http://hudoc.echr.coe.int/eng?i=001-57510" \t "_self"</w:instrText>
      </w:r>
      <w:r w:rsidR="00701435">
        <w:fldChar w:fldCharType="separate"/>
      </w:r>
      <w:r w:rsidR="006E0A38">
        <w:rPr>
          <w:rStyle w:val="Hyperlinkcase"/>
          <w:iCs/>
          <w:lang w:val="sl"/>
        </w:rPr>
        <w:t>Klass</w:t>
      </w:r>
      <w:proofErr w:type="spellEnd"/>
      <w:r w:rsidR="006E0A38">
        <w:rPr>
          <w:rStyle w:val="Hyperlinkcase"/>
          <w:iCs/>
          <w:lang w:val="sl"/>
        </w:rPr>
        <w:t xml:space="preserve"> in drugi proti Nemčiji</w:t>
      </w:r>
      <w:r w:rsidR="00701435">
        <w:rPr>
          <w:rStyle w:val="Hyperlinkcase"/>
          <w:iCs/>
          <w:lang w:val="sl"/>
        </w:rPr>
        <w:fldChar w:fldCharType="end"/>
      </w:r>
      <w:r>
        <w:rPr>
          <w:rStyle w:val="Hyperlinkcase"/>
          <w:iCs/>
          <w:lang w:val="sl"/>
        </w:rPr>
        <w:t>,</w:t>
      </w:r>
      <w:r>
        <w:rPr>
          <w:rStyle w:val="Hyperlinkcase"/>
          <w:i w:val="0"/>
          <w:lang w:val="sl"/>
        </w:rPr>
        <w:t xml:space="preserve"> </w:t>
      </w:r>
      <w:r w:rsidRPr="00F91768">
        <w:rPr>
          <w:rStyle w:val="Hyperlinkcase"/>
          <w:i w:val="0"/>
          <w:color w:val="auto"/>
          <w:lang w:val="sl"/>
        </w:rPr>
        <w:t>1978</w:t>
      </w:r>
      <w:r w:rsidR="006E0A38">
        <w:rPr>
          <w:lang w:val="sl"/>
        </w:rPr>
        <w:t>),</w:t>
      </w:r>
      <w:r w:rsidR="006E0A38">
        <w:rPr>
          <w:szCs w:val="24"/>
          <w:lang w:val="sl"/>
        </w:rPr>
        <w:t xml:space="preserve"> ali ko je odstranitev tujca bila odrejena, vendar ni bila izvršena, in če bi ga izvršitev v državi prejemnici izpostavila obravnavanju v nasprotju s 3. členom konvencije ali kršitvi njegovih pravic po 8. členu konvencije (</w:t>
      </w:r>
      <w:proofErr w:type="spellStart"/>
      <w:r w:rsidR="00701435">
        <w:fldChar w:fldCharType="begin"/>
      </w:r>
      <w:r w:rsidR="00701435" w:rsidRPr="00701435">
        <w:rPr>
          <w:lang w:val="sl"/>
        </w:rPr>
        <w:instrText>HYPERLINK "http://hudoc.echr.coe.int/eng?i=001-57619"</w:instrText>
      </w:r>
      <w:r w:rsidR="00701435">
        <w:fldChar w:fldCharType="separate"/>
      </w:r>
      <w:r w:rsidR="006E0A38">
        <w:rPr>
          <w:rStyle w:val="Hyperlinkcase"/>
          <w:iCs/>
          <w:lang w:val="sl"/>
        </w:rPr>
        <w:t>Soering</w:t>
      </w:r>
      <w:proofErr w:type="spellEnd"/>
      <w:r w:rsidR="006E0A38">
        <w:rPr>
          <w:rStyle w:val="Hyperlinkcase"/>
          <w:iCs/>
          <w:lang w:val="sl"/>
        </w:rPr>
        <w:t xml:space="preserve"> proti Združenemu kraljestvu</w:t>
      </w:r>
      <w:r w:rsidR="00701435">
        <w:rPr>
          <w:rStyle w:val="Hyperlinkcase"/>
          <w:iCs/>
          <w:lang w:val="sl"/>
        </w:rPr>
        <w:fldChar w:fldCharType="end"/>
      </w:r>
      <w:r>
        <w:rPr>
          <w:rStyle w:val="Hyperlinkcase"/>
          <w:iCs/>
          <w:lang w:val="sl"/>
        </w:rPr>
        <w:t xml:space="preserve">, </w:t>
      </w:r>
      <w:r w:rsidRPr="00F91768">
        <w:rPr>
          <w:rStyle w:val="Hyperlinkcase"/>
          <w:i w:val="0"/>
          <w:color w:val="auto"/>
          <w:lang w:val="sl"/>
        </w:rPr>
        <w:t>1989</w:t>
      </w:r>
      <w:r w:rsidR="006E0A38">
        <w:rPr>
          <w:lang w:val="sl"/>
        </w:rPr>
        <w:t>), ali kjer bi se zakon, ki kaznuje homoseksualna dejanja, verjetno lahko uporabljal za določeno kategorijo prebivalstva, ki ji pripada pritožnik (</w:t>
      </w:r>
      <w:proofErr w:type="spellStart"/>
      <w:r w:rsidR="00701435">
        <w:fldChar w:fldCharType="begin"/>
      </w:r>
      <w:r w:rsidR="00701435" w:rsidRPr="00701435">
        <w:rPr>
          <w:lang w:val="sl"/>
        </w:rPr>
        <w:instrText>HYPERLINK "http://hudoc.echr.coe.int/eng?i=001-57473"</w:instrText>
      </w:r>
      <w:r w:rsidR="00701435">
        <w:fldChar w:fldCharType="separate"/>
      </w:r>
      <w:r w:rsidR="006E0A38">
        <w:rPr>
          <w:rStyle w:val="Hyperlinkcase"/>
          <w:iCs/>
          <w:lang w:val="sl"/>
        </w:rPr>
        <w:t>Dudgeon</w:t>
      </w:r>
      <w:proofErr w:type="spellEnd"/>
      <w:r w:rsidR="006E0A38">
        <w:rPr>
          <w:rStyle w:val="Hyperlinkcase"/>
          <w:iCs/>
          <w:lang w:val="sl"/>
        </w:rPr>
        <w:t xml:space="preserve"> proti Združenemu kraljestvu</w:t>
      </w:r>
      <w:r w:rsidR="00701435">
        <w:rPr>
          <w:rStyle w:val="Hyperlinkcase"/>
          <w:iCs/>
          <w:lang w:val="sl"/>
        </w:rPr>
        <w:fldChar w:fldCharType="end"/>
      </w:r>
      <w:r>
        <w:rPr>
          <w:rStyle w:val="Hyperlinkcase"/>
          <w:iCs/>
          <w:lang w:val="sl"/>
        </w:rPr>
        <w:t xml:space="preserve">, </w:t>
      </w:r>
      <w:r w:rsidRPr="00F91768">
        <w:rPr>
          <w:rStyle w:val="Hyperlinkcase"/>
          <w:i w:val="0"/>
          <w:color w:val="auto"/>
          <w:lang w:val="sl"/>
        </w:rPr>
        <w:t>1981</w:t>
      </w:r>
      <w:r w:rsidR="006E0A38">
        <w:rPr>
          <w:lang w:val="sl"/>
        </w:rPr>
        <w:t>). Sodišče je tudi razsodilo, da lahko pritožnik trdi, da je žrtev kršitve konvencije, če zanj velja zakonodaja, ki dovoljuje ukrepe tajnega nadzora, in če pritožnik nima pravnih sredstev za izpodbijanje takega prikritega nadzora (</w:t>
      </w:r>
      <w:hyperlink r:id="rId133" w:history="1">
        <w:r w:rsidR="006E0A38">
          <w:rPr>
            <w:rStyle w:val="Hyperlinkcase"/>
            <w:iCs/>
            <w:lang w:val="sl"/>
          </w:rPr>
          <w:t xml:space="preserve">Roman </w:t>
        </w:r>
        <w:proofErr w:type="spellStart"/>
        <w:r w:rsidR="006E0A38">
          <w:rPr>
            <w:rStyle w:val="Hyperlinkcase"/>
            <w:iCs/>
            <w:lang w:val="sl"/>
          </w:rPr>
          <w:t>Zakharov</w:t>
        </w:r>
        <w:proofErr w:type="spellEnd"/>
        <w:r w:rsidR="006E0A38">
          <w:rPr>
            <w:rStyle w:val="Hiperpovezava"/>
            <w:lang w:val="sl"/>
          </w:rPr>
          <w:t xml:space="preserve"> </w:t>
        </w:r>
        <w:r w:rsidR="006E0A38">
          <w:rPr>
            <w:rStyle w:val="Hiperpovezava"/>
            <w:i/>
            <w:iCs/>
            <w:lang w:val="sl"/>
          </w:rPr>
          <w:t>proti</w:t>
        </w:r>
        <w:r w:rsidR="006E0A38">
          <w:rPr>
            <w:rStyle w:val="Hiperpovezava"/>
            <w:lang w:val="sl"/>
          </w:rPr>
          <w:t> </w:t>
        </w:r>
        <w:r w:rsidR="006E0A38">
          <w:rPr>
            <w:rStyle w:val="Hyperlinkcase"/>
            <w:iCs/>
            <w:lang w:val="sl"/>
          </w:rPr>
          <w:t>Rusiji</w:t>
        </w:r>
      </w:hyperlink>
      <w:r w:rsidR="006E0A38">
        <w:rPr>
          <w:lang w:val="sl"/>
        </w:rPr>
        <w:t xml:space="preserve"> [VS], </w:t>
      </w:r>
      <w:r>
        <w:rPr>
          <w:lang w:val="sl"/>
        </w:rPr>
        <w:t xml:space="preserve">2015, </w:t>
      </w:r>
      <w:r w:rsidR="006E0A38">
        <w:rPr>
          <w:lang w:val="sl"/>
        </w:rPr>
        <w:t>173.–</w:t>
      </w:r>
      <w:r w:rsidR="00650D67">
        <w:rPr>
          <w:lang w:val="sl"/>
        </w:rPr>
        <w:t>78</w:t>
      </w:r>
      <w:r w:rsidR="006E0A38">
        <w:rPr>
          <w:lang w:val="sl"/>
        </w:rPr>
        <w:t>. odstavek).</w:t>
      </w:r>
    </w:p>
    <w:p w14:paraId="3E3D4AC4" w14:textId="6CCF8EF4" w:rsidR="00106AFF" w:rsidRDefault="009E7C82" w:rsidP="00106AFF">
      <w:pPr>
        <w:pStyle w:val="ECHRParaSpaced"/>
        <w:rPr>
          <w:lang w:val="sl"/>
        </w:rPr>
      </w:pPr>
      <w:r>
        <w:rPr>
          <w:lang w:val="sl"/>
        </w:rPr>
        <w:fldChar w:fldCharType="begin"/>
      </w:r>
      <w:r>
        <w:rPr>
          <w:lang w:val="sl"/>
        </w:rPr>
        <w:instrText xml:space="preserve"> SEQ level0 \*arabic </w:instrText>
      </w:r>
      <w:r>
        <w:rPr>
          <w:lang w:val="sl"/>
        </w:rPr>
        <w:fldChar w:fldCharType="separate"/>
      </w:r>
      <w:r w:rsidR="00F91768">
        <w:rPr>
          <w:noProof/>
          <w:lang w:val="sl"/>
        </w:rPr>
        <w:t>4</w:t>
      </w:r>
      <w:r w:rsidR="00C41FF0">
        <w:rPr>
          <w:noProof/>
          <w:lang w:val="sl"/>
        </w:rPr>
        <w:t>7</w:t>
      </w:r>
      <w:r>
        <w:rPr>
          <w:noProof/>
          <w:lang w:val="sl"/>
        </w:rPr>
        <w:fldChar w:fldCharType="end"/>
      </w:r>
      <w:r>
        <w:rPr>
          <w:lang w:val="sl"/>
        </w:rPr>
        <w:t>.  Da bi pritožnik lahko trdil, da je žrtev v takšnem položaju, mora predložiti razumne in prepričljive dokaze o verjetnosti, da bo prišlo do kršitve, ki ga osebno prizadene; zgolj sum ali domneva ne zadošča (</w:t>
      </w:r>
      <w:hyperlink r:id="rId134" w:history="1">
        <w:r>
          <w:rPr>
            <w:rStyle w:val="Hyperlinkcase"/>
            <w:iCs/>
            <w:lang w:val="sl"/>
          </w:rPr>
          <w:t xml:space="preserve">Senator </w:t>
        </w:r>
        <w:proofErr w:type="spellStart"/>
        <w:r>
          <w:rPr>
            <w:rStyle w:val="Hyperlinkcase"/>
            <w:iCs/>
            <w:lang w:val="sl"/>
          </w:rPr>
          <w:t>Lines</w:t>
        </w:r>
        <w:proofErr w:type="spellEnd"/>
        <w:r>
          <w:rPr>
            <w:rStyle w:val="Hyperlinkcase"/>
            <w:iCs/>
            <w:lang w:val="sl"/>
          </w:rPr>
          <w:t xml:space="preserve"> </w:t>
        </w:r>
        <w:proofErr w:type="spellStart"/>
        <w:r>
          <w:rPr>
            <w:rStyle w:val="Hyperlinkcase"/>
            <w:iCs/>
            <w:lang w:val="sl"/>
          </w:rPr>
          <w:t>GmbH</w:t>
        </w:r>
        <w:proofErr w:type="spellEnd"/>
        <w:r>
          <w:rPr>
            <w:rStyle w:val="Hyperlinkcase"/>
            <w:iCs/>
            <w:lang w:val="sl"/>
          </w:rPr>
          <w:t xml:space="preserve"> proti petnajstim državam članicam Evropske unije</w:t>
        </w:r>
      </w:hyperlink>
      <w:r>
        <w:rPr>
          <w:lang w:val="sl"/>
        </w:rPr>
        <w:t xml:space="preserve"> (</w:t>
      </w:r>
      <w:r w:rsidR="008F2CD2">
        <w:rPr>
          <w:lang w:val="sl"/>
        </w:rPr>
        <w:t>sklep</w:t>
      </w:r>
      <w:r>
        <w:rPr>
          <w:lang w:val="sl"/>
        </w:rPr>
        <w:t>)</w:t>
      </w:r>
      <w:r w:rsidR="009C4ABD">
        <w:rPr>
          <w:lang w:val="sl"/>
        </w:rPr>
        <w:t xml:space="preserve"> </w:t>
      </w:r>
      <w:r>
        <w:rPr>
          <w:lang w:val="sl"/>
        </w:rPr>
        <w:t>[VS]</w:t>
      </w:r>
      <w:r w:rsidR="00193E80">
        <w:rPr>
          <w:lang w:val="sl"/>
        </w:rPr>
        <w:t>, 2004</w:t>
      </w:r>
      <w:r w:rsidR="00BD3F9C">
        <w:rPr>
          <w:lang w:val="sl"/>
        </w:rPr>
        <w:t xml:space="preserve">; </w:t>
      </w:r>
      <w:hyperlink r:id="rId135" w:anchor="{&quot;itemid&quot;:[&quot;001-213401&quot;]}" w:history="1">
        <w:proofErr w:type="spellStart"/>
        <w:r w:rsidR="00BD3F9C" w:rsidRPr="009B047C">
          <w:rPr>
            <w:rStyle w:val="Hiperpovezava"/>
            <w:i/>
            <w:iCs/>
            <w:lang w:val="sl"/>
          </w:rPr>
          <w:t>Shortall</w:t>
        </w:r>
        <w:proofErr w:type="spellEnd"/>
        <w:r w:rsidR="00BD3F9C" w:rsidRPr="009B047C">
          <w:rPr>
            <w:rStyle w:val="Hiperpovezava"/>
            <w:i/>
            <w:iCs/>
            <w:lang w:val="sl"/>
          </w:rPr>
          <w:t xml:space="preserve"> in </w:t>
        </w:r>
        <w:r w:rsidR="00BD3F9C" w:rsidRPr="002C4A2F">
          <w:rPr>
            <w:rStyle w:val="Hiperpovezava"/>
            <w:i/>
            <w:iCs/>
            <w:lang w:val="sl"/>
          </w:rPr>
          <w:t>drugi proti Irski</w:t>
        </w:r>
      </w:hyperlink>
      <w:r w:rsidR="00BD3F9C">
        <w:rPr>
          <w:i/>
          <w:iCs/>
          <w:lang w:val="sl"/>
        </w:rPr>
        <w:t xml:space="preserve"> </w:t>
      </w:r>
      <w:r w:rsidR="00BD3F9C" w:rsidRPr="005A6F22">
        <w:rPr>
          <w:lang w:val="sl"/>
        </w:rPr>
        <w:t>(</w:t>
      </w:r>
      <w:r w:rsidR="00BD3F9C">
        <w:rPr>
          <w:lang w:val="sl"/>
        </w:rPr>
        <w:t>sklep</w:t>
      </w:r>
      <w:r w:rsidR="00BD3F9C" w:rsidRPr="005A6F22">
        <w:rPr>
          <w:lang w:val="sl"/>
        </w:rPr>
        <w:t>)</w:t>
      </w:r>
      <w:r w:rsidR="00193E80">
        <w:rPr>
          <w:lang w:val="sl"/>
        </w:rPr>
        <w:t>, 2021</w:t>
      </w:r>
      <w:r>
        <w:rPr>
          <w:lang w:val="sl"/>
        </w:rPr>
        <w:t xml:space="preserve">). Za odsotnost uradne odredbe o izgonu glej </w:t>
      </w:r>
      <w:hyperlink r:id="rId136" w:history="1">
        <w:proofErr w:type="spellStart"/>
        <w:r>
          <w:rPr>
            <w:rStyle w:val="Hyperlinkcase"/>
            <w:iCs/>
            <w:lang w:val="sl"/>
          </w:rPr>
          <w:t>Vijayanathan</w:t>
        </w:r>
        <w:proofErr w:type="spellEnd"/>
        <w:r>
          <w:rPr>
            <w:rStyle w:val="Hyperlinkcase"/>
            <w:iCs/>
            <w:lang w:val="sl"/>
          </w:rPr>
          <w:t xml:space="preserve"> in </w:t>
        </w:r>
        <w:proofErr w:type="spellStart"/>
        <w:r>
          <w:rPr>
            <w:rStyle w:val="Hyperlinkcase"/>
            <w:iCs/>
            <w:lang w:val="sl"/>
          </w:rPr>
          <w:t>Pusparajah</w:t>
        </w:r>
        <w:proofErr w:type="spellEnd"/>
        <w:r>
          <w:rPr>
            <w:rStyle w:val="Hyperlinkcase"/>
            <w:iCs/>
            <w:lang w:val="sl"/>
          </w:rPr>
          <w:t xml:space="preserve"> proti Franciji</w:t>
        </w:r>
      </w:hyperlink>
      <w:r>
        <w:rPr>
          <w:lang w:val="sl"/>
        </w:rPr>
        <w:t xml:space="preserve">, </w:t>
      </w:r>
      <w:r w:rsidR="00193E80">
        <w:rPr>
          <w:lang w:val="sl"/>
        </w:rPr>
        <w:t xml:space="preserve">1992, </w:t>
      </w:r>
      <w:r>
        <w:rPr>
          <w:lang w:val="sl"/>
        </w:rPr>
        <w:t xml:space="preserve">46. odstavek; za domnevne posledice parlamentarnega poročila glej </w:t>
      </w:r>
      <w:hyperlink r:id="rId137" w:history="1">
        <w:proofErr w:type="spellStart"/>
        <w:r>
          <w:rPr>
            <w:rStyle w:val="Hyperlinkcase"/>
            <w:iCs/>
            <w:lang w:val="sl"/>
          </w:rPr>
          <w:t>Fédération</w:t>
        </w:r>
        <w:proofErr w:type="spellEnd"/>
        <w:r>
          <w:rPr>
            <w:rStyle w:val="Hyperlinkcase"/>
            <w:iCs/>
            <w:lang w:val="sl"/>
          </w:rPr>
          <w:t xml:space="preserve"> </w:t>
        </w:r>
        <w:proofErr w:type="spellStart"/>
        <w:r>
          <w:rPr>
            <w:rStyle w:val="Hyperlinkcase"/>
            <w:iCs/>
            <w:lang w:val="sl"/>
          </w:rPr>
          <w:t>chrétienne</w:t>
        </w:r>
        <w:proofErr w:type="spellEnd"/>
        <w:r>
          <w:rPr>
            <w:rStyle w:val="Hyperlinkcase"/>
            <w:iCs/>
            <w:lang w:val="sl"/>
          </w:rPr>
          <w:t xml:space="preserve"> des </w:t>
        </w:r>
        <w:proofErr w:type="spellStart"/>
        <w:r>
          <w:rPr>
            <w:rStyle w:val="Hyperlinkcase"/>
            <w:iCs/>
            <w:lang w:val="sl"/>
          </w:rPr>
          <w:t>témoins</w:t>
        </w:r>
        <w:proofErr w:type="spellEnd"/>
        <w:r>
          <w:rPr>
            <w:rStyle w:val="Hyperlinkcase"/>
            <w:iCs/>
            <w:lang w:val="sl"/>
          </w:rPr>
          <w:t xml:space="preserve"> de Jéhovah de France proti Franciji</w:t>
        </w:r>
      </w:hyperlink>
      <w:r>
        <w:rPr>
          <w:lang w:val="sl"/>
        </w:rPr>
        <w:t xml:space="preserve"> (</w:t>
      </w:r>
      <w:r w:rsidR="008F2CD2">
        <w:rPr>
          <w:lang w:val="sl"/>
        </w:rPr>
        <w:t>sklep</w:t>
      </w:r>
      <w:r>
        <w:rPr>
          <w:lang w:val="sl"/>
        </w:rPr>
        <w:t>)</w:t>
      </w:r>
      <w:r w:rsidR="00193E80">
        <w:rPr>
          <w:lang w:val="sl"/>
        </w:rPr>
        <w:t>, 2001</w:t>
      </w:r>
      <w:r>
        <w:rPr>
          <w:lang w:val="sl"/>
        </w:rPr>
        <w:t xml:space="preserve">; za domnevne posledice sodne </w:t>
      </w:r>
      <w:r w:rsidR="008064CF">
        <w:rPr>
          <w:lang w:val="sl"/>
        </w:rPr>
        <w:t xml:space="preserve">odločbe </w:t>
      </w:r>
      <w:r>
        <w:rPr>
          <w:lang w:val="sl"/>
        </w:rPr>
        <w:t xml:space="preserve">glede tretje osebe v komi glej </w:t>
      </w:r>
      <w:hyperlink r:id="rId138" w:tgtFrame="_self" w:history="1">
        <w:r>
          <w:rPr>
            <w:rStyle w:val="Hyperlinkcase"/>
            <w:iCs/>
            <w:lang w:val="sl"/>
          </w:rPr>
          <w:t>Rossi in drugi proti Italiji</w:t>
        </w:r>
      </w:hyperlink>
      <w:r>
        <w:rPr>
          <w:lang w:val="sl"/>
        </w:rPr>
        <w:t xml:space="preserve"> (</w:t>
      </w:r>
      <w:r w:rsidR="008F2CD2">
        <w:rPr>
          <w:lang w:val="sl"/>
        </w:rPr>
        <w:t>sklep</w:t>
      </w:r>
      <w:r>
        <w:rPr>
          <w:lang w:val="sl"/>
        </w:rPr>
        <w:t>)</w:t>
      </w:r>
      <w:r w:rsidR="00193E80">
        <w:rPr>
          <w:lang w:val="sl"/>
        </w:rPr>
        <w:t>, 2008</w:t>
      </w:r>
      <w:r>
        <w:rPr>
          <w:lang w:val="sl"/>
        </w:rPr>
        <w:t xml:space="preserve">; za </w:t>
      </w:r>
      <w:r w:rsidRPr="00924D04">
        <w:rPr>
          <w:lang w:val="sl"/>
        </w:rPr>
        <w:t xml:space="preserve">domnevne posledice </w:t>
      </w:r>
      <w:proofErr w:type="spellStart"/>
      <w:r w:rsidRPr="00924D04">
        <w:rPr>
          <w:lang w:val="sl"/>
        </w:rPr>
        <w:t>protidopinških</w:t>
      </w:r>
      <w:proofErr w:type="spellEnd"/>
      <w:r w:rsidRPr="00924D04">
        <w:rPr>
          <w:lang w:val="sl"/>
        </w:rPr>
        <w:t xml:space="preserve"> ukrepov za športna društva in posamezne športne strokovnjake glej </w:t>
      </w:r>
      <w:hyperlink r:id="rId139" w:tooltip="National federation of Sportspersons’ Associations and unions (FNASS) and drugi proti Franciji" w:history="1">
        <w:proofErr w:type="spellStart"/>
        <w:r w:rsidRPr="00924D04">
          <w:rPr>
            <w:rStyle w:val="Hyperlinkcase"/>
            <w:iCs/>
            <w:lang w:val="sl"/>
          </w:rPr>
          <w:t>National</w:t>
        </w:r>
        <w:proofErr w:type="spellEnd"/>
        <w:r w:rsidRPr="00924D04">
          <w:rPr>
            <w:rStyle w:val="Hyperlinkcase"/>
            <w:iCs/>
            <w:lang w:val="sl"/>
          </w:rPr>
          <w:t xml:space="preserve"> </w:t>
        </w:r>
        <w:proofErr w:type="spellStart"/>
        <w:r w:rsidRPr="00924D04">
          <w:rPr>
            <w:rStyle w:val="Hyperlinkcase"/>
            <w:iCs/>
            <w:lang w:val="sl"/>
          </w:rPr>
          <w:t>federation</w:t>
        </w:r>
        <w:proofErr w:type="spellEnd"/>
        <w:r w:rsidRPr="00924D04">
          <w:rPr>
            <w:rStyle w:val="Hyperlinkcase"/>
            <w:iCs/>
            <w:lang w:val="sl"/>
          </w:rPr>
          <w:t xml:space="preserve"> </w:t>
        </w:r>
        <w:proofErr w:type="spellStart"/>
        <w:r w:rsidRPr="00924D04">
          <w:rPr>
            <w:rStyle w:val="Hyperlinkcase"/>
            <w:iCs/>
            <w:lang w:val="sl"/>
          </w:rPr>
          <w:t>of</w:t>
        </w:r>
        <w:proofErr w:type="spellEnd"/>
        <w:r w:rsidRPr="00924D04">
          <w:rPr>
            <w:rStyle w:val="Hyperlinkcase"/>
            <w:iCs/>
            <w:lang w:val="sl"/>
          </w:rPr>
          <w:t xml:space="preserve"> </w:t>
        </w:r>
        <w:proofErr w:type="spellStart"/>
        <w:r w:rsidRPr="00924D04">
          <w:rPr>
            <w:rStyle w:val="Hyperlinkcase"/>
            <w:iCs/>
            <w:lang w:val="sl"/>
          </w:rPr>
          <w:t>Sportspersons</w:t>
        </w:r>
        <w:proofErr w:type="spellEnd"/>
        <w:r w:rsidRPr="005A6F22">
          <w:rPr>
            <w:rStyle w:val="Hyperlinkcase"/>
            <w:iCs/>
            <w:lang w:val="sl"/>
          </w:rPr>
          <w:t>'</w:t>
        </w:r>
        <w:r w:rsidR="008425B2" w:rsidRPr="005A6F22">
          <w:rPr>
            <w:rStyle w:val="Hyperlinkcase"/>
            <w:iCs/>
            <w:lang w:val="sl"/>
          </w:rPr>
          <w:t xml:space="preserve"> </w:t>
        </w:r>
        <w:proofErr w:type="spellStart"/>
        <w:r w:rsidRPr="005A6F22">
          <w:rPr>
            <w:rStyle w:val="Hyperlinkcase"/>
            <w:iCs/>
            <w:lang w:val="sl"/>
          </w:rPr>
          <w:t>Associations</w:t>
        </w:r>
        <w:proofErr w:type="spellEnd"/>
        <w:r w:rsidRPr="005A6F22">
          <w:rPr>
            <w:rStyle w:val="Hyperlinkcase"/>
            <w:iCs/>
            <w:lang w:val="sl"/>
          </w:rPr>
          <w:t xml:space="preserve"> </w:t>
        </w:r>
        <w:proofErr w:type="spellStart"/>
        <w:r w:rsidRPr="005A6F22">
          <w:rPr>
            <w:rStyle w:val="Hyperlinkcase"/>
            <w:iCs/>
            <w:lang w:val="sl"/>
          </w:rPr>
          <w:t>and</w:t>
        </w:r>
        <w:proofErr w:type="spellEnd"/>
        <w:r w:rsidRPr="005A6F22">
          <w:rPr>
            <w:rStyle w:val="Hyperlinkcase"/>
            <w:iCs/>
            <w:lang w:val="sl"/>
          </w:rPr>
          <w:t xml:space="preserve"> </w:t>
        </w:r>
        <w:proofErr w:type="spellStart"/>
        <w:r w:rsidRPr="005A6F22">
          <w:rPr>
            <w:rStyle w:val="Hyperlinkcase"/>
            <w:iCs/>
            <w:lang w:val="sl"/>
          </w:rPr>
          <w:t>unions</w:t>
        </w:r>
        <w:proofErr w:type="spellEnd"/>
        <w:r w:rsidRPr="005A6F22">
          <w:rPr>
            <w:rStyle w:val="Hyperlinkcase"/>
            <w:iCs/>
            <w:lang w:val="sl"/>
          </w:rPr>
          <w:t xml:space="preserve"> (FNASS) proti Franciji</w:t>
        </w:r>
      </w:hyperlink>
      <w:r w:rsidRPr="00924D04">
        <w:rPr>
          <w:rStyle w:val="ECHRParaChar"/>
          <w:rFonts w:eastAsiaTheme="minorHAnsi"/>
          <w:sz w:val="22"/>
          <w:lang w:val="sl"/>
        </w:rPr>
        <w:t xml:space="preserve">, </w:t>
      </w:r>
      <w:r w:rsidR="00193E80">
        <w:rPr>
          <w:rStyle w:val="ECHRParaChar"/>
          <w:rFonts w:eastAsiaTheme="minorHAnsi"/>
          <w:sz w:val="22"/>
          <w:lang w:val="sl"/>
        </w:rPr>
        <w:t xml:space="preserve">2018, </w:t>
      </w:r>
      <w:r w:rsidRPr="00924D04">
        <w:rPr>
          <w:lang w:val="sl"/>
        </w:rPr>
        <w:t>91.–103. odstavek</w:t>
      </w:r>
      <w:r w:rsidR="00193E80">
        <w:rPr>
          <w:lang w:val="sl"/>
        </w:rPr>
        <w:t xml:space="preserve">; </w:t>
      </w:r>
      <w:r w:rsidR="00106AFF" w:rsidRPr="00106AFF">
        <w:rPr>
          <w:lang w:val="sl"/>
        </w:rPr>
        <w:t>za domnevne posledice sprememb</w:t>
      </w:r>
      <w:r w:rsidR="00106AFF">
        <w:rPr>
          <w:lang w:val="sl"/>
        </w:rPr>
        <w:t xml:space="preserve"> zakona</w:t>
      </w:r>
      <w:r w:rsidR="00106AFF" w:rsidRPr="00106AFF">
        <w:rPr>
          <w:lang w:val="sl"/>
        </w:rPr>
        <w:t xml:space="preserve">, ki prepovedujejo dostop do zakonitega splava zaradi okvare ploda, glej </w:t>
      </w:r>
      <w:hyperlink r:id="rId140" w:history="1">
        <w:r w:rsidR="00F87054" w:rsidRPr="00F87054">
          <w:rPr>
            <w:rStyle w:val="Hiperpovezava"/>
            <w:i/>
            <w:iCs/>
            <w:lang w:val="sl"/>
          </w:rPr>
          <w:t xml:space="preserve">A.M. </w:t>
        </w:r>
        <w:r w:rsidR="00F87054">
          <w:rPr>
            <w:rStyle w:val="Hiperpovezava"/>
            <w:i/>
            <w:iCs/>
            <w:lang w:val="sl"/>
          </w:rPr>
          <w:t xml:space="preserve">in drugi proti </w:t>
        </w:r>
        <w:r w:rsidR="00F87054" w:rsidRPr="00F87054">
          <w:rPr>
            <w:rStyle w:val="Hiperpovezava"/>
            <w:i/>
            <w:iCs/>
            <w:lang w:val="sl"/>
          </w:rPr>
          <w:t>Pol</w:t>
        </w:r>
        <w:r w:rsidR="00F87054">
          <w:rPr>
            <w:rStyle w:val="Hiperpovezava"/>
            <w:i/>
            <w:iCs/>
            <w:lang w:val="sl"/>
          </w:rPr>
          <w:t>jski</w:t>
        </w:r>
      </w:hyperlink>
      <w:r w:rsidR="00106AFF" w:rsidRPr="00106AFF">
        <w:rPr>
          <w:lang w:val="sl"/>
        </w:rPr>
        <w:t xml:space="preserve"> (sklep), 2023, 75</w:t>
      </w:r>
      <w:r w:rsidR="00F87054">
        <w:rPr>
          <w:lang w:val="sl"/>
        </w:rPr>
        <w:t>.</w:t>
      </w:r>
      <w:r w:rsidR="00106AFF" w:rsidRPr="00106AFF">
        <w:rPr>
          <w:lang w:val="sl"/>
        </w:rPr>
        <w:t>-87</w:t>
      </w:r>
      <w:r w:rsidR="00F87054">
        <w:rPr>
          <w:lang w:val="sl"/>
        </w:rPr>
        <w:t>. odstavek</w:t>
      </w:r>
      <w:r w:rsidR="00106AFF" w:rsidRPr="00106AFF">
        <w:rPr>
          <w:lang w:val="sl"/>
        </w:rPr>
        <w:t>; za zavrnitev izvzetja pritožnice</w:t>
      </w:r>
      <w:r w:rsidR="00F87054" w:rsidRPr="00F87054">
        <w:rPr>
          <w:lang w:val="sl"/>
        </w:rPr>
        <w:t xml:space="preserve"> </w:t>
      </w:r>
      <w:r w:rsidR="00F87054" w:rsidRPr="00106AFF">
        <w:rPr>
          <w:lang w:val="sl"/>
        </w:rPr>
        <w:t>iz 300-dnevnega čakalnega obdobja, ki velja za razvezane ženske, ki se želijo ponovno poročiti</w:t>
      </w:r>
      <w:r w:rsidR="00106AFF" w:rsidRPr="00106AFF">
        <w:rPr>
          <w:lang w:val="sl"/>
        </w:rPr>
        <w:t xml:space="preserve">, ne da bi opravila zdravniški pregled, ki bi dokazal, da ni noseča, </w:t>
      </w:r>
      <w:r w:rsidR="00F87054" w:rsidRPr="00F87054">
        <w:rPr>
          <w:lang w:val="sl"/>
        </w:rPr>
        <w:t>čeprav se dejansko ni nameravala ponovno poročiti</w:t>
      </w:r>
      <w:r w:rsidR="00106AFF" w:rsidRPr="00106AFF">
        <w:rPr>
          <w:lang w:val="sl"/>
        </w:rPr>
        <w:t xml:space="preserve">, glej </w:t>
      </w:r>
      <w:bookmarkStart w:id="40" w:name="_cl42631"/>
      <w:r w:rsidR="00F87054" w:rsidRPr="001F34FC">
        <w:rPr>
          <w:i/>
          <w:iCs/>
        </w:rPr>
        <w:fldChar w:fldCharType="begin"/>
      </w:r>
      <w:r w:rsidR="00F87054" w:rsidRPr="00F87054">
        <w:rPr>
          <w:i/>
          <w:iCs/>
          <w:lang w:val="sl"/>
        </w:rPr>
        <w:instrText xml:space="preserve"> HYPERLINK "https://hudoc.echr.coe.int/?i=001-225748" </w:instrText>
      </w:r>
      <w:r w:rsidR="00F87054" w:rsidRPr="001F34FC">
        <w:rPr>
          <w:i/>
          <w:iCs/>
        </w:rPr>
      </w:r>
      <w:r w:rsidR="00F87054" w:rsidRPr="001F34FC">
        <w:rPr>
          <w:i/>
          <w:iCs/>
        </w:rPr>
        <w:fldChar w:fldCharType="separate"/>
      </w:r>
      <w:proofErr w:type="spellStart"/>
      <w:r w:rsidR="00F87054" w:rsidRPr="00F87054">
        <w:rPr>
          <w:rStyle w:val="Hiperpovezava"/>
          <w:i/>
          <w:iCs/>
          <w:lang w:val="sl"/>
        </w:rPr>
        <w:t>Nurcan</w:t>
      </w:r>
      <w:proofErr w:type="spellEnd"/>
      <w:r w:rsidR="00F87054" w:rsidRPr="00F87054">
        <w:rPr>
          <w:rStyle w:val="Hiperpovezava"/>
          <w:i/>
          <w:iCs/>
          <w:lang w:val="sl"/>
        </w:rPr>
        <w:t xml:space="preserve"> </w:t>
      </w:r>
      <w:proofErr w:type="spellStart"/>
      <w:r w:rsidR="00F87054" w:rsidRPr="00F87054">
        <w:rPr>
          <w:rStyle w:val="Hiperpovezava"/>
          <w:i/>
          <w:iCs/>
          <w:lang w:val="sl"/>
        </w:rPr>
        <w:t>Bayraktar</w:t>
      </w:r>
      <w:proofErr w:type="spellEnd"/>
      <w:r w:rsidR="00F87054" w:rsidRPr="00F87054">
        <w:rPr>
          <w:rStyle w:val="Hiperpovezava"/>
          <w:i/>
          <w:iCs/>
          <w:lang w:val="sl"/>
        </w:rPr>
        <w:t xml:space="preserve"> </w:t>
      </w:r>
      <w:r w:rsidR="00F87054">
        <w:rPr>
          <w:rStyle w:val="Hiperpovezava"/>
          <w:i/>
          <w:iCs/>
          <w:lang w:val="sl"/>
        </w:rPr>
        <w:t xml:space="preserve">proti </w:t>
      </w:r>
      <w:proofErr w:type="spellStart"/>
      <w:r w:rsidR="00F87054">
        <w:rPr>
          <w:rStyle w:val="Hiperpovezava"/>
          <w:i/>
          <w:iCs/>
          <w:lang w:val="sl"/>
        </w:rPr>
        <w:t>Tučiji</w:t>
      </w:r>
      <w:bookmarkEnd w:id="40"/>
      <w:proofErr w:type="spellEnd"/>
      <w:r w:rsidR="00F87054" w:rsidRPr="001F34FC">
        <w:rPr>
          <w:i/>
          <w:iCs/>
        </w:rPr>
        <w:fldChar w:fldCharType="end"/>
      </w:r>
      <w:r w:rsidR="00106AFF" w:rsidRPr="00106AFF">
        <w:rPr>
          <w:lang w:val="sl"/>
        </w:rPr>
        <w:t>, 2023, 27</w:t>
      </w:r>
      <w:r w:rsidR="00F87054">
        <w:rPr>
          <w:lang w:val="sl"/>
        </w:rPr>
        <w:t>.</w:t>
      </w:r>
      <w:r w:rsidR="00106AFF" w:rsidRPr="00106AFF">
        <w:rPr>
          <w:lang w:val="sl"/>
        </w:rPr>
        <w:t>-29.</w:t>
      </w:r>
      <w:r w:rsidR="00F87054">
        <w:rPr>
          <w:lang w:val="sl"/>
        </w:rPr>
        <w:t xml:space="preserve"> odstavek.</w:t>
      </w:r>
    </w:p>
    <w:p w14:paraId="677C85C0" w14:textId="21CF402F" w:rsidR="005E6EBF" w:rsidRPr="00112DF1" w:rsidRDefault="006E0A38" w:rsidP="00D301C0">
      <w:pPr>
        <w:pStyle w:val="ECHRParaSpaced"/>
        <w:rPr>
          <w:szCs w:val="24"/>
          <w:lang w:val="sl"/>
        </w:rPr>
      </w:pPr>
      <w:r>
        <w:rPr>
          <w:lang w:val="sl"/>
        </w:rPr>
        <w:lastRenderedPageBreak/>
        <w:fldChar w:fldCharType="begin"/>
      </w:r>
      <w:r>
        <w:rPr>
          <w:lang w:val="sl"/>
        </w:rPr>
        <w:instrText xml:space="preserve"> SEQ level0 \*arabic </w:instrText>
      </w:r>
      <w:r>
        <w:rPr>
          <w:lang w:val="sl"/>
        </w:rPr>
        <w:fldChar w:fldCharType="separate"/>
      </w:r>
      <w:r w:rsidR="00F91768">
        <w:rPr>
          <w:noProof/>
          <w:lang w:val="sl"/>
        </w:rPr>
        <w:t>4</w:t>
      </w:r>
      <w:r w:rsidR="00C41FF0">
        <w:rPr>
          <w:noProof/>
          <w:lang w:val="sl"/>
        </w:rPr>
        <w:t>8</w:t>
      </w:r>
      <w:r>
        <w:rPr>
          <w:lang w:val="sl"/>
        </w:rPr>
        <w:fldChar w:fldCharType="end"/>
      </w:r>
      <w:r>
        <w:rPr>
          <w:szCs w:val="24"/>
          <w:lang w:val="sl"/>
        </w:rPr>
        <w:t>.  Pritožnik ne more trditi, da je žrtev, kadar je za zatrjevano kršitev delno kriv sam (</w:t>
      </w:r>
      <w:proofErr w:type="spellStart"/>
      <w:r w:rsidR="00701435">
        <w:fldChar w:fldCharType="begin"/>
      </w:r>
      <w:r w:rsidR="00701435" w:rsidRPr="00701435">
        <w:rPr>
          <w:lang w:val="sl"/>
        </w:rPr>
        <w:instrText>HYPERLINK "http://hudoc.echr.coe.int/eng?i=001-78459" \t "_self"</w:instrText>
      </w:r>
      <w:r w:rsidR="00701435">
        <w:fldChar w:fldCharType="separate"/>
      </w:r>
      <w:r>
        <w:rPr>
          <w:rStyle w:val="Hyperlinkcase"/>
          <w:iCs/>
          <w:lang w:val="sl"/>
        </w:rPr>
        <w:t>Paşa</w:t>
      </w:r>
      <w:proofErr w:type="spellEnd"/>
      <w:r>
        <w:rPr>
          <w:rStyle w:val="Hyperlinkcase"/>
          <w:iCs/>
          <w:lang w:val="sl"/>
        </w:rPr>
        <w:t xml:space="preserve"> in </w:t>
      </w:r>
      <w:proofErr w:type="spellStart"/>
      <w:r>
        <w:rPr>
          <w:rStyle w:val="Hyperlinkcase"/>
          <w:iCs/>
          <w:lang w:val="sl"/>
        </w:rPr>
        <w:t>Erkan</w:t>
      </w:r>
      <w:proofErr w:type="spellEnd"/>
      <w:r>
        <w:rPr>
          <w:rStyle w:val="Hyperlinkcase"/>
          <w:iCs/>
          <w:lang w:val="sl"/>
        </w:rPr>
        <w:t xml:space="preserve"> </w:t>
      </w:r>
      <w:proofErr w:type="spellStart"/>
      <w:r>
        <w:rPr>
          <w:rStyle w:val="Hyperlinkcase"/>
          <w:iCs/>
          <w:lang w:val="sl"/>
        </w:rPr>
        <w:t>Erol</w:t>
      </w:r>
      <w:proofErr w:type="spellEnd"/>
      <w:r>
        <w:rPr>
          <w:rStyle w:val="Hyperlinkcase"/>
          <w:iCs/>
          <w:lang w:val="sl"/>
        </w:rPr>
        <w:t xml:space="preserve"> proti Turčiji</w:t>
      </w:r>
      <w:r w:rsidR="00701435">
        <w:rPr>
          <w:rStyle w:val="Hyperlinkcase"/>
          <w:iCs/>
          <w:lang w:val="sl"/>
        </w:rPr>
        <w:fldChar w:fldCharType="end"/>
      </w:r>
      <w:r w:rsidR="00007042">
        <w:rPr>
          <w:rStyle w:val="Hyperlinkcase"/>
          <w:i w:val="0"/>
          <w:lang w:val="sl"/>
        </w:rPr>
        <w:t xml:space="preserve">, </w:t>
      </w:r>
      <w:r w:rsidR="00007042" w:rsidRPr="00007042">
        <w:rPr>
          <w:rStyle w:val="Hyperlinkcase"/>
          <w:i w:val="0"/>
          <w:color w:val="auto"/>
          <w:lang w:val="sl"/>
        </w:rPr>
        <w:t>2001</w:t>
      </w:r>
      <w:r>
        <w:rPr>
          <w:szCs w:val="24"/>
          <w:lang w:val="sl"/>
        </w:rPr>
        <w:t>).</w:t>
      </w:r>
    </w:p>
    <w:p w14:paraId="3BEF1063" w14:textId="190ABD5A" w:rsidR="00107AC9" w:rsidRPr="00112DF1" w:rsidRDefault="00F91768" w:rsidP="00D301C0">
      <w:pPr>
        <w:pStyle w:val="ECHRParaSpaced"/>
        <w:rPr>
          <w:lang w:val="sl"/>
        </w:rPr>
      </w:pPr>
      <w:r>
        <w:rPr>
          <w:lang w:val="sl"/>
        </w:rPr>
        <w:t>49</w:t>
      </w:r>
      <w:r w:rsidR="00F6750C">
        <w:rPr>
          <w:lang w:val="sl"/>
        </w:rPr>
        <w:t xml:space="preserve">.  Sodišče je tudi poudarilo, da konvencija ne predvideva </w:t>
      </w:r>
      <w:r w:rsidR="00F00A78">
        <w:rPr>
          <w:lang w:val="sl"/>
        </w:rPr>
        <w:t xml:space="preserve">vložitve </w:t>
      </w:r>
      <w:proofErr w:type="spellStart"/>
      <w:r w:rsidR="00F6750C">
        <w:rPr>
          <w:rStyle w:val="CLLItalic"/>
          <w:lang w:val="sl"/>
        </w:rPr>
        <w:t>actio</w:t>
      </w:r>
      <w:proofErr w:type="spellEnd"/>
      <w:r w:rsidR="00F6750C">
        <w:rPr>
          <w:rStyle w:val="CLLItalic"/>
          <w:lang w:val="sl"/>
        </w:rPr>
        <w:t xml:space="preserve"> </w:t>
      </w:r>
      <w:proofErr w:type="spellStart"/>
      <w:r w:rsidR="00F6750C">
        <w:rPr>
          <w:rStyle w:val="CLLItalic"/>
          <w:lang w:val="sl"/>
        </w:rPr>
        <w:t>popularis</w:t>
      </w:r>
      <w:proofErr w:type="spellEnd"/>
      <w:r w:rsidR="00F6750C">
        <w:rPr>
          <w:lang w:val="sl"/>
        </w:rPr>
        <w:t xml:space="preserve"> za razlago pravic, ki jih vsebuje, </w:t>
      </w:r>
      <w:r w:rsidR="00F00A78">
        <w:rPr>
          <w:lang w:val="sl"/>
        </w:rPr>
        <w:t xml:space="preserve">in ne </w:t>
      </w:r>
      <w:r w:rsidR="00F6750C">
        <w:rPr>
          <w:lang w:val="sl"/>
        </w:rPr>
        <w:t>dovoljuje posameznikom, da se pritožijo zoper določbo domačega prava samo zato, ker menijo, ne da bi bili neposredno prizadeti, da je lahko v nasprotju s konvencijo (</w:t>
      </w:r>
      <w:proofErr w:type="spellStart"/>
      <w:r w:rsidR="00701435">
        <w:fldChar w:fldCharType="begin"/>
      </w:r>
      <w:r w:rsidR="00701435" w:rsidRPr="00701435">
        <w:rPr>
          <w:lang w:val="sl"/>
        </w:rPr>
        <w:instrText>HYPERLINK "http://hudoc.echr.coe.int/eng?i=001-109577" \t "_self"</w:instrText>
      </w:r>
      <w:r w:rsidR="00701435">
        <w:fldChar w:fldCharType="separate"/>
      </w:r>
      <w:r w:rsidR="00F6750C">
        <w:rPr>
          <w:rStyle w:val="Hyperlinkcase"/>
          <w:iCs/>
          <w:lang w:val="sl"/>
        </w:rPr>
        <w:t>Aksu</w:t>
      </w:r>
      <w:proofErr w:type="spellEnd"/>
      <w:r w:rsidR="00F6750C">
        <w:rPr>
          <w:rStyle w:val="Hyperlinkcase"/>
          <w:iCs/>
          <w:lang w:val="sl"/>
        </w:rPr>
        <w:t xml:space="preserve"> proti Turčiji</w:t>
      </w:r>
      <w:r w:rsidR="00701435">
        <w:rPr>
          <w:rStyle w:val="Hyperlinkcase"/>
          <w:iCs/>
          <w:lang w:val="sl"/>
        </w:rPr>
        <w:fldChar w:fldCharType="end"/>
      </w:r>
      <w:r w:rsidR="00F6750C">
        <w:rPr>
          <w:lang w:val="sl"/>
        </w:rPr>
        <w:t xml:space="preserve"> [VS], </w:t>
      </w:r>
      <w:r w:rsidR="00007042">
        <w:rPr>
          <w:lang w:val="sl"/>
        </w:rPr>
        <w:t xml:space="preserve">2012, </w:t>
      </w:r>
      <w:r w:rsidR="00F6750C">
        <w:rPr>
          <w:szCs w:val="23"/>
          <w:lang w:val="sl"/>
        </w:rPr>
        <w:t>50. odstavek</w:t>
      </w:r>
      <w:r w:rsidR="00F6750C">
        <w:rPr>
          <w:lang w:val="sl"/>
        </w:rPr>
        <w:t xml:space="preserve">; </w:t>
      </w:r>
      <w:hyperlink r:id="rId141" w:tgtFrame="_self" w:history="1">
        <w:proofErr w:type="spellStart"/>
        <w:r w:rsidR="00F6750C">
          <w:rPr>
            <w:rStyle w:val="Hyperlinkcase"/>
            <w:iCs/>
            <w:lang w:val="sl"/>
          </w:rPr>
          <w:t>Burden</w:t>
        </w:r>
        <w:proofErr w:type="spellEnd"/>
        <w:r w:rsidR="00F6750C">
          <w:rPr>
            <w:rStyle w:val="Hyperlinkcase"/>
            <w:iCs/>
            <w:lang w:val="sl"/>
          </w:rPr>
          <w:t xml:space="preserve"> proti Združenemu kraljestvu</w:t>
        </w:r>
      </w:hyperlink>
      <w:r w:rsidR="00F6750C">
        <w:rPr>
          <w:lang w:val="sl"/>
        </w:rPr>
        <w:t xml:space="preserve"> [VS], </w:t>
      </w:r>
      <w:r w:rsidR="00007042">
        <w:rPr>
          <w:lang w:val="sl"/>
        </w:rPr>
        <w:t xml:space="preserve">2008, </w:t>
      </w:r>
      <w:r w:rsidR="00F6750C">
        <w:rPr>
          <w:lang w:val="sl"/>
        </w:rPr>
        <w:t xml:space="preserve">33. odstavek; </w:t>
      </w:r>
      <w:hyperlink r:id="rId142" w:history="1">
        <w:proofErr w:type="spellStart"/>
        <w:r w:rsidR="00F6750C">
          <w:rPr>
            <w:rStyle w:val="Hyperlinkcase"/>
            <w:iCs/>
            <w:lang w:val="sl"/>
          </w:rPr>
          <w:t>Dimitras</w:t>
        </w:r>
        <w:proofErr w:type="spellEnd"/>
        <w:r w:rsidR="00F6750C">
          <w:rPr>
            <w:rStyle w:val="Hyperlinkcase"/>
            <w:iCs/>
            <w:lang w:val="sl"/>
          </w:rPr>
          <w:t xml:space="preserve"> in drugi proti Grčiji</w:t>
        </w:r>
      </w:hyperlink>
      <w:r w:rsidR="00F6750C">
        <w:rPr>
          <w:lang w:val="sl"/>
        </w:rPr>
        <w:t xml:space="preserve"> (</w:t>
      </w:r>
      <w:r w:rsidR="008F2CD2">
        <w:rPr>
          <w:lang w:val="sl"/>
        </w:rPr>
        <w:t>sklep</w:t>
      </w:r>
      <w:r w:rsidR="00F6750C">
        <w:rPr>
          <w:lang w:val="sl"/>
        </w:rPr>
        <w:t xml:space="preserve">), </w:t>
      </w:r>
      <w:r w:rsidR="00007042">
        <w:rPr>
          <w:lang w:val="sl"/>
        </w:rPr>
        <w:t xml:space="preserve">2017, </w:t>
      </w:r>
      <w:r w:rsidR="00F6750C">
        <w:rPr>
          <w:lang w:val="sl"/>
        </w:rPr>
        <w:t xml:space="preserve">28.–32. odstavek; </w:t>
      </w:r>
      <w:hyperlink r:id="rId143" w:history="1">
        <w:proofErr w:type="spellStart"/>
        <w:r w:rsidR="00F6750C">
          <w:rPr>
            <w:rStyle w:val="Hiperpovezava"/>
            <w:i/>
            <w:iCs/>
            <w:lang w:val="sl"/>
          </w:rPr>
          <w:t>Cordella</w:t>
        </w:r>
        <w:proofErr w:type="spellEnd"/>
        <w:r w:rsidR="00F6750C">
          <w:rPr>
            <w:rStyle w:val="Hiperpovezava"/>
            <w:i/>
            <w:iCs/>
            <w:lang w:val="sl"/>
          </w:rPr>
          <w:t xml:space="preserve"> in drugi proti Italiji</w:t>
        </w:r>
      </w:hyperlink>
      <w:r w:rsidR="00F6750C">
        <w:rPr>
          <w:lang w:val="sl"/>
        </w:rPr>
        <w:t xml:space="preserve">, </w:t>
      </w:r>
      <w:r w:rsidR="00007042">
        <w:rPr>
          <w:lang w:val="sl"/>
        </w:rPr>
        <w:t xml:space="preserve">2019, </w:t>
      </w:r>
      <w:r w:rsidR="00F6750C">
        <w:rPr>
          <w:lang w:val="sl"/>
        </w:rPr>
        <w:t xml:space="preserve">100. odstavek; </w:t>
      </w:r>
      <w:hyperlink r:id="rId144" w:history="1">
        <w:proofErr w:type="spellStart"/>
        <w:r w:rsidR="00F6750C">
          <w:rPr>
            <w:rStyle w:val="Hiperpovezava"/>
            <w:i/>
            <w:iCs/>
            <w:lang w:val="sl"/>
          </w:rPr>
          <w:t>Kalfagiannis</w:t>
        </w:r>
        <w:proofErr w:type="spellEnd"/>
        <w:r w:rsidR="00F6750C">
          <w:rPr>
            <w:rStyle w:val="Hiperpovezava"/>
            <w:i/>
            <w:iCs/>
            <w:lang w:val="sl"/>
          </w:rPr>
          <w:t xml:space="preserve"> in </w:t>
        </w:r>
        <w:proofErr w:type="spellStart"/>
        <w:r w:rsidR="00F6750C">
          <w:rPr>
            <w:rStyle w:val="Hiperpovezava"/>
            <w:i/>
            <w:iCs/>
            <w:lang w:val="sl"/>
          </w:rPr>
          <w:t>Pospert</w:t>
        </w:r>
        <w:proofErr w:type="spellEnd"/>
        <w:r w:rsidR="00F6750C">
          <w:rPr>
            <w:rStyle w:val="Hiperpovezava"/>
            <w:i/>
            <w:iCs/>
            <w:lang w:val="sl"/>
          </w:rPr>
          <w:t xml:space="preserve"> proti Grčiji</w:t>
        </w:r>
      </w:hyperlink>
      <w:r w:rsidR="00F6750C">
        <w:rPr>
          <w:lang w:val="sl"/>
        </w:rPr>
        <w:t xml:space="preserve"> (</w:t>
      </w:r>
      <w:r w:rsidR="008F2CD2">
        <w:rPr>
          <w:lang w:val="sl"/>
        </w:rPr>
        <w:t>sklep</w:t>
      </w:r>
      <w:r w:rsidR="00F6750C">
        <w:rPr>
          <w:lang w:val="sl"/>
        </w:rPr>
        <w:t xml:space="preserve">), </w:t>
      </w:r>
      <w:r w:rsidR="00007042">
        <w:rPr>
          <w:lang w:val="sl"/>
        </w:rPr>
        <w:t xml:space="preserve">2020, </w:t>
      </w:r>
      <w:r w:rsidR="00F6750C">
        <w:rPr>
          <w:lang w:val="sl"/>
        </w:rPr>
        <w:t xml:space="preserve">46. odstavek). Na primer, prebivalci, ki niso sodelovali v domačih postopkih za razveljavitev upravnih odločb, ali združenja, ki jim domača sodišča niso priznala </w:t>
      </w:r>
      <w:proofErr w:type="spellStart"/>
      <w:r w:rsidR="00F6750C">
        <w:rPr>
          <w:i/>
          <w:iCs/>
          <w:lang w:val="sl"/>
        </w:rPr>
        <w:t>locus</w:t>
      </w:r>
      <w:proofErr w:type="spellEnd"/>
      <w:r w:rsidR="00F6750C">
        <w:rPr>
          <w:i/>
          <w:iCs/>
          <w:lang w:val="sl"/>
        </w:rPr>
        <w:t xml:space="preserve"> </w:t>
      </w:r>
      <w:proofErr w:type="spellStart"/>
      <w:r w:rsidR="00F6750C">
        <w:rPr>
          <w:i/>
          <w:iCs/>
          <w:lang w:val="sl"/>
        </w:rPr>
        <w:t>standi</w:t>
      </w:r>
      <w:proofErr w:type="spellEnd"/>
      <w:r w:rsidR="00F6750C">
        <w:rPr>
          <w:lang w:val="sl"/>
        </w:rPr>
        <w:t xml:space="preserve">, ne morejo trditi, da so žrtve domnevne kršitve pravice do </w:t>
      </w:r>
      <w:r w:rsidR="00F00A78">
        <w:rPr>
          <w:lang w:val="sl"/>
        </w:rPr>
        <w:t xml:space="preserve">izvršitve </w:t>
      </w:r>
      <w:r w:rsidR="00F6750C">
        <w:rPr>
          <w:lang w:val="sl"/>
        </w:rPr>
        <w:t>sodnih odločb po prvem odstavku 6. člena (</w:t>
      </w:r>
      <w:proofErr w:type="spellStart"/>
      <w:r w:rsidR="00701435">
        <w:fldChar w:fldCharType="begin"/>
      </w:r>
      <w:r w:rsidR="00701435" w:rsidRPr="00701435">
        <w:rPr>
          <w:lang w:val="sl"/>
        </w:rPr>
        <w:instrText>HYPERLINK "http://hudoc.echr.coe.int/eng?i=001-183860"</w:instrText>
      </w:r>
      <w:r w:rsidR="00701435">
        <w:fldChar w:fldCharType="separate"/>
      </w:r>
      <w:r w:rsidR="00F6750C">
        <w:rPr>
          <w:rStyle w:val="Hyperlinkcase"/>
          <w:iCs/>
          <w:lang w:val="sl"/>
        </w:rPr>
        <w:t>Bursa</w:t>
      </w:r>
      <w:proofErr w:type="spellEnd"/>
      <w:r w:rsidR="00F6750C">
        <w:rPr>
          <w:rStyle w:val="Hyperlinkcase"/>
          <w:iCs/>
          <w:lang w:val="sl"/>
        </w:rPr>
        <w:t xml:space="preserve"> </w:t>
      </w:r>
      <w:proofErr w:type="spellStart"/>
      <w:r w:rsidR="00F6750C">
        <w:rPr>
          <w:rStyle w:val="Hyperlinkcase"/>
          <w:iCs/>
          <w:lang w:val="sl"/>
        </w:rPr>
        <w:t>Barosu</w:t>
      </w:r>
      <w:proofErr w:type="spellEnd"/>
      <w:r w:rsidR="00F6750C">
        <w:rPr>
          <w:rStyle w:val="Hyperlinkcase"/>
          <w:iCs/>
          <w:lang w:val="sl"/>
        </w:rPr>
        <w:t xml:space="preserve"> </w:t>
      </w:r>
      <w:proofErr w:type="spellStart"/>
      <w:r w:rsidR="00F6750C">
        <w:rPr>
          <w:rStyle w:val="Hyperlinkcase"/>
          <w:iCs/>
          <w:lang w:val="sl"/>
        </w:rPr>
        <w:t>Başkanliği</w:t>
      </w:r>
      <w:proofErr w:type="spellEnd"/>
      <w:r w:rsidR="00F6750C">
        <w:rPr>
          <w:rStyle w:val="Hyperlinkcase"/>
          <w:iCs/>
          <w:lang w:val="sl"/>
        </w:rPr>
        <w:t xml:space="preserve"> in drugi proti Turčiji</w:t>
      </w:r>
      <w:r w:rsidR="00701435">
        <w:rPr>
          <w:rStyle w:val="Hyperlinkcase"/>
          <w:iCs/>
          <w:lang w:val="sl"/>
        </w:rPr>
        <w:fldChar w:fldCharType="end"/>
      </w:r>
      <w:r w:rsidR="00F6750C">
        <w:rPr>
          <w:lang w:val="sl"/>
        </w:rPr>
        <w:t xml:space="preserve">, </w:t>
      </w:r>
      <w:r w:rsidR="00007042">
        <w:rPr>
          <w:lang w:val="sl"/>
        </w:rPr>
        <w:t xml:space="preserve">2018, </w:t>
      </w:r>
      <w:r w:rsidR="00F6750C">
        <w:rPr>
          <w:lang w:val="sl"/>
        </w:rPr>
        <w:t xml:space="preserve">114.–116. odstavek, v zvezi z </w:t>
      </w:r>
      <w:proofErr w:type="spellStart"/>
      <w:r w:rsidR="00F6750C">
        <w:rPr>
          <w:lang w:val="sl"/>
        </w:rPr>
        <w:t>okoljskim</w:t>
      </w:r>
      <w:proofErr w:type="spellEnd"/>
      <w:r w:rsidR="00F6750C">
        <w:rPr>
          <w:lang w:val="sl"/>
        </w:rPr>
        <w:t xml:space="preserve"> primerom; primerjaj z </w:t>
      </w:r>
      <w:hyperlink r:id="rId145" w:history="1">
        <w:proofErr w:type="spellStart"/>
        <w:r w:rsidR="00F6750C">
          <w:rPr>
            <w:rStyle w:val="Hiperpovezava"/>
            <w:i/>
            <w:iCs/>
            <w:lang w:val="sl"/>
          </w:rPr>
          <w:t>Beizaras</w:t>
        </w:r>
        <w:proofErr w:type="spellEnd"/>
        <w:r w:rsidR="00F6750C">
          <w:rPr>
            <w:rStyle w:val="Hiperpovezava"/>
            <w:i/>
            <w:iCs/>
            <w:lang w:val="sl"/>
          </w:rPr>
          <w:t xml:space="preserve"> in </w:t>
        </w:r>
        <w:proofErr w:type="spellStart"/>
        <w:r w:rsidR="00F6750C">
          <w:rPr>
            <w:rStyle w:val="Hiperpovezava"/>
            <w:i/>
            <w:iCs/>
            <w:lang w:val="sl"/>
          </w:rPr>
          <w:t>Levickas</w:t>
        </w:r>
        <w:proofErr w:type="spellEnd"/>
        <w:r w:rsidR="00F6750C">
          <w:rPr>
            <w:rStyle w:val="Hiperpovezava"/>
            <w:i/>
            <w:iCs/>
            <w:lang w:val="sl"/>
          </w:rPr>
          <w:t xml:space="preserve"> proti Litvi</w:t>
        </w:r>
      </w:hyperlink>
      <w:r w:rsidR="00F6750C">
        <w:rPr>
          <w:lang w:val="sl"/>
        </w:rPr>
        <w:t xml:space="preserve">, </w:t>
      </w:r>
      <w:r w:rsidR="00007042">
        <w:rPr>
          <w:lang w:val="sl"/>
        </w:rPr>
        <w:t xml:space="preserve">2020, </w:t>
      </w:r>
      <w:r w:rsidR="00F6750C">
        <w:rPr>
          <w:lang w:val="sl"/>
        </w:rPr>
        <w:t xml:space="preserve">80. odstavek). Kadar pritožnik zatrjuje kršitev pravice do spoštovanja zasebnega in družinskega življenja zaradi zakonskih omejitev obiskov </w:t>
      </w:r>
      <w:r w:rsidR="002A5F2F">
        <w:rPr>
          <w:lang w:val="sl"/>
        </w:rPr>
        <w:t xml:space="preserve">s strani </w:t>
      </w:r>
      <w:r w:rsidR="00F6750C">
        <w:rPr>
          <w:lang w:val="sl"/>
        </w:rPr>
        <w:t xml:space="preserve">družinskih članov ali drugih oseb, da bi trdil, da je žrtev domnevne kršitve, mora dokazati vsaj: a) da ima sorodnike ali druge osebe, s katerimi si v </w:t>
      </w:r>
      <w:r w:rsidR="0020706D">
        <w:rPr>
          <w:lang w:val="sl"/>
        </w:rPr>
        <w:t xml:space="preserve">zaporu </w:t>
      </w:r>
      <w:r w:rsidR="00F6750C">
        <w:rPr>
          <w:lang w:val="sl"/>
        </w:rPr>
        <w:t>resnično želi in poskuša ohraniti stike; in b) da je izkoristil svojo pravico do obiskov tako pogosto, kolikor jih dovoljuje domača zakonodaja (</w:t>
      </w:r>
      <w:proofErr w:type="spellStart"/>
      <w:r w:rsidR="00701435">
        <w:fldChar w:fldCharType="begin"/>
      </w:r>
      <w:r w:rsidR="00701435" w:rsidRPr="00701435">
        <w:rPr>
          <w:lang w:val="sl"/>
        </w:rPr>
        <w:instrText>HYPERLINK "http://hudoc.echr.coe.int/eng?i=001-191649"</w:instrText>
      </w:r>
      <w:r w:rsidR="00701435">
        <w:fldChar w:fldCharType="separate"/>
      </w:r>
      <w:r w:rsidR="00F6750C">
        <w:rPr>
          <w:rStyle w:val="Hiperpovezava"/>
          <w:i/>
          <w:iCs/>
          <w:lang w:val="sl"/>
        </w:rPr>
        <w:t>Chernenko</w:t>
      </w:r>
      <w:proofErr w:type="spellEnd"/>
      <w:r w:rsidR="00F6750C">
        <w:rPr>
          <w:rStyle w:val="Hiperpovezava"/>
          <w:i/>
          <w:iCs/>
          <w:lang w:val="sl"/>
        </w:rPr>
        <w:t xml:space="preserve"> in drugi proti Rusiji</w:t>
      </w:r>
      <w:r w:rsidR="00701435">
        <w:rPr>
          <w:rStyle w:val="Hiperpovezava"/>
          <w:i/>
          <w:iCs/>
          <w:lang w:val="sl"/>
        </w:rPr>
        <w:fldChar w:fldCharType="end"/>
      </w:r>
      <w:r w:rsidR="00F6750C">
        <w:rPr>
          <w:lang w:val="sl"/>
        </w:rPr>
        <w:t xml:space="preserve"> (</w:t>
      </w:r>
      <w:r w:rsidR="008F2CD2">
        <w:rPr>
          <w:lang w:val="sl"/>
        </w:rPr>
        <w:t>sklep</w:t>
      </w:r>
      <w:r w:rsidR="00F6750C">
        <w:rPr>
          <w:lang w:val="sl"/>
        </w:rPr>
        <w:t>),</w:t>
      </w:r>
      <w:r w:rsidR="002A62F7">
        <w:rPr>
          <w:lang w:val="sl"/>
        </w:rPr>
        <w:t xml:space="preserve"> </w:t>
      </w:r>
      <w:r w:rsidR="00007042">
        <w:rPr>
          <w:lang w:val="sl"/>
        </w:rPr>
        <w:t xml:space="preserve">2019, </w:t>
      </w:r>
      <w:r w:rsidR="00F6750C">
        <w:rPr>
          <w:lang w:val="sl"/>
        </w:rPr>
        <w:t>45. odstavek). V okviru 10. člena konvencije samo dejstvo, da pritožnik ni mogel več gledati ali poslušati programov, ki jih je prej predvajala javna radiotelevizija, ki jo je zaprla vlada, ni zadostovalo za ugotovitev njegovega statusa žrtve v zvezi s pravico do prejemanja informacij (</w:t>
      </w:r>
      <w:proofErr w:type="spellStart"/>
      <w:r w:rsidR="00701435">
        <w:fldChar w:fldCharType="begin"/>
      </w:r>
      <w:r w:rsidR="00701435" w:rsidRPr="00701435">
        <w:rPr>
          <w:lang w:val="sl"/>
        </w:rPr>
        <w:instrText>HYPERLINK "http://hudoc.echr.coe.int/eng?i=001-203762"</w:instrText>
      </w:r>
      <w:r w:rsidR="00701435">
        <w:fldChar w:fldCharType="separate"/>
      </w:r>
      <w:r w:rsidR="00F6750C">
        <w:rPr>
          <w:rStyle w:val="Hiperpovezava"/>
          <w:i/>
          <w:iCs/>
          <w:lang w:val="sl"/>
        </w:rPr>
        <w:t>Kalfagiannis</w:t>
      </w:r>
      <w:proofErr w:type="spellEnd"/>
      <w:r w:rsidR="00F6750C">
        <w:rPr>
          <w:rStyle w:val="Hiperpovezava"/>
          <w:i/>
          <w:iCs/>
          <w:lang w:val="sl"/>
        </w:rPr>
        <w:t xml:space="preserve"> in </w:t>
      </w:r>
      <w:proofErr w:type="spellStart"/>
      <w:r w:rsidR="00F6750C">
        <w:rPr>
          <w:rStyle w:val="Hiperpovezava"/>
          <w:i/>
          <w:iCs/>
          <w:lang w:val="sl"/>
        </w:rPr>
        <w:t>Pospert</w:t>
      </w:r>
      <w:proofErr w:type="spellEnd"/>
      <w:r w:rsidR="00F6750C">
        <w:rPr>
          <w:rStyle w:val="Hiperpovezava"/>
          <w:i/>
          <w:iCs/>
          <w:lang w:val="sl"/>
        </w:rPr>
        <w:t xml:space="preserve"> proti Grčiji</w:t>
      </w:r>
      <w:r w:rsidR="00701435">
        <w:rPr>
          <w:rStyle w:val="Hiperpovezava"/>
          <w:i/>
          <w:iCs/>
          <w:lang w:val="sl"/>
        </w:rPr>
        <w:fldChar w:fldCharType="end"/>
      </w:r>
      <w:r w:rsidR="00F6750C">
        <w:rPr>
          <w:lang w:val="sl"/>
        </w:rPr>
        <w:t xml:space="preserve"> (</w:t>
      </w:r>
      <w:r w:rsidR="008F2CD2">
        <w:rPr>
          <w:lang w:val="sl"/>
        </w:rPr>
        <w:t>sklep</w:t>
      </w:r>
      <w:r w:rsidR="00F6750C">
        <w:rPr>
          <w:lang w:val="sl"/>
        </w:rPr>
        <w:t>),</w:t>
      </w:r>
      <w:r w:rsidR="00007042">
        <w:rPr>
          <w:lang w:val="sl"/>
        </w:rPr>
        <w:t xml:space="preserve"> 2020,</w:t>
      </w:r>
      <w:r w:rsidR="00F6750C">
        <w:rPr>
          <w:lang w:val="sl"/>
        </w:rPr>
        <w:t xml:space="preserve"> 46.-47. odstavek).</w:t>
      </w:r>
    </w:p>
    <w:p w14:paraId="114D3CF8" w14:textId="77A14CD7" w:rsidR="005E6EBF" w:rsidRPr="00112DF1" w:rsidRDefault="00F91768" w:rsidP="00D301C0">
      <w:pPr>
        <w:pStyle w:val="ECHRParaSpaced"/>
        <w:rPr>
          <w:lang w:val="sl"/>
        </w:rPr>
      </w:pPr>
      <w:r>
        <w:rPr>
          <w:lang w:val="sl"/>
        </w:rPr>
        <w:t>50</w:t>
      </w:r>
      <w:r w:rsidR="006E0A38">
        <w:rPr>
          <w:lang w:val="sl"/>
        </w:rPr>
        <w:t xml:space="preserve">.  Vendar pa lahko oseba trdi, da zakon krši njene pravice, če ni posameznega izvedbenega ukrepa, če mora bodisi spremeniti svoje ravnanje ali tvega, da bo preganjan, ali če je član skupine ljudi, ki tvegajo, da jih zakonodaja neposredno prizadeva (34. odstavek; </w:t>
      </w:r>
      <w:hyperlink r:id="rId146" w:tgtFrame="_self" w:history="1">
        <w:proofErr w:type="spellStart"/>
        <w:r w:rsidR="006E0A38">
          <w:rPr>
            <w:rStyle w:val="Hyperlinkcase"/>
            <w:iCs/>
            <w:lang w:val="sl"/>
          </w:rPr>
          <w:t>Tănase</w:t>
        </w:r>
        <w:proofErr w:type="spellEnd"/>
        <w:r w:rsidR="006E0A38">
          <w:rPr>
            <w:rStyle w:val="Hyperlinkcase"/>
            <w:iCs/>
            <w:lang w:val="sl"/>
          </w:rPr>
          <w:t xml:space="preserve"> proti </w:t>
        </w:r>
        <w:r w:rsidR="008E040E">
          <w:rPr>
            <w:rStyle w:val="Hyperlinkcase"/>
            <w:iCs/>
            <w:lang w:val="sl"/>
          </w:rPr>
          <w:t>Moldaviji</w:t>
        </w:r>
      </w:hyperlink>
      <w:r w:rsidR="006E0A38">
        <w:rPr>
          <w:lang w:val="sl"/>
        </w:rPr>
        <w:t xml:space="preserve"> [VS], </w:t>
      </w:r>
      <w:r w:rsidR="008E040E">
        <w:rPr>
          <w:lang w:val="sl"/>
        </w:rPr>
        <w:t xml:space="preserve">2010, </w:t>
      </w:r>
      <w:r w:rsidR="006E0A38">
        <w:rPr>
          <w:lang w:val="sl"/>
        </w:rPr>
        <w:t>104. odstavek;</w:t>
      </w:r>
      <w:r w:rsidR="006E0A38">
        <w:rPr>
          <w:snapToGrid w:val="0"/>
          <w:lang w:val="sl"/>
        </w:rPr>
        <w:t xml:space="preserve"> </w:t>
      </w:r>
      <w:hyperlink r:id="rId147" w:tgtFrame="_self" w:history="1">
        <w:proofErr w:type="spellStart"/>
        <w:r w:rsidR="006E0A38">
          <w:rPr>
            <w:rStyle w:val="Hyperlinkcase"/>
            <w:iCs/>
            <w:lang w:val="sl"/>
          </w:rPr>
          <w:t>Michaud</w:t>
        </w:r>
        <w:proofErr w:type="spellEnd"/>
        <w:r w:rsidR="006E0A38">
          <w:rPr>
            <w:rStyle w:val="Hyperlinkcase"/>
            <w:iCs/>
            <w:lang w:val="sl"/>
          </w:rPr>
          <w:t xml:space="preserve"> proti Franciji</w:t>
        </w:r>
      </w:hyperlink>
      <w:r w:rsidR="006E0A38">
        <w:rPr>
          <w:snapToGrid w:val="0"/>
          <w:lang w:val="sl"/>
        </w:rPr>
        <w:t xml:space="preserve">, </w:t>
      </w:r>
      <w:r w:rsidR="008E040E">
        <w:rPr>
          <w:snapToGrid w:val="0"/>
          <w:lang w:val="sl"/>
        </w:rPr>
        <w:t xml:space="preserve">2012, </w:t>
      </w:r>
      <w:r w:rsidR="006E0A38">
        <w:rPr>
          <w:lang w:val="sl"/>
        </w:rPr>
        <w:t>51.</w:t>
      </w:r>
      <w:r w:rsidR="006E0A38">
        <w:rPr>
          <w:lang w:val="sl"/>
        </w:rPr>
        <w:noBreakHyphen/>
        <w:t xml:space="preserve">52. odstavek; </w:t>
      </w:r>
      <w:hyperlink r:id="rId148" w:tgtFrame="_self" w:history="1">
        <w:proofErr w:type="spellStart"/>
        <w:r w:rsidR="006E0A38">
          <w:rPr>
            <w:rStyle w:val="Hyperlinkcase"/>
            <w:iCs/>
            <w:lang w:val="sl"/>
          </w:rPr>
          <w:t>Sejdić</w:t>
        </w:r>
        <w:proofErr w:type="spellEnd"/>
        <w:r w:rsidR="006E0A38">
          <w:rPr>
            <w:rStyle w:val="Hyperlinkcase"/>
            <w:iCs/>
            <w:lang w:val="sl"/>
          </w:rPr>
          <w:t xml:space="preserve"> in Finci proti Bosni in Hercegovini</w:t>
        </w:r>
      </w:hyperlink>
      <w:r w:rsidR="006E0A38">
        <w:rPr>
          <w:lang w:val="sl"/>
        </w:rPr>
        <w:t xml:space="preserve"> [VS], </w:t>
      </w:r>
      <w:r w:rsidR="008E040E">
        <w:rPr>
          <w:lang w:val="sl"/>
        </w:rPr>
        <w:t xml:space="preserve">2009, </w:t>
      </w:r>
      <w:r w:rsidR="006E0A38">
        <w:rPr>
          <w:lang w:val="sl"/>
        </w:rPr>
        <w:t>28. odstavek).</w:t>
      </w:r>
    </w:p>
    <w:p w14:paraId="5B28B7BB" w14:textId="77777777" w:rsidR="005E6EBF" w:rsidRPr="00112DF1" w:rsidRDefault="006E0A38" w:rsidP="006E0A38">
      <w:pPr>
        <w:pStyle w:val="ECHRHeading4"/>
        <w:rPr>
          <w:lang w:val="sl"/>
        </w:rPr>
      </w:pPr>
      <w:bookmarkStart w:id="41" w:name="_Toc494384138"/>
      <w:bookmarkStart w:id="42" w:name="_Toc159518005"/>
      <w:r>
        <w:rPr>
          <w:bCs/>
          <w:lang w:val="sl"/>
        </w:rPr>
        <w:t>e.  Izguba statusa žrtve</w:t>
      </w:r>
      <w:bookmarkEnd w:id="41"/>
      <w:bookmarkEnd w:id="42"/>
    </w:p>
    <w:p w14:paraId="441D5F45" w14:textId="24FFCFB4" w:rsidR="005E6EBF" w:rsidRPr="00112DF1" w:rsidRDefault="0033718A" w:rsidP="005E6EBF">
      <w:pPr>
        <w:pStyle w:val="ECHRParaSpaced"/>
        <w:rPr>
          <w:lang w:val="sl"/>
        </w:rPr>
      </w:pPr>
      <w:r w:rsidRPr="00B74330">
        <w:rPr>
          <w:lang w:val="sl"/>
        </w:rPr>
        <w:t>51</w:t>
      </w:r>
      <w:r w:rsidR="006E0A38" w:rsidRPr="00B74330">
        <w:rPr>
          <w:lang w:val="sl"/>
        </w:rPr>
        <w:t>.  Za popravo vsake zatrjevane kršitve konvencije so najprej odgovorni državni organi. Zato je vprašanje, ali pritožnik lahko trdi, da je žrtev zatrjevane kršitve, pomembno v vseh fazah postopka pred Sodiščem (</w:t>
      </w:r>
      <w:proofErr w:type="spellStart"/>
      <w:r w:rsidR="00701435">
        <w:fldChar w:fldCharType="begin"/>
      </w:r>
      <w:r w:rsidR="00701435" w:rsidRPr="00701435">
        <w:rPr>
          <w:lang w:val="sl"/>
        </w:rPr>
        <w:instrText>HYPERLINK "http://hudoc.echr.coe.int/eng?i=001-72925" \t "_self"</w:instrText>
      </w:r>
      <w:r w:rsidR="00701435">
        <w:fldChar w:fldCharType="separate"/>
      </w:r>
      <w:r w:rsidR="006E0A38" w:rsidRPr="00B74330">
        <w:rPr>
          <w:rStyle w:val="Hyperlinkcase"/>
          <w:iCs/>
          <w:lang w:val="sl"/>
        </w:rPr>
        <w:t>Scordino</w:t>
      </w:r>
      <w:proofErr w:type="spellEnd"/>
      <w:r w:rsidR="006E0A38" w:rsidRPr="00B74330">
        <w:rPr>
          <w:rStyle w:val="Hyperlinkcase"/>
          <w:iCs/>
          <w:lang w:val="sl"/>
        </w:rPr>
        <w:t xml:space="preserve"> proti Italiji</w:t>
      </w:r>
      <w:r w:rsidR="006E0A38" w:rsidRPr="00B74330">
        <w:rPr>
          <w:rStyle w:val="Hyperlinkcase"/>
          <w:i w:val="0"/>
          <w:lang w:val="sl"/>
        </w:rPr>
        <w:t xml:space="preserve"> (št. 1)</w:t>
      </w:r>
      <w:r w:rsidR="00701435">
        <w:rPr>
          <w:rStyle w:val="Hyperlinkcase"/>
          <w:i w:val="0"/>
          <w:lang w:val="sl"/>
        </w:rPr>
        <w:fldChar w:fldCharType="end"/>
      </w:r>
      <w:r w:rsidR="006E0A38" w:rsidRPr="00B74330">
        <w:rPr>
          <w:lang w:val="sl"/>
        </w:rPr>
        <w:t xml:space="preserve"> [VS], </w:t>
      </w:r>
      <w:r w:rsidR="00B74330">
        <w:rPr>
          <w:lang w:val="sl"/>
        </w:rPr>
        <w:t xml:space="preserve">2006, </w:t>
      </w:r>
      <w:r w:rsidR="006E0A38" w:rsidRPr="00B74330">
        <w:rPr>
          <w:lang w:val="sl"/>
        </w:rPr>
        <w:t>179.</w:t>
      </w:r>
      <w:r w:rsidR="006E0A38">
        <w:rPr>
          <w:lang w:val="sl"/>
        </w:rPr>
        <w:t xml:space="preserve"> odstavek; </w:t>
      </w:r>
      <w:hyperlink r:id="rId149" w:history="1">
        <w:proofErr w:type="spellStart"/>
        <w:r w:rsidR="006E0A38">
          <w:rPr>
            <w:rStyle w:val="Hiperpovezava"/>
            <w:i/>
            <w:iCs/>
            <w:lang w:val="sl"/>
          </w:rPr>
          <w:t>Rooman</w:t>
        </w:r>
        <w:proofErr w:type="spellEnd"/>
        <w:r w:rsidR="006E0A38">
          <w:rPr>
            <w:rStyle w:val="Hiperpovezava"/>
            <w:i/>
            <w:iCs/>
            <w:lang w:val="sl"/>
          </w:rPr>
          <w:t xml:space="preserve"> proti Belgiji</w:t>
        </w:r>
      </w:hyperlink>
      <w:r w:rsidR="006E0A38">
        <w:rPr>
          <w:lang w:val="sl"/>
        </w:rPr>
        <w:t xml:space="preserve"> [VS], </w:t>
      </w:r>
      <w:r w:rsidR="00B74330">
        <w:rPr>
          <w:lang w:val="sl"/>
        </w:rPr>
        <w:t xml:space="preserve">2019, </w:t>
      </w:r>
      <w:r w:rsidR="006E0A38">
        <w:rPr>
          <w:lang w:val="sl"/>
        </w:rPr>
        <w:t>128.–133. odstavek). V tem pogledu mora biti pritožnik sposoben upravičiti svoj status žrtve skozi ves postopek (</w:t>
      </w:r>
      <w:proofErr w:type="spellStart"/>
      <w:r w:rsidR="00701435">
        <w:fldChar w:fldCharType="begin"/>
      </w:r>
      <w:r w:rsidR="00701435" w:rsidRPr="00701435">
        <w:rPr>
          <w:lang w:val="sl"/>
        </w:rPr>
        <w:instrText>HYPERLINK "http://hudoc.echr.coe.int/eng?i=001-60449"</w:instrText>
      </w:r>
      <w:r w:rsidR="00701435">
        <w:fldChar w:fldCharType="separate"/>
      </w:r>
      <w:r w:rsidR="006E0A38">
        <w:rPr>
          <w:rStyle w:val="Hyperlinkcase"/>
          <w:iCs/>
          <w:lang w:val="sl"/>
        </w:rPr>
        <w:t>Burdov</w:t>
      </w:r>
      <w:proofErr w:type="spellEnd"/>
      <w:r w:rsidR="006E0A38">
        <w:rPr>
          <w:rStyle w:val="Hyperlinkcase"/>
          <w:iCs/>
          <w:lang w:val="sl"/>
        </w:rPr>
        <w:t xml:space="preserve"> proti Rusiji</w:t>
      </w:r>
      <w:r w:rsidR="00701435">
        <w:rPr>
          <w:rStyle w:val="Hyperlinkcase"/>
          <w:iCs/>
          <w:lang w:val="sl"/>
        </w:rPr>
        <w:fldChar w:fldCharType="end"/>
      </w:r>
      <w:r w:rsidR="006E0A38">
        <w:rPr>
          <w:lang w:val="sl"/>
        </w:rPr>
        <w:t xml:space="preserve">, </w:t>
      </w:r>
      <w:r w:rsidR="00B74330">
        <w:rPr>
          <w:lang w:val="sl"/>
        </w:rPr>
        <w:t xml:space="preserve">2002, </w:t>
      </w:r>
      <w:r w:rsidR="006E0A38">
        <w:rPr>
          <w:lang w:val="sl"/>
        </w:rPr>
        <w:t>30. odstavek;</w:t>
      </w:r>
      <w:r w:rsidR="0017012B">
        <w:rPr>
          <w:lang w:val="sl"/>
        </w:rPr>
        <w:t xml:space="preserve"> </w:t>
      </w:r>
      <w:hyperlink r:id="rId150" w:tgtFrame="_self" w:history="1">
        <w:proofErr w:type="spellStart"/>
        <w:r w:rsidR="006E0A38">
          <w:rPr>
            <w:rStyle w:val="Hyperlinkcase"/>
            <w:iCs/>
            <w:lang w:val="sl"/>
          </w:rPr>
          <w:t>Centro</w:t>
        </w:r>
        <w:proofErr w:type="spellEnd"/>
        <w:r w:rsidR="006E0A38">
          <w:rPr>
            <w:rStyle w:val="Hyperlinkcase"/>
            <w:iCs/>
            <w:lang w:val="sl"/>
          </w:rPr>
          <w:t xml:space="preserve"> </w:t>
        </w:r>
        <w:proofErr w:type="spellStart"/>
        <w:r w:rsidR="006E0A38">
          <w:rPr>
            <w:rStyle w:val="Hyperlinkcase"/>
            <w:iCs/>
            <w:lang w:val="sl"/>
          </w:rPr>
          <w:t>Europa</w:t>
        </w:r>
        <w:proofErr w:type="spellEnd"/>
        <w:r w:rsidR="006E0A38">
          <w:rPr>
            <w:rStyle w:val="Hyperlinkcase"/>
            <w:iCs/>
            <w:lang w:val="sl"/>
          </w:rPr>
          <w:t xml:space="preserve"> 7 </w:t>
        </w:r>
        <w:proofErr w:type="spellStart"/>
        <w:r w:rsidR="006E0A38">
          <w:rPr>
            <w:rStyle w:val="Hyperlinkcase"/>
            <w:iCs/>
            <w:lang w:val="sl"/>
          </w:rPr>
          <w:t>S.r.l</w:t>
        </w:r>
        <w:proofErr w:type="spellEnd"/>
        <w:r w:rsidR="006E0A38">
          <w:rPr>
            <w:rStyle w:val="Hyperlinkcase"/>
            <w:iCs/>
            <w:lang w:val="sl"/>
          </w:rPr>
          <w:t>. in Di Stefano proti Italiji</w:t>
        </w:r>
      </w:hyperlink>
      <w:r w:rsidR="006E0A38">
        <w:rPr>
          <w:lang w:val="sl"/>
        </w:rPr>
        <w:t xml:space="preserve"> [VS], </w:t>
      </w:r>
      <w:r w:rsidR="00B74330">
        <w:rPr>
          <w:lang w:val="sl"/>
        </w:rPr>
        <w:t xml:space="preserve">2012, </w:t>
      </w:r>
      <w:r w:rsidR="006E0A38">
        <w:rPr>
          <w:lang w:val="sl"/>
        </w:rPr>
        <w:t>80. odstavek).</w:t>
      </w:r>
    </w:p>
    <w:p w14:paraId="35DCA7D8" w14:textId="004D1846" w:rsidR="005E6EBF" w:rsidRPr="00112DF1" w:rsidRDefault="006E0A38" w:rsidP="005E6EBF">
      <w:pPr>
        <w:pStyle w:val="ECHRParaSpaced"/>
        <w:rPr>
          <w:lang w:val="sl"/>
        </w:rPr>
      </w:pPr>
      <w:r>
        <w:rPr>
          <w:lang w:val="sl"/>
        </w:rPr>
        <w:fldChar w:fldCharType="begin"/>
      </w:r>
      <w:r>
        <w:rPr>
          <w:lang w:val="sl"/>
        </w:rPr>
        <w:instrText xml:space="preserve"> SEQ level0 \*arabic </w:instrText>
      </w:r>
      <w:r>
        <w:rPr>
          <w:lang w:val="sl"/>
        </w:rPr>
        <w:fldChar w:fldCharType="separate"/>
      </w:r>
      <w:r w:rsidR="0033718A">
        <w:rPr>
          <w:noProof/>
          <w:lang w:val="sl"/>
        </w:rPr>
        <w:t>5</w:t>
      </w:r>
      <w:r w:rsidR="00C41FF0">
        <w:rPr>
          <w:noProof/>
          <w:lang w:val="sl"/>
        </w:rPr>
        <w:t>2</w:t>
      </w:r>
      <w:r>
        <w:rPr>
          <w:lang w:val="sl"/>
        </w:rPr>
        <w:fldChar w:fldCharType="end"/>
      </w:r>
      <w:r>
        <w:rPr>
          <w:lang w:val="sl"/>
        </w:rPr>
        <w:t xml:space="preserve">.  Vprašanje, ali oseba še vedno lahko trdi, da je žrtev domnevne kršitve konvencije, v bistvu pomeni s strani Sodišča </w:t>
      </w:r>
      <w:r>
        <w:rPr>
          <w:rStyle w:val="CLLItalic"/>
          <w:lang w:val="sl"/>
        </w:rPr>
        <w:t xml:space="preserve">ex post </w:t>
      </w:r>
      <w:proofErr w:type="spellStart"/>
      <w:r>
        <w:rPr>
          <w:rStyle w:val="CLLItalic"/>
          <w:lang w:val="sl"/>
        </w:rPr>
        <w:t>facto</w:t>
      </w:r>
      <w:proofErr w:type="spellEnd"/>
      <w:r>
        <w:rPr>
          <w:rStyle w:val="CLLItalic"/>
          <w:lang w:val="sl"/>
        </w:rPr>
        <w:t xml:space="preserve"> </w:t>
      </w:r>
      <w:r>
        <w:rPr>
          <w:lang w:val="sl"/>
        </w:rPr>
        <w:t>preučitev njenega položaja (</w:t>
      </w:r>
      <w:proofErr w:type="spellStart"/>
      <w:r w:rsidR="00701435">
        <w:fldChar w:fldCharType="begin"/>
      </w:r>
      <w:r w:rsidR="00701435" w:rsidRPr="00701435">
        <w:rPr>
          <w:lang w:val="sl"/>
        </w:rPr>
        <w:instrText>HYPERLINK "http://hudoc.echr.coe.int/eng?i=001-111399" \t "_self"</w:instrText>
      </w:r>
      <w:r w:rsidR="00701435">
        <w:fldChar w:fldCharType="separate"/>
      </w:r>
      <w:r>
        <w:rPr>
          <w:rStyle w:val="Hiperpovezava"/>
          <w:lang w:val="sl"/>
        </w:rPr>
        <w:t>ibid</w:t>
      </w:r>
      <w:proofErr w:type="spellEnd"/>
      <w:r>
        <w:rPr>
          <w:rStyle w:val="Hiperpovezava"/>
          <w:lang w:val="sl"/>
        </w:rPr>
        <w:t>.</w:t>
      </w:r>
      <w:r w:rsidR="00701435">
        <w:rPr>
          <w:rStyle w:val="Hiperpovezava"/>
          <w:lang w:val="sl"/>
        </w:rPr>
        <w:fldChar w:fldCharType="end"/>
      </w:r>
      <w:r>
        <w:rPr>
          <w:lang w:val="sl"/>
        </w:rPr>
        <w:t>, 82. odstavek).</w:t>
      </w:r>
    </w:p>
    <w:p w14:paraId="6D1FD1C6" w14:textId="0F0D4B76" w:rsidR="005E6EBF" w:rsidRPr="00112DF1" w:rsidRDefault="006E0A38" w:rsidP="003D610F">
      <w:pPr>
        <w:jc w:val="both"/>
        <w:rPr>
          <w:lang w:val="sl"/>
        </w:rPr>
      </w:pPr>
      <w:r>
        <w:rPr>
          <w:lang w:val="sl"/>
        </w:rPr>
        <w:fldChar w:fldCharType="begin"/>
      </w:r>
      <w:r>
        <w:rPr>
          <w:lang w:val="sl"/>
        </w:rPr>
        <w:instrText xml:space="preserve"> SEQ level0 \*arabic </w:instrText>
      </w:r>
      <w:r>
        <w:rPr>
          <w:lang w:val="sl"/>
        </w:rPr>
        <w:fldChar w:fldCharType="separate"/>
      </w:r>
      <w:r w:rsidR="0033718A">
        <w:rPr>
          <w:noProof/>
          <w:lang w:val="sl"/>
        </w:rPr>
        <w:t>5</w:t>
      </w:r>
      <w:r w:rsidR="00C41FF0">
        <w:rPr>
          <w:noProof/>
          <w:lang w:val="sl"/>
        </w:rPr>
        <w:t>3</w:t>
      </w:r>
      <w:r>
        <w:rPr>
          <w:lang w:val="sl"/>
        </w:rPr>
        <w:fldChar w:fldCharType="end"/>
      </w:r>
      <w:r>
        <w:rPr>
          <w:lang w:val="sl"/>
        </w:rPr>
        <w:t>.  Odločba ali ukrep v korist pritožnika načeloma še ne zadošča, da se mu odvzame status "žrtve" po 34. členu konvencije, če državni organi niso izrecno ali smiselno priznali kršitve konvencije in je nato tudi odpravili (</w:t>
      </w:r>
      <w:hyperlink r:id="rId151" w:tgtFrame="_self" w:history="1">
        <w:r>
          <w:rPr>
            <w:lang w:val="sl"/>
          </w:rPr>
          <w:t xml:space="preserve">glej </w:t>
        </w:r>
        <w:proofErr w:type="spellStart"/>
        <w:r>
          <w:rPr>
            <w:rStyle w:val="Hyperlinkcase"/>
            <w:iCs/>
            <w:lang w:val="sl"/>
          </w:rPr>
          <w:t>Scordino</w:t>
        </w:r>
        <w:proofErr w:type="spellEnd"/>
        <w:r>
          <w:rPr>
            <w:rStyle w:val="Hyperlinkcase"/>
            <w:iCs/>
            <w:lang w:val="sl"/>
          </w:rPr>
          <w:t xml:space="preserve"> proti Italiji (št. 1)</w:t>
        </w:r>
      </w:hyperlink>
      <w:r>
        <w:rPr>
          <w:lang w:val="sl"/>
        </w:rPr>
        <w:t xml:space="preserve"> [VS], </w:t>
      </w:r>
      <w:r w:rsidR="00B74330">
        <w:rPr>
          <w:lang w:val="sl"/>
        </w:rPr>
        <w:t xml:space="preserve">2006, </w:t>
      </w:r>
      <w:r>
        <w:rPr>
          <w:lang w:val="sl"/>
        </w:rPr>
        <w:t xml:space="preserve">180. odstavek; </w:t>
      </w:r>
      <w:hyperlink r:id="rId152" w:tgtFrame="_self" w:history="1">
        <w:proofErr w:type="spellStart"/>
        <w:r>
          <w:rPr>
            <w:rStyle w:val="Hyperlinkcase"/>
            <w:iCs/>
            <w:lang w:val="sl"/>
          </w:rPr>
          <w:t>Gäfgen</w:t>
        </w:r>
        <w:proofErr w:type="spellEnd"/>
        <w:r>
          <w:rPr>
            <w:rStyle w:val="Hyperlinkcase"/>
            <w:iCs/>
            <w:lang w:val="sl"/>
          </w:rPr>
          <w:t xml:space="preserve"> proti Nemčiji</w:t>
        </w:r>
      </w:hyperlink>
      <w:r>
        <w:rPr>
          <w:lang w:val="sl"/>
        </w:rPr>
        <w:t xml:space="preserve"> [</w:t>
      </w:r>
      <w:r w:rsidR="00687D05">
        <w:rPr>
          <w:lang w:val="sl"/>
        </w:rPr>
        <w:t>VS</w:t>
      </w:r>
      <w:r>
        <w:rPr>
          <w:lang w:val="sl"/>
        </w:rPr>
        <w:t xml:space="preserve">], </w:t>
      </w:r>
      <w:r w:rsidR="00B74330">
        <w:rPr>
          <w:lang w:val="sl"/>
        </w:rPr>
        <w:t xml:space="preserve">2010, </w:t>
      </w:r>
      <w:r>
        <w:rPr>
          <w:lang w:val="sl"/>
        </w:rPr>
        <w:t xml:space="preserve">115. odstavek; </w:t>
      </w:r>
      <w:hyperlink r:id="rId153" w:tgtFrame="_self" w:history="1">
        <w:r>
          <w:rPr>
            <w:rStyle w:val="Hyperlinkcase"/>
            <w:iCs/>
            <w:lang w:val="sl"/>
          </w:rPr>
          <w:t>Nada proti Švici</w:t>
        </w:r>
      </w:hyperlink>
      <w:r>
        <w:rPr>
          <w:lang w:val="sl"/>
        </w:rPr>
        <w:t xml:space="preserve"> [VS], </w:t>
      </w:r>
      <w:r w:rsidR="00B74330">
        <w:rPr>
          <w:lang w:val="sl"/>
        </w:rPr>
        <w:t xml:space="preserve">2012, </w:t>
      </w:r>
      <w:r>
        <w:rPr>
          <w:lang w:val="sl"/>
        </w:rPr>
        <w:t xml:space="preserve">128. odstavek; </w:t>
      </w:r>
      <w:hyperlink r:id="rId154" w:history="1">
        <w:proofErr w:type="spellStart"/>
        <w:r>
          <w:rPr>
            <w:rStyle w:val="Hyperlinkcase"/>
            <w:iCs/>
            <w:lang w:val="sl"/>
          </w:rPr>
          <w:t>Blyudik</w:t>
        </w:r>
        <w:proofErr w:type="spellEnd"/>
        <w:r>
          <w:rPr>
            <w:rStyle w:val="Hyperlinkcase"/>
            <w:iCs/>
            <w:lang w:val="sl"/>
          </w:rPr>
          <w:t xml:space="preserve"> proti Rusiji</w:t>
        </w:r>
      </w:hyperlink>
      <w:r>
        <w:rPr>
          <w:lang w:val="sl"/>
        </w:rPr>
        <w:t xml:space="preserve">, </w:t>
      </w:r>
      <w:r w:rsidR="00B74330">
        <w:rPr>
          <w:lang w:val="sl"/>
        </w:rPr>
        <w:t xml:space="preserve">2019, </w:t>
      </w:r>
      <w:r>
        <w:rPr>
          <w:lang w:val="sl"/>
        </w:rPr>
        <w:t xml:space="preserve">49.-50. odstavek; </w:t>
      </w:r>
      <w:hyperlink r:id="rId155" w:history="1">
        <w:r>
          <w:rPr>
            <w:rStyle w:val="Hiperpovezava"/>
            <w:i/>
            <w:iCs/>
            <w:lang w:val="sl"/>
          </w:rPr>
          <w:t>Dimo Dimov in drugi proti Bolgariji</w:t>
        </w:r>
      </w:hyperlink>
      <w:r>
        <w:rPr>
          <w:lang w:val="sl"/>
        </w:rPr>
        <w:t xml:space="preserve">, </w:t>
      </w:r>
      <w:r w:rsidR="00B74330">
        <w:rPr>
          <w:lang w:val="sl"/>
        </w:rPr>
        <w:t xml:space="preserve">2020, </w:t>
      </w:r>
      <w:r>
        <w:rPr>
          <w:lang w:val="sl"/>
        </w:rPr>
        <w:t xml:space="preserve">51.–56. odstavek; </w:t>
      </w:r>
      <w:hyperlink r:id="rId156" w:anchor="{&quot;docname&quot;:[&quot;roth&quot;],&quot;itemid&quot;:[&quot;001-205178&quot;]}" w:history="1">
        <w:r>
          <w:rPr>
            <w:rStyle w:val="Hiperpovezava"/>
            <w:i/>
            <w:iCs/>
            <w:lang w:val="sl"/>
          </w:rPr>
          <w:t>Roth proti Nemčiji</w:t>
        </w:r>
      </w:hyperlink>
      <w:r>
        <w:rPr>
          <w:lang w:val="sl"/>
        </w:rPr>
        <w:t xml:space="preserve">, </w:t>
      </w:r>
      <w:r w:rsidR="00B74330">
        <w:rPr>
          <w:lang w:val="sl"/>
        </w:rPr>
        <w:t xml:space="preserve">2020, </w:t>
      </w:r>
      <w:r>
        <w:rPr>
          <w:lang w:val="sl"/>
        </w:rPr>
        <w:t xml:space="preserve">75.–81. odstavek). Le kadar so ti pogoji izpolnjeni, subsidiarnost varovalnega mehanizma konvencije izključi obravnavanje pritožbe (glej </w:t>
      </w:r>
      <w:hyperlink r:id="rId157" w:tgtFrame="_self" w:history="1">
        <w:proofErr w:type="spellStart"/>
        <w:r>
          <w:rPr>
            <w:rStyle w:val="Hyperlinkcase"/>
            <w:iCs/>
            <w:lang w:val="sl"/>
          </w:rPr>
          <w:t>Jensen</w:t>
        </w:r>
        <w:proofErr w:type="spellEnd"/>
        <w:r>
          <w:rPr>
            <w:rStyle w:val="Hyperlinkcase"/>
            <w:iCs/>
            <w:lang w:val="sl"/>
          </w:rPr>
          <w:t xml:space="preserve"> in </w:t>
        </w:r>
        <w:proofErr w:type="spellStart"/>
        <w:r>
          <w:rPr>
            <w:rStyle w:val="Hyperlinkcase"/>
            <w:iCs/>
            <w:lang w:val="sl"/>
          </w:rPr>
          <w:t>Rasmussen</w:t>
        </w:r>
        <w:proofErr w:type="spellEnd"/>
        <w:r>
          <w:rPr>
            <w:rStyle w:val="Hyperlinkcase"/>
            <w:iCs/>
            <w:lang w:val="sl"/>
          </w:rPr>
          <w:t xml:space="preserve"> proti Danski</w:t>
        </w:r>
      </w:hyperlink>
      <w:r>
        <w:rPr>
          <w:lang w:val="sl"/>
        </w:rPr>
        <w:t xml:space="preserve"> (</w:t>
      </w:r>
      <w:r w:rsidR="008F2CD2">
        <w:rPr>
          <w:lang w:val="sl"/>
        </w:rPr>
        <w:t>sklep</w:t>
      </w:r>
      <w:r>
        <w:rPr>
          <w:lang w:val="sl"/>
        </w:rPr>
        <w:t>)</w:t>
      </w:r>
      <w:r w:rsidR="00B74330">
        <w:rPr>
          <w:lang w:val="sl"/>
        </w:rPr>
        <w:t>, 2003</w:t>
      </w:r>
      <w:r>
        <w:rPr>
          <w:lang w:val="sl"/>
        </w:rPr>
        <w:t xml:space="preserve">; </w:t>
      </w:r>
      <w:hyperlink r:id="rId158" w:history="1">
        <w:proofErr w:type="spellStart"/>
        <w:r>
          <w:rPr>
            <w:rStyle w:val="Hyperlinkcase"/>
            <w:iCs/>
            <w:lang w:val="sl"/>
          </w:rPr>
          <w:t>Albayrak</w:t>
        </w:r>
        <w:proofErr w:type="spellEnd"/>
        <w:r>
          <w:rPr>
            <w:rStyle w:val="Hyperlinkcase"/>
            <w:iCs/>
            <w:lang w:val="sl"/>
          </w:rPr>
          <w:t xml:space="preserve"> proti Turčiji</w:t>
        </w:r>
      </w:hyperlink>
      <w:r>
        <w:rPr>
          <w:lang w:val="sl"/>
        </w:rPr>
        <w:t xml:space="preserve">, </w:t>
      </w:r>
      <w:r w:rsidR="00B74330">
        <w:rPr>
          <w:lang w:val="sl"/>
        </w:rPr>
        <w:t xml:space="preserve">2008, </w:t>
      </w:r>
      <w:r>
        <w:rPr>
          <w:lang w:val="sl"/>
        </w:rPr>
        <w:t xml:space="preserve">32. odstavek; </w:t>
      </w:r>
      <w:hyperlink r:id="rId159" w:anchor="{&quot;docname&quot;:[&quot;demirtas&quot;],&quot;documentcollectionid2&quot;:[&quot;GRANDCHAMBER&quot;,&quot;CHAMBER&quot;],&quot;itemid&quot;:[&quot;001-207173&quot;]}" w:history="1">
        <w:proofErr w:type="spellStart"/>
        <w:r>
          <w:rPr>
            <w:rStyle w:val="Hiperpovezava"/>
            <w:i/>
            <w:iCs/>
            <w:lang w:val="sl"/>
          </w:rPr>
          <w:t>Selahattin</w:t>
        </w:r>
        <w:proofErr w:type="spellEnd"/>
        <w:r>
          <w:rPr>
            <w:rStyle w:val="Hiperpovezava"/>
            <w:i/>
            <w:iCs/>
            <w:lang w:val="sl"/>
          </w:rPr>
          <w:t xml:space="preserve"> </w:t>
        </w:r>
        <w:proofErr w:type="spellStart"/>
        <w:r>
          <w:rPr>
            <w:rStyle w:val="Hiperpovezava"/>
            <w:i/>
            <w:iCs/>
            <w:lang w:val="sl"/>
          </w:rPr>
          <w:t>Demirtaş</w:t>
        </w:r>
        <w:proofErr w:type="spellEnd"/>
        <w:r>
          <w:rPr>
            <w:rStyle w:val="Hiperpovezava"/>
            <w:i/>
            <w:iCs/>
            <w:lang w:val="sl"/>
          </w:rPr>
          <w:t xml:space="preserve"> proti Turčiji (št. 2)</w:t>
        </w:r>
      </w:hyperlink>
      <w:r>
        <w:rPr>
          <w:lang w:val="sl"/>
        </w:rPr>
        <w:t xml:space="preserve"> [VS], </w:t>
      </w:r>
      <w:r w:rsidR="00B74330">
        <w:rPr>
          <w:lang w:val="sl"/>
        </w:rPr>
        <w:t xml:space="preserve">2020, </w:t>
      </w:r>
      <w:r>
        <w:rPr>
          <w:lang w:val="sl"/>
        </w:rPr>
        <w:t>217.–223. odstavek).</w:t>
      </w:r>
    </w:p>
    <w:p w14:paraId="0DC24610" w14:textId="7757DB21" w:rsidR="00F40D96" w:rsidRPr="00112DF1" w:rsidRDefault="006E0A38" w:rsidP="008D1524">
      <w:pPr>
        <w:pStyle w:val="ECHRParaSpaced"/>
        <w:rPr>
          <w:lang w:val="sl"/>
        </w:rPr>
      </w:pPr>
      <w:r>
        <w:rPr>
          <w:lang w:val="sl"/>
        </w:rPr>
        <w:fldChar w:fldCharType="begin"/>
      </w:r>
      <w:r>
        <w:rPr>
          <w:lang w:val="sl"/>
        </w:rPr>
        <w:instrText xml:space="preserve"> SEQ level0 \*arabic </w:instrText>
      </w:r>
      <w:r>
        <w:rPr>
          <w:lang w:val="sl"/>
        </w:rPr>
        <w:fldChar w:fldCharType="separate"/>
      </w:r>
      <w:r w:rsidR="0033718A">
        <w:rPr>
          <w:noProof/>
          <w:lang w:val="sl"/>
        </w:rPr>
        <w:t>5</w:t>
      </w:r>
      <w:r w:rsidR="00C41FF0">
        <w:rPr>
          <w:noProof/>
          <w:lang w:val="sl"/>
        </w:rPr>
        <w:t>4</w:t>
      </w:r>
      <w:r>
        <w:rPr>
          <w:lang w:val="sl"/>
        </w:rPr>
        <w:fldChar w:fldCharType="end"/>
      </w:r>
      <w:r>
        <w:rPr>
          <w:lang w:val="sl"/>
        </w:rPr>
        <w:t xml:space="preserve">.  Pritožnik bi ostal žrtev, če organi ne bi izrecno ali </w:t>
      </w:r>
      <w:r w:rsidR="00AD364B">
        <w:rPr>
          <w:lang w:val="sl"/>
        </w:rPr>
        <w:t xml:space="preserve">smiselno </w:t>
      </w:r>
      <w:r>
        <w:rPr>
          <w:lang w:val="sl"/>
        </w:rPr>
        <w:t>priznali, da je prišlo do kršitve pritožnikovih pravic (</w:t>
      </w:r>
      <w:proofErr w:type="spellStart"/>
      <w:r w:rsidR="00701435">
        <w:fldChar w:fldCharType="begin"/>
      </w:r>
      <w:r w:rsidR="00701435" w:rsidRPr="00701435">
        <w:rPr>
          <w:lang w:val="sl"/>
        </w:rPr>
        <w:instrText>HYPERLINK "http://hudoc.echr.coe.int/eng?i=001-84828"</w:instrText>
      </w:r>
      <w:r w:rsidR="00701435">
        <w:fldChar w:fldCharType="separate"/>
      </w:r>
      <w:r w:rsidR="00B74330" w:rsidRPr="00B74330">
        <w:rPr>
          <w:rStyle w:val="Hyperlinkcase"/>
          <w:lang w:val="sl"/>
        </w:rPr>
        <w:t>Albayrak</w:t>
      </w:r>
      <w:proofErr w:type="spellEnd"/>
      <w:r w:rsidR="00B74330" w:rsidRPr="00B74330">
        <w:rPr>
          <w:rStyle w:val="Hyperlinkcase"/>
          <w:lang w:val="sl"/>
        </w:rPr>
        <w:t xml:space="preserve"> v. </w:t>
      </w:r>
      <w:proofErr w:type="spellStart"/>
      <w:r w:rsidR="00B74330" w:rsidRPr="00B74330">
        <w:rPr>
          <w:rStyle w:val="Hyperlinkcase"/>
          <w:lang w:val="sl"/>
        </w:rPr>
        <w:t>Turkey</w:t>
      </w:r>
      <w:proofErr w:type="spellEnd"/>
      <w:r w:rsidR="00701435">
        <w:rPr>
          <w:rStyle w:val="Hyperlinkcase"/>
          <w:lang w:val="sl"/>
        </w:rPr>
        <w:fldChar w:fldCharType="end"/>
      </w:r>
      <w:r w:rsidR="00B74330" w:rsidRPr="00B74330">
        <w:rPr>
          <w:lang w:val="sl"/>
        </w:rPr>
        <w:t>, 2008</w:t>
      </w:r>
      <w:r>
        <w:rPr>
          <w:lang w:val="sl"/>
        </w:rPr>
        <w:t xml:space="preserve">, 33. odstavek; </w:t>
      </w:r>
      <w:hyperlink r:id="rId160" w:tgtFrame="_self" w:history="1">
        <w:proofErr w:type="spellStart"/>
        <w:r>
          <w:rPr>
            <w:rStyle w:val="Hyperlinkcase"/>
            <w:iCs/>
            <w:lang w:val="sl"/>
          </w:rPr>
          <w:t>Jensen</w:t>
        </w:r>
        <w:proofErr w:type="spellEnd"/>
        <w:r>
          <w:rPr>
            <w:rStyle w:val="Hyperlinkcase"/>
            <w:iCs/>
            <w:lang w:val="sl"/>
          </w:rPr>
          <w:t xml:space="preserve"> proti Danski</w:t>
        </w:r>
      </w:hyperlink>
      <w:r>
        <w:rPr>
          <w:lang w:val="sl"/>
        </w:rPr>
        <w:t xml:space="preserve"> (</w:t>
      </w:r>
      <w:r w:rsidR="008F2CD2">
        <w:rPr>
          <w:lang w:val="sl"/>
        </w:rPr>
        <w:t>sklep</w:t>
      </w:r>
      <w:r>
        <w:rPr>
          <w:lang w:val="sl"/>
        </w:rPr>
        <w:t>)</w:t>
      </w:r>
      <w:r w:rsidR="009467D8">
        <w:rPr>
          <w:lang w:val="sl"/>
        </w:rPr>
        <w:t>, 2001</w:t>
      </w:r>
      <w:r>
        <w:rPr>
          <w:lang w:val="sl"/>
        </w:rPr>
        <w:t>), tudi če je ta prejel nekaj odškodnine (</w:t>
      </w:r>
      <w:proofErr w:type="spellStart"/>
      <w:r w:rsidR="00701435">
        <w:fldChar w:fldCharType="begin"/>
      </w:r>
      <w:r w:rsidR="00701435" w:rsidRPr="00701435">
        <w:rPr>
          <w:lang w:val="sl"/>
        </w:rPr>
        <w:instrText>HYPERLINK "http://hudoc.echr.coe.int/eng?i=001-111399" \t "_self"</w:instrText>
      </w:r>
      <w:r w:rsidR="00701435">
        <w:fldChar w:fldCharType="separate"/>
      </w:r>
      <w:r>
        <w:rPr>
          <w:rStyle w:val="Hyperlinkcase"/>
          <w:iCs/>
          <w:lang w:val="sl"/>
        </w:rPr>
        <w:t>Centro</w:t>
      </w:r>
      <w:proofErr w:type="spellEnd"/>
      <w:r>
        <w:rPr>
          <w:rStyle w:val="Hyperlinkcase"/>
          <w:iCs/>
          <w:lang w:val="sl"/>
        </w:rPr>
        <w:t xml:space="preserve"> </w:t>
      </w:r>
      <w:proofErr w:type="spellStart"/>
      <w:r>
        <w:rPr>
          <w:rStyle w:val="Hyperlinkcase"/>
          <w:iCs/>
          <w:lang w:val="sl"/>
        </w:rPr>
        <w:t>Europa</w:t>
      </w:r>
      <w:proofErr w:type="spellEnd"/>
      <w:r>
        <w:rPr>
          <w:rStyle w:val="Hyperlinkcase"/>
          <w:iCs/>
          <w:lang w:val="sl"/>
        </w:rPr>
        <w:t xml:space="preserve"> 7 </w:t>
      </w:r>
      <w:proofErr w:type="spellStart"/>
      <w:r>
        <w:rPr>
          <w:rStyle w:val="Hyperlinkcase"/>
          <w:iCs/>
          <w:lang w:val="sl"/>
        </w:rPr>
        <w:t>S.r.l</w:t>
      </w:r>
      <w:proofErr w:type="spellEnd"/>
      <w:r>
        <w:rPr>
          <w:rStyle w:val="Hyperlinkcase"/>
          <w:iCs/>
          <w:lang w:val="sl"/>
        </w:rPr>
        <w:t>. in Di Stefano proti Italiji</w:t>
      </w:r>
      <w:r w:rsidR="00701435">
        <w:rPr>
          <w:rStyle w:val="Hyperlinkcase"/>
          <w:iCs/>
          <w:lang w:val="sl"/>
        </w:rPr>
        <w:fldChar w:fldCharType="end"/>
      </w:r>
      <w:r>
        <w:rPr>
          <w:lang w:val="sl"/>
        </w:rPr>
        <w:t xml:space="preserve"> [VS], </w:t>
      </w:r>
      <w:r w:rsidR="009467D8">
        <w:rPr>
          <w:lang w:val="sl"/>
        </w:rPr>
        <w:t xml:space="preserve">2012, </w:t>
      </w:r>
      <w:r>
        <w:rPr>
          <w:lang w:val="sl"/>
        </w:rPr>
        <w:t>88. odstavek</w:t>
      </w:r>
      <w:r w:rsidR="009467D8">
        <w:rPr>
          <w:lang w:val="sl"/>
        </w:rPr>
        <w:t xml:space="preserve">; </w:t>
      </w:r>
      <w:bookmarkStart w:id="43" w:name="_cl42587"/>
      <w:r w:rsidR="009467D8" w:rsidRPr="001F34FC">
        <w:rPr>
          <w:i/>
          <w:iCs/>
          <w:lang w:val="en-GB"/>
        </w:rPr>
        <w:fldChar w:fldCharType="begin"/>
      </w:r>
      <w:r w:rsidR="009467D8" w:rsidRPr="009467D8">
        <w:rPr>
          <w:i/>
          <w:iCs/>
          <w:lang w:val="sl"/>
        </w:rPr>
        <w:instrText xml:space="preserve"> HYPERLINK "https://hudoc.echr.coe.int/?i=001-225440" </w:instrText>
      </w:r>
      <w:r w:rsidR="009467D8" w:rsidRPr="001F34FC">
        <w:rPr>
          <w:i/>
          <w:iCs/>
          <w:lang w:val="en-GB"/>
        </w:rPr>
      </w:r>
      <w:r w:rsidR="009467D8" w:rsidRPr="001F34FC">
        <w:rPr>
          <w:i/>
          <w:iCs/>
          <w:lang w:val="en-GB"/>
        </w:rPr>
        <w:fldChar w:fldCharType="separate"/>
      </w:r>
      <w:r w:rsidR="009467D8" w:rsidRPr="009467D8">
        <w:rPr>
          <w:rStyle w:val="Hiperpovezava"/>
          <w:i/>
          <w:iCs/>
          <w:lang w:val="sl"/>
        </w:rPr>
        <w:t xml:space="preserve">Bryan </w:t>
      </w:r>
      <w:r w:rsidR="009467D8">
        <w:rPr>
          <w:rStyle w:val="Hiperpovezava"/>
          <w:i/>
          <w:iCs/>
          <w:lang w:val="sl"/>
        </w:rPr>
        <w:t xml:space="preserve">in drugi proti </w:t>
      </w:r>
      <w:r w:rsidR="009467D8" w:rsidRPr="009467D8">
        <w:rPr>
          <w:rStyle w:val="Hiperpovezava"/>
          <w:i/>
          <w:iCs/>
          <w:lang w:val="sl"/>
        </w:rPr>
        <w:t>Rusi</w:t>
      </w:r>
      <w:r w:rsidR="009467D8">
        <w:rPr>
          <w:rStyle w:val="Hiperpovezava"/>
          <w:i/>
          <w:iCs/>
          <w:lang w:val="sl"/>
        </w:rPr>
        <w:t>ji</w:t>
      </w:r>
      <w:bookmarkEnd w:id="43"/>
      <w:r w:rsidR="009467D8" w:rsidRPr="001F34FC">
        <w:rPr>
          <w:i/>
          <w:iCs/>
          <w:lang w:val="en-GB"/>
        </w:rPr>
        <w:fldChar w:fldCharType="end"/>
      </w:r>
      <w:r w:rsidR="009467D8" w:rsidRPr="009467D8">
        <w:rPr>
          <w:lang w:val="sl"/>
        </w:rPr>
        <w:t>, 2023, 45</w:t>
      </w:r>
      <w:r w:rsidR="009467D8">
        <w:rPr>
          <w:lang w:val="sl"/>
        </w:rPr>
        <w:t>. odstavek</w:t>
      </w:r>
      <w:r>
        <w:rPr>
          <w:lang w:val="sl"/>
        </w:rPr>
        <w:t>).</w:t>
      </w:r>
    </w:p>
    <w:p w14:paraId="17E70080" w14:textId="63DB94F8" w:rsidR="00E1664A" w:rsidRPr="00112DF1" w:rsidRDefault="006E0A38" w:rsidP="006E0A38">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sidR="0033718A">
        <w:rPr>
          <w:noProof/>
          <w:lang w:val="sl"/>
        </w:rPr>
        <w:t>5</w:t>
      </w:r>
      <w:r w:rsidR="00C41FF0">
        <w:rPr>
          <w:noProof/>
          <w:lang w:val="sl"/>
        </w:rPr>
        <w:t>5</w:t>
      </w:r>
      <w:r>
        <w:rPr>
          <w:lang w:val="sl"/>
        </w:rPr>
        <w:fldChar w:fldCharType="end"/>
      </w:r>
      <w:r>
        <w:rPr>
          <w:lang w:val="sl"/>
        </w:rPr>
        <w:t xml:space="preserve">.  Poleg tega mora biti </w:t>
      </w:r>
      <w:r w:rsidR="009D58CF">
        <w:rPr>
          <w:lang w:val="sl"/>
        </w:rPr>
        <w:t>odprava kršitve</w:t>
      </w:r>
      <w:r>
        <w:rPr>
          <w:lang w:val="sl"/>
        </w:rPr>
        <w:t xml:space="preserve"> primerna in zadostna. To bo odvisno od vseh okoliščin zadeve, zlasti pa od narave </w:t>
      </w:r>
      <w:r w:rsidR="00AD364B">
        <w:rPr>
          <w:lang w:val="sl"/>
        </w:rPr>
        <w:t xml:space="preserve">zadevne </w:t>
      </w:r>
      <w:r>
        <w:rPr>
          <w:lang w:val="sl"/>
        </w:rPr>
        <w:t>kršitve konvencije (</w:t>
      </w:r>
      <w:proofErr w:type="spellStart"/>
      <w:r w:rsidR="00701435">
        <w:fldChar w:fldCharType="begin"/>
      </w:r>
      <w:r w:rsidR="00701435" w:rsidRPr="00701435">
        <w:rPr>
          <w:lang w:val="sl"/>
        </w:rPr>
        <w:instrText>HYPERLINK "http://hudoc.echr.coe.int/eng?i=001-99015" \t "_self"</w:instrText>
      </w:r>
      <w:r w:rsidR="00701435">
        <w:fldChar w:fldCharType="separate"/>
      </w:r>
      <w:r>
        <w:rPr>
          <w:rStyle w:val="Hyperlinkcase"/>
          <w:iCs/>
          <w:lang w:val="sl"/>
        </w:rPr>
        <w:t>Gäfgen</w:t>
      </w:r>
      <w:proofErr w:type="spellEnd"/>
      <w:r>
        <w:rPr>
          <w:rStyle w:val="Hyperlinkcase"/>
          <w:iCs/>
          <w:lang w:val="sl"/>
        </w:rPr>
        <w:t xml:space="preserve"> proti Nemčiji</w:t>
      </w:r>
      <w:r w:rsidR="00701435">
        <w:rPr>
          <w:rStyle w:val="Hyperlinkcase"/>
          <w:iCs/>
          <w:lang w:val="sl"/>
        </w:rPr>
        <w:fldChar w:fldCharType="end"/>
      </w:r>
      <w:r>
        <w:rPr>
          <w:lang w:val="sl"/>
        </w:rPr>
        <w:t xml:space="preserve"> [VS], </w:t>
      </w:r>
      <w:r w:rsidR="009467D8">
        <w:rPr>
          <w:lang w:val="sl"/>
        </w:rPr>
        <w:t xml:space="preserve">2010, </w:t>
      </w:r>
      <w:r>
        <w:rPr>
          <w:lang w:val="sl"/>
        </w:rPr>
        <w:t xml:space="preserve">116. odstavek; </w:t>
      </w:r>
      <w:hyperlink r:id="rId161" w:history="1">
        <w:proofErr w:type="spellStart"/>
        <w:r>
          <w:rPr>
            <w:rStyle w:val="Hyperlinkcase"/>
            <w:iCs/>
            <w:lang w:val="sl"/>
          </w:rPr>
          <w:t>Bivolaru</w:t>
        </w:r>
        <w:proofErr w:type="spellEnd"/>
        <w:r>
          <w:rPr>
            <w:rStyle w:val="Hyperlinkcase"/>
            <w:iCs/>
            <w:lang w:val="sl"/>
          </w:rPr>
          <w:t xml:space="preserve"> proti Romuniji (št. 2)</w:t>
        </w:r>
      </w:hyperlink>
      <w:r>
        <w:rPr>
          <w:lang w:val="sl"/>
        </w:rPr>
        <w:t xml:space="preserve">, </w:t>
      </w:r>
      <w:r w:rsidR="009467D8">
        <w:rPr>
          <w:lang w:val="sl"/>
        </w:rPr>
        <w:t xml:space="preserve">2018, </w:t>
      </w:r>
      <w:r>
        <w:rPr>
          <w:lang w:val="sl"/>
        </w:rPr>
        <w:t>170. odstavek).</w:t>
      </w:r>
      <w:r w:rsidR="009467D8">
        <w:rPr>
          <w:lang w:val="sl"/>
        </w:rPr>
        <w:t xml:space="preserve"> </w:t>
      </w:r>
      <w:r w:rsidR="009467D8" w:rsidRPr="009467D8">
        <w:rPr>
          <w:lang w:val="sl"/>
        </w:rPr>
        <w:t xml:space="preserve">Če pa se je pritožnik strinjal s pogoji prijateljske poravnave na </w:t>
      </w:r>
      <w:r w:rsidR="009467D8">
        <w:rPr>
          <w:lang w:val="sl"/>
        </w:rPr>
        <w:t>domači</w:t>
      </w:r>
      <w:r w:rsidR="009467D8" w:rsidRPr="009467D8">
        <w:rPr>
          <w:lang w:val="sl"/>
        </w:rPr>
        <w:t xml:space="preserve"> ravni, se ne more pritožiti, da denarna odškodnina, prejeta v okviru te poravnave, ni bila zadostna (</w:t>
      </w:r>
      <w:proofErr w:type="spellStart"/>
      <w:r w:rsidR="00701435">
        <w:fldChar w:fldCharType="begin"/>
      </w:r>
      <w:r w:rsidR="00701435" w:rsidRPr="00701435">
        <w:rPr>
          <w:lang w:val="sl"/>
        </w:rPr>
        <w:instrText>HYPERLINK "https://hudoc.echr.coe.int/?i=001-226013"</w:instrText>
      </w:r>
      <w:r w:rsidR="00701435">
        <w:fldChar w:fldCharType="separate"/>
      </w:r>
      <w:r w:rsidR="009467D8" w:rsidRPr="009467D8">
        <w:rPr>
          <w:rStyle w:val="Hiperpovezava"/>
          <w:i/>
          <w:iCs/>
          <w:lang w:val="sl"/>
        </w:rPr>
        <w:t>Chennouf</w:t>
      </w:r>
      <w:proofErr w:type="spellEnd"/>
      <w:r w:rsidR="009467D8" w:rsidRPr="009467D8">
        <w:rPr>
          <w:rStyle w:val="Hiperpovezava"/>
          <w:i/>
          <w:iCs/>
          <w:lang w:val="sl"/>
        </w:rPr>
        <w:t xml:space="preserve"> </w:t>
      </w:r>
      <w:r w:rsidR="009467D8">
        <w:rPr>
          <w:rStyle w:val="Hiperpovezava"/>
          <w:i/>
          <w:iCs/>
          <w:lang w:val="sl"/>
        </w:rPr>
        <w:t xml:space="preserve">in drugi proti </w:t>
      </w:r>
      <w:r w:rsidR="009467D8" w:rsidRPr="009467D8">
        <w:rPr>
          <w:rStyle w:val="Hiperpovezava"/>
          <w:i/>
          <w:iCs/>
          <w:lang w:val="sl"/>
        </w:rPr>
        <w:t>Franc</w:t>
      </w:r>
      <w:r w:rsidR="009467D8">
        <w:rPr>
          <w:rStyle w:val="Hiperpovezava"/>
          <w:i/>
          <w:iCs/>
          <w:lang w:val="sl"/>
        </w:rPr>
        <w:t>iji</w:t>
      </w:r>
      <w:r w:rsidR="00701435">
        <w:rPr>
          <w:rStyle w:val="Hiperpovezava"/>
          <w:i/>
          <w:iCs/>
          <w:lang w:val="sl"/>
        </w:rPr>
        <w:fldChar w:fldCharType="end"/>
      </w:r>
      <w:r w:rsidR="009467D8" w:rsidRPr="009467D8">
        <w:rPr>
          <w:lang w:val="sl"/>
        </w:rPr>
        <w:t xml:space="preserve"> (sklep), 2023, 39</w:t>
      </w:r>
      <w:r w:rsidR="009467D8">
        <w:rPr>
          <w:lang w:val="sl"/>
        </w:rPr>
        <w:t>. odstavek</w:t>
      </w:r>
      <w:r w:rsidR="009467D8" w:rsidRPr="009467D8">
        <w:rPr>
          <w:lang w:val="sl"/>
        </w:rPr>
        <w:t>).</w:t>
      </w:r>
    </w:p>
    <w:p w14:paraId="4C4E8E54" w14:textId="6C1D1864" w:rsidR="0031607D" w:rsidRDefault="009E7C82" w:rsidP="001B3304">
      <w:pPr>
        <w:pStyle w:val="ECHRParaSpaced"/>
        <w:rPr>
          <w:lang w:val="sl"/>
        </w:rPr>
      </w:pPr>
      <w:r>
        <w:rPr>
          <w:lang w:val="sl"/>
        </w:rPr>
        <w:fldChar w:fldCharType="begin"/>
      </w:r>
      <w:r>
        <w:rPr>
          <w:lang w:val="sl"/>
        </w:rPr>
        <w:instrText xml:space="preserve"> SEQ level0 \*arabic </w:instrText>
      </w:r>
      <w:r>
        <w:rPr>
          <w:lang w:val="sl"/>
        </w:rPr>
        <w:fldChar w:fldCharType="separate"/>
      </w:r>
      <w:r w:rsidR="0033718A">
        <w:rPr>
          <w:noProof/>
          <w:lang w:val="sl"/>
        </w:rPr>
        <w:t>5</w:t>
      </w:r>
      <w:r w:rsidR="00C41FF0">
        <w:rPr>
          <w:noProof/>
          <w:lang w:val="sl"/>
        </w:rPr>
        <w:t>6</w:t>
      </w:r>
      <w:r>
        <w:rPr>
          <w:noProof/>
          <w:lang w:val="sl"/>
        </w:rPr>
        <w:fldChar w:fldCharType="end"/>
      </w:r>
      <w:r>
        <w:rPr>
          <w:lang w:val="sl"/>
        </w:rPr>
        <w:t xml:space="preserve">.  V primerih namernega grdega ravnanja državnih predstavnikov v nasprotju s 3. členom je Sodišče večkrat ugotovilo, da sta za zagotovitev zadostne </w:t>
      </w:r>
      <w:r w:rsidR="009D58CF">
        <w:rPr>
          <w:lang w:val="sl"/>
        </w:rPr>
        <w:t xml:space="preserve">poprave </w:t>
      </w:r>
      <w:r w:rsidR="00377981">
        <w:rPr>
          <w:lang w:val="sl"/>
        </w:rPr>
        <w:t xml:space="preserve">kršitve </w:t>
      </w:r>
      <w:r>
        <w:rPr>
          <w:lang w:val="sl"/>
        </w:rPr>
        <w:t xml:space="preserve">potrebna dva ukrepa. Prvič, državni organi morajo opraviti podrobno in učinkovito preiskavo, ki naj privede do prepoznave in kaznovanja odgovornih. Drugič, dodelitev odškodnine pritožniku, kjer je to primerno, ali vsaj možnost iskanja in pridobitve odškodnine za škodo, ki jo je pritožnik utrpel zaradi </w:t>
      </w:r>
      <w:r w:rsidR="00F91C87">
        <w:rPr>
          <w:lang w:val="sl"/>
        </w:rPr>
        <w:t xml:space="preserve">grdega </w:t>
      </w:r>
      <w:r>
        <w:rPr>
          <w:lang w:val="sl"/>
        </w:rPr>
        <w:t>ravnanja (</w:t>
      </w:r>
      <w:proofErr w:type="spellStart"/>
      <w:r w:rsidR="00701435">
        <w:fldChar w:fldCharType="begin"/>
      </w:r>
      <w:r w:rsidR="00701435" w:rsidRPr="00701435">
        <w:rPr>
          <w:lang w:val="sl"/>
        </w:rPr>
        <w:instrText>HYPERLINK "http://hudoc.echr.coe.int/eng?i=001-99015" \t "_self"</w:instrText>
      </w:r>
      <w:r w:rsidR="00701435">
        <w:fldChar w:fldCharType="separate"/>
      </w:r>
      <w:r>
        <w:rPr>
          <w:rStyle w:val="Hyperlinkcase"/>
          <w:iCs/>
          <w:lang w:val="sl"/>
        </w:rPr>
        <w:t>Gäfgen</w:t>
      </w:r>
      <w:proofErr w:type="spellEnd"/>
      <w:r>
        <w:rPr>
          <w:rStyle w:val="Hyperlinkcase"/>
          <w:iCs/>
          <w:lang w:val="sl"/>
        </w:rPr>
        <w:t xml:space="preserve"> proti Nemčiji</w:t>
      </w:r>
      <w:r w:rsidR="00701435">
        <w:rPr>
          <w:rStyle w:val="Hyperlinkcase"/>
          <w:iCs/>
          <w:lang w:val="sl"/>
        </w:rPr>
        <w:fldChar w:fldCharType="end"/>
      </w:r>
      <w:r>
        <w:rPr>
          <w:lang w:val="sl"/>
        </w:rPr>
        <w:t xml:space="preserve"> [VS], 116.–118. odstavek). </w:t>
      </w:r>
    </w:p>
    <w:p w14:paraId="682DFE39" w14:textId="0024FA14" w:rsidR="00A27F1C" w:rsidRPr="00A27F1C" w:rsidRDefault="0033718A" w:rsidP="00A27F1C">
      <w:pPr>
        <w:pStyle w:val="ECHRParaSpaced"/>
        <w:rPr>
          <w:rStyle w:val="sb8d990e2"/>
          <w:lang w:val="sl"/>
        </w:rPr>
      </w:pPr>
      <w:r>
        <w:rPr>
          <w:lang w:val="sl"/>
        </w:rPr>
        <w:t>5</w:t>
      </w:r>
      <w:r w:rsidR="0031607D">
        <w:rPr>
          <w:lang w:val="sl"/>
        </w:rPr>
        <w:t xml:space="preserve">7. </w:t>
      </w:r>
      <w:r w:rsidR="009E7C82">
        <w:rPr>
          <w:lang w:val="sl"/>
        </w:rPr>
        <w:t xml:space="preserve">V primerih namernega </w:t>
      </w:r>
      <w:r w:rsidR="00F91C87">
        <w:rPr>
          <w:lang w:val="sl"/>
        </w:rPr>
        <w:t xml:space="preserve">grdega </w:t>
      </w:r>
      <w:r w:rsidR="009E7C82">
        <w:rPr>
          <w:lang w:val="sl"/>
        </w:rPr>
        <w:t>ravnanja državnih predstavnikov kršitve 3. člena ni mogoče odpraviti samo z dodelitvijo odškodnine žrtvi (</w:t>
      </w:r>
      <w:proofErr w:type="spellStart"/>
      <w:r w:rsidR="00701435">
        <w:fldChar w:fldCharType="begin"/>
      </w:r>
      <w:r w:rsidR="00701435" w:rsidRPr="00701435">
        <w:rPr>
          <w:lang w:val="sl"/>
        </w:rPr>
        <w:instrText>HYPERLINK "https://hudoc.echr.coe.int/eng" \l "{\"docname\":[\"gäfgen\"],\"itemid\":[\"001-99015\"]}"</w:instrText>
      </w:r>
      <w:r w:rsidR="00701435">
        <w:fldChar w:fldCharType="separate"/>
      </w:r>
      <w:r w:rsidR="009E7C82">
        <w:rPr>
          <w:rStyle w:val="Hyperlinkcase"/>
          <w:iCs/>
          <w:lang w:val="sl"/>
        </w:rPr>
        <w:t>ibid</w:t>
      </w:r>
      <w:proofErr w:type="spellEnd"/>
      <w:r w:rsidR="009E7C82">
        <w:rPr>
          <w:rStyle w:val="Hiperpovezava"/>
          <w:color w:val="auto"/>
          <w:lang w:val="sl"/>
        </w:rPr>
        <w:t>.</w:t>
      </w:r>
      <w:r w:rsidR="00701435">
        <w:rPr>
          <w:rStyle w:val="Hiperpovezava"/>
          <w:color w:val="auto"/>
          <w:lang w:val="sl"/>
        </w:rPr>
        <w:fldChar w:fldCharType="end"/>
      </w:r>
      <w:r w:rsidR="009E7C82">
        <w:rPr>
          <w:rStyle w:val="sb8d990e2"/>
          <w:lang w:val="sl"/>
        </w:rPr>
        <w:t xml:space="preserve">, 119. odstavek; </w:t>
      </w:r>
      <w:bookmarkStart w:id="44" w:name="_Hlk70330940"/>
      <w:r w:rsidR="009E7C82">
        <w:rPr>
          <w:rStyle w:val="Hyperlinkcase"/>
          <w:i w:val="0"/>
          <w:lang w:val="sl"/>
        </w:rPr>
        <w:fldChar w:fldCharType="begin"/>
      </w:r>
      <w:r w:rsidR="009E7C82">
        <w:rPr>
          <w:rStyle w:val="Hyperlinkcase"/>
          <w:i w:val="0"/>
          <w:lang w:val="sl"/>
        </w:rPr>
        <w:instrText xml:space="preserve"> HYPERLINK "https://hudoc.echr.coe.int/eng" \l "{\"itemid\":[\"001-207418\"]}" </w:instrText>
      </w:r>
      <w:r w:rsidR="009E7C82">
        <w:rPr>
          <w:rStyle w:val="Hyperlinkcase"/>
          <w:i w:val="0"/>
          <w:lang w:val="sl"/>
        </w:rPr>
      </w:r>
      <w:r w:rsidR="009E7C82">
        <w:rPr>
          <w:rStyle w:val="Hyperlinkcase"/>
          <w:i w:val="0"/>
          <w:lang w:val="sl"/>
        </w:rPr>
        <w:fldChar w:fldCharType="separate"/>
      </w:r>
      <w:proofErr w:type="spellStart"/>
      <w:r w:rsidR="009E7C82">
        <w:rPr>
          <w:rStyle w:val="Hyperlinkcase"/>
          <w:iCs/>
          <w:lang w:val="sl"/>
        </w:rPr>
        <w:t>Shmorgunov</w:t>
      </w:r>
      <w:proofErr w:type="spellEnd"/>
      <w:r w:rsidR="009E7C82">
        <w:rPr>
          <w:rStyle w:val="Hyperlinkcase"/>
          <w:iCs/>
          <w:lang w:val="sl"/>
        </w:rPr>
        <w:t xml:space="preserve"> in drugi proti Ukrajini</w:t>
      </w:r>
      <w:r w:rsidR="009E7C82">
        <w:rPr>
          <w:rStyle w:val="Hyperlinkcase"/>
          <w:i w:val="0"/>
          <w:lang w:val="sl"/>
        </w:rPr>
        <w:fldChar w:fldCharType="end"/>
      </w:r>
      <w:bookmarkEnd w:id="44"/>
      <w:r w:rsidR="009E7C82">
        <w:rPr>
          <w:lang w:val="sl"/>
        </w:rPr>
        <w:t xml:space="preserve">, </w:t>
      </w:r>
      <w:r w:rsidR="00126F39">
        <w:rPr>
          <w:lang w:val="sl"/>
        </w:rPr>
        <w:t xml:space="preserve">2021, </w:t>
      </w:r>
      <w:r w:rsidR="009E7C82">
        <w:rPr>
          <w:lang w:val="sl"/>
        </w:rPr>
        <w:t>397</w:t>
      </w:r>
      <w:r w:rsidR="008B652F">
        <w:rPr>
          <w:lang w:val="sl"/>
        </w:rPr>
        <w:t>.</w:t>
      </w:r>
      <w:r w:rsidR="009E7C82">
        <w:rPr>
          <w:lang w:val="sl"/>
        </w:rPr>
        <w:t>–401. odstavek</w:t>
      </w:r>
      <w:r w:rsidR="0031607D">
        <w:rPr>
          <w:lang w:val="sl"/>
        </w:rPr>
        <w:t>)</w:t>
      </w:r>
      <w:r w:rsidR="0031607D">
        <w:rPr>
          <w:rStyle w:val="sb8d990e2"/>
          <w:lang w:val="sl"/>
        </w:rPr>
        <w:t>.</w:t>
      </w:r>
      <w:r w:rsidR="009E7C82">
        <w:rPr>
          <w:lang w:val="sl"/>
        </w:rPr>
        <w:t xml:space="preserve"> Ta načela se ne uporabljajo samo v primerih </w:t>
      </w:r>
      <w:r w:rsidR="005A4540">
        <w:rPr>
          <w:lang w:val="sl"/>
        </w:rPr>
        <w:t xml:space="preserve">grdega </w:t>
      </w:r>
      <w:r w:rsidR="009E7C82">
        <w:rPr>
          <w:lang w:val="sl"/>
        </w:rPr>
        <w:t xml:space="preserve">ravnanja državnih </w:t>
      </w:r>
      <w:r w:rsidR="005A4540">
        <w:rPr>
          <w:lang w:val="sl"/>
        </w:rPr>
        <w:t>predstavnikov</w:t>
      </w:r>
      <w:r w:rsidR="009E7C82">
        <w:rPr>
          <w:lang w:val="sl"/>
        </w:rPr>
        <w:t xml:space="preserve">, ampak tudi v primerih </w:t>
      </w:r>
      <w:r w:rsidR="005A4540">
        <w:rPr>
          <w:lang w:val="sl"/>
        </w:rPr>
        <w:t xml:space="preserve">grdega </w:t>
      </w:r>
      <w:r w:rsidR="009E7C82">
        <w:rPr>
          <w:lang w:val="sl"/>
        </w:rPr>
        <w:t xml:space="preserve">ravnanja, ki ga povzročijo </w:t>
      </w:r>
      <w:r w:rsidR="005A4540">
        <w:rPr>
          <w:lang w:val="sl"/>
        </w:rPr>
        <w:t xml:space="preserve">zasebniki </w:t>
      </w:r>
      <w:r w:rsidR="009E7C82">
        <w:rPr>
          <w:lang w:val="sl"/>
        </w:rPr>
        <w:t>(</w:t>
      </w:r>
      <w:hyperlink r:id="rId162" w:history="1">
        <w:r w:rsidR="009E7C82">
          <w:rPr>
            <w:rStyle w:val="Hyperlinkcase"/>
            <w:iCs/>
            <w:lang w:val="sl"/>
          </w:rPr>
          <w:t>Beganović proti Hrvaški</w:t>
        </w:r>
      </w:hyperlink>
      <w:r w:rsidR="009E7C82">
        <w:rPr>
          <w:rStyle w:val="sb8d990e2"/>
          <w:lang w:val="sl"/>
        </w:rPr>
        <w:t xml:space="preserve">, </w:t>
      </w:r>
      <w:r w:rsidR="00126F39">
        <w:rPr>
          <w:rStyle w:val="sb8d990e2"/>
          <w:lang w:val="sl"/>
        </w:rPr>
        <w:t xml:space="preserve">2009, </w:t>
      </w:r>
      <w:r w:rsidR="009E7C82">
        <w:rPr>
          <w:rStyle w:val="sb8d990e2"/>
          <w:lang w:val="sl"/>
        </w:rPr>
        <w:t xml:space="preserve">56. odstavek; </w:t>
      </w:r>
      <w:hyperlink r:id="rId163" w:history="1">
        <w:proofErr w:type="spellStart"/>
        <w:r w:rsidR="009E7C82">
          <w:rPr>
            <w:rStyle w:val="Hyperlinkcase"/>
            <w:iCs/>
            <w:lang w:val="sl"/>
          </w:rPr>
          <w:t>Škorjanec</w:t>
        </w:r>
        <w:proofErr w:type="spellEnd"/>
        <w:r w:rsidR="009E7C82">
          <w:rPr>
            <w:rStyle w:val="Hyperlinkcase"/>
            <w:iCs/>
            <w:lang w:val="sl"/>
          </w:rPr>
          <w:t xml:space="preserve"> proti Hrvaški</w:t>
        </w:r>
      </w:hyperlink>
      <w:r w:rsidR="009E7C82">
        <w:rPr>
          <w:lang w:val="sl"/>
        </w:rPr>
        <w:t xml:space="preserve">, </w:t>
      </w:r>
      <w:r w:rsidR="00126F39">
        <w:rPr>
          <w:lang w:val="sl"/>
        </w:rPr>
        <w:t xml:space="preserve">2017, </w:t>
      </w:r>
      <w:r w:rsidR="009E7C82">
        <w:rPr>
          <w:rStyle w:val="sb8d990e2"/>
          <w:lang w:val="sl"/>
        </w:rPr>
        <w:t>47. odstavek).</w:t>
      </w:r>
      <w:r w:rsidR="00126F39">
        <w:rPr>
          <w:rStyle w:val="sb8d990e2"/>
          <w:lang w:val="sl"/>
        </w:rPr>
        <w:t xml:space="preserve"> </w:t>
      </w:r>
      <w:r w:rsidR="00A27F1C" w:rsidRPr="00A27F1C">
        <w:rPr>
          <w:rStyle w:val="sb8d990e2"/>
          <w:lang w:val="sl"/>
        </w:rPr>
        <w:t xml:space="preserve">Zlasti v primerih nasilja v družini in/ali nasilja na podlagi spola lahko priznanje kršitve pomeni potrebo po izvedbi </w:t>
      </w:r>
      <w:r w:rsidR="00A27F1C">
        <w:rPr>
          <w:rStyle w:val="sb8d990e2"/>
          <w:lang w:val="sl"/>
        </w:rPr>
        <w:t>resne</w:t>
      </w:r>
      <w:r w:rsidR="00A27F1C" w:rsidRPr="00A27F1C">
        <w:rPr>
          <w:rStyle w:val="sb8d990e2"/>
          <w:lang w:val="sl"/>
        </w:rPr>
        <w:t xml:space="preserve"> preiskave odziva organov kazenskega pregona in njihovega </w:t>
      </w:r>
      <w:proofErr w:type="spellStart"/>
      <w:r w:rsidR="00A27F1C" w:rsidRPr="00A27F1C">
        <w:rPr>
          <w:rStyle w:val="sb8d990e2"/>
          <w:lang w:val="sl"/>
        </w:rPr>
        <w:t>neukrepanja</w:t>
      </w:r>
      <w:proofErr w:type="spellEnd"/>
      <w:r w:rsidR="00A27F1C" w:rsidRPr="00A27F1C">
        <w:rPr>
          <w:rStyle w:val="sb8d990e2"/>
          <w:lang w:val="sl"/>
        </w:rPr>
        <w:t>, ki bi, spričo pritožb žrtve</w:t>
      </w:r>
      <w:r w:rsidR="00A27F1C">
        <w:rPr>
          <w:rStyle w:val="sb8d990e2"/>
          <w:lang w:val="sl"/>
        </w:rPr>
        <w:t>,</w:t>
      </w:r>
      <w:r w:rsidR="00A27F1C" w:rsidRPr="00A27F1C">
        <w:rPr>
          <w:rStyle w:val="sb8d990e2"/>
          <w:lang w:val="sl"/>
        </w:rPr>
        <w:t xml:space="preserve"> lahko bilo motivirano z diskriminacijo na podlagi spola </w:t>
      </w:r>
      <w:r w:rsidR="004C412F" w:rsidRPr="00A27F1C">
        <w:rPr>
          <w:rStyle w:val="sb8d990e2"/>
          <w:lang w:val="sl"/>
        </w:rPr>
        <w:t>(</w:t>
      </w:r>
      <w:hyperlink r:id="rId164" w:history="1">
        <w:r w:rsidR="004C412F" w:rsidRPr="00A27F1C">
          <w:rPr>
            <w:rStyle w:val="Hiperpovezava"/>
            <w:i/>
            <w:iCs/>
            <w:noProof/>
            <w:lang w:val="sl"/>
          </w:rPr>
          <w:t>A.</w:t>
        </w:r>
        <w:r w:rsidR="004C412F">
          <w:rPr>
            <w:rStyle w:val="Hiperpovezava"/>
            <w:i/>
            <w:iCs/>
            <w:noProof/>
            <w:lang w:val="sl"/>
          </w:rPr>
          <w:t xml:space="preserve"> in</w:t>
        </w:r>
        <w:r w:rsidR="004C412F" w:rsidRPr="00A27F1C">
          <w:rPr>
            <w:rStyle w:val="Hiperpovezava"/>
            <w:i/>
            <w:iCs/>
            <w:noProof/>
            <w:lang w:val="sl"/>
          </w:rPr>
          <w:t xml:space="preserve"> B.</w:t>
        </w:r>
        <w:r w:rsidR="004C412F">
          <w:rPr>
            <w:rStyle w:val="Hiperpovezava"/>
            <w:i/>
            <w:iCs/>
            <w:noProof/>
            <w:lang w:val="sl"/>
          </w:rPr>
          <w:t xml:space="preserve"> proti Gruziji</w:t>
        </w:r>
      </w:hyperlink>
      <w:r w:rsidR="004C412F" w:rsidRPr="00A27F1C">
        <w:rPr>
          <w:rStyle w:val="Hiperpovezava"/>
          <w:i/>
          <w:iCs/>
          <w:noProof/>
          <w:lang w:val="sl"/>
        </w:rPr>
        <w:t xml:space="preserve">, </w:t>
      </w:r>
      <w:r w:rsidR="004C412F" w:rsidRPr="00A27F1C">
        <w:rPr>
          <w:rStyle w:val="sb8d990e2"/>
          <w:lang w:val="sl"/>
        </w:rPr>
        <w:t>2022, 44</w:t>
      </w:r>
      <w:r w:rsidR="004C412F">
        <w:rPr>
          <w:rStyle w:val="sb8d990e2"/>
          <w:lang w:val="sl"/>
        </w:rPr>
        <w:t>. odstavek</w:t>
      </w:r>
      <w:r w:rsidR="004C412F" w:rsidRPr="00A27F1C">
        <w:rPr>
          <w:rStyle w:val="sb8d990e2"/>
          <w:lang w:val="sl"/>
        </w:rPr>
        <w:t xml:space="preserve">). </w:t>
      </w:r>
    </w:p>
    <w:p w14:paraId="03662B06" w14:textId="438DAD18" w:rsidR="007810E6" w:rsidRPr="00112DF1" w:rsidRDefault="0033718A" w:rsidP="006E0A38">
      <w:pPr>
        <w:pStyle w:val="ECHRParaSpaced"/>
        <w:rPr>
          <w:lang w:val="sl"/>
        </w:rPr>
      </w:pPr>
      <w:r>
        <w:rPr>
          <w:lang w:val="sl"/>
        </w:rPr>
        <w:t>58</w:t>
      </w:r>
      <w:r w:rsidR="008C1F98">
        <w:rPr>
          <w:lang w:val="sl"/>
        </w:rPr>
        <w:t xml:space="preserve">.  Kadar domača sodišča pritožnikom, ki </w:t>
      </w:r>
      <w:r w:rsidR="007F2999">
        <w:rPr>
          <w:lang w:val="sl"/>
        </w:rPr>
        <w:t>jim ni več odvzeta prostost</w:t>
      </w:r>
      <w:r w:rsidR="008C1F98">
        <w:rPr>
          <w:lang w:val="sl"/>
        </w:rPr>
        <w:t xml:space="preserve">, zagotovijo ustrezno in zadostno </w:t>
      </w:r>
      <w:r w:rsidR="00084E6D">
        <w:rPr>
          <w:lang w:val="sl"/>
        </w:rPr>
        <w:t xml:space="preserve">popravo </w:t>
      </w:r>
      <w:r w:rsidR="008C1F98">
        <w:rPr>
          <w:lang w:val="sl"/>
        </w:rPr>
        <w:t>domnevn</w:t>
      </w:r>
      <w:r w:rsidR="00CF21CB">
        <w:rPr>
          <w:lang w:val="sl"/>
        </w:rPr>
        <w:t>e</w:t>
      </w:r>
      <w:r w:rsidR="008C1F98">
        <w:rPr>
          <w:lang w:val="sl"/>
        </w:rPr>
        <w:t xml:space="preserve"> kršitv</w:t>
      </w:r>
      <w:r w:rsidR="00CF21CB">
        <w:rPr>
          <w:lang w:val="sl"/>
        </w:rPr>
        <w:t>e</w:t>
      </w:r>
      <w:r w:rsidR="008C1F98">
        <w:rPr>
          <w:lang w:val="sl"/>
        </w:rPr>
        <w:t xml:space="preserve"> 3. člena (</w:t>
      </w:r>
      <w:r w:rsidR="008C1F98" w:rsidRPr="004B4BDA">
        <w:rPr>
          <w:lang w:val="sl"/>
        </w:rPr>
        <w:t xml:space="preserve">pogoji </w:t>
      </w:r>
      <w:r w:rsidR="007F2999" w:rsidRPr="004B4BDA">
        <w:rPr>
          <w:lang w:val="sl"/>
        </w:rPr>
        <w:t>pridržanja</w:t>
      </w:r>
      <w:r w:rsidR="008C1F98" w:rsidRPr="004B4BDA">
        <w:rPr>
          <w:lang w:val="sl"/>
        </w:rPr>
        <w:t>),</w:t>
      </w:r>
      <w:r w:rsidR="008C1F98">
        <w:rPr>
          <w:lang w:val="sl"/>
        </w:rPr>
        <w:t xml:space="preserve"> ti pritožniki izgubijo status žrtve. To je primer, ko so domači organi </w:t>
      </w:r>
      <w:r w:rsidR="008C1F98" w:rsidRPr="00C819FD">
        <w:rPr>
          <w:lang w:val="sl"/>
        </w:rPr>
        <w:t>slabe pogoje, v</w:t>
      </w:r>
      <w:r w:rsidR="008C1F98">
        <w:rPr>
          <w:lang w:val="sl"/>
        </w:rPr>
        <w:t xml:space="preserve"> katerih so pritožniki </w:t>
      </w:r>
      <w:r w:rsidR="00B85D78">
        <w:rPr>
          <w:lang w:val="sl"/>
        </w:rPr>
        <w:t>prestajali zaporno kazen</w:t>
      </w:r>
      <w:r w:rsidR="008C1F98">
        <w:rPr>
          <w:lang w:val="sl"/>
        </w:rPr>
        <w:t>, nadomestili s posebnim in merljivim znižanjem kazni, kar je privedlo do predčasne izpustitve (</w:t>
      </w:r>
      <w:bookmarkStart w:id="45" w:name="_Hlk67496904"/>
      <w:proofErr w:type="spellStart"/>
      <w:r w:rsidR="008C1F98">
        <w:rPr>
          <w:rStyle w:val="Hyperlinkcase"/>
          <w:i w:val="0"/>
          <w:lang w:val="sl"/>
        </w:rPr>
        <w:fldChar w:fldCharType="begin"/>
      </w:r>
      <w:r w:rsidR="008C1F98">
        <w:rPr>
          <w:rStyle w:val="Hyperlinkcase"/>
          <w:i w:val="0"/>
          <w:lang w:val="sl"/>
        </w:rPr>
        <w:instrText xml:space="preserve"> HYPERLINK "http://hudoc.echr.coe.int/eng?i=001-202610" </w:instrText>
      </w:r>
      <w:r w:rsidR="008C1F98">
        <w:rPr>
          <w:rStyle w:val="Hyperlinkcase"/>
          <w:i w:val="0"/>
          <w:lang w:val="sl"/>
        </w:rPr>
      </w:r>
      <w:r w:rsidR="008C1F98">
        <w:rPr>
          <w:rStyle w:val="Hyperlinkcase"/>
          <w:i w:val="0"/>
          <w:lang w:val="sl"/>
        </w:rPr>
        <w:fldChar w:fldCharType="separate"/>
      </w:r>
      <w:r w:rsidR="008C1F98">
        <w:rPr>
          <w:rStyle w:val="Hyperlinkcase"/>
          <w:iCs/>
          <w:lang w:val="sl"/>
        </w:rPr>
        <w:t>Dîrjan</w:t>
      </w:r>
      <w:proofErr w:type="spellEnd"/>
      <w:r w:rsidR="008C1F98">
        <w:rPr>
          <w:rStyle w:val="Hyperlinkcase"/>
          <w:iCs/>
          <w:lang w:val="sl"/>
        </w:rPr>
        <w:t xml:space="preserve"> in </w:t>
      </w:r>
      <w:proofErr w:type="spellStart"/>
      <w:r w:rsidR="008C1F98">
        <w:rPr>
          <w:rStyle w:val="Hyperlinkcase"/>
          <w:iCs/>
          <w:lang w:val="sl"/>
        </w:rPr>
        <w:t>Ștefan</w:t>
      </w:r>
      <w:proofErr w:type="spellEnd"/>
      <w:r w:rsidR="008C1F98">
        <w:rPr>
          <w:rStyle w:val="Hyperlinkcase"/>
          <w:iCs/>
          <w:lang w:val="sl"/>
        </w:rPr>
        <w:t xml:space="preserve"> proti Romuniji </w:t>
      </w:r>
      <w:r w:rsidR="008C1F98">
        <w:rPr>
          <w:rStyle w:val="Hyperlinkcase"/>
          <w:i w:val="0"/>
          <w:lang w:val="sl"/>
        </w:rPr>
        <w:fldChar w:fldCharType="end"/>
      </w:r>
      <w:r w:rsidR="008C1F98">
        <w:rPr>
          <w:lang w:val="sl"/>
        </w:rPr>
        <w:t>(</w:t>
      </w:r>
      <w:r w:rsidR="008F2CD2">
        <w:rPr>
          <w:lang w:val="sl"/>
        </w:rPr>
        <w:t>sklep</w:t>
      </w:r>
      <w:r w:rsidR="008C1F98">
        <w:rPr>
          <w:lang w:val="sl"/>
        </w:rPr>
        <w:t>),</w:t>
      </w:r>
      <w:bookmarkEnd w:id="45"/>
      <w:r w:rsidR="006C7A20">
        <w:rPr>
          <w:lang w:val="sl"/>
        </w:rPr>
        <w:t xml:space="preserve"> </w:t>
      </w:r>
      <w:r w:rsidR="004C412F">
        <w:rPr>
          <w:lang w:val="sl"/>
        </w:rPr>
        <w:t xml:space="preserve">2020, </w:t>
      </w:r>
      <w:r w:rsidR="008C1F98">
        <w:rPr>
          <w:lang w:val="sl"/>
        </w:rPr>
        <w:t>23.–34. odstavek).</w:t>
      </w:r>
    </w:p>
    <w:p w14:paraId="6BBE14C5" w14:textId="765E60AE" w:rsidR="00FD6731" w:rsidRPr="005C6FF9" w:rsidRDefault="0033718A" w:rsidP="006E0A38">
      <w:pPr>
        <w:pStyle w:val="ECHRParaSpaced"/>
        <w:rPr>
          <w:lang w:val="sl"/>
        </w:rPr>
      </w:pPr>
      <w:r>
        <w:rPr>
          <w:lang w:val="sl"/>
        </w:rPr>
        <w:t xml:space="preserve">59. </w:t>
      </w:r>
      <w:r w:rsidR="00FD6731">
        <w:rPr>
          <w:lang w:val="sl"/>
        </w:rPr>
        <w:t xml:space="preserve">Vendar če domača sodišča posameznikom, ki so še vedno pridržani, izplačajo odškodnino, odškodnina tem posameznikom ne omogoča, da dobijo neposredno in ustrezno popravo </w:t>
      </w:r>
      <w:r w:rsidR="00111433">
        <w:rPr>
          <w:lang w:val="sl"/>
        </w:rPr>
        <w:t xml:space="preserve">kršitev </w:t>
      </w:r>
      <w:r w:rsidR="00FD6731">
        <w:rPr>
          <w:lang w:val="sl"/>
        </w:rPr>
        <w:t>svoje pravice iz 3. člena, in sicer prenehanje ali izboljšanje pogojev pridržanja</w:t>
      </w:r>
      <w:r w:rsidR="00084E6D">
        <w:rPr>
          <w:lang w:val="sl"/>
        </w:rPr>
        <w:t xml:space="preserve"> </w:t>
      </w:r>
      <w:r w:rsidR="00FD6731">
        <w:rPr>
          <w:lang w:val="sl"/>
        </w:rPr>
        <w:t>(</w:t>
      </w:r>
      <w:hyperlink r:id="rId165" w:history="1">
        <w:r w:rsidR="00FD6731">
          <w:rPr>
            <w:rStyle w:val="Hiperpovezava"/>
            <w:i/>
            <w:iCs/>
            <w:lang w:val="sl"/>
          </w:rPr>
          <w:t>J. M. B. in drugi proti Franciji</w:t>
        </w:r>
      </w:hyperlink>
      <w:r w:rsidR="00FD6731">
        <w:rPr>
          <w:lang w:val="sl"/>
        </w:rPr>
        <w:t xml:space="preserve">, </w:t>
      </w:r>
      <w:r w:rsidR="004C412F">
        <w:rPr>
          <w:lang w:val="sl"/>
        </w:rPr>
        <w:t xml:space="preserve">2020, </w:t>
      </w:r>
      <w:r w:rsidR="00FD6731">
        <w:rPr>
          <w:lang w:val="sl"/>
        </w:rPr>
        <w:t>167.–169. odstavek</w:t>
      </w:r>
      <w:r w:rsidR="00084E6D">
        <w:rPr>
          <w:lang w:val="sl"/>
        </w:rPr>
        <w:t>)</w:t>
      </w:r>
      <w:r w:rsidR="00FD6731">
        <w:rPr>
          <w:lang w:val="sl"/>
        </w:rPr>
        <w:t>.</w:t>
      </w:r>
    </w:p>
    <w:p w14:paraId="762FAEB7" w14:textId="4FF17308" w:rsidR="007D253B" w:rsidRPr="00112DF1" w:rsidRDefault="0033718A" w:rsidP="00B1325E">
      <w:pPr>
        <w:jc w:val="both"/>
        <w:rPr>
          <w:rStyle w:val="ECHRParaSpacedChar"/>
          <w:lang w:val="sl"/>
        </w:rPr>
      </w:pPr>
      <w:r>
        <w:rPr>
          <w:lang w:val="sl"/>
        </w:rPr>
        <w:t>60</w:t>
      </w:r>
      <w:r w:rsidR="006E0A38">
        <w:rPr>
          <w:lang w:val="sl"/>
        </w:rPr>
        <w:t>.  </w:t>
      </w:r>
      <w:r w:rsidR="006E0A38">
        <w:rPr>
          <w:rStyle w:val="ECHRParaSpacedChar"/>
          <w:lang w:val="sl"/>
        </w:rPr>
        <w:t xml:space="preserve">Če je bila kršitev prvega odstavka 5. člena izrecno priznana na </w:t>
      </w:r>
      <w:r w:rsidR="00084E6D">
        <w:rPr>
          <w:rStyle w:val="ECHRParaSpacedChar"/>
          <w:lang w:val="sl"/>
        </w:rPr>
        <w:t>domač</w:t>
      </w:r>
      <w:r w:rsidR="00193CB4">
        <w:rPr>
          <w:rStyle w:val="ECHRParaSpacedChar"/>
          <w:lang w:val="sl"/>
        </w:rPr>
        <w:t>i ravni</w:t>
      </w:r>
      <w:r w:rsidR="006E0A38">
        <w:rPr>
          <w:rStyle w:val="ECHRParaSpacedChar"/>
          <w:lang w:val="sl"/>
        </w:rPr>
        <w:t>, kar je pritožniku odprlo možnost, da zahteva odškodnino v ločenem postopku in pridobi ustrezen znesek odškodnine, je od pritožnika razumno pričakovati, da se bo ta za pridobitev odškodnine rajši obrnil na domača sodišča namesto na Sodišče zaradi potrditve nezakonitosti njegovega pridržanja, ki je bila že priznana (</w:t>
      </w:r>
      <w:hyperlink r:id="rId166" w:history="1">
        <w:r w:rsidR="006E0A38">
          <w:rPr>
            <w:rStyle w:val="Hiperpovezava"/>
            <w:i/>
            <w:iCs/>
            <w:lang w:val="sl"/>
          </w:rPr>
          <w:t xml:space="preserve">Al </w:t>
        </w:r>
        <w:proofErr w:type="spellStart"/>
        <w:r w:rsidR="006E0A38">
          <w:rPr>
            <w:rStyle w:val="Hiperpovezava"/>
            <w:i/>
            <w:iCs/>
            <w:lang w:val="sl"/>
          </w:rPr>
          <w:t>Husin</w:t>
        </w:r>
        <w:proofErr w:type="spellEnd"/>
        <w:r w:rsidR="006E0A38">
          <w:rPr>
            <w:rStyle w:val="Hiperpovezava"/>
            <w:i/>
            <w:iCs/>
            <w:lang w:val="sl"/>
          </w:rPr>
          <w:t xml:space="preserve"> proti Bosni in Hercegovini</w:t>
        </w:r>
      </w:hyperlink>
      <w:r w:rsidR="006E0A38">
        <w:rPr>
          <w:rStyle w:val="ECHRParaSpacedChar"/>
          <w:i/>
          <w:iCs/>
          <w:lang w:val="sl"/>
        </w:rPr>
        <w:t xml:space="preserve"> (št. 2)</w:t>
      </w:r>
      <w:r w:rsidR="006E0A38">
        <w:rPr>
          <w:rStyle w:val="ECHRParaSpacedChar"/>
          <w:lang w:val="sl"/>
        </w:rPr>
        <w:t xml:space="preserve">, </w:t>
      </w:r>
      <w:r w:rsidR="00F366CE">
        <w:rPr>
          <w:rStyle w:val="ECHRParaSpacedChar"/>
          <w:lang w:val="sl"/>
        </w:rPr>
        <w:t xml:space="preserve">2019, </w:t>
      </w:r>
      <w:r w:rsidR="006E0A38">
        <w:rPr>
          <w:rStyle w:val="ECHRParaSpacedChar"/>
          <w:lang w:val="sl"/>
        </w:rPr>
        <w:t>89.</w:t>
      </w:r>
      <w:r w:rsidR="006E0A38">
        <w:rPr>
          <w:rStyle w:val="ECHRParaSpacedChar"/>
          <w:lang w:val="sl"/>
        </w:rPr>
        <w:noBreakHyphen/>
        <w:t xml:space="preserve">90. odstavek; za priznanje nezakonitosti pridržanja v okviru disciplinskega postopka zoper sodnike, ki so pritožnikom </w:t>
      </w:r>
      <w:r w:rsidR="00DD67AF">
        <w:rPr>
          <w:rStyle w:val="ECHRParaSpacedChar"/>
          <w:lang w:val="sl"/>
        </w:rPr>
        <w:t xml:space="preserve">odredili </w:t>
      </w:r>
      <w:r w:rsidR="006E0A38">
        <w:rPr>
          <w:rStyle w:val="ECHRParaSpacedChar"/>
          <w:lang w:val="sl"/>
        </w:rPr>
        <w:t xml:space="preserve">pripor, in plačilo odškodnine, dodeljene v ločenih pravdnih postopkih, glej </w:t>
      </w:r>
      <w:hyperlink r:id="rId167" w:anchor="{&quot;sort&quot;:[&quot;EMPTY&quot;],&quot;itemid&quot;:[&quot;001-207554&quot;]}" w:history="1">
        <w:proofErr w:type="spellStart"/>
        <w:r w:rsidR="006E0A38">
          <w:rPr>
            <w:rStyle w:val="Hiperpovezava"/>
            <w:i/>
            <w:iCs/>
            <w:lang w:val="sl"/>
          </w:rPr>
          <w:t>Dubovtsev</w:t>
        </w:r>
        <w:proofErr w:type="spellEnd"/>
        <w:r w:rsidR="006E0A38">
          <w:rPr>
            <w:rStyle w:val="Hiperpovezava"/>
            <w:i/>
            <w:iCs/>
            <w:lang w:val="sl"/>
          </w:rPr>
          <w:t xml:space="preserve"> in drugi proti Ukrajini</w:t>
        </w:r>
      </w:hyperlink>
      <w:r w:rsidR="006E0A38">
        <w:rPr>
          <w:rStyle w:val="ECHRParaSpacedChar"/>
          <w:i/>
          <w:iCs/>
          <w:lang w:val="sl"/>
        </w:rPr>
        <w:t xml:space="preserve">, </w:t>
      </w:r>
      <w:r w:rsidR="00F366CE">
        <w:rPr>
          <w:rStyle w:val="ECHRParaSpacedChar"/>
          <w:lang w:val="sl"/>
        </w:rPr>
        <w:t xml:space="preserve">2021, </w:t>
      </w:r>
      <w:r w:rsidR="006E0A38">
        <w:rPr>
          <w:rStyle w:val="ECHRParaSpacedChar"/>
          <w:lang w:val="sl"/>
        </w:rPr>
        <w:t xml:space="preserve">57.–66. odstavek). V zvezi s petim odstavkom 5. člena pritožnik lahko izgubi status žrtve, če državni organi odobrijo popravo </w:t>
      </w:r>
      <w:r w:rsidR="00CF21CB">
        <w:rPr>
          <w:rStyle w:val="ECHRParaSpacedChar"/>
          <w:lang w:val="sl"/>
        </w:rPr>
        <w:t xml:space="preserve">kršitve </w:t>
      </w:r>
      <w:r w:rsidR="006E0A38">
        <w:rPr>
          <w:rStyle w:val="ECHRParaSpacedChar"/>
          <w:lang w:val="sl"/>
        </w:rPr>
        <w:t>tako, da izrecno in merljivo znižajo kazen, naloženo pritožniku, namesto da bi mu dodelili finančno korist (</w:t>
      </w:r>
      <w:proofErr w:type="spellStart"/>
      <w:r w:rsidR="00701435">
        <w:fldChar w:fldCharType="begin"/>
      </w:r>
      <w:r w:rsidR="00701435" w:rsidRPr="00701435">
        <w:rPr>
          <w:lang w:val="sl"/>
        </w:rPr>
        <w:instrText>HYPERLINK "http://hudoc.echr.coe.int/eng?i=001-198507"</w:instrText>
      </w:r>
      <w:r w:rsidR="00701435">
        <w:fldChar w:fldCharType="separate"/>
      </w:r>
      <w:r w:rsidR="006E0A38">
        <w:rPr>
          <w:rStyle w:val="Hiperpovezava"/>
          <w:i/>
          <w:iCs/>
          <w:lang w:val="sl"/>
        </w:rPr>
        <w:t>Porchet</w:t>
      </w:r>
      <w:proofErr w:type="spellEnd"/>
      <w:r w:rsidR="006E0A38">
        <w:rPr>
          <w:rStyle w:val="Hiperpovezava"/>
          <w:i/>
          <w:iCs/>
          <w:lang w:val="sl"/>
        </w:rPr>
        <w:t xml:space="preserve"> proti Švici</w:t>
      </w:r>
      <w:r w:rsidR="00701435">
        <w:rPr>
          <w:rStyle w:val="Hiperpovezava"/>
          <w:i/>
          <w:iCs/>
          <w:lang w:val="sl"/>
        </w:rPr>
        <w:fldChar w:fldCharType="end"/>
      </w:r>
      <w:r w:rsidR="006E0A38">
        <w:rPr>
          <w:rStyle w:val="ECHRParaSpacedChar"/>
          <w:lang w:val="sl"/>
        </w:rPr>
        <w:t xml:space="preserve"> (</w:t>
      </w:r>
      <w:r w:rsidR="00787E18">
        <w:rPr>
          <w:rStyle w:val="ECHRParaSpacedChar"/>
          <w:lang w:val="sl"/>
        </w:rPr>
        <w:t>sklep</w:t>
      </w:r>
      <w:r w:rsidR="006E0A38">
        <w:rPr>
          <w:rStyle w:val="ECHRParaSpacedChar"/>
          <w:lang w:val="sl"/>
        </w:rPr>
        <w:t>),</w:t>
      </w:r>
      <w:r w:rsidR="006E0A38">
        <w:rPr>
          <w:lang w:val="sl"/>
        </w:rPr>
        <w:t xml:space="preserve"> </w:t>
      </w:r>
      <w:r w:rsidR="00F366CE">
        <w:rPr>
          <w:lang w:val="sl"/>
        </w:rPr>
        <w:t xml:space="preserve">2019, </w:t>
      </w:r>
      <w:r w:rsidR="006E0A38">
        <w:rPr>
          <w:rStyle w:val="ECHRParaSpacedChar"/>
          <w:lang w:val="sl"/>
        </w:rPr>
        <w:t xml:space="preserve">14.–26. odstavek). Omilitev kazni je lahko pomembna tudi za odvzem statusa žrtve glede dolžine </w:t>
      </w:r>
      <w:r w:rsidR="002E56B4">
        <w:rPr>
          <w:rStyle w:val="ECHRParaSpacedChar"/>
          <w:lang w:val="sl"/>
        </w:rPr>
        <w:t xml:space="preserve">pripora </w:t>
      </w:r>
      <w:r w:rsidR="006E0A38">
        <w:rPr>
          <w:rStyle w:val="ECHRParaSpacedChar"/>
          <w:lang w:val="sl"/>
        </w:rPr>
        <w:t>v nasprotju s tretjim odstavkom 5. člena. (</w:t>
      </w:r>
      <w:proofErr w:type="spellStart"/>
      <w:r w:rsidR="00701435">
        <w:fldChar w:fldCharType="begin"/>
      </w:r>
      <w:r w:rsidR="00701435" w:rsidRPr="00701435">
        <w:rPr>
          <w:lang w:val="sl"/>
        </w:rPr>
        <w:instrText>HYPERLINK "http://hudoc.echr.coe.int/eng?i=001-198507"</w:instrText>
      </w:r>
      <w:r w:rsidR="00701435">
        <w:fldChar w:fldCharType="separate"/>
      </w:r>
      <w:r w:rsidR="006E0A38">
        <w:rPr>
          <w:rStyle w:val="Hiperpovezava"/>
          <w:lang w:val="sl"/>
        </w:rPr>
        <w:t>ibid</w:t>
      </w:r>
      <w:proofErr w:type="spellEnd"/>
      <w:r w:rsidR="00701435">
        <w:rPr>
          <w:rStyle w:val="Hiperpovezava"/>
          <w:lang w:val="sl"/>
        </w:rPr>
        <w:fldChar w:fldCharType="end"/>
      </w:r>
      <w:r w:rsidR="006E0A38">
        <w:rPr>
          <w:rStyle w:val="ECHRParaSpacedChar"/>
          <w:lang w:val="sl"/>
        </w:rPr>
        <w:t xml:space="preserve">, 20. odstavek; </w:t>
      </w:r>
      <w:hyperlink r:id="rId168" w:history="1">
        <w:proofErr w:type="spellStart"/>
        <w:r w:rsidR="006E0A38">
          <w:rPr>
            <w:rStyle w:val="Hyperlinkcase"/>
            <w:iCs/>
            <w:lang w:val="sl"/>
          </w:rPr>
          <w:t>Ščensnovičius</w:t>
        </w:r>
        <w:proofErr w:type="spellEnd"/>
        <w:r w:rsidR="006E0A38">
          <w:rPr>
            <w:rStyle w:val="Hyperlinkcase"/>
            <w:iCs/>
            <w:lang w:val="sl"/>
          </w:rPr>
          <w:t xml:space="preserve"> proti Litvi</w:t>
        </w:r>
      </w:hyperlink>
      <w:r w:rsidR="006E0A38">
        <w:rPr>
          <w:rStyle w:val="ECHRParaSpacedChar"/>
          <w:lang w:val="sl"/>
        </w:rPr>
        <w:t xml:space="preserve">, </w:t>
      </w:r>
      <w:r w:rsidR="00F366CE">
        <w:rPr>
          <w:rStyle w:val="ECHRParaSpacedChar"/>
          <w:lang w:val="sl"/>
        </w:rPr>
        <w:t xml:space="preserve">2018, </w:t>
      </w:r>
      <w:r w:rsidR="006E0A38">
        <w:rPr>
          <w:rStyle w:val="ECHRParaSpacedChar"/>
          <w:lang w:val="sl"/>
        </w:rPr>
        <w:t>88.–93. odstavek; primerjaj</w:t>
      </w:r>
      <w:r w:rsidR="00B210D4">
        <w:rPr>
          <w:rStyle w:val="ECHRParaSpacedChar"/>
          <w:lang w:val="sl"/>
        </w:rPr>
        <w:t xml:space="preserve">, </w:t>
      </w:r>
      <w:r w:rsidR="00B210D4" w:rsidRPr="005C6FF9">
        <w:rPr>
          <w:rStyle w:val="ECHRParaSpacedChar"/>
          <w:i/>
          <w:iCs/>
          <w:lang w:val="sl"/>
        </w:rPr>
        <w:t xml:space="preserve">a </w:t>
      </w:r>
      <w:proofErr w:type="spellStart"/>
      <w:r w:rsidR="00B210D4" w:rsidRPr="005C6FF9">
        <w:rPr>
          <w:rStyle w:val="ECHRParaSpacedChar"/>
          <w:i/>
          <w:iCs/>
          <w:lang w:val="sl"/>
        </w:rPr>
        <w:t>contrario</w:t>
      </w:r>
      <w:proofErr w:type="spellEnd"/>
      <w:r w:rsidR="00B210D4">
        <w:rPr>
          <w:rStyle w:val="ECHRParaSpacedChar"/>
          <w:lang w:val="sl"/>
        </w:rPr>
        <w:t>,</w:t>
      </w:r>
      <w:r w:rsidR="006E0A38">
        <w:rPr>
          <w:rStyle w:val="ECHRParaSpacedChar"/>
          <w:lang w:val="sl"/>
        </w:rPr>
        <w:t xml:space="preserve"> </w:t>
      </w:r>
      <w:hyperlink r:id="rId169" w:history="1">
        <w:proofErr w:type="spellStart"/>
        <w:r w:rsidR="006E0A38">
          <w:rPr>
            <w:rStyle w:val="Hyperlinkcase"/>
            <w:iCs/>
            <w:lang w:val="sl"/>
          </w:rPr>
          <w:t>Malkov</w:t>
        </w:r>
        <w:proofErr w:type="spellEnd"/>
        <w:r w:rsidR="006E0A38">
          <w:rPr>
            <w:rStyle w:val="Hyperlinkcase"/>
            <w:iCs/>
            <w:lang w:val="sl"/>
          </w:rPr>
          <w:t xml:space="preserve"> proti Estoniji</w:t>
        </w:r>
      </w:hyperlink>
      <w:r w:rsidR="006E0A38">
        <w:rPr>
          <w:rStyle w:val="ECHRParaSpacedChar"/>
          <w:lang w:val="sl"/>
        </w:rPr>
        <w:t xml:space="preserve">, </w:t>
      </w:r>
      <w:r w:rsidR="00F366CE">
        <w:rPr>
          <w:rStyle w:val="ECHRParaSpacedChar"/>
          <w:lang w:val="sl"/>
        </w:rPr>
        <w:t xml:space="preserve">2010, </w:t>
      </w:r>
      <w:r w:rsidR="006E0A38">
        <w:rPr>
          <w:rStyle w:val="ECHRParaSpacedChar"/>
          <w:lang w:val="sl"/>
        </w:rPr>
        <w:t>40.</w:t>
      </w:r>
      <w:r w:rsidR="006E0A38">
        <w:rPr>
          <w:rStyle w:val="ECHRParaSpacedChar"/>
          <w:lang w:val="sl"/>
        </w:rPr>
        <w:noBreakHyphen/>
        <w:t>41. odstavek).</w:t>
      </w:r>
    </w:p>
    <w:p w14:paraId="4B4899C6" w14:textId="62E18216" w:rsidR="009415D6" w:rsidRPr="00112DF1" w:rsidRDefault="0033718A" w:rsidP="002D5DC5">
      <w:pPr>
        <w:pStyle w:val="ECHRParaSpaced"/>
        <w:rPr>
          <w:lang w:val="sl"/>
        </w:rPr>
      </w:pPr>
      <w:r>
        <w:rPr>
          <w:rStyle w:val="ECHRParaSpacedChar"/>
          <w:lang w:val="sl"/>
        </w:rPr>
        <w:t>61</w:t>
      </w:r>
      <w:r w:rsidR="007D253B">
        <w:rPr>
          <w:lang w:val="sl"/>
        </w:rPr>
        <w:t>.  Prav tako oseba ne more trditi, da je žrtev kršitve njene pravice do poštenega sojenja po 6. členu konvencije, ki se je po njenem mnenju zgodila v postopku, v katerem je bila oproščena ali ki je bil ustavljen (</w:t>
      </w:r>
      <w:proofErr w:type="spellStart"/>
      <w:r w:rsidR="00701435">
        <w:fldChar w:fldCharType="begin"/>
      </w:r>
      <w:r w:rsidR="00701435" w:rsidRPr="00701435">
        <w:rPr>
          <w:lang w:val="sl"/>
        </w:rPr>
        <w:instrText>HYPERLINK "http://hudoc.echr.coe.int/eng?i=001-101568" \t "_self"</w:instrText>
      </w:r>
      <w:r w:rsidR="00701435">
        <w:fldChar w:fldCharType="separate"/>
      </w:r>
      <w:r w:rsidR="007D253B">
        <w:rPr>
          <w:rStyle w:val="Hyperlinkcase"/>
          <w:iCs/>
          <w:lang w:val="sl"/>
        </w:rPr>
        <w:t>Sakhnovskiy</w:t>
      </w:r>
      <w:proofErr w:type="spellEnd"/>
      <w:r w:rsidR="007D253B">
        <w:rPr>
          <w:rStyle w:val="Hyperlinkcase"/>
          <w:iCs/>
          <w:lang w:val="sl"/>
        </w:rPr>
        <w:t xml:space="preserve"> proti Rusiji</w:t>
      </w:r>
      <w:r w:rsidR="00701435">
        <w:rPr>
          <w:rStyle w:val="Hyperlinkcase"/>
          <w:iCs/>
          <w:lang w:val="sl"/>
        </w:rPr>
        <w:fldChar w:fldCharType="end"/>
      </w:r>
      <w:r w:rsidR="007D253B">
        <w:rPr>
          <w:lang w:val="sl"/>
        </w:rPr>
        <w:t xml:space="preserve"> [VS], </w:t>
      </w:r>
      <w:r w:rsidR="00F366CE">
        <w:rPr>
          <w:lang w:val="sl"/>
        </w:rPr>
        <w:t xml:space="preserve">2011, </w:t>
      </w:r>
      <w:r w:rsidR="007D253B">
        <w:rPr>
          <w:lang w:val="sl"/>
        </w:rPr>
        <w:t xml:space="preserve">77. odstavek; </w:t>
      </w:r>
      <w:hyperlink r:id="rId170" w:tgtFrame="_self" w:history="1">
        <w:proofErr w:type="spellStart"/>
        <w:r w:rsidR="007D253B">
          <w:rPr>
            <w:rStyle w:val="Hyperlinkcase"/>
            <w:iCs/>
            <w:lang w:val="sl"/>
          </w:rPr>
          <w:t>Oleksy</w:t>
        </w:r>
        <w:proofErr w:type="spellEnd"/>
        <w:r w:rsidR="007D253B">
          <w:rPr>
            <w:rStyle w:val="Hyperlinkcase"/>
            <w:iCs/>
            <w:lang w:val="sl"/>
          </w:rPr>
          <w:t xml:space="preserve"> proti Poljski</w:t>
        </w:r>
      </w:hyperlink>
      <w:r w:rsidR="007D253B">
        <w:rPr>
          <w:lang w:val="sl"/>
        </w:rPr>
        <w:t xml:space="preserve"> (</w:t>
      </w:r>
      <w:r w:rsidR="00787E18">
        <w:rPr>
          <w:lang w:val="sl"/>
        </w:rPr>
        <w:t>sklep</w:t>
      </w:r>
      <w:r w:rsidR="007D253B">
        <w:rPr>
          <w:lang w:val="sl"/>
        </w:rPr>
        <w:t>)</w:t>
      </w:r>
      <w:r w:rsidR="00F366CE">
        <w:rPr>
          <w:lang w:val="sl"/>
        </w:rPr>
        <w:t>, 2009</w:t>
      </w:r>
      <w:r w:rsidR="007D253B">
        <w:rPr>
          <w:lang w:val="sl"/>
        </w:rPr>
        <w:t xml:space="preserve">; </w:t>
      </w:r>
      <w:hyperlink r:id="rId171" w:history="1">
        <w:proofErr w:type="spellStart"/>
        <w:r w:rsidR="007D253B">
          <w:rPr>
            <w:rStyle w:val="Hyperlinkcase"/>
            <w:iCs/>
            <w:lang w:val="sl"/>
          </w:rPr>
          <w:t>Koç</w:t>
        </w:r>
        <w:proofErr w:type="spellEnd"/>
        <w:r w:rsidR="007D253B">
          <w:rPr>
            <w:rStyle w:val="Hyperlinkcase"/>
            <w:iCs/>
            <w:lang w:val="sl"/>
          </w:rPr>
          <w:t xml:space="preserve"> in </w:t>
        </w:r>
        <w:proofErr w:type="spellStart"/>
        <w:r w:rsidR="007D253B">
          <w:rPr>
            <w:rStyle w:val="Hyperlinkcase"/>
            <w:iCs/>
            <w:lang w:val="sl"/>
          </w:rPr>
          <w:t>Tambaş</w:t>
        </w:r>
        <w:proofErr w:type="spellEnd"/>
        <w:r w:rsidR="007D253B">
          <w:rPr>
            <w:rStyle w:val="Hyperlinkcase"/>
            <w:iCs/>
            <w:lang w:val="sl"/>
          </w:rPr>
          <w:t xml:space="preserve"> proti Turčiji</w:t>
        </w:r>
      </w:hyperlink>
      <w:r w:rsidR="007D253B">
        <w:rPr>
          <w:lang w:val="sl"/>
        </w:rPr>
        <w:t xml:space="preserve"> (</w:t>
      </w:r>
      <w:r w:rsidR="00787E18">
        <w:rPr>
          <w:lang w:val="sl"/>
        </w:rPr>
        <w:t>sklep</w:t>
      </w:r>
      <w:r w:rsidR="007D253B">
        <w:rPr>
          <w:lang w:val="sl"/>
        </w:rPr>
        <w:t>)</w:t>
      </w:r>
      <w:r w:rsidR="00F366CE">
        <w:rPr>
          <w:lang w:val="sl"/>
        </w:rPr>
        <w:t>, 2005</w:t>
      </w:r>
      <w:r w:rsidR="007D253B">
        <w:rPr>
          <w:lang w:val="sl"/>
        </w:rPr>
        <w:t xml:space="preserve">; </w:t>
      </w:r>
      <w:hyperlink r:id="rId172" w:tgtFrame="_self" w:history="1">
        <w:proofErr w:type="spellStart"/>
        <w:r w:rsidR="007D253B">
          <w:rPr>
            <w:rStyle w:val="Hyperlinkcase"/>
            <w:iCs/>
            <w:lang w:val="sl"/>
          </w:rPr>
          <w:t>Bouglame</w:t>
        </w:r>
        <w:proofErr w:type="spellEnd"/>
        <w:r w:rsidR="007D253B">
          <w:rPr>
            <w:rStyle w:val="Hyperlinkcase"/>
            <w:iCs/>
            <w:lang w:val="sl"/>
          </w:rPr>
          <w:t xml:space="preserve"> proti Belgiji</w:t>
        </w:r>
      </w:hyperlink>
      <w:r w:rsidR="007D253B">
        <w:rPr>
          <w:lang w:val="sl"/>
        </w:rPr>
        <w:t xml:space="preserve"> (</w:t>
      </w:r>
      <w:r w:rsidR="00787E18">
        <w:rPr>
          <w:lang w:val="sl"/>
        </w:rPr>
        <w:t>sklep</w:t>
      </w:r>
      <w:r w:rsidR="007D253B">
        <w:rPr>
          <w:lang w:val="sl"/>
        </w:rPr>
        <w:t>)</w:t>
      </w:r>
      <w:r w:rsidR="00F366CE">
        <w:rPr>
          <w:lang w:val="sl"/>
        </w:rPr>
        <w:t>, 2010</w:t>
      </w:r>
      <w:r w:rsidR="007D253B">
        <w:rPr>
          <w:lang w:val="sl"/>
        </w:rPr>
        <w:t>), razen pritožbe glede dolžine obravnavanega postopka (</w:t>
      </w:r>
      <w:hyperlink r:id="rId173" w:history="1">
        <w:r w:rsidR="007D253B">
          <w:rPr>
            <w:rStyle w:val="Hyperlinkcase"/>
            <w:iCs/>
            <w:lang w:val="sl"/>
          </w:rPr>
          <w:t>Osmanov in Husseinov proti Bolgariji</w:t>
        </w:r>
      </w:hyperlink>
      <w:r w:rsidR="007D253B">
        <w:rPr>
          <w:lang w:val="sl"/>
        </w:rPr>
        <w:t xml:space="preserve"> (</w:t>
      </w:r>
      <w:r w:rsidR="00787E18">
        <w:rPr>
          <w:lang w:val="sl"/>
        </w:rPr>
        <w:t>sklep</w:t>
      </w:r>
      <w:r w:rsidR="007D253B">
        <w:rPr>
          <w:lang w:val="sl"/>
        </w:rPr>
        <w:t>)</w:t>
      </w:r>
      <w:r w:rsidR="00F366CE">
        <w:rPr>
          <w:lang w:val="sl"/>
        </w:rPr>
        <w:t>, 2003</w:t>
      </w:r>
      <w:r w:rsidR="007D253B">
        <w:rPr>
          <w:lang w:val="sl"/>
        </w:rPr>
        <w:t>). Nasprotno pa za pritožbe po 10. členu oprostitev ni pomembna za odpravo statusa žrtve (</w:t>
      </w:r>
      <w:proofErr w:type="spellStart"/>
      <w:r w:rsidR="00701435">
        <w:fldChar w:fldCharType="begin"/>
      </w:r>
      <w:r w:rsidR="00701435" w:rsidRPr="00701435">
        <w:rPr>
          <w:lang w:val="sl"/>
        </w:rPr>
        <w:instrText>HYPERLINK "http://hudoc.echr.coe.int/eng?i=001-171773"</w:instrText>
      </w:r>
      <w:r w:rsidR="00701435">
        <w:fldChar w:fldCharType="separate"/>
      </w:r>
      <w:r w:rsidR="007D253B">
        <w:rPr>
          <w:rStyle w:val="Hyperlinkcase"/>
          <w:iCs/>
          <w:lang w:val="sl"/>
        </w:rPr>
        <w:t>Döner</w:t>
      </w:r>
      <w:proofErr w:type="spellEnd"/>
      <w:r w:rsidR="007D253B">
        <w:rPr>
          <w:rStyle w:val="Hyperlinkcase"/>
          <w:iCs/>
          <w:lang w:val="sl"/>
        </w:rPr>
        <w:t xml:space="preserve"> in drugi proti Turčiji</w:t>
      </w:r>
      <w:r w:rsidR="00701435">
        <w:rPr>
          <w:rStyle w:val="Hyperlinkcase"/>
          <w:iCs/>
          <w:lang w:val="sl"/>
        </w:rPr>
        <w:fldChar w:fldCharType="end"/>
      </w:r>
      <w:r w:rsidR="007D253B">
        <w:rPr>
          <w:lang w:val="sl"/>
        </w:rPr>
        <w:t xml:space="preserve">, </w:t>
      </w:r>
      <w:r w:rsidR="00F366CE">
        <w:rPr>
          <w:lang w:val="sl"/>
        </w:rPr>
        <w:t xml:space="preserve">2017, </w:t>
      </w:r>
      <w:r w:rsidR="007D253B">
        <w:rPr>
          <w:lang w:val="sl"/>
        </w:rPr>
        <w:t>89. odstavek).</w:t>
      </w:r>
    </w:p>
    <w:p w14:paraId="25A3257D" w14:textId="5D933D65" w:rsidR="009415D6" w:rsidRPr="00112DF1" w:rsidRDefault="0033718A" w:rsidP="002D5DC5">
      <w:pPr>
        <w:pStyle w:val="ECHRParaSpaced"/>
        <w:rPr>
          <w:lang w:val="sl"/>
        </w:rPr>
      </w:pPr>
      <w:r>
        <w:rPr>
          <w:lang w:val="sl"/>
        </w:rPr>
        <w:lastRenderedPageBreak/>
        <w:t xml:space="preserve">62. </w:t>
      </w:r>
      <w:r w:rsidR="00450923">
        <w:rPr>
          <w:lang w:val="sl"/>
        </w:rPr>
        <w:t xml:space="preserve">Če je pritožnik pravnomočno obsojen v postopku, ki je kršil 6. člen, in zato pridobi status žrtve, mu mora država v zvezi s to pritožbo pravočasno zagotoviti ustrezno in zadostno popravo </w:t>
      </w:r>
      <w:r w:rsidR="003D7B27">
        <w:rPr>
          <w:lang w:val="sl"/>
        </w:rPr>
        <w:t>kršitve</w:t>
      </w:r>
      <w:r w:rsidR="00450923">
        <w:rPr>
          <w:lang w:val="sl"/>
        </w:rPr>
        <w:t xml:space="preserve">. Sodišče nato oceni, ali so ti nadaljnji postopki pritožniku odvzeli status žrtve zaradi tega, ker mu je bila zagotovljena zadostna poprava </w:t>
      </w:r>
      <w:r w:rsidR="003D7B27">
        <w:rPr>
          <w:lang w:val="sl"/>
        </w:rPr>
        <w:t xml:space="preserve">kršitve </w:t>
      </w:r>
      <w:r w:rsidR="00450923">
        <w:rPr>
          <w:lang w:val="sl"/>
        </w:rPr>
        <w:t>(</w:t>
      </w:r>
      <w:hyperlink r:id="rId174" w:history="1">
        <w:r w:rsidR="00450923">
          <w:rPr>
            <w:rStyle w:val="Hiperpovezava"/>
            <w:i/>
            <w:iCs/>
            <w:lang w:val="sl"/>
          </w:rPr>
          <w:t>Webster proti Združenemu kraljestvu</w:t>
        </w:r>
      </w:hyperlink>
      <w:r w:rsidR="00450923">
        <w:rPr>
          <w:rStyle w:val="sb8d990e2"/>
          <w:lang w:val="sl"/>
        </w:rPr>
        <w:t xml:space="preserve"> (</w:t>
      </w:r>
      <w:r w:rsidR="00787E18">
        <w:rPr>
          <w:rStyle w:val="sb8d990e2"/>
          <w:lang w:val="sl"/>
        </w:rPr>
        <w:t>sklep</w:t>
      </w:r>
      <w:r w:rsidR="00450923">
        <w:rPr>
          <w:rStyle w:val="sb8d990e2"/>
          <w:lang w:val="sl"/>
        </w:rPr>
        <w:t>)</w:t>
      </w:r>
      <w:r w:rsidR="008354B7">
        <w:rPr>
          <w:rStyle w:val="sb8d990e2"/>
          <w:lang w:val="sl"/>
        </w:rPr>
        <w:t>, 2020,</w:t>
      </w:r>
      <w:r w:rsidR="00450923">
        <w:rPr>
          <w:rStyle w:val="sb8d990e2"/>
          <w:lang w:val="sl"/>
        </w:rPr>
        <w:t xml:space="preserve"> in tam navedeni sklici</w:t>
      </w:r>
      <w:r w:rsidR="00450923">
        <w:rPr>
          <w:lang w:val="sl"/>
        </w:rPr>
        <w:t>).</w:t>
      </w:r>
    </w:p>
    <w:p w14:paraId="6C57B786" w14:textId="38A62377" w:rsidR="00107AC9" w:rsidRPr="005C6FF9" w:rsidRDefault="0033718A" w:rsidP="00B1325E">
      <w:pPr>
        <w:jc w:val="both"/>
        <w:rPr>
          <w:rStyle w:val="ECHRParaSpacedChar"/>
          <w:lang w:val="sl"/>
        </w:rPr>
      </w:pPr>
      <w:r>
        <w:rPr>
          <w:rStyle w:val="ECHRParaSpacedChar"/>
          <w:lang w:val="sl"/>
        </w:rPr>
        <w:t xml:space="preserve">63. </w:t>
      </w:r>
      <w:r w:rsidR="001776C5">
        <w:rPr>
          <w:rStyle w:val="ECHRParaSpacedChar"/>
          <w:lang w:val="sl"/>
        </w:rPr>
        <w:t>Naložitev blažje kazni na domačem kazenskem sodišču zaradi predolgega trajanja postopka lahko pomeni ustrezno priznanje in zadostno popravo krivic za zamude v teh postopkih (prvi odstavek 6. člena), pod pogojem, da je zmanjšanje izrecno in merljivo (</w:t>
      </w:r>
      <w:proofErr w:type="spellStart"/>
      <w:r w:rsidR="00701435">
        <w:fldChar w:fldCharType="begin"/>
      </w:r>
      <w:r w:rsidR="00701435" w:rsidRPr="00701435">
        <w:rPr>
          <w:lang w:val="sl"/>
        </w:rPr>
        <w:instrText>HYPERLINK "http://hudoc.echr.coe.int/eng?i=001-193736"</w:instrText>
      </w:r>
      <w:r w:rsidR="00701435">
        <w:fldChar w:fldCharType="separate"/>
      </w:r>
      <w:r w:rsidR="001776C5">
        <w:rPr>
          <w:rStyle w:val="Hiperpovezava"/>
          <w:i/>
          <w:iCs/>
          <w:lang w:val="sl"/>
        </w:rPr>
        <w:t>Chiarello</w:t>
      </w:r>
      <w:proofErr w:type="spellEnd"/>
      <w:r w:rsidR="001776C5">
        <w:rPr>
          <w:rStyle w:val="Hiperpovezava"/>
          <w:i/>
          <w:iCs/>
          <w:lang w:val="sl"/>
        </w:rPr>
        <w:t xml:space="preserve"> proti Nemčiji</w:t>
      </w:r>
      <w:r w:rsidR="00701435">
        <w:rPr>
          <w:rStyle w:val="Hiperpovezava"/>
          <w:i/>
          <w:iCs/>
          <w:lang w:val="sl"/>
        </w:rPr>
        <w:fldChar w:fldCharType="end"/>
      </w:r>
      <w:r w:rsidR="001776C5">
        <w:rPr>
          <w:rStyle w:val="ECHRParaSpacedChar"/>
          <w:lang w:val="sl"/>
        </w:rPr>
        <w:t xml:space="preserve">, </w:t>
      </w:r>
      <w:r w:rsidR="008354B7">
        <w:rPr>
          <w:rStyle w:val="ECHRParaSpacedChar"/>
          <w:lang w:val="sl"/>
        </w:rPr>
        <w:t xml:space="preserve">2019, </w:t>
      </w:r>
      <w:r w:rsidR="001776C5">
        <w:rPr>
          <w:rStyle w:val="ECHRParaSpacedChar"/>
          <w:lang w:val="sl"/>
        </w:rPr>
        <w:t xml:space="preserve">54.–59. odstavek). Omilitev kazni je lahko pomembna tudi za odvzem statusa žrtve v zvezi s trajanjem </w:t>
      </w:r>
      <w:r w:rsidR="002E56B4">
        <w:rPr>
          <w:rStyle w:val="ECHRParaSpacedChar"/>
          <w:lang w:val="sl"/>
        </w:rPr>
        <w:t>pripora v nasprotju s</w:t>
      </w:r>
      <w:r w:rsidR="001776C5">
        <w:rPr>
          <w:rStyle w:val="ECHRParaSpacedChar"/>
          <w:lang w:val="sl"/>
        </w:rPr>
        <w:t xml:space="preserve"> tretj</w:t>
      </w:r>
      <w:r w:rsidR="002E56B4">
        <w:rPr>
          <w:rStyle w:val="ECHRParaSpacedChar"/>
          <w:lang w:val="sl"/>
        </w:rPr>
        <w:t>im</w:t>
      </w:r>
      <w:r w:rsidR="001776C5">
        <w:rPr>
          <w:rStyle w:val="ECHRParaSpacedChar"/>
          <w:lang w:val="sl"/>
        </w:rPr>
        <w:t xml:space="preserve"> odstavk</w:t>
      </w:r>
      <w:r w:rsidR="002E56B4">
        <w:rPr>
          <w:rStyle w:val="ECHRParaSpacedChar"/>
          <w:lang w:val="sl"/>
        </w:rPr>
        <w:t>om</w:t>
      </w:r>
      <w:r w:rsidR="001776C5">
        <w:rPr>
          <w:rStyle w:val="ECHRParaSpacedChar"/>
          <w:lang w:val="sl"/>
        </w:rPr>
        <w:t xml:space="preserve"> 5. člena (</w:t>
      </w:r>
      <w:proofErr w:type="spellStart"/>
      <w:r w:rsidR="00701435">
        <w:fldChar w:fldCharType="begin"/>
      </w:r>
      <w:r w:rsidR="00701435" w:rsidRPr="00701435">
        <w:rPr>
          <w:lang w:val="sl"/>
        </w:rPr>
        <w:instrText>HYPERLINK "http://hudoc.echr.coe.int/eng?i=001-184520"</w:instrText>
      </w:r>
      <w:r w:rsidR="00701435">
        <w:fldChar w:fldCharType="separate"/>
      </w:r>
      <w:r w:rsidR="001776C5">
        <w:rPr>
          <w:rStyle w:val="Hyperlinkcase"/>
          <w:iCs/>
          <w:lang w:val="sl"/>
        </w:rPr>
        <w:t>Ščensnovičius</w:t>
      </w:r>
      <w:proofErr w:type="spellEnd"/>
      <w:r w:rsidR="001776C5">
        <w:rPr>
          <w:rStyle w:val="Hyperlinkcase"/>
          <w:iCs/>
          <w:lang w:val="sl"/>
        </w:rPr>
        <w:t xml:space="preserve"> proti Litvi</w:t>
      </w:r>
      <w:r w:rsidR="00701435">
        <w:rPr>
          <w:rStyle w:val="Hyperlinkcase"/>
          <w:iCs/>
          <w:lang w:val="sl"/>
        </w:rPr>
        <w:fldChar w:fldCharType="end"/>
      </w:r>
      <w:r w:rsidR="001776C5">
        <w:rPr>
          <w:rStyle w:val="ECHRParaSpacedChar"/>
          <w:lang w:val="sl"/>
        </w:rPr>
        <w:t xml:space="preserve">, </w:t>
      </w:r>
      <w:r w:rsidR="008354B7">
        <w:rPr>
          <w:rStyle w:val="ECHRParaSpacedChar"/>
          <w:lang w:val="sl"/>
        </w:rPr>
        <w:t xml:space="preserve">2018, </w:t>
      </w:r>
      <w:r w:rsidR="001776C5">
        <w:rPr>
          <w:rStyle w:val="ECHRParaSpacedChar"/>
          <w:lang w:val="sl"/>
        </w:rPr>
        <w:t>88.–93. odstavek; primerjaj</w:t>
      </w:r>
      <w:r w:rsidR="008D1D22">
        <w:rPr>
          <w:rStyle w:val="ECHRParaSpacedChar"/>
          <w:lang w:val="sl"/>
        </w:rPr>
        <w:t xml:space="preserve">, </w:t>
      </w:r>
      <w:r w:rsidR="008D1D22" w:rsidRPr="005C6FF9">
        <w:rPr>
          <w:rStyle w:val="ECHRParaSpacedChar"/>
          <w:i/>
          <w:iCs/>
          <w:lang w:val="sl"/>
        </w:rPr>
        <w:t xml:space="preserve">a </w:t>
      </w:r>
      <w:proofErr w:type="spellStart"/>
      <w:r w:rsidR="008D1D22" w:rsidRPr="005C6FF9">
        <w:rPr>
          <w:rStyle w:val="ECHRParaSpacedChar"/>
          <w:i/>
          <w:iCs/>
          <w:lang w:val="sl"/>
        </w:rPr>
        <w:t>contrario</w:t>
      </w:r>
      <w:proofErr w:type="spellEnd"/>
      <w:r w:rsidR="008D1D22">
        <w:rPr>
          <w:rStyle w:val="ECHRParaSpacedChar"/>
          <w:lang w:val="sl"/>
        </w:rPr>
        <w:t>,</w:t>
      </w:r>
      <w:r w:rsidR="001776C5">
        <w:rPr>
          <w:rStyle w:val="ECHRParaSpacedChar"/>
          <w:lang w:val="sl"/>
        </w:rPr>
        <w:t xml:space="preserve"> </w:t>
      </w:r>
      <w:hyperlink r:id="rId175" w:history="1">
        <w:proofErr w:type="spellStart"/>
        <w:r w:rsidR="001776C5">
          <w:rPr>
            <w:rStyle w:val="Hyperlinkcase"/>
            <w:iCs/>
            <w:lang w:val="sl"/>
          </w:rPr>
          <w:t>Malkov</w:t>
        </w:r>
        <w:proofErr w:type="spellEnd"/>
        <w:r w:rsidR="001776C5">
          <w:rPr>
            <w:rStyle w:val="Hyperlinkcase"/>
            <w:iCs/>
            <w:lang w:val="sl"/>
          </w:rPr>
          <w:t xml:space="preserve"> proti Estoniji</w:t>
        </w:r>
      </w:hyperlink>
      <w:r w:rsidR="001776C5">
        <w:rPr>
          <w:rStyle w:val="ECHRParaSpacedChar"/>
          <w:lang w:val="sl"/>
        </w:rPr>
        <w:t xml:space="preserve">, </w:t>
      </w:r>
      <w:r w:rsidR="008354B7">
        <w:rPr>
          <w:rStyle w:val="ECHRParaSpacedChar"/>
          <w:lang w:val="sl"/>
        </w:rPr>
        <w:t xml:space="preserve">2010, </w:t>
      </w:r>
      <w:r w:rsidR="001776C5">
        <w:rPr>
          <w:rStyle w:val="ECHRParaSpacedChar"/>
          <w:lang w:val="sl"/>
        </w:rPr>
        <w:t>40.–41. odstavek). Statusa žrtve v zvezi s pravico do poštenega sojenja ni mogoče izgubiti, ko je bila v njeno korist v drugem postopku izrečena druga sodba o vprašanju, ki se razlikuje od tega, ki ga zatrjuje ta oseba</w:t>
      </w:r>
      <w:r w:rsidR="002E56B4">
        <w:rPr>
          <w:rStyle w:val="ECHRParaSpacedChar"/>
          <w:lang w:val="sl"/>
        </w:rPr>
        <w:t xml:space="preserve"> </w:t>
      </w:r>
      <w:r w:rsidR="001776C5">
        <w:rPr>
          <w:rStyle w:val="ECHRParaSpacedChar"/>
          <w:lang w:val="sl"/>
        </w:rPr>
        <w:t>(</w:t>
      </w:r>
      <w:hyperlink r:id="rId176" w:history="1">
        <w:r w:rsidR="001776C5">
          <w:rPr>
            <w:rStyle w:val="Hyperlinkcase"/>
            <w:iCs/>
            <w:lang w:val="sl"/>
          </w:rPr>
          <w:t xml:space="preserve">Sine </w:t>
        </w:r>
        <w:proofErr w:type="spellStart"/>
        <w:r w:rsidR="001776C5">
          <w:rPr>
            <w:rStyle w:val="Hyperlinkcase"/>
            <w:iCs/>
            <w:lang w:val="sl"/>
          </w:rPr>
          <w:t>Tsaggarakis</w:t>
        </w:r>
        <w:proofErr w:type="spellEnd"/>
        <w:r w:rsidR="001776C5">
          <w:rPr>
            <w:rStyle w:val="Hyperlinkcase"/>
            <w:iCs/>
            <w:lang w:val="sl"/>
          </w:rPr>
          <w:t xml:space="preserve"> A. E. E. proti Grčiji</w:t>
        </w:r>
      </w:hyperlink>
      <w:r w:rsidR="001776C5">
        <w:rPr>
          <w:rStyle w:val="ECHRParaSpacedChar"/>
          <w:lang w:val="sl"/>
        </w:rPr>
        <w:t xml:space="preserve">, </w:t>
      </w:r>
      <w:r w:rsidR="008354B7">
        <w:rPr>
          <w:rStyle w:val="ECHRParaSpacedChar"/>
          <w:lang w:val="sl"/>
        </w:rPr>
        <w:t xml:space="preserve">2019, </w:t>
      </w:r>
      <w:r w:rsidR="001776C5">
        <w:rPr>
          <w:rStyle w:val="ECHRParaSpacedChar"/>
          <w:lang w:val="sl"/>
        </w:rPr>
        <w:t>27.–31. odstavek).</w:t>
      </w:r>
    </w:p>
    <w:p w14:paraId="39CBB25E" w14:textId="456B5879" w:rsidR="00107AC9" w:rsidRPr="00112DF1" w:rsidRDefault="0033718A" w:rsidP="00CB22F5">
      <w:pPr>
        <w:pStyle w:val="ECHRParaSpaced"/>
        <w:rPr>
          <w:lang w:val="sl"/>
        </w:rPr>
      </w:pPr>
      <w:r>
        <w:rPr>
          <w:lang w:val="sl"/>
        </w:rPr>
        <w:t>64</w:t>
      </w:r>
      <w:r w:rsidR="006E0A38">
        <w:rPr>
          <w:lang w:val="sl"/>
        </w:rPr>
        <w:t>.  V nekaterih drugih primerih je vprašanje o tem, ali posameznik ostane žrtev, lahko odvisno tudi od višine odškodnine, ki jo dodelijo domača sodišča, ali vsaj od možnosti zahtevati in pridobiti odškodnino za utrpelo škodo ob upoštevanju dejstev, glede katerih se pritožuje pred Sodiščem, in učinkovitosti (vključno s pravočasnostjo) pravnega sredstva, ki omogoča dodelitev (</w:t>
      </w:r>
      <w:proofErr w:type="spellStart"/>
      <w:r w:rsidR="00701435">
        <w:fldChar w:fldCharType="begin"/>
      </w:r>
      <w:r w:rsidR="00701435" w:rsidRPr="00701435">
        <w:rPr>
          <w:lang w:val="sl"/>
        </w:rPr>
        <w:instrText>HYPERLINK "http://hudoc.echr.coe.int/eng?i=001-5925" \t "_self"</w:instrText>
      </w:r>
      <w:r w:rsidR="00701435">
        <w:fldChar w:fldCharType="separate"/>
      </w:r>
      <w:r w:rsidR="006E0A38">
        <w:rPr>
          <w:rStyle w:val="Hyperlinkcase"/>
          <w:iCs/>
          <w:lang w:val="sl"/>
        </w:rPr>
        <w:t>Normann</w:t>
      </w:r>
      <w:proofErr w:type="spellEnd"/>
      <w:r w:rsidR="006E0A38">
        <w:rPr>
          <w:rStyle w:val="Hyperlinkcase"/>
          <w:iCs/>
          <w:lang w:val="sl"/>
        </w:rPr>
        <w:t xml:space="preserve"> proti Danski</w:t>
      </w:r>
      <w:r w:rsidR="00701435">
        <w:rPr>
          <w:rStyle w:val="Hyperlinkcase"/>
          <w:iCs/>
          <w:lang w:val="sl"/>
        </w:rPr>
        <w:fldChar w:fldCharType="end"/>
      </w:r>
      <w:r w:rsidR="006E0A38">
        <w:rPr>
          <w:lang w:val="sl"/>
        </w:rPr>
        <w:t xml:space="preserve"> (</w:t>
      </w:r>
      <w:r w:rsidR="00416023">
        <w:rPr>
          <w:lang w:val="sl"/>
        </w:rPr>
        <w:t>sklep</w:t>
      </w:r>
      <w:r w:rsidR="006E0A38">
        <w:rPr>
          <w:lang w:val="sl"/>
        </w:rPr>
        <w:t>)</w:t>
      </w:r>
      <w:r w:rsidR="008354B7">
        <w:rPr>
          <w:lang w:val="sl"/>
        </w:rPr>
        <w:t>, 2001</w:t>
      </w:r>
      <w:r w:rsidR="006E0A38">
        <w:rPr>
          <w:lang w:val="sl"/>
        </w:rPr>
        <w:t xml:space="preserve">; </w:t>
      </w:r>
      <w:hyperlink r:id="rId177" w:tgtFrame="_self" w:history="1">
        <w:proofErr w:type="spellStart"/>
        <w:r w:rsidR="006E0A38">
          <w:rPr>
            <w:rStyle w:val="Hyperlinkcase"/>
            <w:iCs/>
            <w:lang w:val="sl"/>
          </w:rPr>
          <w:t>Scordino</w:t>
        </w:r>
        <w:proofErr w:type="spellEnd"/>
        <w:r w:rsidR="006E0A38">
          <w:rPr>
            <w:rStyle w:val="Hyperlinkcase"/>
            <w:iCs/>
            <w:lang w:val="sl"/>
          </w:rPr>
          <w:t xml:space="preserve"> proti Italiji (št. 1)</w:t>
        </w:r>
      </w:hyperlink>
      <w:r w:rsidR="006E0A38">
        <w:rPr>
          <w:lang w:val="sl"/>
        </w:rPr>
        <w:t xml:space="preserve"> [VS], </w:t>
      </w:r>
      <w:r w:rsidR="008354B7">
        <w:rPr>
          <w:lang w:val="sl"/>
        </w:rPr>
        <w:t xml:space="preserve">2006, </w:t>
      </w:r>
      <w:r w:rsidR="006E0A38">
        <w:rPr>
          <w:lang w:val="sl"/>
        </w:rPr>
        <w:t xml:space="preserve">202. odstavek; glej tudi </w:t>
      </w:r>
      <w:hyperlink r:id="rId178" w:tgtFrame="_self" w:history="1">
        <w:proofErr w:type="spellStart"/>
        <w:r w:rsidR="006E0A38">
          <w:rPr>
            <w:rStyle w:val="Hyperlinkcase"/>
            <w:iCs/>
            <w:lang w:val="sl"/>
          </w:rPr>
          <w:t>Jensen</w:t>
        </w:r>
        <w:proofErr w:type="spellEnd"/>
        <w:r w:rsidR="006E0A38">
          <w:rPr>
            <w:rStyle w:val="Hyperlinkcase"/>
            <w:iCs/>
            <w:lang w:val="sl"/>
          </w:rPr>
          <w:t xml:space="preserve"> in </w:t>
        </w:r>
        <w:proofErr w:type="spellStart"/>
        <w:r w:rsidR="006E0A38">
          <w:rPr>
            <w:rStyle w:val="Hyperlinkcase"/>
            <w:iCs/>
            <w:lang w:val="sl"/>
          </w:rPr>
          <w:t>Rasmussen</w:t>
        </w:r>
        <w:proofErr w:type="spellEnd"/>
        <w:r w:rsidR="006E0A38">
          <w:rPr>
            <w:rStyle w:val="Hyperlinkcase"/>
            <w:iCs/>
            <w:lang w:val="sl"/>
          </w:rPr>
          <w:t xml:space="preserve"> proti Danski</w:t>
        </w:r>
      </w:hyperlink>
      <w:r w:rsidR="006E0A38">
        <w:rPr>
          <w:lang w:val="sl"/>
        </w:rPr>
        <w:t xml:space="preserve"> (</w:t>
      </w:r>
      <w:r w:rsidR="00416023">
        <w:rPr>
          <w:lang w:val="sl"/>
        </w:rPr>
        <w:t>sklep</w:t>
      </w:r>
      <w:r w:rsidR="006E0A38">
        <w:rPr>
          <w:lang w:val="sl"/>
        </w:rPr>
        <w:t>)</w:t>
      </w:r>
      <w:r w:rsidR="008354B7">
        <w:rPr>
          <w:lang w:val="sl"/>
        </w:rPr>
        <w:t>, 2003</w:t>
      </w:r>
      <w:r w:rsidR="006E0A38">
        <w:rPr>
          <w:lang w:val="sl"/>
        </w:rPr>
        <w:t xml:space="preserve">; </w:t>
      </w:r>
      <w:hyperlink r:id="rId179" w:history="1">
        <w:proofErr w:type="spellStart"/>
        <w:r w:rsidR="006E0A38">
          <w:rPr>
            <w:rStyle w:val="Hiperpovezava"/>
            <w:i/>
            <w:iCs/>
            <w:lang w:val="sl"/>
          </w:rPr>
          <w:t>Kurić</w:t>
        </w:r>
        <w:proofErr w:type="spellEnd"/>
        <w:r w:rsidR="006E0A38">
          <w:rPr>
            <w:rStyle w:val="Hiperpovezava"/>
            <w:i/>
            <w:iCs/>
            <w:lang w:val="sl"/>
          </w:rPr>
          <w:t xml:space="preserve"> in drugi proti Sloveniji</w:t>
        </w:r>
      </w:hyperlink>
      <w:r w:rsidR="006E0A38">
        <w:rPr>
          <w:i/>
          <w:iCs/>
          <w:lang w:val="sl"/>
        </w:rPr>
        <w:t xml:space="preserve"> </w:t>
      </w:r>
      <w:r w:rsidR="006E0A38">
        <w:rPr>
          <w:lang w:val="sl"/>
        </w:rPr>
        <w:t xml:space="preserve">[VS], </w:t>
      </w:r>
      <w:r w:rsidR="008354B7">
        <w:rPr>
          <w:lang w:val="sl"/>
        </w:rPr>
        <w:t xml:space="preserve">2012, </w:t>
      </w:r>
      <w:r w:rsidR="006E0A38">
        <w:rPr>
          <w:lang w:val="sl"/>
        </w:rPr>
        <w:t xml:space="preserve">262. odstavek; </w:t>
      </w:r>
      <w:hyperlink r:id="rId180" w:history="1">
        <w:r w:rsidR="006E0A38">
          <w:rPr>
            <w:rStyle w:val="Hiperpovezava"/>
            <w:i/>
            <w:iCs/>
            <w:lang w:val="sl"/>
          </w:rPr>
          <w:t>J. B. in drugi proti Madžarski</w:t>
        </w:r>
      </w:hyperlink>
      <w:r w:rsidR="006E0A38">
        <w:rPr>
          <w:lang w:val="sl"/>
        </w:rPr>
        <w:t xml:space="preserve"> (</w:t>
      </w:r>
      <w:r w:rsidR="00416023">
        <w:rPr>
          <w:lang w:val="sl"/>
        </w:rPr>
        <w:t>sklep</w:t>
      </w:r>
      <w:r w:rsidR="006E0A38">
        <w:rPr>
          <w:lang w:val="sl"/>
        </w:rPr>
        <w:t xml:space="preserve">), </w:t>
      </w:r>
      <w:r w:rsidR="008354B7">
        <w:rPr>
          <w:lang w:val="sl"/>
        </w:rPr>
        <w:t xml:space="preserve">2018, </w:t>
      </w:r>
      <w:r w:rsidR="006E0A38">
        <w:rPr>
          <w:lang w:val="sl"/>
        </w:rPr>
        <w:t xml:space="preserve">59. odstavek). Glede zadostnosti odškodnine, dodeljene združenju, ki zastopa več posameznikov, glej </w:t>
      </w:r>
      <w:hyperlink r:id="rId181" w:history="1">
        <w:r w:rsidR="006E0A38">
          <w:rPr>
            <w:rStyle w:val="Hyperlinkcase"/>
            <w:iCs/>
            <w:lang w:val="sl"/>
          </w:rPr>
          <w:t>Društvo za varstvo upnikov proti Sloveniji</w:t>
        </w:r>
      </w:hyperlink>
      <w:r w:rsidR="006E0A38">
        <w:rPr>
          <w:lang w:val="sl"/>
        </w:rPr>
        <w:t xml:space="preserve"> (</w:t>
      </w:r>
      <w:r w:rsidR="00416023">
        <w:rPr>
          <w:lang w:val="sl"/>
        </w:rPr>
        <w:t>sklep</w:t>
      </w:r>
      <w:r w:rsidR="006E0A38">
        <w:rPr>
          <w:lang w:val="sl"/>
        </w:rPr>
        <w:t xml:space="preserve">), </w:t>
      </w:r>
      <w:r w:rsidR="008354B7">
        <w:rPr>
          <w:lang w:val="sl"/>
        </w:rPr>
        <w:t xml:space="preserve">2017, </w:t>
      </w:r>
      <w:r w:rsidR="006E0A38">
        <w:rPr>
          <w:lang w:val="sl"/>
        </w:rPr>
        <w:t>48.–64. odstavek. Izrecno priznanje na domači ravni kršitve pritožnikove pravice do poštenega sojenja v razumnem roku v kazenskem postopku ne zadostuje za odpravo statusa žrtve pritožnika, če ni bila dodeljena kakršna koli odškodnina ali znižanje izrečene kazni (</w:t>
      </w:r>
      <w:proofErr w:type="spellStart"/>
      <w:r w:rsidR="00701435">
        <w:fldChar w:fldCharType="begin"/>
      </w:r>
      <w:r w:rsidR="00701435" w:rsidRPr="00701435">
        <w:rPr>
          <w:lang w:val="sl"/>
        </w:rPr>
        <w:instrText>HYPERLINK "https://hudoc.echr.coe.int/eng" \l "{\"itemid\":[\"001-203188\"]}"</w:instrText>
      </w:r>
      <w:r w:rsidR="00701435">
        <w:fldChar w:fldCharType="separate"/>
      </w:r>
      <w:r w:rsidR="006E0A38">
        <w:rPr>
          <w:rStyle w:val="Hiperpovezava"/>
          <w:i/>
          <w:iCs/>
          <w:lang w:val="sl"/>
        </w:rPr>
        <w:t>Tempel</w:t>
      </w:r>
      <w:proofErr w:type="spellEnd"/>
      <w:r w:rsidR="006E0A38">
        <w:rPr>
          <w:rStyle w:val="Hiperpovezava"/>
          <w:i/>
          <w:iCs/>
          <w:lang w:val="sl"/>
        </w:rPr>
        <w:t xml:space="preserve"> proti Češki republiki</w:t>
      </w:r>
      <w:r w:rsidR="00701435">
        <w:rPr>
          <w:rStyle w:val="Hiperpovezava"/>
          <w:i/>
          <w:iCs/>
          <w:lang w:val="sl"/>
        </w:rPr>
        <w:fldChar w:fldCharType="end"/>
      </w:r>
      <w:r w:rsidR="006E0A38">
        <w:rPr>
          <w:i/>
          <w:iCs/>
          <w:lang w:val="sl"/>
        </w:rPr>
        <w:t xml:space="preserve">, </w:t>
      </w:r>
      <w:r w:rsidR="008354B7">
        <w:rPr>
          <w:lang w:val="sl"/>
        </w:rPr>
        <w:t xml:space="preserve">2021, </w:t>
      </w:r>
      <w:r w:rsidR="006E0A38">
        <w:rPr>
          <w:lang w:val="sl"/>
        </w:rPr>
        <w:t>77.–83. odstavek).</w:t>
      </w:r>
      <w:r w:rsidR="008354B7">
        <w:rPr>
          <w:lang w:val="sl"/>
        </w:rPr>
        <w:t xml:space="preserve"> </w:t>
      </w:r>
      <w:r w:rsidR="00F76D74" w:rsidRPr="00F76D74">
        <w:rPr>
          <w:lang w:val="sl"/>
        </w:rPr>
        <w:t>Nasprotno pa je v primeru odvetnika, katerega privilegij med odvetnikom in stranko je bil kršen s prestrezanjem njegovega telefonskega pogovora in s prisilitvijo, da nastopi kot priča na sojenju svoje stranke, implicitno priznanje kršitve z izločitvijo zadevnih dokazov iz spisa skupaj z možnostjo tega odvetnika, da zahteva odškodnino z vložitvijo civilne tožbe, zadostovalo, da se mu odvzame status žrtve v zvezi s členom 8 Konvencije (</w:t>
      </w:r>
      <w:proofErr w:type="spellStart"/>
      <w:r w:rsidR="00701435">
        <w:fldChar w:fldCharType="begin"/>
      </w:r>
      <w:r w:rsidR="00701435" w:rsidRPr="00701435">
        <w:rPr>
          <w:lang w:val="sl"/>
        </w:rPr>
        <w:instrText>HYPERLINK "https://hudoc.echr.coe.int/eng?i=001-216679"</w:instrText>
      </w:r>
      <w:r w:rsidR="00701435">
        <w:fldChar w:fldCharType="separate"/>
      </w:r>
      <w:r w:rsidR="00F76D74" w:rsidRPr="00F76D74">
        <w:rPr>
          <w:rStyle w:val="Hiperpovezava"/>
          <w:i/>
          <w:iCs/>
          <w:lang w:val="sl"/>
        </w:rPr>
        <w:t>Mateuț</w:t>
      </w:r>
      <w:proofErr w:type="spellEnd"/>
      <w:r w:rsidR="00F76D74" w:rsidRPr="00F76D74">
        <w:rPr>
          <w:rStyle w:val="Hiperpovezava"/>
          <w:i/>
          <w:iCs/>
          <w:lang w:val="sl"/>
        </w:rPr>
        <w:t xml:space="preserve"> </w:t>
      </w:r>
      <w:r w:rsidR="00F76D74">
        <w:rPr>
          <w:rStyle w:val="Hiperpovezava"/>
          <w:i/>
          <w:iCs/>
          <w:lang w:val="sl"/>
        </w:rPr>
        <w:t>proti</w:t>
      </w:r>
      <w:r w:rsidR="00F76D74" w:rsidRPr="00F76D74">
        <w:rPr>
          <w:rStyle w:val="Hiperpovezava"/>
          <w:i/>
          <w:iCs/>
          <w:lang w:val="sl"/>
        </w:rPr>
        <w:t> </w:t>
      </w:r>
      <w:proofErr w:type="spellStart"/>
      <w:r w:rsidR="00F76D74" w:rsidRPr="00F76D74">
        <w:rPr>
          <w:rStyle w:val="Hiperpovezava"/>
          <w:i/>
          <w:iCs/>
          <w:lang w:val="sl"/>
        </w:rPr>
        <w:t>Romani</w:t>
      </w:r>
      <w:r w:rsidR="00F76D74">
        <w:rPr>
          <w:rStyle w:val="Hiperpovezava"/>
          <w:i/>
          <w:iCs/>
          <w:lang w:val="sl"/>
        </w:rPr>
        <w:t>ji</w:t>
      </w:r>
      <w:proofErr w:type="spellEnd"/>
      <w:r w:rsidR="00701435">
        <w:rPr>
          <w:rStyle w:val="Hiperpovezava"/>
          <w:i/>
          <w:iCs/>
          <w:lang w:val="sl"/>
        </w:rPr>
        <w:fldChar w:fldCharType="end"/>
      </w:r>
      <w:r w:rsidR="00F76D74" w:rsidRPr="00F76D74">
        <w:rPr>
          <w:lang w:val="sl"/>
        </w:rPr>
        <w:t xml:space="preserve"> (sklep), 2022, 33</w:t>
      </w:r>
      <w:r w:rsidR="00F76D74">
        <w:rPr>
          <w:lang w:val="sl"/>
        </w:rPr>
        <w:t>.</w:t>
      </w:r>
      <w:r w:rsidR="00F76D74" w:rsidRPr="00F76D74">
        <w:rPr>
          <w:lang w:val="sl"/>
        </w:rPr>
        <w:t>-39</w:t>
      </w:r>
      <w:r w:rsidR="00F76D74">
        <w:rPr>
          <w:lang w:val="sl"/>
        </w:rPr>
        <w:t>. odstavek</w:t>
      </w:r>
      <w:r w:rsidR="00F76D74" w:rsidRPr="00F76D74">
        <w:rPr>
          <w:lang w:val="sl"/>
        </w:rPr>
        <w:t>).</w:t>
      </w:r>
    </w:p>
    <w:p w14:paraId="58188702" w14:textId="38F37D91" w:rsidR="00DF321E" w:rsidRPr="00112DF1" w:rsidRDefault="0033718A" w:rsidP="00CB22F5">
      <w:pPr>
        <w:pStyle w:val="ECHRParaSpaced"/>
        <w:rPr>
          <w:lang w:val="sl"/>
        </w:rPr>
      </w:pPr>
      <w:r>
        <w:rPr>
          <w:lang w:val="sl"/>
        </w:rPr>
        <w:t>65</w:t>
      </w:r>
      <w:r w:rsidR="00C16800">
        <w:rPr>
          <w:lang w:val="sl"/>
        </w:rPr>
        <w:t xml:space="preserve">.  Pritožnik, ki je bil zaradi neugodnih </w:t>
      </w:r>
      <w:proofErr w:type="spellStart"/>
      <w:r w:rsidR="00C16800">
        <w:rPr>
          <w:lang w:val="sl"/>
        </w:rPr>
        <w:t>okoljskih</w:t>
      </w:r>
      <w:proofErr w:type="spellEnd"/>
      <w:r w:rsidR="00C16800">
        <w:rPr>
          <w:lang w:val="sl"/>
        </w:rPr>
        <w:t xml:space="preserve"> razmer prisiljen zapustiti svoj dom in nato z lastnimi sredstvi kupiti drugo hišo, ne preneha biti žrtev v zvezi z domnevno kršitvijo njegove pravice do spoštovanja njegovega zasebnega življenja in doma po 8. členu konvencije (</w:t>
      </w:r>
      <w:proofErr w:type="spellStart"/>
      <w:r w:rsidR="00701435">
        <w:fldChar w:fldCharType="begin"/>
      </w:r>
      <w:r w:rsidR="00701435" w:rsidRPr="00701435">
        <w:rPr>
          <w:lang w:val="sl"/>
        </w:rPr>
        <w:instrText>HYPERLINK "http://hudoc.echr.coe.int/eng?i=001-206265"</w:instrText>
      </w:r>
      <w:r w:rsidR="00701435">
        <w:fldChar w:fldCharType="separate"/>
      </w:r>
      <w:r w:rsidR="00C16800">
        <w:rPr>
          <w:rStyle w:val="Hiperpovezava"/>
          <w:i/>
          <w:iCs/>
          <w:lang w:val="sl"/>
        </w:rPr>
        <w:t>Yevgeniy</w:t>
      </w:r>
      <w:proofErr w:type="spellEnd"/>
      <w:r w:rsidR="00C16800">
        <w:rPr>
          <w:rStyle w:val="Hiperpovezava"/>
          <w:i/>
          <w:iCs/>
          <w:lang w:val="sl"/>
        </w:rPr>
        <w:t xml:space="preserve"> </w:t>
      </w:r>
      <w:proofErr w:type="spellStart"/>
      <w:r w:rsidR="00C16800">
        <w:rPr>
          <w:rStyle w:val="Hiperpovezava"/>
          <w:i/>
          <w:iCs/>
          <w:lang w:val="sl"/>
        </w:rPr>
        <w:t>Dmitriyev</w:t>
      </w:r>
      <w:proofErr w:type="spellEnd"/>
      <w:r w:rsidR="00C16800">
        <w:rPr>
          <w:rStyle w:val="Hiperpovezava"/>
          <w:i/>
          <w:iCs/>
          <w:lang w:val="sl"/>
        </w:rPr>
        <w:t xml:space="preserve"> proti Rusiji</w:t>
      </w:r>
      <w:r w:rsidR="00701435">
        <w:rPr>
          <w:rStyle w:val="Hiperpovezava"/>
          <w:i/>
          <w:iCs/>
          <w:lang w:val="sl"/>
        </w:rPr>
        <w:fldChar w:fldCharType="end"/>
      </w:r>
      <w:r w:rsidR="00C16800">
        <w:rPr>
          <w:i/>
          <w:iCs/>
          <w:lang w:val="sl"/>
        </w:rPr>
        <w:t xml:space="preserve">, </w:t>
      </w:r>
      <w:r w:rsidR="00C16800">
        <w:rPr>
          <w:lang w:val="sl"/>
        </w:rPr>
        <w:t>37.-38. odstavek).</w:t>
      </w:r>
    </w:p>
    <w:p w14:paraId="0106121A" w14:textId="6D03CFB0" w:rsidR="004F6AD6" w:rsidRPr="00112DF1" w:rsidRDefault="0033718A" w:rsidP="00C05664">
      <w:pPr>
        <w:pStyle w:val="ECHRParaSpaced"/>
        <w:rPr>
          <w:szCs w:val="24"/>
          <w:lang w:val="sl"/>
        </w:rPr>
      </w:pPr>
      <w:r>
        <w:rPr>
          <w:lang w:val="sl"/>
        </w:rPr>
        <w:t>66</w:t>
      </w:r>
      <w:r w:rsidR="006E0A38">
        <w:rPr>
          <w:szCs w:val="24"/>
          <w:lang w:val="sl"/>
        </w:rPr>
        <w:t xml:space="preserve">.  Za druge posebne položaje glej </w:t>
      </w:r>
      <w:hyperlink r:id="rId182" w:history="1">
        <w:r w:rsidR="006E0A38">
          <w:rPr>
            <w:rStyle w:val="Hiperpovezava"/>
            <w:i/>
            <w:iCs/>
            <w:lang w:val="sl"/>
          </w:rPr>
          <w:t>Marshall in drugi proti Malti</w:t>
        </w:r>
      </w:hyperlink>
      <w:r w:rsidR="006E0A38">
        <w:rPr>
          <w:lang w:val="sl"/>
        </w:rPr>
        <w:t xml:space="preserve">, </w:t>
      </w:r>
      <w:r w:rsidR="001849CD">
        <w:rPr>
          <w:lang w:val="sl"/>
        </w:rPr>
        <w:t xml:space="preserve">2020, </w:t>
      </w:r>
      <w:r w:rsidR="006E0A38">
        <w:rPr>
          <w:lang w:val="sl"/>
        </w:rPr>
        <w:t>33.-34. odstavek, 46.-47. odstavek (6. člen);</w:t>
      </w:r>
      <w:r w:rsidR="006E0A38">
        <w:rPr>
          <w:szCs w:val="24"/>
          <w:lang w:val="sl"/>
        </w:rPr>
        <w:t xml:space="preserve"> </w:t>
      </w:r>
      <w:hyperlink r:id="rId183" w:tgtFrame="_self" w:history="1">
        <w:proofErr w:type="spellStart"/>
        <w:r w:rsidR="006E0A38">
          <w:rPr>
            <w:rStyle w:val="Hyperlinkcase"/>
            <w:iCs/>
            <w:lang w:val="sl"/>
          </w:rPr>
          <w:t>Arat</w:t>
        </w:r>
        <w:proofErr w:type="spellEnd"/>
        <w:r w:rsidR="006E0A38">
          <w:rPr>
            <w:rStyle w:val="Hyperlinkcase"/>
            <w:iCs/>
            <w:lang w:val="sl"/>
          </w:rPr>
          <w:t xml:space="preserve"> proti Turčiji</w:t>
        </w:r>
      </w:hyperlink>
      <w:r w:rsidR="006E0A38">
        <w:rPr>
          <w:lang w:val="sl"/>
        </w:rPr>
        <w:t xml:space="preserve">, </w:t>
      </w:r>
      <w:r w:rsidR="001849CD">
        <w:rPr>
          <w:lang w:val="sl"/>
        </w:rPr>
        <w:t xml:space="preserve">2009, </w:t>
      </w:r>
      <w:r w:rsidR="006E0A38">
        <w:rPr>
          <w:szCs w:val="24"/>
          <w:lang w:val="sl"/>
        </w:rPr>
        <w:t xml:space="preserve">47. odstavek (6. člen); </w:t>
      </w:r>
      <w:hyperlink r:id="rId184" w:tgtFrame="_self" w:history="1">
        <w:proofErr w:type="spellStart"/>
        <w:r w:rsidR="006E0A38">
          <w:rPr>
            <w:rStyle w:val="Hyperlinkcase"/>
            <w:iCs/>
            <w:lang w:val="sl"/>
          </w:rPr>
          <w:t>Constantinescu</w:t>
        </w:r>
        <w:proofErr w:type="spellEnd"/>
        <w:r w:rsidR="006E0A38">
          <w:rPr>
            <w:rStyle w:val="Hyperlinkcase"/>
            <w:iCs/>
            <w:lang w:val="sl"/>
          </w:rPr>
          <w:t xml:space="preserve"> proti Romuniji</w:t>
        </w:r>
      </w:hyperlink>
      <w:r w:rsidR="006E0A38">
        <w:rPr>
          <w:lang w:val="sl"/>
        </w:rPr>
        <w:t xml:space="preserve">, </w:t>
      </w:r>
      <w:r w:rsidR="001849CD">
        <w:rPr>
          <w:lang w:val="sl"/>
        </w:rPr>
        <w:t xml:space="preserve">2000, </w:t>
      </w:r>
      <w:r w:rsidR="006E0A38">
        <w:rPr>
          <w:szCs w:val="24"/>
          <w:lang w:val="sl"/>
        </w:rPr>
        <w:t xml:space="preserve">40.–44. odstavek (6. in 10. člen); </w:t>
      </w:r>
      <w:hyperlink r:id="rId185" w:tgtFrame="_self" w:history="1">
        <w:proofErr w:type="spellStart"/>
        <w:r w:rsidR="006E0A38">
          <w:rPr>
            <w:rStyle w:val="Hyperlinkcase"/>
            <w:iCs/>
            <w:lang w:val="sl"/>
          </w:rPr>
          <w:t>Guisset</w:t>
        </w:r>
        <w:proofErr w:type="spellEnd"/>
        <w:r w:rsidR="006E0A38">
          <w:rPr>
            <w:rStyle w:val="Hyperlinkcase"/>
            <w:iCs/>
            <w:lang w:val="sl"/>
          </w:rPr>
          <w:t xml:space="preserve"> proti Franciji</w:t>
        </w:r>
      </w:hyperlink>
      <w:r w:rsidR="006E0A38">
        <w:rPr>
          <w:lang w:val="sl"/>
        </w:rPr>
        <w:t xml:space="preserve">, </w:t>
      </w:r>
      <w:r w:rsidR="001849CD">
        <w:rPr>
          <w:lang w:val="sl"/>
        </w:rPr>
        <w:t xml:space="preserve">2000, </w:t>
      </w:r>
      <w:r w:rsidR="006E0A38">
        <w:rPr>
          <w:szCs w:val="24"/>
          <w:lang w:val="sl"/>
        </w:rPr>
        <w:t xml:space="preserve">66.–70. odstavek (6. člen); </w:t>
      </w:r>
      <w:hyperlink r:id="rId186" w:history="1">
        <w:proofErr w:type="spellStart"/>
        <w:r w:rsidR="006E0A38">
          <w:rPr>
            <w:rStyle w:val="Hyperlinkcase"/>
            <w:iCs/>
            <w:lang w:val="sl"/>
          </w:rPr>
          <w:t>Chevrol</w:t>
        </w:r>
        <w:proofErr w:type="spellEnd"/>
        <w:r w:rsidR="006E0A38">
          <w:rPr>
            <w:rStyle w:val="Hyperlinkcase"/>
            <w:iCs/>
            <w:lang w:val="sl"/>
          </w:rPr>
          <w:t xml:space="preserve"> proti Franciji</w:t>
        </w:r>
      </w:hyperlink>
      <w:r w:rsidR="006E0A38">
        <w:rPr>
          <w:lang w:val="sl"/>
        </w:rPr>
        <w:t xml:space="preserve">, </w:t>
      </w:r>
      <w:r w:rsidR="001849CD">
        <w:rPr>
          <w:lang w:val="sl"/>
        </w:rPr>
        <w:t xml:space="preserve">2003, </w:t>
      </w:r>
      <w:r w:rsidR="006E0A38">
        <w:rPr>
          <w:szCs w:val="24"/>
          <w:lang w:val="sl"/>
        </w:rPr>
        <w:t xml:space="preserve">30. odstavek in </w:t>
      </w:r>
      <w:proofErr w:type="spellStart"/>
      <w:r w:rsidR="006E0A38">
        <w:rPr>
          <w:szCs w:val="24"/>
          <w:lang w:val="sl"/>
        </w:rPr>
        <w:t>nasl</w:t>
      </w:r>
      <w:proofErr w:type="spellEnd"/>
      <w:r w:rsidR="006E0A38">
        <w:rPr>
          <w:szCs w:val="24"/>
          <w:lang w:val="sl"/>
        </w:rPr>
        <w:t>. (6. člen);</w:t>
      </w:r>
      <w:r w:rsidR="006E0A38">
        <w:rPr>
          <w:lang w:val="sl"/>
        </w:rPr>
        <w:t xml:space="preserve"> </w:t>
      </w:r>
      <w:hyperlink r:id="rId187" w:history="1">
        <w:r w:rsidR="006E0A38">
          <w:rPr>
            <w:rStyle w:val="Hyperlinkcase"/>
            <w:iCs/>
            <w:lang w:val="sl"/>
          </w:rPr>
          <w:t>Kerman proti Turčiji</w:t>
        </w:r>
      </w:hyperlink>
      <w:r w:rsidR="006E0A38">
        <w:rPr>
          <w:lang w:val="sl"/>
        </w:rPr>
        <w:t xml:space="preserve">, </w:t>
      </w:r>
      <w:r w:rsidR="001849CD">
        <w:rPr>
          <w:lang w:val="sl"/>
        </w:rPr>
        <w:t xml:space="preserve">2016, </w:t>
      </w:r>
      <w:r w:rsidR="006E0A38">
        <w:rPr>
          <w:lang w:val="sl"/>
        </w:rPr>
        <w:t xml:space="preserve">106. odstavek (6. člen); </w:t>
      </w:r>
      <w:hyperlink r:id="rId188" w:history="1">
        <w:proofErr w:type="spellStart"/>
        <w:r w:rsidR="001849CD" w:rsidRPr="001849CD">
          <w:rPr>
            <w:rStyle w:val="Hiperpovezava"/>
            <w:i/>
            <w:iCs/>
            <w:lang w:val="sl"/>
          </w:rPr>
          <w:t>Sorbalo</w:t>
        </w:r>
        <w:proofErr w:type="spellEnd"/>
        <w:r w:rsidR="001849CD" w:rsidRPr="001849CD">
          <w:rPr>
            <w:rStyle w:val="Hiperpovezava"/>
            <w:i/>
            <w:iCs/>
            <w:lang w:val="sl"/>
          </w:rPr>
          <w:t xml:space="preserve"> </w:t>
        </w:r>
        <w:r w:rsidR="001849CD">
          <w:rPr>
            <w:rStyle w:val="Hiperpovezava"/>
            <w:i/>
            <w:iCs/>
            <w:lang w:val="sl"/>
          </w:rPr>
          <w:t>proti Moldaviji</w:t>
        </w:r>
      </w:hyperlink>
      <w:r w:rsidR="001849CD" w:rsidRPr="001849CD">
        <w:rPr>
          <w:i/>
          <w:iCs/>
          <w:lang w:val="sl"/>
        </w:rPr>
        <w:t xml:space="preserve"> </w:t>
      </w:r>
      <w:r w:rsidR="001849CD" w:rsidRPr="001849CD">
        <w:rPr>
          <w:lang w:val="sl"/>
        </w:rPr>
        <w:t>(</w:t>
      </w:r>
      <w:r w:rsidR="001849CD">
        <w:rPr>
          <w:lang w:val="sl"/>
        </w:rPr>
        <w:t>sklep</w:t>
      </w:r>
      <w:r w:rsidR="001849CD" w:rsidRPr="001849CD">
        <w:rPr>
          <w:lang w:val="sl"/>
        </w:rPr>
        <w:t>), 2023, 39</w:t>
      </w:r>
      <w:r w:rsidR="001849CD">
        <w:rPr>
          <w:lang w:val="sl"/>
        </w:rPr>
        <w:t>.</w:t>
      </w:r>
      <w:r w:rsidR="001849CD" w:rsidRPr="001849CD">
        <w:rPr>
          <w:lang w:val="sl"/>
        </w:rPr>
        <w:t>-62</w:t>
      </w:r>
      <w:r w:rsidR="001849CD">
        <w:rPr>
          <w:lang w:val="sl"/>
        </w:rPr>
        <w:t xml:space="preserve">. </w:t>
      </w:r>
      <w:proofErr w:type="spellStart"/>
      <w:r w:rsidR="001849CD">
        <w:rPr>
          <w:lang w:val="sl"/>
        </w:rPr>
        <w:t>odstevk</w:t>
      </w:r>
      <w:proofErr w:type="spellEnd"/>
      <w:r w:rsidR="001849CD" w:rsidRPr="001849CD">
        <w:rPr>
          <w:lang w:val="sl"/>
        </w:rPr>
        <w:t xml:space="preserve"> (6</w:t>
      </w:r>
      <w:r w:rsidR="001849CD">
        <w:rPr>
          <w:lang w:val="sl"/>
        </w:rPr>
        <w:t>. člen</w:t>
      </w:r>
      <w:r w:rsidR="001849CD" w:rsidRPr="001849CD">
        <w:rPr>
          <w:lang w:val="sl"/>
        </w:rPr>
        <w:t>)</w:t>
      </w:r>
      <w:r w:rsidR="001849CD">
        <w:rPr>
          <w:lang w:val="sl"/>
        </w:rPr>
        <w:t xml:space="preserve">; </w:t>
      </w:r>
      <w:hyperlink r:id="rId189" w:tgtFrame="_self" w:history="1">
        <w:proofErr w:type="spellStart"/>
        <w:r w:rsidR="006E0A38">
          <w:rPr>
            <w:rStyle w:val="Hyperlinkcase"/>
            <w:iCs/>
            <w:lang w:val="sl"/>
          </w:rPr>
          <w:t>Moskovets</w:t>
        </w:r>
        <w:proofErr w:type="spellEnd"/>
        <w:r w:rsidR="006E0A38">
          <w:rPr>
            <w:rStyle w:val="Hyperlinkcase"/>
            <w:iCs/>
            <w:lang w:val="sl"/>
          </w:rPr>
          <w:t xml:space="preserve"> proti Rusiji</w:t>
        </w:r>
      </w:hyperlink>
      <w:r w:rsidR="006E0A38">
        <w:rPr>
          <w:szCs w:val="24"/>
          <w:lang w:val="sl"/>
        </w:rPr>
        <w:t xml:space="preserve">, </w:t>
      </w:r>
      <w:r w:rsidR="003D6301">
        <w:rPr>
          <w:szCs w:val="24"/>
          <w:lang w:val="sl"/>
        </w:rPr>
        <w:t xml:space="preserve">2009, </w:t>
      </w:r>
      <w:r w:rsidR="006E0A38">
        <w:rPr>
          <w:szCs w:val="24"/>
          <w:lang w:val="sl"/>
        </w:rPr>
        <w:t xml:space="preserve">50. odstavek (5. člen); </w:t>
      </w:r>
      <w:hyperlink r:id="rId190" w:history="1">
        <w:proofErr w:type="spellStart"/>
        <w:r w:rsidR="006E0A38">
          <w:rPr>
            <w:rStyle w:val="Hyperlinkcase"/>
            <w:iCs/>
            <w:lang w:val="sl"/>
          </w:rPr>
          <w:t>Bivolaru</w:t>
        </w:r>
        <w:proofErr w:type="spellEnd"/>
        <w:r w:rsidR="006E0A38">
          <w:rPr>
            <w:rStyle w:val="Hyperlinkcase"/>
            <w:iCs/>
            <w:lang w:val="sl"/>
          </w:rPr>
          <w:t xml:space="preserve"> proti Romuniji (št. 2)</w:t>
        </w:r>
      </w:hyperlink>
      <w:r w:rsidR="006E0A38">
        <w:rPr>
          <w:lang w:val="sl"/>
        </w:rPr>
        <w:t xml:space="preserve">, </w:t>
      </w:r>
      <w:r w:rsidR="003D6301">
        <w:rPr>
          <w:lang w:val="sl"/>
        </w:rPr>
        <w:t xml:space="preserve">2018, </w:t>
      </w:r>
      <w:r w:rsidR="006E0A38">
        <w:rPr>
          <w:lang w:val="sl"/>
        </w:rPr>
        <w:t>168.–175. odstavek</w:t>
      </w:r>
      <w:r w:rsidR="003D6301">
        <w:rPr>
          <w:lang w:val="sl"/>
        </w:rPr>
        <w:t xml:space="preserve"> (8. člen); </w:t>
      </w:r>
      <w:hyperlink r:id="rId191" w:history="1">
        <w:r w:rsidR="003D6301" w:rsidRPr="003D6301">
          <w:rPr>
            <w:rStyle w:val="Hiperpovezava"/>
            <w:i/>
            <w:iCs/>
            <w:noProof/>
            <w:lang w:val="sl"/>
          </w:rPr>
          <w:t xml:space="preserve">Y.Y. </w:t>
        </w:r>
        <w:r w:rsidR="003D6301">
          <w:rPr>
            <w:rStyle w:val="Hiperpovezava"/>
            <w:i/>
            <w:iCs/>
            <w:noProof/>
            <w:lang w:val="sl"/>
          </w:rPr>
          <w:t>in</w:t>
        </w:r>
        <w:r w:rsidR="003D6301" w:rsidRPr="003D6301">
          <w:rPr>
            <w:rStyle w:val="Hiperpovezava"/>
            <w:i/>
            <w:iCs/>
            <w:noProof/>
            <w:lang w:val="sl"/>
          </w:rPr>
          <w:t xml:space="preserve"> Y.Y. </w:t>
        </w:r>
        <w:r w:rsidR="003D6301">
          <w:rPr>
            <w:rStyle w:val="Hiperpovezava"/>
            <w:i/>
            <w:iCs/>
            <w:noProof/>
            <w:lang w:val="sl"/>
          </w:rPr>
          <w:t>proti</w:t>
        </w:r>
        <w:r w:rsidR="003D6301" w:rsidRPr="003D6301">
          <w:rPr>
            <w:rStyle w:val="Hiperpovezava"/>
            <w:i/>
            <w:iCs/>
            <w:noProof/>
            <w:lang w:val="sl"/>
          </w:rPr>
          <w:t> Rus</w:t>
        </w:r>
        <w:r w:rsidR="003D6301">
          <w:rPr>
            <w:rStyle w:val="Hiperpovezava"/>
            <w:i/>
            <w:iCs/>
            <w:noProof/>
            <w:lang w:val="sl"/>
          </w:rPr>
          <w:t>iji</w:t>
        </w:r>
      </w:hyperlink>
      <w:r w:rsidR="003D6301" w:rsidRPr="003D6301">
        <w:rPr>
          <w:noProof/>
          <w:lang w:val="sl"/>
        </w:rPr>
        <w:t>, 2022, 51</w:t>
      </w:r>
      <w:r w:rsidR="003D6301">
        <w:rPr>
          <w:noProof/>
          <w:lang w:val="sl"/>
        </w:rPr>
        <w:t>. odstavek</w:t>
      </w:r>
      <w:r w:rsidR="003D6301" w:rsidRPr="003D6301">
        <w:rPr>
          <w:noProof/>
          <w:lang w:val="sl"/>
        </w:rPr>
        <w:t xml:space="preserve"> </w:t>
      </w:r>
      <w:r w:rsidR="003D6301" w:rsidRPr="003D6301">
        <w:rPr>
          <w:szCs w:val="24"/>
          <w:lang w:val="sl"/>
        </w:rPr>
        <w:t>(</w:t>
      </w:r>
      <w:proofErr w:type="spellStart"/>
      <w:r w:rsidR="003D6301" w:rsidRPr="003D6301">
        <w:rPr>
          <w:szCs w:val="24"/>
          <w:lang w:val="sl"/>
        </w:rPr>
        <w:t>Article</w:t>
      </w:r>
      <w:proofErr w:type="spellEnd"/>
      <w:r w:rsidR="003D6301" w:rsidRPr="003D6301">
        <w:rPr>
          <w:szCs w:val="24"/>
          <w:lang w:val="sl"/>
        </w:rPr>
        <w:t> 8);</w:t>
      </w:r>
      <w:r w:rsidR="003D6301">
        <w:rPr>
          <w:szCs w:val="24"/>
          <w:lang w:val="sl"/>
        </w:rPr>
        <w:t xml:space="preserve"> </w:t>
      </w:r>
      <w:hyperlink r:id="rId192" w:anchor="{&quot;sort&quot;:[&quot;EMPTY&quot;],&quot;appno&quot;:[&quot;2145/16&quot;],&quot;documentcollectionid2&quot;:[&quot;GRANDCHAMBER&quot;,&quot;CHAMBER&quot;],&quot;itemid&quot;:[&quot;001-207364&quot;]}" w:history="1">
        <w:r w:rsidR="003D6301">
          <w:rPr>
            <w:rStyle w:val="Hiperpovezava"/>
            <w:i/>
            <w:iCs/>
            <w:szCs w:val="24"/>
            <w:lang w:val="sl"/>
          </w:rPr>
          <w:t>X. in Y. proti Romuniji</w:t>
        </w:r>
      </w:hyperlink>
      <w:r w:rsidR="003D6301">
        <w:rPr>
          <w:i/>
          <w:iCs/>
          <w:szCs w:val="24"/>
          <w:lang w:val="sl"/>
        </w:rPr>
        <w:t xml:space="preserve">, </w:t>
      </w:r>
      <w:r w:rsidR="003D6301">
        <w:rPr>
          <w:szCs w:val="24"/>
          <w:lang w:val="sl"/>
        </w:rPr>
        <w:t>2021, 109.–114. odstavek (8. člen)</w:t>
      </w:r>
      <w:r w:rsidR="003D6301" w:rsidRPr="003D6301">
        <w:rPr>
          <w:szCs w:val="24"/>
          <w:lang w:val="sl"/>
        </w:rPr>
        <w:t xml:space="preserve">; </w:t>
      </w:r>
      <w:hyperlink r:id="rId193" w:history="1">
        <w:proofErr w:type="spellStart"/>
        <w:r w:rsidR="003D6301" w:rsidRPr="003D6301">
          <w:rPr>
            <w:rStyle w:val="Hiperpovezava"/>
            <w:i/>
            <w:iCs/>
            <w:szCs w:val="24"/>
            <w:lang w:val="sl"/>
          </w:rPr>
          <w:t>Wikimedia</w:t>
        </w:r>
        <w:proofErr w:type="spellEnd"/>
        <w:r w:rsidR="003D6301" w:rsidRPr="003D6301">
          <w:rPr>
            <w:rStyle w:val="Hiperpovezava"/>
            <w:i/>
            <w:iCs/>
            <w:szCs w:val="24"/>
            <w:lang w:val="sl"/>
          </w:rPr>
          <w:t xml:space="preserve"> </w:t>
        </w:r>
        <w:proofErr w:type="spellStart"/>
        <w:r w:rsidR="003D6301" w:rsidRPr="003D6301">
          <w:rPr>
            <w:rStyle w:val="Hiperpovezava"/>
            <w:i/>
            <w:iCs/>
            <w:szCs w:val="24"/>
            <w:lang w:val="sl"/>
          </w:rPr>
          <w:t>Foundation</w:t>
        </w:r>
        <w:proofErr w:type="spellEnd"/>
        <w:r w:rsidR="003D6301" w:rsidRPr="003D6301">
          <w:rPr>
            <w:rStyle w:val="Hiperpovezava"/>
            <w:i/>
            <w:iCs/>
            <w:szCs w:val="24"/>
            <w:lang w:val="sl"/>
          </w:rPr>
          <w:t xml:space="preserve">, </w:t>
        </w:r>
        <w:proofErr w:type="spellStart"/>
        <w:r w:rsidR="003D6301" w:rsidRPr="003D6301">
          <w:rPr>
            <w:rStyle w:val="Hiperpovezava"/>
            <w:i/>
            <w:iCs/>
            <w:szCs w:val="24"/>
            <w:lang w:val="sl"/>
          </w:rPr>
          <w:t>Inc</w:t>
        </w:r>
        <w:proofErr w:type="spellEnd"/>
        <w:r w:rsidR="003D6301" w:rsidRPr="003D6301">
          <w:rPr>
            <w:rStyle w:val="Hiperpovezava"/>
            <w:i/>
            <w:iCs/>
            <w:szCs w:val="24"/>
            <w:lang w:val="sl"/>
          </w:rPr>
          <w:t xml:space="preserve">. </w:t>
        </w:r>
        <w:r w:rsidR="003D6301">
          <w:rPr>
            <w:rStyle w:val="Hiperpovezava"/>
            <w:i/>
            <w:iCs/>
            <w:szCs w:val="24"/>
            <w:lang w:val="sl"/>
          </w:rPr>
          <w:t>proti</w:t>
        </w:r>
        <w:r w:rsidR="003D6301" w:rsidRPr="003D6301">
          <w:rPr>
            <w:rStyle w:val="Hiperpovezava"/>
            <w:i/>
            <w:iCs/>
            <w:szCs w:val="24"/>
            <w:lang w:val="sl"/>
          </w:rPr>
          <w:t> Tur</w:t>
        </w:r>
        <w:r w:rsidR="003D6301">
          <w:rPr>
            <w:rStyle w:val="Hiperpovezava"/>
            <w:i/>
            <w:iCs/>
            <w:szCs w:val="24"/>
            <w:lang w:val="sl"/>
          </w:rPr>
          <w:t>čiji</w:t>
        </w:r>
      </w:hyperlink>
      <w:r w:rsidR="003D6301" w:rsidRPr="003D6301">
        <w:rPr>
          <w:szCs w:val="24"/>
          <w:lang w:val="sl"/>
        </w:rPr>
        <w:t xml:space="preserve"> (</w:t>
      </w:r>
      <w:r w:rsidR="003D6301">
        <w:rPr>
          <w:szCs w:val="24"/>
          <w:lang w:val="sl"/>
        </w:rPr>
        <w:t>sklep</w:t>
      </w:r>
      <w:r w:rsidR="003D6301" w:rsidRPr="003D6301">
        <w:rPr>
          <w:szCs w:val="24"/>
          <w:lang w:val="sl"/>
        </w:rPr>
        <w:t>), 2022, 47</w:t>
      </w:r>
      <w:r w:rsidR="003D6301">
        <w:rPr>
          <w:szCs w:val="24"/>
          <w:lang w:val="sl"/>
        </w:rPr>
        <w:t>.</w:t>
      </w:r>
      <w:r w:rsidR="003D6301" w:rsidRPr="003D6301">
        <w:rPr>
          <w:szCs w:val="24"/>
          <w:lang w:val="sl"/>
        </w:rPr>
        <w:t>-51</w:t>
      </w:r>
      <w:r w:rsidR="003D6301">
        <w:rPr>
          <w:szCs w:val="24"/>
          <w:lang w:val="sl"/>
        </w:rPr>
        <w:t>. odstavek</w:t>
      </w:r>
      <w:r w:rsidR="003D6301" w:rsidRPr="003D6301">
        <w:rPr>
          <w:szCs w:val="24"/>
          <w:lang w:val="sl"/>
        </w:rPr>
        <w:t xml:space="preserve"> (</w:t>
      </w:r>
      <w:proofErr w:type="spellStart"/>
      <w:r w:rsidR="003D6301" w:rsidRPr="003D6301">
        <w:rPr>
          <w:szCs w:val="24"/>
          <w:lang w:val="sl"/>
        </w:rPr>
        <w:t>Article</w:t>
      </w:r>
      <w:proofErr w:type="spellEnd"/>
      <w:r w:rsidR="003D6301" w:rsidRPr="003D6301">
        <w:rPr>
          <w:szCs w:val="24"/>
          <w:lang w:val="sl"/>
        </w:rPr>
        <w:t xml:space="preserve"> 10)</w:t>
      </w:r>
      <w:r w:rsidR="003D6301">
        <w:rPr>
          <w:szCs w:val="24"/>
          <w:lang w:val="sl"/>
        </w:rPr>
        <w:t>;</w:t>
      </w:r>
      <w:r w:rsidR="006E0A38">
        <w:rPr>
          <w:szCs w:val="24"/>
          <w:lang w:val="sl"/>
        </w:rPr>
        <w:t xml:space="preserve"> </w:t>
      </w:r>
      <w:hyperlink r:id="rId194" w:anchor="{&quot;itemid&quot;:[&quot;001-202522&quot;]}" w:history="1">
        <w:proofErr w:type="spellStart"/>
        <w:r w:rsidR="006E0A38">
          <w:rPr>
            <w:rStyle w:val="Hyperlinkcase"/>
            <w:iCs/>
            <w:lang w:val="sl"/>
          </w:rPr>
          <w:t>Kemal</w:t>
        </w:r>
        <w:proofErr w:type="spellEnd"/>
        <w:r w:rsidR="006E0A38">
          <w:rPr>
            <w:rStyle w:val="Hyperlinkcase"/>
            <w:iCs/>
            <w:lang w:val="sl"/>
          </w:rPr>
          <w:t xml:space="preserve"> </w:t>
        </w:r>
        <w:proofErr w:type="spellStart"/>
        <w:r w:rsidR="006E0A38">
          <w:rPr>
            <w:rStyle w:val="Hyperlinkcase"/>
            <w:iCs/>
            <w:lang w:val="sl"/>
          </w:rPr>
          <w:t>Çetin</w:t>
        </w:r>
        <w:proofErr w:type="spellEnd"/>
        <w:r w:rsidR="006E0A38">
          <w:rPr>
            <w:rStyle w:val="Hyperlinkcase"/>
            <w:iCs/>
            <w:lang w:val="sl"/>
          </w:rPr>
          <w:t xml:space="preserve"> proti Turčiji</w:t>
        </w:r>
      </w:hyperlink>
      <w:r w:rsidR="006E0A38">
        <w:rPr>
          <w:rStyle w:val="s7d2086b4"/>
          <w:lang w:val="sl"/>
        </w:rPr>
        <w:t xml:space="preserve">, </w:t>
      </w:r>
      <w:r w:rsidR="003D6301">
        <w:rPr>
          <w:rStyle w:val="s7d2086b4"/>
          <w:lang w:val="sl"/>
        </w:rPr>
        <w:t xml:space="preserve">2020, </w:t>
      </w:r>
      <w:r w:rsidR="006E0A38">
        <w:rPr>
          <w:rStyle w:val="s7d2086b4"/>
          <w:lang w:val="sl"/>
        </w:rPr>
        <w:t xml:space="preserve">33. odstavek (11. člen); </w:t>
      </w:r>
      <w:hyperlink r:id="rId195" w:tgtFrame="_self" w:history="1">
        <w:proofErr w:type="spellStart"/>
        <w:r w:rsidR="006E0A38">
          <w:rPr>
            <w:rStyle w:val="Hyperlinkcase"/>
            <w:iCs/>
            <w:lang w:val="sl"/>
          </w:rPr>
          <w:t>Moon</w:t>
        </w:r>
        <w:proofErr w:type="spellEnd"/>
        <w:r w:rsidR="006E0A38">
          <w:rPr>
            <w:rStyle w:val="Hyperlinkcase"/>
            <w:iCs/>
            <w:lang w:val="sl"/>
          </w:rPr>
          <w:t xml:space="preserve"> proti Franciji</w:t>
        </w:r>
      </w:hyperlink>
      <w:r w:rsidR="006E0A38">
        <w:rPr>
          <w:snapToGrid w:val="0"/>
          <w:lang w:val="sl"/>
        </w:rPr>
        <w:t xml:space="preserve">, </w:t>
      </w:r>
      <w:r w:rsidR="003D6301">
        <w:rPr>
          <w:snapToGrid w:val="0"/>
          <w:lang w:val="sl"/>
        </w:rPr>
        <w:t xml:space="preserve">2009, </w:t>
      </w:r>
      <w:r w:rsidR="006E0A38">
        <w:rPr>
          <w:szCs w:val="24"/>
          <w:lang w:val="sl"/>
        </w:rPr>
        <w:t xml:space="preserve">29. odstavek in </w:t>
      </w:r>
      <w:proofErr w:type="spellStart"/>
      <w:r w:rsidR="006E0A38">
        <w:rPr>
          <w:szCs w:val="24"/>
          <w:lang w:val="sl"/>
        </w:rPr>
        <w:t>nasl</w:t>
      </w:r>
      <w:proofErr w:type="spellEnd"/>
      <w:r w:rsidR="006E0A38">
        <w:rPr>
          <w:szCs w:val="24"/>
          <w:lang w:val="sl"/>
        </w:rPr>
        <w:t>. (1. člen Protokola št. 1)</w:t>
      </w:r>
      <w:r w:rsidR="006E0A38">
        <w:rPr>
          <w:snapToGrid w:val="0"/>
          <w:szCs w:val="24"/>
          <w:lang w:val="sl"/>
        </w:rPr>
        <w:t xml:space="preserve">; </w:t>
      </w:r>
      <w:hyperlink r:id="rId196" w:tgtFrame="_self" w:history="1">
        <w:r w:rsidR="006E0A38">
          <w:rPr>
            <w:rStyle w:val="Hyperlinkcase"/>
            <w:iCs/>
            <w:lang w:val="sl"/>
          </w:rPr>
          <w:t>D. J. in A.-K. R. proti Romuniji</w:t>
        </w:r>
      </w:hyperlink>
      <w:r w:rsidR="006E0A38">
        <w:rPr>
          <w:lang w:val="sl"/>
        </w:rPr>
        <w:t xml:space="preserve"> (</w:t>
      </w:r>
      <w:r w:rsidR="00416023">
        <w:rPr>
          <w:lang w:val="sl"/>
        </w:rPr>
        <w:t>sklep</w:t>
      </w:r>
      <w:r w:rsidR="006E0A38">
        <w:rPr>
          <w:lang w:val="sl"/>
        </w:rPr>
        <w:t>)</w:t>
      </w:r>
      <w:r w:rsidR="006E0A38">
        <w:rPr>
          <w:szCs w:val="24"/>
          <w:lang w:val="sl"/>
        </w:rPr>
        <w:t xml:space="preserve">, </w:t>
      </w:r>
      <w:r w:rsidR="003D6301">
        <w:rPr>
          <w:szCs w:val="24"/>
          <w:lang w:val="sl"/>
        </w:rPr>
        <w:t xml:space="preserve">2009, </w:t>
      </w:r>
      <w:r w:rsidR="006E0A38">
        <w:rPr>
          <w:szCs w:val="24"/>
          <w:lang w:val="sl"/>
        </w:rPr>
        <w:t xml:space="preserve">77. odstavek in </w:t>
      </w:r>
      <w:proofErr w:type="spellStart"/>
      <w:r w:rsidR="006E0A38">
        <w:rPr>
          <w:szCs w:val="24"/>
          <w:lang w:val="sl"/>
        </w:rPr>
        <w:t>nasl</w:t>
      </w:r>
      <w:proofErr w:type="spellEnd"/>
      <w:r w:rsidR="006E0A38">
        <w:rPr>
          <w:szCs w:val="24"/>
          <w:lang w:val="sl"/>
        </w:rPr>
        <w:t xml:space="preserve">. (2. člen Protokola št. 4); in </w:t>
      </w:r>
      <w:hyperlink r:id="rId197" w:tgtFrame="_self" w:history="1">
        <w:proofErr w:type="spellStart"/>
        <w:r w:rsidR="006E0A38">
          <w:rPr>
            <w:rStyle w:val="Hyperlinkcase"/>
            <w:iCs/>
            <w:lang w:val="sl"/>
          </w:rPr>
          <w:t>Sergey</w:t>
        </w:r>
        <w:proofErr w:type="spellEnd"/>
        <w:r w:rsidR="006E0A38">
          <w:rPr>
            <w:rStyle w:val="Hyperlinkcase"/>
            <w:iCs/>
            <w:lang w:val="sl"/>
          </w:rPr>
          <w:t xml:space="preserve"> </w:t>
        </w:r>
        <w:proofErr w:type="spellStart"/>
        <w:r w:rsidR="006E0A38">
          <w:rPr>
            <w:rStyle w:val="Hyperlinkcase"/>
            <w:iCs/>
            <w:lang w:val="sl"/>
          </w:rPr>
          <w:t>Zolotukhin</w:t>
        </w:r>
        <w:proofErr w:type="spellEnd"/>
        <w:r w:rsidR="006E0A38">
          <w:rPr>
            <w:rStyle w:val="Hyperlinkcase"/>
            <w:iCs/>
            <w:lang w:val="sl"/>
          </w:rPr>
          <w:t xml:space="preserve"> proti Rusiji</w:t>
        </w:r>
      </w:hyperlink>
      <w:r w:rsidR="006E0A38">
        <w:rPr>
          <w:lang w:val="sl"/>
        </w:rPr>
        <w:t xml:space="preserve"> [VS], </w:t>
      </w:r>
      <w:r w:rsidR="003D6301">
        <w:rPr>
          <w:lang w:val="sl"/>
        </w:rPr>
        <w:t xml:space="preserve">2009, </w:t>
      </w:r>
      <w:r w:rsidR="006E0A38">
        <w:rPr>
          <w:szCs w:val="24"/>
          <w:lang w:val="sl"/>
        </w:rPr>
        <w:t xml:space="preserve">115. odstavek (4. člen Protokola št. 7); </w:t>
      </w:r>
      <w:hyperlink r:id="rId198" w:history="1">
        <w:proofErr w:type="spellStart"/>
        <w:r w:rsidR="006E0A38">
          <w:rPr>
            <w:rStyle w:val="Hyperlinkcase"/>
            <w:iCs/>
            <w:lang w:val="sl"/>
          </w:rPr>
          <w:t>Dalban</w:t>
        </w:r>
        <w:proofErr w:type="spellEnd"/>
        <w:r w:rsidR="006E0A38">
          <w:rPr>
            <w:rStyle w:val="Hyperlinkcase"/>
            <w:iCs/>
            <w:lang w:val="sl"/>
          </w:rPr>
          <w:t xml:space="preserve"> proti Romuniji</w:t>
        </w:r>
      </w:hyperlink>
      <w:r w:rsidR="006E0A38">
        <w:rPr>
          <w:lang w:val="sl"/>
        </w:rPr>
        <w:t xml:space="preserve"> [VS], </w:t>
      </w:r>
      <w:r w:rsidR="003D6301">
        <w:rPr>
          <w:lang w:val="sl"/>
        </w:rPr>
        <w:t xml:space="preserve">1999, </w:t>
      </w:r>
      <w:r w:rsidR="006E0A38">
        <w:rPr>
          <w:szCs w:val="24"/>
          <w:lang w:val="sl"/>
        </w:rPr>
        <w:t xml:space="preserve">44. odstavek (10. člen); </w:t>
      </w:r>
      <w:hyperlink r:id="rId199" w:history="1">
        <w:proofErr w:type="spellStart"/>
        <w:r w:rsidR="006E0A38">
          <w:rPr>
            <w:rStyle w:val="Hyperlinkcase"/>
            <w:iCs/>
            <w:lang w:val="sl"/>
          </w:rPr>
          <w:t>Güneş</w:t>
        </w:r>
        <w:proofErr w:type="spellEnd"/>
        <w:r w:rsidR="006E0A38">
          <w:rPr>
            <w:rStyle w:val="Hyperlinkcase"/>
            <w:iCs/>
            <w:lang w:val="sl"/>
          </w:rPr>
          <w:t xml:space="preserve"> proti Turčiji</w:t>
        </w:r>
      </w:hyperlink>
      <w:r w:rsidR="006E0A38">
        <w:rPr>
          <w:szCs w:val="24"/>
          <w:lang w:val="sl"/>
        </w:rPr>
        <w:t xml:space="preserve"> (</w:t>
      </w:r>
      <w:r w:rsidR="00416023">
        <w:rPr>
          <w:szCs w:val="24"/>
          <w:lang w:val="sl"/>
        </w:rPr>
        <w:t>sklep</w:t>
      </w:r>
      <w:r w:rsidR="006E0A38">
        <w:rPr>
          <w:szCs w:val="24"/>
          <w:lang w:val="sl"/>
        </w:rPr>
        <w:t>)</w:t>
      </w:r>
      <w:r w:rsidR="003D6301">
        <w:rPr>
          <w:szCs w:val="24"/>
          <w:lang w:val="sl"/>
        </w:rPr>
        <w:t>, 2004</w:t>
      </w:r>
      <w:r w:rsidR="006E0A38">
        <w:rPr>
          <w:szCs w:val="24"/>
          <w:lang w:val="sl"/>
        </w:rPr>
        <w:t xml:space="preserve"> (10. člen); </w:t>
      </w:r>
      <w:hyperlink r:id="rId200" w:history="1">
        <w:proofErr w:type="spellStart"/>
        <w:r w:rsidR="006E0A38">
          <w:rPr>
            <w:rStyle w:val="Hiperpovezava"/>
            <w:i/>
            <w:iCs/>
            <w:lang w:val="sl"/>
          </w:rPr>
          <w:t>Çölgeçen</w:t>
        </w:r>
        <w:proofErr w:type="spellEnd"/>
        <w:r w:rsidR="006E0A38">
          <w:rPr>
            <w:rStyle w:val="Hiperpovezava"/>
            <w:i/>
            <w:iCs/>
            <w:lang w:val="sl"/>
          </w:rPr>
          <w:t xml:space="preserve"> in drugi proti Turčiji</w:t>
        </w:r>
      </w:hyperlink>
      <w:r w:rsidR="006E0A38">
        <w:rPr>
          <w:lang w:val="sl"/>
        </w:rPr>
        <w:t xml:space="preserve">, </w:t>
      </w:r>
      <w:r w:rsidR="003D6301">
        <w:rPr>
          <w:lang w:val="sl"/>
        </w:rPr>
        <w:t xml:space="preserve">2017, </w:t>
      </w:r>
      <w:r w:rsidR="006E0A38">
        <w:rPr>
          <w:lang w:val="sl"/>
        </w:rPr>
        <w:t>39.</w:t>
      </w:r>
      <w:r w:rsidR="006E0A38">
        <w:rPr>
          <w:lang w:val="sl"/>
        </w:rPr>
        <w:noBreakHyphen/>
        <w:t>40. odstavek (2. člen Protokola št. 1).</w:t>
      </w:r>
    </w:p>
    <w:p w14:paraId="21BD7C5A" w14:textId="0547124D" w:rsidR="00F40D96" w:rsidRPr="00112DF1" w:rsidRDefault="0033718A" w:rsidP="00C05664">
      <w:pPr>
        <w:pStyle w:val="ECHRParaSpaced"/>
        <w:rPr>
          <w:lang w:val="sl"/>
        </w:rPr>
      </w:pPr>
      <w:r>
        <w:rPr>
          <w:lang w:val="sl"/>
        </w:rPr>
        <w:lastRenderedPageBreak/>
        <w:t>67</w:t>
      </w:r>
      <w:r w:rsidR="009E7C82">
        <w:rPr>
          <w:lang w:val="sl"/>
        </w:rPr>
        <w:t>.  Dejstvo, da je pravna oseba med postopkom po konvenciji razglasila stečaj, ji ne odvzame nujno statusa žrtve (</w:t>
      </w:r>
      <w:proofErr w:type="spellStart"/>
      <w:r w:rsidR="00701435">
        <w:fldChar w:fldCharType="begin"/>
      </w:r>
      <w:r w:rsidR="00701435" w:rsidRPr="00701435">
        <w:rPr>
          <w:lang w:val="sl"/>
        </w:rPr>
        <w:instrText>HYPERLINK "http://hudoc.echr.coe.int/eng?i=001-175121"</w:instrText>
      </w:r>
      <w:r w:rsidR="00701435">
        <w:fldChar w:fldCharType="separate"/>
      </w:r>
      <w:r w:rsidR="009E7C82">
        <w:rPr>
          <w:rStyle w:val="Hyperlinkcase"/>
          <w:iCs/>
          <w:lang w:val="sl"/>
        </w:rPr>
        <w:t>Satakunnan</w:t>
      </w:r>
      <w:proofErr w:type="spellEnd"/>
      <w:r w:rsidR="009E7C82">
        <w:rPr>
          <w:rStyle w:val="Hyperlinkcase"/>
          <w:iCs/>
          <w:lang w:val="sl"/>
        </w:rPr>
        <w:t xml:space="preserve"> </w:t>
      </w:r>
      <w:proofErr w:type="spellStart"/>
      <w:r w:rsidR="009E7C82">
        <w:rPr>
          <w:rStyle w:val="Hyperlinkcase"/>
          <w:iCs/>
          <w:lang w:val="sl"/>
        </w:rPr>
        <w:t>Markkinapörssi</w:t>
      </w:r>
      <w:proofErr w:type="spellEnd"/>
      <w:r w:rsidR="009E7C82">
        <w:rPr>
          <w:rStyle w:val="Hyperlinkcase"/>
          <w:iCs/>
          <w:lang w:val="sl"/>
        </w:rPr>
        <w:t xml:space="preserve"> </w:t>
      </w:r>
      <w:proofErr w:type="spellStart"/>
      <w:r w:rsidR="009E7C82">
        <w:rPr>
          <w:rStyle w:val="Hyperlinkcase"/>
          <w:iCs/>
          <w:lang w:val="sl"/>
        </w:rPr>
        <w:t>Oy</w:t>
      </w:r>
      <w:proofErr w:type="spellEnd"/>
      <w:r w:rsidR="009E7C82">
        <w:rPr>
          <w:rStyle w:val="Hyperlinkcase"/>
          <w:iCs/>
          <w:lang w:val="sl"/>
        </w:rPr>
        <w:t xml:space="preserve"> </w:t>
      </w:r>
      <w:proofErr w:type="spellStart"/>
      <w:r w:rsidR="009E7C82">
        <w:rPr>
          <w:rStyle w:val="Hyperlinkcase"/>
          <w:iCs/>
          <w:lang w:val="sl"/>
        </w:rPr>
        <w:t>ainSatamedia</w:t>
      </w:r>
      <w:proofErr w:type="spellEnd"/>
      <w:r w:rsidR="009E7C82">
        <w:rPr>
          <w:rStyle w:val="Hyperlinkcase"/>
          <w:iCs/>
          <w:lang w:val="sl"/>
        </w:rPr>
        <w:t xml:space="preserve"> </w:t>
      </w:r>
      <w:proofErr w:type="spellStart"/>
      <w:r w:rsidR="009E7C82">
        <w:rPr>
          <w:rStyle w:val="Hyperlinkcase"/>
          <w:iCs/>
          <w:lang w:val="sl"/>
        </w:rPr>
        <w:t>Oy</w:t>
      </w:r>
      <w:proofErr w:type="spellEnd"/>
      <w:r w:rsidR="009E7C82">
        <w:rPr>
          <w:rStyle w:val="Hyperlinkcase"/>
          <w:iCs/>
          <w:lang w:val="sl"/>
        </w:rPr>
        <w:t xml:space="preserve"> proti Finski</w:t>
      </w:r>
      <w:r w:rsidR="00701435">
        <w:rPr>
          <w:rStyle w:val="Hyperlinkcase"/>
          <w:iCs/>
          <w:lang w:val="sl"/>
        </w:rPr>
        <w:fldChar w:fldCharType="end"/>
      </w:r>
      <w:r w:rsidR="009E7C82">
        <w:rPr>
          <w:lang w:val="sl"/>
        </w:rPr>
        <w:t xml:space="preserve"> [VS], </w:t>
      </w:r>
      <w:r w:rsidR="007027A0">
        <w:rPr>
          <w:lang w:val="sl"/>
        </w:rPr>
        <w:t xml:space="preserve">2017, </w:t>
      </w:r>
      <w:r w:rsidR="009E7C82">
        <w:rPr>
          <w:lang w:val="sl"/>
        </w:rPr>
        <w:t>94. odstavek). Enako velja za družbo, ki je prenehala obstajati in katere edini delničarji so v njenem imenu navedli interes za nadaljevanje pritožbe (</w:t>
      </w:r>
      <w:proofErr w:type="spellStart"/>
      <w:r w:rsidR="00701435">
        <w:fldChar w:fldCharType="begin"/>
      </w:r>
      <w:r w:rsidR="00701435" w:rsidRPr="00701435">
        <w:rPr>
          <w:lang w:val="sl"/>
        </w:rPr>
        <w:instrText>HYPERLINK "http://hudoc.echr.coe.int/eng?i=001-183555"</w:instrText>
      </w:r>
      <w:r w:rsidR="00701435">
        <w:fldChar w:fldCharType="separate"/>
      </w:r>
      <w:r w:rsidR="009E7C82">
        <w:rPr>
          <w:rStyle w:val="Hyperlinkcase"/>
          <w:iCs/>
          <w:lang w:val="sl"/>
        </w:rPr>
        <w:t>Euromak</w:t>
      </w:r>
      <w:proofErr w:type="spellEnd"/>
      <w:r w:rsidR="009E7C82">
        <w:rPr>
          <w:rStyle w:val="Hyperlinkcase"/>
          <w:iCs/>
          <w:lang w:val="sl"/>
        </w:rPr>
        <w:t xml:space="preserve"> Metal </w:t>
      </w:r>
      <w:proofErr w:type="spellStart"/>
      <w:r w:rsidR="009E7C82">
        <w:rPr>
          <w:rStyle w:val="Hyperlinkcase"/>
          <w:iCs/>
          <w:lang w:val="sl"/>
        </w:rPr>
        <w:t>Doo</w:t>
      </w:r>
      <w:proofErr w:type="spellEnd"/>
      <w:r w:rsidR="009E7C82">
        <w:rPr>
          <w:rStyle w:val="Hyperlinkcase"/>
          <w:iCs/>
          <w:lang w:val="sl"/>
        </w:rPr>
        <w:t xml:space="preserve"> proti Nekdanji jugoslovanski republiki Makedoniji</w:t>
      </w:r>
      <w:r w:rsidR="00701435">
        <w:rPr>
          <w:rStyle w:val="Hyperlinkcase"/>
          <w:iCs/>
          <w:lang w:val="sl"/>
        </w:rPr>
        <w:fldChar w:fldCharType="end"/>
      </w:r>
      <w:r w:rsidR="009E7C82">
        <w:rPr>
          <w:lang w:val="sl"/>
        </w:rPr>
        <w:t xml:space="preserve">, </w:t>
      </w:r>
      <w:r w:rsidR="007027A0">
        <w:rPr>
          <w:lang w:val="sl"/>
        </w:rPr>
        <w:t xml:space="preserve">2018, </w:t>
      </w:r>
      <w:r w:rsidR="009E7C82">
        <w:rPr>
          <w:lang w:val="sl"/>
        </w:rPr>
        <w:t>32.</w:t>
      </w:r>
      <w:r w:rsidR="009E7C82">
        <w:rPr>
          <w:lang w:val="sl"/>
        </w:rPr>
        <w:noBreakHyphen/>
        <w:t xml:space="preserve">33. odstavek, glede davčnega spora po 1. členu Protokola št. 1; glej tudi </w:t>
      </w:r>
      <w:hyperlink r:id="rId201" w:anchor="{&quot;itemid&quot;:[&quot;001-206713&quot;]}" w:history="1">
        <w:proofErr w:type="spellStart"/>
        <w:r w:rsidR="009E7C82">
          <w:rPr>
            <w:rStyle w:val="Hiperpovezava"/>
            <w:i/>
            <w:iCs/>
            <w:lang w:val="sl"/>
          </w:rPr>
          <w:t>Schweizerische</w:t>
        </w:r>
        <w:proofErr w:type="spellEnd"/>
        <w:r w:rsidR="009E7C82">
          <w:rPr>
            <w:rStyle w:val="Hiperpovezava"/>
            <w:i/>
            <w:iCs/>
            <w:lang w:val="sl"/>
          </w:rPr>
          <w:t xml:space="preserve"> Radio- </w:t>
        </w:r>
        <w:proofErr w:type="spellStart"/>
        <w:r w:rsidR="009E7C82">
          <w:rPr>
            <w:rStyle w:val="Hiperpovezava"/>
            <w:i/>
            <w:iCs/>
            <w:lang w:val="sl"/>
          </w:rPr>
          <w:t>und</w:t>
        </w:r>
        <w:proofErr w:type="spellEnd"/>
        <w:r w:rsidR="009E7C82">
          <w:rPr>
            <w:rStyle w:val="Hiperpovezava"/>
            <w:i/>
            <w:iCs/>
            <w:lang w:val="sl"/>
          </w:rPr>
          <w:t xml:space="preserve"> </w:t>
        </w:r>
        <w:proofErr w:type="spellStart"/>
        <w:r w:rsidR="009E7C82">
          <w:rPr>
            <w:rStyle w:val="Hiperpovezava"/>
            <w:i/>
            <w:iCs/>
            <w:lang w:val="sl"/>
          </w:rPr>
          <w:t>Fernsehgesellschaft</w:t>
        </w:r>
        <w:proofErr w:type="spellEnd"/>
        <w:r w:rsidR="009E7C82">
          <w:rPr>
            <w:rStyle w:val="Hiperpovezava"/>
            <w:i/>
            <w:iCs/>
            <w:lang w:val="sl"/>
          </w:rPr>
          <w:t xml:space="preserve"> in </w:t>
        </w:r>
        <w:proofErr w:type="spellStart"/>
        <w:r w:rsidR="009E7C82">
          <w:rPr>
            <w:rStyle w:val="Hiperpovezava"/>
            <w:i/>
            <w:iCs/>
            <w:lang w:val="sl"/>
          </w:rPr>
          <w:t>publisuisse</w:t>
        </w:r>
        <w:proofErr w:type="spellEnd"/>
        <w:r w:rsidR="009E7C82">
          <w:rPr>
            <w:rStyle w:val="Hiperpovezava"/>
            <w:i/>
            <w:iCs/>
            <w:lang w:val="sl"/>
          </w:rPr>
          <w:t xml:space="preserve"> SA proti Švici</w:t>
        </w:r>
      </w:hyperlink>
      <w:r w:rsidR="009E7C82">
        <w:rPr>
          <w:i/>
          <w:iCs/>
          <w:lang w:val="sl"/>
        </w:rPr>
        <w:t xml:space="preserve">, </w:t>
      </w:r>
      <w:r w:rsidR="007027A0">
        <w:rPr>
          <w:lang w:val="sl"/>
        </w:rPr>
        <w:t xml:space="preserve">2020, </w:t>
      </w:r>
      <w:r w:rsidR="009E7C82">
        <w:rPr>
          <w:szCs w:val="24"/>
          <w:lang w:val="sl"/>
        </w:rPr>
        <w:t>43. odstavek</w:t>
      </w:r>
      <w:r w:rsidR="009E7C82">
        <w:rPr>
          <w:i/>
          <w:iCs/>
          <w:lang w:val="sl"/>
        </w:rPr>
        <w:t xml:space="preserve">, </w:t>
      </w:r>
      <w:r w:rsidR="009E7C82">
        <w:rPr>
          <w:rFonts w:ascii="Calibri" w:hAnsi="Calibri"/>
          <w:color w:val="000000"/>
          <w:lang w:val="sl"/>
        </w:rPr>
        <w:t xml:space="preserve">glede </w:t>
      </w:r>
      <w:r w:rsidR="009E7C82">
        <w:rPr>
          <w:rFonts w:ascii="Calibri" w:hAnsi="Calibri"/>
          <w:lang w:val="sl"/>
        </w:rPr>
        <w:t>podjetja, ki je prenehalo delovati, potem ko je vložilo pritožbo pri Sodišču in katerega dejavnosti je prevzelo drugo podjetje, ki je želelo nadaljevati postopek</w:t>
      </w:r>
      <w:r w:rsidR="009E7C82">
        <w:rPr>
          <w:lang w:val="sl"/>
        </w:rPr>
        <w:t>).</w:t>
      </w:r>
    </w:p>
    <w:p w14:paraId="20146F8B" w14:textId="13121F95" w:rsidR="00C42264" w:rsidRPr="00112DF1" w:rsidRDefault="0033718A" w:rsidP="00C05664">
      <w:pPr>
        <w:pStyle w:val="ECHRParaSpaced"/>
        <w:rPr>
          <w:lang w:val="sl"/>
        </w:rPr>
      </w:pPr>
      <w:r>
        <w:rPr>
          <w:lang w:val="sl"/>
        </w:rPr>
        <w:t>68</w:t>
      </w:r>
      <w:r w:rsidR="004F6AD6">
        <w:rPr>
          <w:lang w:val="sl"/>
        </w:rPr>
        <w:t>.  Zadeva se lahko izbriše s seznama, ker pritožnik nima več statusa žrtve/</w:t>
      </w:r>
      <w:proofErr w:type="spellStart"/>
      <w:r w:rsidR="004F6AD6">
        <w:rPr>
          <w:rStyle w:val="CLLItalic"/>
          <w:lang w:val="sl"/>
        </w:rPr>
        <w:t>locus</w:t>
      </w:r>
      <w:proofErr w:type="spellEnd"/>
      <w:r w:rsidR="004F6AD6">
        <w:rPr>
          <w:rStyle w:val="CLLItalic"/>
          <w:lang w:val="sl"/>
        </w:rPr>
        <w:t xml:space="preserve"> </w:t>
      </w:r>
      <w:proofErr w:type="spellStart"/>
      <w:r w:rsidR="004F6AD6">
        <w:rPr>
          <w:rStyle w:val="CLLItalic"/>
          <w:lang w:val="sl"/>
        </w:rPr>
        <w:t>standi</w:t>
      </w:r>
      <w:proofErr w:type="spellEnd"/>
      <w:r w:rsidR="004F6AD6">
        <w:rPr>
          <w:lang w:val="sl"/>
        </w:rPr>
        <w:t xml:space="preserve">. Glede rešitve zadeve na domači ravni po sklepu o </w:t>
      </w:r>
      <w:r w:rsidR="00F22046">
        <w:rPr>
          <w:lang w:val="sl"/>
        </w:rPr>
        <w:t xml:space="preserve">dopustnosti </w:t>
      </w:r>
      <w:r w:rsidR="004F6AD6">
        <w:rPr>
          <w:lang w:val="sl"/>
        </w:rPr>
        <w:t xml:space="preserve">glej </w:t>
      </w:r>
      <w:hyperlink r:id="rId202" w:history="1">
        <w:proofErr w:type="spellStart"/>
        <w:r w:rsidR="004F6AD6">
          <w:rPr>
            <w:rStyle w:val="Hyperlinkcase"/>
            <w:iCs/>
            <w:lang w:val="sl"/>
          </w:rPr>
          <w:t>Ohlen</w:t>
        </w:r>
        <w:proofErr w:type="spellEnd"/>
        <w:r w:rsidR="004F6AD6">
          <w:rPr>
            <w:rStyle w:val="Hyperlinkcase"/>
            <w:iCs/>
            <w:lang w:val="sl"/>
          </w:rPr>
          <w:t xml:space="preserve"> proti Danski</w:t>
        </w:r>
      </w:hyperlink>
      <w:r w:rsidR="00F22046">
        <w:rPr>
          <w:rStyle w:val="Hyperlinkcase"/>
          <w:iCs/>
          <w:lang w:val="sl"/>
        </w:rPr>
        <w:t xml:space="preserve"> </w:t>
      </w:r>
      <w:r w:rsidR="004F6AD6">
        <w:rPr>
          <w:lang w:val="sl"/>
        </w:rPr>
        <w:t>(izbris)</w:t>
      </w:r>
      <w:r w:rsidR="007027A0">
        <w:rPr>
          <w:lang w:val="sl"/>
        </w:rPr>
        <w:t>, 2005</w:t>
      </w:r>
      <w:r w:rsidR="004F6AD6">
        <w:rPr>
          <w:lang w:val="sl"/>
        </w:rPr>
        <w:t xml:space="preserve">; glede sporazuma o prenosu pravic, ki jih je zadevala pritožba, ki jo je preučevalo Sodišče, glej </w:t>
      </w:r>
      <w:hyperlink r:id="rId203" w:tgtFrame="_self" w:history="1">
        <w:proofErr w:type="spellStart"/>
        <w:r w:rsidR="004F6AD6">
          <w:rPr>
            <w:rStyle w:val="Hyperlinkcase"/>
            <w:iCs/>
            <w:lang w:val="sl"/>
          </w:rPr>
          <w:t>Dimitrescu</w:t>
        </w:r>
        <w:proofErr w:type="spellEnd"/>
        <w:r w:rsidR="004F6AD6">
          <w:rPr>
            <w:rStyle w:val="Hyperlinkcase"/>
            <w:iCs/>
            <w:lang w:val="sl"/>
          </w:rPr>
          <w:t xml:space="preserve"> proti Romuniji</w:t>
        </w:r>
      </w:hyperlink>
      <w:r w:rsidR="004F6AD6">
        <w:rPr>
          <w:lang w:val="sl"/>
        </w:rPr>
        <w:t xml:space="preserve">, </w:t>
      </w:r>
      <w:r w:rsidR="007027A0">
        <w:rPr>
          <w:lang w:val="sl"/>
        </w:rPr>
        <w:t xml:space="preserve">2008, </w:t>
      </w:r>
      <w:r w:rsidR="004F6AD6">
        <w:rPr>
          <w:lang w:val="sl"/>
        </w:rPr>
        <w:t>33. in 34. odstavek.</w:t>
      </w:r>
    </w:p>
    <w:p w14:paraId="4B07F9C4" w14:textId="3A10926C" w:rsidR="005E6EBF" w:rsidRPr="00112DF1" w:rsidRDefault="0033718A" w:rsidP="005E6EBF">
      <w:pPr>
        <w:pStyle w:val="ECHRParaSpaced"/>
        <w:rPr>
          <w:lang w:val="sl"/>
        </w:rPr>
      </w:pPr>
      <w:r>
        <w:rPr>
          <w:lang w:val="sl"/>
        </w:rPr>
        <w:t>69</w:t>
      </w:r>
      <w:r w:rsidR="006E0A38">
        <w:rPr>
          <w:lang w:val="sl"/>
        </w:rPr>
        <w:t>.  Sodišče preuči tudi, ali je treba zadevo črtati s seznama iz enega ali več razlogov iz 37. člena konvencije v luči dogodkov, ki so se zgodili po vložitvi pritožbe, ne glede na dejstvo, da lahko pritožnik še vedno zatrjuje, da je "žrtev" (</w:t>
      </w:r>
      <w:hyperlink r:id="rId204" w:tgtFrame="_self" w:history="1">
        <w:r w:rsidR="006E0A38">
          <w:rPr>
            <w:rStyle w:val="Hyperlinkcase"/>
            <w:iCs/>
            <w:lang w:val="sl"/>
          </w:rPr>
          <w:t>Pisano proti Italiji</w:t>
        </w:r>
      </w:hyperlink>
      <w:r w:rsidR="006E0A38">
        <w:rPr>
          <w:lang w:val="sl"/>
        </w:rPr>
        <w:t xml:space="preserve"> (izbris)</w:t>
      </w:r>
      <w:r w:rsidR="002D195A">
        <w:rPr>
          <w:lang w:val="sl"/>
        </w:rPr>
        <w:t xml:space="preserve"> </w:t>
      </w:r>
      <w:r w:rsidR="006E0A38">
        <w:rPr>
          <w:lang w:val="sl"/>
        </w:rPr>
        <w:t xml:space="preserve">[VS], </w:t>
      </w:r>
      <w:r w:rsidR="007027A0">
        <w:rPr>
          <w:lang w:val="sl"/>
        </w:rPr>
        <w:t xml:space="preserve">2022, </w:t>
      </w:r>
      <w:r w:rsidR="006E0A38">
        <w:rPr>
          <w:lang w:val="sl"/>
        </w:rPr>
        <w:t xml:space="preserve">39. odstavek), ali celo ne glede na to, ali lahko še naprej trdi, da je žrtev. Glede razvoja dogodkov po sklepu o </w:t>
      </w:r>
      <w:r w:rsidR="00ED15AB">
        <w:rPr>
          <w:lang w:val="sl"/>
        </w:rPr>
        <w:t xml:space="preserve">odstopu </w:t>
      </w:r>
      <w:r w:rsidR="006E0A38">
        <w:rPr>
          <w:lang w:val="sl"/>
        </w:rPr>
        <w:t xml:space="preserve">pristojnosti </w:t>
      </w:r>
      <w:r w:rsidR="00C8597D">
        <w:rPr>
          <w:lang w:val="sl"/>
        </w:rPr>
        <w:t xml:space="preserve">Velikemu </w:t>
      </w:r>
      <w:r w:rsidR="006E0A38">
        <w:rPr>
          <w:lang w:val="sl"/>
        </w:rPr>
        <w:t xml:space="preserve">senatu glej </w:t>
      </w:r>
      <w:hyperlink r:id="rId205" w:tgtFrame="_self" w:history="1">
        <w:r w:rsidR="006E0A38">
          <w:rPr>
            <w:rStyle w:val="Hyperlinkcase"/>
            <w:iCs/>
            <w:lang w:val="sl"/>
          </w:rPr>
          <w:t xml:space="preserve">El </w:t>
        </w:r>
        <w:proofErr w:type="spellStart"/>
        <w:r w:rsidR="006E0A38">
          <w:rPr>
            <w:rStyle w:val="Hyperlinkcase"/>
            <w:iCs/>
            <w:lang w:val="sl"/>
          </w:rPr>
          <w:t>Majjaoui</w:t>
        </w:r>
        <w:proofErr w:type="spellEnd"/>
        <w:r w:rsidR="006E0A38">
          <w:rPr>
            <w:rStyle w:val="Hyperlinkcase"/>
            <w:iCs/>
            <w:lang w:val="sl"/>
          </w:rPr>
          <w:t xml:space="preserve"> in </w:t>
        </w:r>
        <w:proofErr w:type="spellStart"/>
        <w:r w:rsidR="006E0A38">
          <w:rPr>
            <w:rStyle w:val="Hyperlinkcase"/>
            <w:iCs/>
            <w:lang w:val="sl"/>
          </w:rPr>
          <w:t>Stichting</w:t>
        </w:r>
        <w:proofErr w:type="spellEnd"/>
        <w:r w:rsidR="006E0A38">
          <w:rPr>
            <w:rStyle w:val="Hyperlinkcase"/>
            <w:iCs/>
            <w:lang w:val="sl"/>
          </w:rPr>
          <w:t xml:space="preserve"> </w:t>
        </w:r>
        <w:proofErr w:type="spellStart"/>
        <w:r w:rsidR="006E0A38">
          <w:rPr>
            <w:rStyle w:val="Hyperlinkcase"/>
            <w:iCs/>
            <w:lang w:val="sl"/>
          </w:rPr>
          <w:t>Touba</w:t>
        </w:r>
        <w:proofErr w:type="spellEnd"/>
        <w:r w:rsidR="006E0A38">
          <w:rPr>
            <w:rStyle w:val="Hyperlinkcase"/>
            <w:iCs/>
            <w:lang w:val="sl"/>
          </w:rPr>
          <w:t xml:space="preserve"> </w:t>
        </w:r>
        <w:proofErr w:type="spellStart"/>
        <w:r w:rsidR="006E0A38">
          <w:rPr>
            <w:rStyle w:val="Hyperlinkcase"/>
            <w:iCs/>
            <w:lang w:val="sl"/>
          </w:rPr>
          <w:t>Moskee</w:t>
        </w:r>
        <w:proofErr w:type="spellEnd"/>
        <w:r w:rsidR="006E0A38">
          <w:rPr>
            <w:rStyle w:val="Hyperlinkcase"/>
            <w:iCs/>
            <w:lang w:val="sl"/>
          </w:rPr>
          <w:t xml:space="preserve"> proti Nizozemski</w:t>
        </w:r>
      </w:hyperlink>
      <w:r w:rsidR="006E0A38">
        <w:rPr>
          <w:lang w:val="sl"/>
        </w:rPr>
        <w:t xml:space="preserve"> (izbris) [VS], </w:t>
      </w:r>
      <w:r w:rsidR="007027A0">
        <w:rPr>
          <w:lang w:val="sl"/>
        </w:rPr>
        <w:t xml:space="preserve">2007, </w:t>
      </w:r>
      <w:r w:rsidR="006E0A38">
        <w:rPr>
          <w:lang w:val="sl"/>
        </w:rPr>
        <w:t xml:space="preserve">28.–35. odstavek; potem ko je bila pritožba razglašena za </w:t>
      </w:r>
      <w:r w:rsidR="00ED15AB">
        <w:rPr>
          <w:lang w:val="sl"/>
        </w:rPr>
        <w:t>dopustno</w:t>
      </w:r>
      <w:r w:rsidR="006E0A38">
        <w:rPr>
          <w:lang w:val="sl"/>
        </w:rPr>
        <w:t xml:space="preserve">, glej </w:t>
      </w:r>
      <w:hyperlink r:id="rId206" w:tgtFrame="_self" w:history="1">
        <w:proofErr w:type="spellStart"/>
        <w:r w:rsidR="006E0A38">
          <w:rPr>
            <w:rStyle w:val="Hyperlinkcase"/>
            <w:iCs/>
            <w:lang w:val="sl"/>
          </w:rPr>
          <w:t>Shevanova</w:t>
        </w:r>
        <w:proofErr w:type="spellEnd"/>
        <w:r w:rsidR="006E0A38">
          <w:rPr>
            <w:rStyle w:val="Hyperlinkcase"/>
            <w:iCs/>
            <w:lang w:val="sl"/>
          </w:rPr>
          <w:t xml:space="preserve"> proti Latviji</w:t>
        </w:r>
      </w:hyperlink>
      <w:r w:rsidR="006E0A38">
        <w:rPr>
          <w:lang w:val="sl"/>
        </w:rPr>
        <w:t xml:space="preserve"> (izbris) [VS], </w:t>
      </w:r>
      <w:r w:rsidR="007027A0">
        <w:rPr>
          <w:lang w:val="sl"/>
        </w:rPr>
        <w:t xml:space="preserve">2007, </w:t>
      </w:r>
      <w:r w:rsidR="006E0A38">
        <w:rPr>
          <w:lang w:val="sl"/>
        </w:rPr>
        <w:t xml:space="preserve">44. odstavek in </w:t>
      </w:r>
      <w:proofErr w:type="spellStart"/>
      <w:r w:rsidR="006E0A38">
        <w:rPr>
          <w:lang w:val="sl"/>
        </w:rPr>
        <w:t>nasl</w:t>
      </w:r>
      <w:proofErr w:type="spellEnd"/>
      <w:r w:rsidR="006E0A38">
        <w:rPr>
          <w:lang w:val="sl"/>
        </w:rPr>
        <w:t xml:space="preserve">.; in po sodbi senata, glej </w:t>
      </w:r>
      <w:hyperlink r:id="rId207" w:tgtFrame="_self" w:history="1">
        <w:proofErr w:type="spellStart"/>
        <w:r w:rsidR="006E0A38">
          <w:rPr>
            <w:rStyle w:val="Hyperlinkcase"/>
            <w:iCs/>
            <w:lang w:val="sl"/>
          </w:rPr>
          <w:t>Sisojeva</w:t>
        </w:r>
        <w:proofErr w:type="spellEnd"/>
        <w:r w:rsidR="006E0A38">
          <w:rPr>
            <w:rStyle w:val="Hyperlinkcase"/>
            <w:iCs/>
            <w:lang w:val="sl"/>
          </w:rPr>
          <w:t xml:space="preserve"> in drugi proti Latviji</w:t>
        </w:r>
      </w:hyperlink>
      <w:r w:rsidR="006E0A38">
        <w:rPr>
          <w:lang w:val="sl"/>
        </w:rPr>
        <w:t xml:space="preserve"> (izbris) [VS], </w:t>
      </w:r>
      <w:r w:rsidR="007027A0">
        <w:rPr>
          <w:lang w:val="sl"/>
        </w:rPr>
        <w:t xml:space="preserve">2007, </w:t>
      </w:r>
      <w:r w:rsidR="006E0A38">
        <w:rPr>
          <w:lang w:val="sl"/>
        </w:rPr>
        <w:t>96. odstavek.</w:t>
      </w:r>
    </w:p>
    <w:p w14:paraId="0C05BEFB" w14:textId="0C415E28" w:rsidR="005E6EBF" w:rsidRPr="00112DF1" w:rsidRDefault="006E0A38" w:rsidP="006E0A38">
      <w:pPr>
        <w:pStyle w:val="ECHRHeading4"/>
        <w:rPr>
          <w:lang w:val="sl"/>
        </w:rPr>
      </w:pPr>
      <w:bookmarkStart w:id="46" w:name="_Toc494384139"/>
      <w:bookmarkStart w:id="47" w:name="_Toc159518006"/>
      <w:proofErr w:type="spellStart"/>
      <w:r>
        <w:rPr>
          <w:bCs/>
          <w:lang w:val="sl"/>
        </w:rPr>
        <w:t>f.</w:t>
      </w:r>
      <w:proofErr w:type="spellEnd"/>
      <w:r>
        <w:rPr>
          <w:bCs/>
          <w:lang w:val="sl"/>
        </w:rPr>
        <w:t xml:space="preserve">  Smrt </w:t>
      </w:r>
      <w:bookmarkEnd w:id="39"/>
      <w:bookmarkEnd w:id="46"/>
      <w:r>
        <w:rPr>
          <w:bCs/>
          <w:lang w:val="sl"/>
        </w:rPr>
        <w:t>pritožnika</w:t>
      </w:r>
      <w:bookmarkEnd w:id="47"/>
    </w:p>
    <w:p w14:paraId="537C5070" w14:textId="1E75FDC9" w:rsidR="005E6EBF" w:rsidRPr="00112DF1" w:rsidRDefault="00723F4E" w:rsidP="005E6EBF">
      <w:pPr>
        <w:pStyle w:val="ECHRParaSpaced"/>
        <w:rPr>
          <w:lang w:val="sl"/>
        </w:rPr>
      </w:pPr>
      <w:r>
        <w:rPr>
          <w:lang w:val="sl"/>
        </w:rPr>
        <w:t>70</w:t>
      </w:r>
      <w:r w:rsidR="006E0A38">
        <w:rPr>
          <w:lang w:val="sl"/>
        </w:rPr>
        <w:t>.  Načeloma lahko pritožbo, ki jo je prvotni pritožnik vložil pred svojo smrtjo, nadaljujejo dediči ali ožji družinski člani, ki izrazijo željo po nadaljevanju postopka, pod pogojem, da imajo zadosten/legitimni interes v zadevi (</w:t>
      </w:r>
      <w:hyperlink r:id="rId208" w:history="1">
        <w:r w:rsidR="006E0A38">
          <w:rPr>
            <w:rStyle w:val="Hiperpovezava"/>
            <w:i/>
            <w:iCs/>
            <w:lang w:val="sl"/>
          </w:rPr>
          <w:t xml:space="preserve">López </w:t>
        </w:r>
        <w:proofErr w:type="spellStart"/>
        <w:r w:rsidR="006E0A38">
          <w:rPr>
            <w:rStyle w:val="Hiperpovezava"/>
            <w:i/>
            <w:iCs/>
            <w:lang w:val="sl"/>
          </w:rPr>
          <w:t>Ribalda</w:t>
        </w:r>
        <w:proofErr w:type="spellEnd"/>
        <w:r w:rsidR="006E0A38">
          <w:rPr>
            <w:rStyle w:val="Hiperpovezava"/>
            <w:i/>
            <w:iCs/>
            <w:lang w:val="sl"/>
          </w:rPr>
          <w:t xml:space="preserve"> in drugi proti </w:t>
        </w:r>
        <w:proofErr w:type="spellStart"/>
        <w:r w:rsidR="006E0A38">
          <w:rPr>
            <w:rStyle w:val="Hiperpovezava"/>
            <w:i/>
            <w:iCs/>
            <w:lang w:val="sl"/>
          </w:rPr>
          <w:t>Španiji</w:t>
        </w:r>
        <w:hyperlink r:id="rId209" w:tgtFrame="_self" w:history="1">
          <w:r w:rsidR="006E0A38">
            <w:rPr>
              <w:rStyle w:val="Hyperlinkcase"/>
              <w:i w:val="0"/>
              <w:lang w:val="sl"/>
            </w:rPr>
            <w:t xml:space="preserve"> </w:t>
          </w:r>
          <w:r w:rsidR="006E0A38" w:rsidRPr="00B4116F">
            <w:rPr>
              <w:rStyle w:val="Hyperlinkcase"/>
              <w:i w:val="0"/>
              <w:color w:val="auto"/>
              <w:lang w:val="sl"/>
            </w:rPr>
            <w:t xml:space="preserve">[VS], </w:t>
          </w:r>
          <w:r>
            <w:rPr>
              <w:rStyle w:val="Hyperlinkcase"/>
              <w:i w:val="0"/>
              <w:color w:val="auto"/>
              <w:lang w:val="sl"/>
            </w:rPr>
            <w:t xml:space="preserve">2019, </w:t>
          </w:r>
          <w:r w:rsidR="006E0A38" w:rsidRPr="00B4116F">
            <w:rPr>
              <w:rStyle w:val="Hyperlinkcase"/>
              <w:i w:val="0"/>
              <w:color w:val="auto"/>
              <w:lang w:val="sl"/>
            </w:rPr>
            <w:t>71.–73. odstavek;</w:t>
          </w:r>
          <w:r w:rsidR="006E0A38">
            <w:rPr>
              <w:rStyle w:val="Hyperlinkcase"/>
              <w:i w:val="0"/>
              <w:lang w:val="sl"/>
            </w:rPr>
            <w:t xml:space="preserve"> </w:t>
          </w:r>
        </w:hyperlink>
        <w:r w:rsidR="006E0A38">
          <w:rPr>
            <w:rStyle w:val="Hiperpovezava"/>
            <w:i/>
            <w:iCs/>
            <w:lang w:val="sl"/>
          </w:rPr>
          <w:t>Malhous</w:t>
        </w:r>
        <w:proofErr w:type="spellEnd"/>
        <w:r w:rsidR="006E0A38">
          <w:rPr>
            <w:rStyle w:val="Hiperpovezava"/>
            <w:i/>
            <w:iCs/>
            <w:lang w:val="sl"/>
          </w:rPr>
          <w:t xml:space="preserve"> proti Češki republiki</w:t>
        </w:r>
        <w:r w:rsidR="006E0A38">
          <w:rPr>
            <w:rStyle w:val="Hiperpovezava"/>
            <w:lang w:val="sl"/>
          </w:rPr>
          <w:t xml:space="preserve"> </w:t>
        </w:r>
        <w:hyperlink r:id="rId210" w:history="1">
          <w:r w:rsidR="006E0A38" w:rsidRPr="005C6FF9">
            <w:rPr>
              <w:lang w:val="sl"/>
            </w:rPr>
            <w:t>(</w:t>
          </w:r>
          <w:r w:rsidR="00416023">
            <w:rPr>
              <w:lang w:val="sl"/>
            </w:rPr>
            <w:t>sklep</w:t>
          </w:r>
          <w:r w:rsidR="006E0A38" w:rsidRPr="005C6FF9">
            <w:rPr>
              <w:lang w:val="sl"/>
            </w:rPr>
            <w:t>) [VS]</w:t>
          </w:r>
          <w:r>
            <w:rPr>
              <w:lang w:val="sl"/>
            </w:rPr>
            <w:t>, 2000</w:t>
          </w:r>
          <w:r w:rsidR="006E0A38" w:rsidRPr="005C6FF9">
            <w:rPr>
              <w:lang w:val="sl"/>
            </w:rPr>
            <w:t xml:space="preserve">; </w:t>
          </w:r>
        </w:hyperlink>
        <w:proofErr w:type="spellStart"/>
        <w:r w:rsidR="006E0A38">
          <w:rPr>
            <w:rStyle w:val="Hiperpovezava"/>
            <w:i/>
            <w:iCs/>
            <w:lang w:val="sl"/>
          </w:rPr>
          <w:t>Tagiyev</w:t>
        </w:r>
        <w:proofErr w:type="spellEnd"/>
        <w:r w:rsidR="006E0A38">
          <w:rPr>
            <w:rStyle w:val="Hiperpovezava"/>
            <w:i/>
            <w:iCs/>
            <w:lang w:val="sl"/>
          </w:rPr>
          <w:t xml:space="preserve"> in </w:t>
        </w:r>
        <w:proofErr w:type="spellStart"/>
        <w:r w:rsidR="006E0A38">
          <w:rPr>
            <w:rStyle w:val="Hiperpovezava"/>
            <w:i/>
            <w:iCs/>
            <w:lang w:val="sl"/>
          </w:rPr>
          <w:t>Huseynov</w:t>
        </w:r>
        <w:proofErr w:type="spellEnd"/>
        <w:r w:rsidR="006E0A38">
          <w:rPr>
            <w:rStyle w:val="Hiperpovezava"/>
            <w:i/>
            <w:iCs/>
            <w:lang w:val="sl"/>
          </w:rPr>
          <w:t xml:space="preserve"> proti </w:t>
        </w:r>
        <w:proofErr w:type="spellStart"/>
        <w:r w:rsidR="006E0A38">
          <w:rPr>
            <w:rStyle w:val="Hiperpovezava"/>
            <w:i/>
            <w:iCs/>
            <w:lang w:val="sl"/>
          </w:rPr>
          <w:t>Azerbajdžanu</w:t>
        </w:r>
        <w:hyperlink r:id="rId211" w:history="1">
          <w:r w:rsidR="006E0A38">
            <w:rPr>
              <w:rStyle w:val="Hyperlinkcase"/>
              <w:i w:val="0"/>
              <w:lang w:val="sl"/>
            </w:rPr>
            <w:t xml:space="preserve">, </w:t>
          </w:r>
          <w:r w:rsidRPr="00723F4E">
            <w:rPr>
              <w:rStyle w:val="Hyperlinkcase"/>
              <w:i w:val="0"/>
              <w:color w:val="auto"/>
              <w:lang w:val="sl"/>
            </w:rPr>
            <w:t xml:space="preserve">2019, </w:t>
          </w:r>
          <w:r w:rsidR="006E0A38" w:rsidRPr="00B4116F">
            <w:rPr>
              <w:rStyle w:val="Hyperlinkcase"/>
              <w:i w:val="0"/>
              <w:color w:val="auto"/>
              <w:lang w:val="sl"/>
            </w:rPr>
            <w:t xml:space="preserve">23.-24. odstavek in tam navedeni sklici; </w:t>
          </w:r>
        </w:hyperlink>
        <w:r w:rsidR="006E0A38">
          <w:rPr>
            <w:rStyle w:val="Hiperpovezava"/>
            <w:i/>
            <w:iCs/>
            <w:lang w:val="sl"/>
          </w:rPr>
          <w:t>Hristozov</w:t>
        </w:r>
        <w:proofErr w:type="spellEnd"/>
        <w:r w:rsidR="006E0A38">
          <w:rPr>
            <w:rStyle w:val="Hiperpovezava"/>
            <w:i/>
            <w:iCs/>
            <w:lang w:val="sl"/>
          </w:rPr>
          <w:t xml:space="preserve"> in drugi proti </w:t>
        </w:r>
        <w:proofErr w:type="spellStart"/>
        <w:r w:rsidR="006E0A38">
          <w:rPr>
            <w:rStyle w:val="Hiperpovezava"/>
            <w:i/>
            <w:iCs/>
            <w:lang w:val="sl"/>
          </w:rPr>
          <w:t>Bolgariji</w:t>
        </w:r>
        <w:hyperlink r:id="rId212" w:history="1">
          <w:r w:rsidR="006E0A38">
            <w:rPr>
              <w:rStyle w:val="Hyperlinkcase"/>
              <w:i w:val="0"/>
              <w:lang w:val="sl"/>
            </w:rPr>
            <w:t xml:space="preserve">, </w:t>
          </w:r>
          <w:r w:rsidRPr="00723F4E">
            <w:rPr>
              <w:rStyle w:val="Hyperlinkcase"/>
              <w:i w:val="0"/>
              <w:color w:val="auto"/>
              <w:lang w:val="sl"/>
            </w:rPr>
            <w:t xml:space="preserve">2012, </w:t>
          </w:r>
          <w:r w:rsidR="006E0A38" w:rsidRPr="00723F4E">
            <w:rPr>
              <w:rStyle w:val="Hyperlinkcase"/>
              <w:i w:val="0"/>
              <w:color w:val="auto"/>
              <w:lang w:val="sl"/>
            </w:rPr>
            <w:t>7</w:t>
          </w:r>
          <w:r w:rsidR="006E0A38" w:rsidRPr="00B4116F">
            <w:rPr>
              <w:rStyle w:val="Hyperlinkcase"/>
              <w:i w:val="0"/>
              <w:color w:val="auto"/>
              <w:lang w:val="sl"/>
            </w:rPr>
            <w:t>1. odstavek;</w:t>
          </w:r>
          <w:r w:rsidR="006E0A38">
            <w:rPr>
              <w:rStyle w:val="Hyperlinkcase"/>
              <w:i w:val="0"/>
              <w:lang w:val="sl"/>
            </w:rPr>
            <w:t xml:space="preserve"> </w:t>
          </w:r>
        </w:hyperlink>
        <w:r w:rsidR="006E0A38">
          <w:rPr>
            <w:rStyle w:val="Hiperpovezava"/>
            <w:i/>
            <w:iCs/>
            <w:lang w:val="sl"/>
          </w:rPr>
          <w:t>Ergezen</w:t>
        </w:r>
        <w:proofErr w:type="spellEnd"/>
        <w:r w:rsidR="006E0A38">
          <w:rPr>
            <w:rStyle w:val="Hiperpovezava"/>
            <w:i/>
            <w:iCs/>
            <w:lang w:val="sl"/>
          </w:rPr>
          <w:t xml:space="preserve"> proti </w:t>
        </w:r>
        <w:proofErr w:type="spellStart"/>
        <w:r w:rsidR="006E0A38">
          <w:rPr>
            <w:rStyle w:val="Hiperpovezava"/>
            <w:i/>
            <w:iCs/>
            <w:lang w:val="sl"/>
          </w:rPr>
          <w:t>Turčiji</w:t>
        </w:r>
        <w:hyperlink r:id="rId213" w:history="1">
          <w:r w:rsidR="006E0A38">
            <w:rPr>
              <w:rStyle w:val="Hiperpovezava"/>
              <w:lang w:val="sl"/>
            </w:rPr>
            <w:t xml:space="preserve">, </w:t>
          </w:r>
          <w:r w:rsidRPr="00723F4E">
            <w:rPr>
              <w:rStyle w:val="Hiperpovezava"/>
              <w:color w:val="auto"/>
              <w:lang w:val="sl"/>
            </w:rPr>
            <w:t xml:space="preserve">2014, </w:t>
          </w:r>
          <w:r w:rsidR="006E0A38" w:rsidRPr="00B4116F">
            <w:rPr>
              <w:rStyle w:val="Hiperpovezava"/>
              <w:color w:val="auto"/>
              <w:lang w:val="sl"/>
            </w:rPr>
            <w:t>30. odstavek;</w:t>
          </w:r>
          <w:r w:rsidR="006E0A38">
            <w:rPr>
              <w:rStyle w:val="Hiperpovezava"/>
              <w:lang w:val="sl"/>
            </w:rPr>
            <w:t xml:space="preserve"> </w:t>
          </w:r>
        </w:hyperlink>
        <w:r w:rsidR="006E0A38">
          <w:rPr>
            <w:rStyle w:val="Hiperpovezava"/>
            <w:i/>
            <w:iCs/>
            <w:lang w:val="sl"/>
          </w:rPr>
          <w:t>Pais</w:t>
        </w:r>
        <w:proofErr w:type="spellEnd"/>
        <w:r w:rsidR="006E0A38">
          <w:rPr>
            <w:rStyle w:val="Hiperpovezava"/>
            <w:i/>
            <w:iCs/>
            <w:lang w:val="sl"/>
          </w:rPr>
          <w:t xml:space="preserve"> </w:t>
        </w:r>
        <w:proofErr w:type="spellStart"/>
        <w:r w:rsidR="006E0A38">
          <w:rPr>
            <w:rStyle w:val="Hiperpovezava"/>
            <w:i/>
            <w:iCs/>
            <w:lang w:val="sl"/>
          </w:rPr>
          <w:t>Pires</w:t>
        </w:r>
        <w:proofErr w:type="spellEnd"/>
        <w:r w:rsidR="006E0A38">
          <w:rPr>
            <w:rStyle w:val="Hiperpovezava"/>
            <w:i/>
            <w:iCs/>
            <w:lang w:val="sl"/>
          </w:rPr>
          <w:t xml:space="preserve"> de Lima proti </w:t>
        </w:r>
        <w:proofErr w:type="spellStart"/>
        <w:r w:rsidR="006E0A38">
          <w:rPr>
            <w:rStyle w:val="Hiperpovezava"/>
            <w:i/>
            <w:iCs/>
            <w:lang w:val="sl"/>
          </w:rPr>
          <w:t>Portugalski</w:t>
        </w:r>
        <w:hyperlink r:id="rId214" w:history="1">
          <w:r w:rsidR="006E0A38">
            <w:rPr>
              <w:rStyle w:val="Hiperpovezava"/>
              <w:lang w:val="sl"/>
            </w:rPr>
            <w:t xml:space="preserve">, </w:t>
          </w:r>
          <w:r w:rsidRPr="00723F4E">
            <w:rPr>
              <w:rStyle w:val="Hiperpovezava"/>
              <w:color w:val="auto"/>
              <w:lang w:val="sl"/>
            </w:rPr>
            <w:t xml:space="preserve">2019, </w:t>
          </w:r>
          <w:r w:rsidR="006E0A38" w:rsidRPr="00B4116F">
            <w:rPr>
              <w:rStyle w:val="Hiperpovezava"/>
              <w:color w:val="auto"/>
              <w:lang w:val="sl"/>
            </w:rPr>
            <w:t>36.–40. odstavek;</w:t>
          </w:r>
          <w:r w:rsidR="006E0A38">
            <w:rPr>
              <w:rStyle w:val="Hiperpovezava"/>
              <w:lang w:val="sl"/>
            </w:rPr>
            <w:t xml:space="preserve"> </w:t>
          </w:r>
        </w:hyperlink>
        <w:r w:rsidR="006E0A38">
          <w:rPr>
            <w:rStyle w:val="Hiperpovezava"/>
            <w:i/>
            <w:iCs/>
            <w:lang w:val="sl"/>
          </w:rPr>
          <w:t>Karastelev</w:t>
        </w:r>
        <w:proofErr w:type="spellEnd"/>
        <w:r w:rsidR="006E0A38">
          <w:rPr>
            <w:rStyle w:val="Hiperpovezava"/>
            <w:i/>
            <w:iCs/>
            <w:lang w:val="sl"/>
          </w:rPr>
          <w:t xml:space="preserve"> in drugi proti Rusiji</w:t>
        </w:r>
      </w:hyperlink>
      <w:r w:rsidR="006E0A38">
        <w:rPr>
          <w:lang w:val="sl"/>
        </w:rPr>
        <w:t xml:space="preserve">, </w:t>
      </w:r>
      <w:r>
        <w:rPr>
          <w:lang w:val="sl"/>
        </w:rPr>
        <w:t xml:space="preserve">2020, </w:t>
      </w:r>
      <w:r w:rsidR="006E0A38">
        <w:rPr>
          <w:lang w:val="sl"/>
        </w:rPr>
        <w:t xml:space="preserve">51. odstavek; </w:t>
      </w:r>
      <w:hyperlink r:id="rId215" w:anchor="{&quot;itemid&quot;:[&quot;001-206515&quot;]}" w:history="1">
        <w:r w:rsidR="006E0A38">
          <w:rPr>
            <w:rStyle w:val="Hiperpovezava"/>
            <w:i/>
            <w:iCs/>
            <w:lang w:val="sl"/>
          </w:rPr>
          <w:t>Mile Novaković proti Hrvaški</w:t>
        </w:r>
      </w:hyperlink>
      <w:r w:rsidR="006E0A38">
        <w:rPr>
          <w:rStyle w:val="wordhighlighted"/>
          <w:lang w:val="sl"/>
        </w:rPr>
        <w:t xml:space="preserve">, </w:t>
      </w:r>
      <w:r>
        <w:rPr>
          <w:rStyle w:val="wordhighlighted"/>
          <w:lang w:val="sl"/>
        </w:rPr>
        <w:t xml:space="preserve">2020, </w:t>
      </w:r>
      <w:r w:rsidR="006E0A38">
        <w:rPr>
          <w:lang w:val="sl"/>
        </w:rPr>
        <w:t>33.-34. odstavek).</w:t>
      </w:r>
    </w:p>
    <w:p w14:paraId="6326CDCC" w14:textId="35022AE3" w:rsidR="005E6EBF" w:rsidRPr="00DF0844" w:rsidRDefault="00723F4E" w:rsidP="005E6EBF">
      <w:pPr>
        <w:pStyle w:val="ECHRParaSpaced"/>
        <w:rPr>
          <w:lang w:val="sl"/>
        </w:rPr>
      </w:pPr>
      <w:r w:rsidRPr="00DF0844">
        <w:rPr>
          <w:lang w:val="sl"/>
        </w:rPr>
        <w:t>71</w:t>
      </w:r>
      <w:r w:rsidR="006E0A38" w:rsidRPr="00DF0844">
        <w:rPr>
          <w:lang w:val="sl"/>
        </w:rPr>
        <w:t xml:space="preserve">.  Vendar, če je pritožnik med postopkom umrl in bodisi nihče ni izrazil želje, da bi pritožbo nadaljeval, bodisi osebe, ki so izrazile takšno željo, niso dediči ali dovolj bližnji sorodniki pritožnika in ne morejo dokazati, da imajo kakršen koli drug legitimni interes za nadaljevanje tožbe, bo Sodišče </w:t>
      </w:r>
      <w:r w:rsidR="00B4068C" w:rsidRPr="00DF0844">
        <w:rPr>
          <w:lang w:val="sl"/>
        </w:rPr>
        <w:t>pri</w:t>
      </w:r>
      <w:r w:rsidR="006E0A38" w:rsidRPr="00DF0844">
        <w:rPr>
          <w:lang w:val="sl"/>
        </w:rPr>
        <w:t>tožbo črtalo s svojega seznama (</w:t>
      </w:r>
      <w:proofErr w:type="spellStart"/>
      <w:r w:rsidR="00701435">
        <w:fldChar w:fldCharType="begin"/>
      </w:r>
      <w:r w:rsidR="00701435" w:rsidRPr="00701435">
        <w:rPr>
          <w:lang w:val="sl"/>
        </w:rPr>
        <w:instrText>HYPERLINK "http://hudoc.echr.coe.int/eng?i=001-91940" \t "_self"</w:instrText>
      </w:r>
      <w:r w:rsidR="00701435">
        <w:fldChar w:fldCharType="separate"/>
      </w:r>
      <w:r w:rsidR="006E0A38" w:rsidRPr="00DF0844">
        <w:rPr>
          <w:rStyle w:val="Hyperlinkcase"/>
          <w:iCs/>
          <w:lang w:val="sl"/>
        </w:rPr>
        <w:t>Léger</w:t>
      </w:r>
      <w:proofErr w:type="spellEnd"/>
      <w:r w:rsidR="006E0A38" w:rsidRPr="00DF0844">
        <w:rPr>
          <w:rStyle w:val="Hyperlinkcase"/>
          <w:iCs/>
          <w:lang w:val="sl"/>
        </w:rPr>
        <w:t xml:space="preserve"> proti Franciji</w:t>
      </w:r>
      <w:r w:rsidR="00701435">
        <w:rPr>
          <w:rStyle w:val="Hyperlinkcase"/>
          <w:iCs/>
          <w:lang w:val="sl"/>
        </w:rPr>
        <w:fldChar w:fldCharType="end"/>
      </w:r>
      <w:r w:rsidR="006E0A38" w:rsidRPr="00DF0844">
        <w:rPr>
          <w:lang w:val="sl"/>
        </w:rPr>
        <w:t xml:space="preserve"> (izbris) [VS], </w:t>
      </w:r>
      <w:r w:rsidR="00DF0844" w:rsidRPr="00DF0844">
        <w:rPr>
          <w:lang w:val="sl"/>
        </w:rPr>
        <w:t xml:space="preserve">2009, </w:t>
      </w:r>
      <w:r w:rsidR="006E0A38" w:rsidRPr="00DF0844">
        <w:rPr>
          <w:lang w:val="sl"/>
        </w:rPr>
        <w:t xml:space="preserve">50. odstavek; </w:t>
      </w:r>
      <w:hyperlink r:id="rId216" w:tgtFrame="_self" w:history="1">
        <w:proofErr w:type="spellStart"/>
        <w:r w:rsidR="006E0A38" w:rsidRPr="00DF0844">
          <w:rPr>
            <w:rStyle w:val="Hyperlinkcase"/>
            <w:iCs/>
            <w:lang w:val="sl"/>
          </w:rPr>
          <w:t>Hirsi</w:t>
        </w:r>
        <w:proofErr w:type="spellEnd"/>
        <w:r w:rsidR="006E0A38" w:rsidRPr="00DF0844">
          <w:rPr>
            <w:rStyle w:val="Hyperlinkcase"/>
            <w:iCs/>
            <w:lang w:val="sl"/>
          </w:rPr>
          <w:t xml:space="preserve"> </w:t>
        </w:r>
        <w:proofErr w:type="spellStart"/>
        <w:r w:rsidR="006E0A38" w:rsidRPr="00DF0844">
          <w:rPr>
            <w:rStyle w:val="Hyperlinkcase"/>
            <w:iCs/>
            <w:lang w:val="sl"/>
          </w:rPr>
          <w:t>Jamaa</w:t>
        </w:r>
        <w:proofErr w:type="spellEnd"/>
        <w:r w:rsidR="006E0A38" w:rsidRPr="00DF0844">
          <w:rPr>
            <w:rStyle w:val="Hyperlinkcase"/>
            <w:iCs/>
            <w:lang w:val="sl"/>
          </w:rPr>
          <w:t xml:space="preserve"> in drugi proti Italiji</w:t>
        </w:r>
      </w:hyperlink>
      <w:r w:rsidR="006E0A38" w:rsidRPr="00DF0844">
        <w:rPr>
          <w:lang w:val="sl"/>
        </w:rPr>
        <w:t xml:space="preserve"> [VS], </w:t>
      </w:r>
      <w:r w:rsidR="00DF0844" w:rsidRPr="00DF0844">
        <w:rPr>
          <w:lang w:val="sl"/>
        </w:rPr>
        <w:t xml:space="preserve">2012, </w:t>
      </w:r>
      <w:r w:rsidR="006E0A38" w:rsidRPr="00DF0844">
        <w:rPr>
          <w:lang w:val="sl"/>
        </w:rPr>
        <w:t xml:space="preserve">57. odstavek; </w:t>
      </w:r>
      <w:hyperlink r:id="rId217" w:history="1">
        <w:proofErr w:type="spellStart"/>
        <w:r w:rsidR="006E0A38" w:rsidRPr="00DF0844">
          <w:rPr>
            <w:rStyle w:val="Hyperlinkcase"/>
            <w:iCs/>
            <w:lang w:val="sl"/>
          </w:rPr>
          <w:t>Burlya</w:t>
        </w:r>
        <w:proofErr w:type="spellEnd"/>
        <w:r w:rsidR="006E0A38" w:rsidRPr="00DF0844">
          <w:rPr>
            <w:rStyle w:val="Hyperlinkcase"/>
            <w:iCs/>
            <w:lang w:val="sl"/>
          </w:rPr>
          <w:t xml:space="preserve"> in drugi proti Ukrajini</w:t>
        </w:r>
      </w:hyperlink>
      <w:r w:rsidR="006E0A38" w:rsidRPr="00DF0844">
        <w:rPr>
          <w:lang w:val="sl"/>
        </w:rPr>
        <w:t xml:space="preserve">, </w:t>
      </w:r>
      <w:r w:rsidR="00DF0844" w:rsidRPr="00DF0844">
        <w:rPr>
          <w:lang w:val="sl"/>
        </w:rPr>
        <w:t xml:space="preserve">2018, </w:t>
      </w:r>
      <w:r w:rsidR="006E0A38" w:rsidRPr="00DF0844">
        <w:rPr>
          <w:lang w:val="sl"/>
        </w:rPr>
        <w:t xml:space="preserve">70.–75. odstavek) razen v zelo izjemnih primerih, ko Sodišče ugotovi, da spoštovanje človekovih pravic, kot so opredeljene v </w:t>
      </w:r>
      <w:r w:rsidR="00B13C79" w:rsidRPr="00DF0844">
        <w:rPr>
          <w:lang w:val="sl"/>
        </w:rPr>
        <w:t>k</w:t>
      </w:r>
      <w:r w:rsidR="006E0A38" w:rsidRPr="00DF0844">
        <w:rPr>
          <w:lang w:val="sl"/>
        </w:rPr>
        <w:t>onvenciji in njenih protokolih, zahteva nadaljevanje preučitve zadeve (</w:t>
      </w:r>
      <w:proofErr w:type="spellStart"/>
      <w:r w:rsidR="00701435">
        <w:fldChar w:fldCharType="begin"/>
      </w:r>
      <w:r w:rsidR="00701435" w:rsidRPr="00701435">
        <w:rPr>
          <w:lang w:val="sl"/>
        </w:rPr>
        <w:instrText>HYPERLINK "http://hudoc.echr.coe.int/eng?i=001-169662"</w:instrText>
      </w:r>
      <w:r w:rsidR="00701435">
        <w:fldChar w:fldCharType="separate"/>
      </w:r>
      <w:r w:rsidR="006E0A38" w:rsidRPr="00DF0844">
        <w:rPr>
          <w:rStyle w:val="Hiperpovezava"/>
          <w:i/>
          <w:iCs/>
          <w:lang w:val="sl"/>
        </w:rPr>
        <w:t>Paposhvili</w:t>
      </w:r>
      <w:proofErr w:type="spellEnd"/>
      <w:r w:rsidR="006E0A38" w:rsidRPr="00DF0844">
        <w:rPr>
          <w:rStyle w:val="Hiperpovezava"/>
          <w:i/>
          <w:iCs/>
          <w:lang w:val="sl"/>
        </w:rPr>
        <w:t xml:space="preserve"> proti Belgiji</w:t>
      </w:r>
      <w:r w:rsidR="00701435">
        <w:rPr>
          <w:rStyle w:val="Hiperpovezava"/>
          <w:i/>
          <w:iCs/>
          <w:lang w:val="sl"/>
        </w:rPr>
        <w:fldChar w:fldCharType="end"/>
      </w:r>
      <w:r w:rsidR="006E0A38" w:rsidRPr="00DF0844">
        <w:rPr>
          <w:lang w:val="sl"/>
        </w:rPr>
        <w:t xml:space="preserve"> [VS], </w:t>
      </w:r>
      <w:r w:rsidR="00DF0844">
        <w:rPr>
          <w:lang w:val="sl"/>
        </w:rPr>
        <w:t xml:space="preserve">2016, </w:t>
      </w:r>
      <w:r w:rsidR="006E0A38" w:rsidRPr="00DF0844">
        <w:rPr>
          <w:lang w:val="sl"/>
        </w:rPr>
        <w:t xml:space="preserve">129.–133. odstavek; </w:t>
      </w:r>
      <w:hyperlink r:id="rId218" w:history="1">
        <w:proofErr w:type="spellStart"/>
        <w:r w:rsidR="006E0A38" w:rsidRPr="00DF0844">
          <w:rPr>
            <w:rStyle w:val="Hiperpovezava"/>
            <w:i/>
            <w:iCs/>
            <w:lang w:val="sl"/>
          </w:rPr>
          <w:t>Delecolle</w:t>
        </w:r>
        <w:proofErr w:type="spellEnd"/>
        <w:r w:rsidR="006E0A38" w:rsidRPr="00DF0844">
          <w:rPr>
            <w:rStyle w:val="Hiperpovezava"/>
            <w:i/>
            <w:iCs/>
            <w:lang w:val="sl"/>
          </w:rPr>
          <w:t xml:space="preserve"> proti Franciji</w:t>
        </w:r>
      </w:hyperlink>
      <w:r w:rsidR="006E0A38" w:rsidRPr="00DF0844">
        <w:rPr>
          <w:lang w:val="sl"/>
        </w:rPr>
        <w:t xml:space="preserve">, </w:t>
      </w:r>
      <w:r w:rsidR="00DF0844">
        <w:rPr>
          <w:lang w:val="sl"/>
        </w:rPr>
        <w:t xml:space="preserve">2018, </w:t>
      </w:r>
      <w:r w:rsidR="006E0A38" w:rsidRPr="00DF0844">
        <w:rPr>
          <w:lang w:val="sl"/>
        </w:rPr>
        <w:t xml:space="preserve">39. odstavek; </w:t>
      </w:r>
      <w:hyperlink r:id="rId219" w:history="1">
        <w:r w:rsidR="006E0A38" w:rsidRPr="00DF0844">
          <w:rPr>
            <w:rStyle w:val="Hyperlinkcase"/>
            <w:iCs/>
            <w:lang w:val="sl"/>
          </w:rPr>
          <w:t>Karner proti Avstriji</w:t>
        </w:r>
      </w:hyperlink>
      <w:r w:rsidR="006E0A38" w:rsidRPr="00DF0844">
        <w:rPr>
          <w:lang w:val="sl"/>
        </w:rPr>
        <w:t xml:space="preserve">, </w:t>
      </w:r>
      <w:r w:rsidR="00DF0844">
        <w:rPr>
          <w:lang w:val="sl"/>
        </w:rPr>
        <w:t xml:space="preserve">2003, </w:t>
      </w:r>
      <w:r w:rsidR="006E0A38" w:rsidRPr="00DF0844">
        <w:rPr>
          <w:lang w:val="sl"/>
        </w:rPr>
        <w:t>25. odstavek in naslednji).</w:t>
      </w:r>
    </w:p>
    <w:p w14:paraId="62B207A3" w14:textId="241F033B" w:rsidR="005E6EBF" w:rsidRPr="00112DF1" w:rsidRDefault="00723F4E" w:rsidP="00FD0A38">
      <w:pPr>
        <w:pStyle w:val="ECHRParaSpaced"/>
        <w:rPr>
          <w:szCs w:val="24"/>
          <w:lang w:val="sl"/>
        </w:rPr>
      </w:pPr>
      <w:r>
        <w:rPr>
          <w:lang w:val="sl"/>
        </w:rPr>
        <w:t>72</w:t>
      </w:r>
      <w:r w:rsidR="006E0A38">
        <w:rPr>
          <w:szCs w:val="24"/>
          <w:lang w:val="sl"/>
        </w:rPr>
        <w:t xml:space="preserve">.  Glej na primer </w:t>
      </w:r>
      <w:hyperlink r:id="rId220" w:tgtFrame="_self" w:history="1">
        <w:proofErr w:type="spellStart"/>
        <w:r w:rsidR="006E0A38">
          <w:rPr>
            <w:rStyle w:val="Hyperlinkcase"/>
            <w:iCs/>
            <w:lang w:val="sl"/>
          </w:rPr>
          <w:t>Raimondo</w:t>
        </w:r>
        <w:proofErr w:type="spellEnd"/>
        <w:r w:rsidR="006E0A38">
          <w:rPr>
            <w:rStyle w:val="Hyperlinkcase"/>
            <w:iCs/>
            <w:lang w:val="sl"/>
          </w:rPr>
          <w:t xml:space="preserve"> proti Italiji</w:t>
        </w:r>
      </w:hyperlink>
      <w:r w:rsidR="006E0A38">
        <w:rPr>
          <w:lang w:val="sl"/>
        </w:rPr>
        <w:t xml:space="preserve">, </w:t>
      </w:r>
      <w:r w:rsidR="00DF0844">
        <w:rPr>
          <w:lang w:val="sl"/>
        </w:rPr>
        <w:t xml:space="preserve">1994, </w:t>
      </w:r>
      <w:r w:rsidR="006E0A38">
        <w:rPr>
          <w:szCs w:val="24"/>
          <w:lang w:val="sl"/>
        </w:rPr>
        <w:t xml:space="preserve">2. odstavek, in </w:t>
      </w:r>
      <w:hyperlink r:id="rId221" w:tgtFrame="_self" w:history="1">
        <w:proofErr w:type="spellStart"/>
        <w:r w:rsidR="006E0A38">
          <w:rPr>
            <w:rStyle w:val="Hyperlinkcase"/>
            <w:iCs/>
            <w:lang w:val="sl"/>
          </w:rPr>
          <w:t>Stojkovic</w:t>
        </w:r>
        <w:proofErr w:type="spellEnd"/>
        <w:r w:rsidR="006E0A38">
          <w:rPr>
            <w:rStyle w:val="Hyperlinkcase"/>
            <w:iCs/>
            <w:lang w:val="sl"/>
          </w:rPr>
          <w:t xml:space="preserve"> proti Nekdanji jugoslovanski republiki Makedoniji</w:t>
        </w:r>
      </w:hyperlink>
      <w:r w:rsidR="006E0A38">
        <w:rPr>
          <w:lang w:val="sl"/>
        </w:rPr>
        <w:t xml:space="preserve">, </w:t>
      </w:r>
      <w:r w:rsidR="00DF0844">
        <w:rPr>
          <w:lang w:val="sl"/>
        </w:rPr>
        <w:t xml:space="preserve">2007, </w:t>
      </w:r>
      <w:r w:rsidR="006E0A38">
        <w:rPr>
          <w:szCs w:val="24"/>
          <w:lang w:val="sl"/>
        </w:rPr>
        <w:t xml:space="preserve">25. odstavek (vdova in otroci); </w:t>
      </w:r>
      <w:hyperlink r:id="rId222" w:tgtFrame="_self" w:history="1">
        <w:r w:rsidR="006E0A38">
          <w:rPr>
            <w:rStyle w:val="Hyperlinkcase"/>
            <w:iCs/>
            <w:lang w:val="sl"/>
          </w:rPr>
          <w:t>X proti Franciji</w:t>
        </w:r>
      </w:hyperlink>
      <w:r w:rsidR="006E0A38">
        <w:rPr>
          <w:lang w:val="sl"/>
        </w:rPr>
        <w:t xml:space="preserve">, </w:t>
      </w:r>
      <w:r w:rsidR="00DF0844">
        <w:rPr>
          <w:lang w:val="sl"/>
        </w:rPr>
        <w:t xml:space="preserve">1992, </w:t>
      </w:r>
      <w:r w:rsidR="006E0A38">
        <w:rPr>
          <w:szCs w:val="24"/>
          <w:lang w:val="sl"/>
        </w:rPr>
        <w:t xml:space="preserve">26. odstavek (starši); </w:t>
      </w:r>
      <w:hyperlink r:id="rId223" w:tgtFrame="_self" w:history="1">
        <w:proofErr w:type="spellStart"/>
        <w:r w:rsidR="006E0A38">
          <w:rPr>
            <w:rStyle w:val="Hyperlinkcase"/>
            <w:iCs/>
            <w:lang w:val="sl"/>
          </w:rPr>
          <w:t>Malhous</w:t>
        </w:r>
        <w:proofErr w:type="spellEnd"/>
        <w:r w:rsidR="006E0A38">
          <w:rPr>
            <w:rStyle w:val="Hyperlinkcase"/>
            <w:iCs/>
            <w:lang w:val="sl"/>
          </w:rPr>
          <w:t xml:space="preserve"> proti Češki republiki</w:t>
        </w:r>
      </w:hyperlink>
      <w:r w:rsidR="006E0A38">
        <w:rPr>
          <w:lang w:val="sl"/>
        </w:rPr>
        <w:t xml:space="preserve"> (</w:t>
      </w:r>
      <w:r w:rsidR="00416023">
        <w:rPr>
          <w:lang w:val="sl"/>
        </w:rPr>
        <w:t>sklep</w:t>
      </w:r>
      <w:r w:rsidR="006E0A38">
        <w:rPr>
          <w:lang w:val="sl"/>
        </w:rPr>
        <w:t>) [VS]</w:t>
      </w:r>
      <w:r w:rsidR="00DF0844">
        <w:rPr>
          <w:lang w:val="sl"/>
        </w:rPr>
        <w:t>, 2000</w:t>
      </w:r>
      <w:r w:rsidR="006E0A38">
        <w:rPr>
          <w:lang w:val="sl"/>
        </w:rPr>
        <w:t xml:space="preserve"> (</w:t>
      </w:r>
      <w:r w:rsidR="006E0A38">
        <w:rPr>
          <w:szCs w:val="24"/>
          <w:lang w:val="sl"/>
        </w:rPr>
        <w:t>nečak in možni dedič)</w:t>
      </w:r>
      <w:r w:rsidR="006E0A38">
        <w:rPr>
          <w:lang w:val="sl"/>
        </w:rPr>
        <w:t xml:space="preserve">; </w:t>
      </w:r>
      <w:hyperlink r:id="rId224" w:tgtFrame="_self" w:history="1">
        <w:proofErr w:type="spellStart"/>
        <w:r w:rsidR="006E0A38">
          <w:rPr>
            <w:rStyle w:val="Hyperlinkcase"/>
            <w:iCs/>
            <w:lang w:val="sl"/>
          </w:rPr>
          <w:t>Velikova</w:t>
        </w:r>
        <w:proofErr w:type="spellEnd"/>
        <w:r w:rsidR="006E0A38">
          <w:rPr>
            <w:rStyle w:val="Hyperlinkcase"/>
            <w:iCs/>
            <w:lang w:val="sl"/>
          </w:rPr>
          <w:t xml:space="preserve"> proti Bolgariji</w:t>
        </w:r>
        <w:r w:rsidR="006E0A38">
          <w:rPr>
            <w:rStyle w:val="Hyperlinkcase"/>
            <w:i w:val="0"/>
            <w:lang w:val="sl"/>
          </w:rPr>
          <w:t xml:space="preserve"> </w:t>
        </w:r>
      </w:hyperlink>
      <w:r w:rsidR="006E0A38">
        <w:rPr>
          <w:lang w:val="sl"/>
        </w:rPr>
        <w:t>(</w:t>
      </w:r>
      <w:r w:rsidR="00416023">
        <w:rPr>
          <w:lang w:val="sl"/>
        </w:rPr>
        <w:t>sklep</w:t>
      </w:r>
      <w:r w:rsidR="006E0A38">
        <w:rPr>
          <w:lang w:val="sl"/>
        </w:rPr>
        <w:t xml:space="preserve">), </w:t>
      </w:r>
      <w:r w:rsidR="00DF0844">
        <w:rPr>
          <w:lang w:val="sl"/>
        </w:rPr>
        <w:t xml:space="preserve">1999, </w:t>
      </w:r>
      <w:hyperlink r:id="rId225" w:history="1">
        <w:proofErr w:type="spellStart"/>
        <w:r w:rsidR="006E0A38" w:rsidRPr="005C6FF9">
          <w:rPr>
            <w:rStyle w:val="Hiperpovezava"/>
            <w:i/>
            <w:iCs/>
            <w:lang w:val="sl"/>
          </w:rPr>
          <w:t>I</w:t>
        </w:r>
        <w:r w:rsidR="006E0A38" w:rsidRPr="00B4068C">
          <w:rPr>
            <w:rStyle w:val="Hiperpovezava"/>
            <w:i/>
            <w:iCs/>
            <w:lang w:val="sl"/>
          </w:rPr>
          <w:t>vko</w:t>
        </w:r>
        <w:proofErr w:type="spellEnd"/>
        <w:r w:rsidR="006E0A38">
          <w:rPr>
            <w:rStyle w:val="Hiperpovezava"/>
            <w:i/>
            <w:iCs/>
            <w:lang w:val="sl"/>
          </w:rPr>
          <w:t xml:space="preserve"> proti Rusiji</w:t>
        </w:r>
      </w:hyperlink>
      <w:r w:rsidR="006E0A38">
        <w:rPr>
          <w:lang w:val="sl"/>
        </w:rPr>
        <w:t xml:space="preserve">, </w:t>
      </w:r>
      <w:r w:rsidR="00DF0844">
        <w:rPr>
          <w:lang w:val="sl"/>
        </w:rPr>
        <w:t xml:space="preserve">2015, </w:t>
      </w:r>
      <w:r w:rsidR="006E0A38">
        <w:rPr>
          <w:lang w:val="sl"/>
        </w:rPr>
        <w:t xml:space="preserve">64.–70. odstavek in </w:t>
      </w:r>
      <w:hyperlink r:id="rId226" w:history="1">
        <w:proofErr w:type="spellStart"/>
        <w:r w:rsidR="006E0A38">
          <w:rPr>
            <w:rStyle w:val="Hyperlinkcase"/>
            <w:iCs/>
            <w:lang w:val="sl"/>
          </w:rPr>
          <w:t>Delecolle</w:t>
        </w:r>
        <w:proofErr w:type="spellEnd"/>
        <w:r w:rsidR="006E0A38">
          <w:rPr>
            <w:rStyle w:val="Hyperlinkcase"/>
            <w:iCs/>
            <w:lang w:val="sl"/>
          </w:rPr>
          <w:t xml:space="preserve"> proti Franciji</w:t>
        </w:r>
      </w:hyperlink>
      <w:r w:rsidR="006E0A38">
        <w:rPr>
          <w:lang w:val="sl"/>
        </w:rPr>
        <w:t xml:space="preserve">, </w:t>
      </w:r>
      <w:r w:rsidR="00DF0844">
        <w:rPr>
          <w:lang w:val="sl"/>
        </w:rPr>
        <w:t xml:space="preserve">2018, </w:t>
      </w:r>
      <w:r w:rsidR="006E0A38">
        <w:rPr>
          <w:lang w:val="sl"/>
        </w:rPr>
        <w:t>39.-44. odstavek, (</w:t>
      </w:r>
      <w:r w:rsidR="006E0A38">
        <w:rPr>
          <w:szCs w:val="24"/>
          <w:lang w:val="sl"/>
        </w:rPr>
        <w:t xml:space="preserve">neporočen ali </w:t>
      </w:r>
      <w:r w:rsidR="006E0A38">
        <w:rPr>
          <w:rStyle w:val="CLLItalic"/>
          <w:lang w:val="sl"/>
        </w:rPr>
        <w:t xml:space="preserve">de </w:t>
      </w:r>
      <w:proofErr w:type="spellStart"/>
      <w:r w:rsidR="006E0A38">
        <w:rPr>
          <w:rStyle w:val="CLLItalic"/>
          <w:lang w:val="sl"/>
        </w:rPr>
        <w:t>facto</w:t>
      </w:r>
      <w:proofErr w:type="spellEnd"/>
      <w:r w:rsidR="006E0A38">
        <w:rPr>
          <w:rStyle w:val="CLLItalic"/>
          <w:i w:val="0"/>
          <w:iCs w:val="0"/>
          <w:lang w:val="sl"/>
        </w:rPr>
        <w:t xml:space="preserve"> </w:t>
      </w:r>
      <w:r w:rsidR="006E0A38">
        <w:rPr>
          <w:szCs w:val="24"/>
          <w:lang w:val="sl"/>
        </w:rPr>
        <w:t>partner)</w:t>
      </w:r>
      <w:r w:rsidR="006E0A38">
        <w:rPr>
          <w:lang w:val="sl"/>
        </w:rPr>
        <w:t>;</w:t>
      </w:r>
      <w:r w:rsidR="006E0A38">
        <w:rPr>
          <w:szCs w:val="24"/>
          <w:lang w:val="sl"/>
        </w:rPr>
        <w:t xml:space="preserve"> </w:t>
      </w:r>
      <w:hyperlink r:id="rId227" w:history="1">
        <w:proofErr w:type="spellStart"/>
        <w:r w:rsidR="00DF0844" w:rsidRPr="00DF0844">
          <w:rPr>
            <w:rStyle w:val="Hiperpovezava"/>
            <w:i/>
            <w:iCs/>
            <w:lang w:val="sl"/>
          </w:rPr>
          <w:t>Kaganovskyy</w:t>
        </w:r>
        <w:proofErr w:type="spellEnd"/>
        <w:r w:rsidR="00DF0844" w:rsidRPr="00DF0844">
          <w:rPr>
            <w:rStyle w:val="Hiperpovezava"/>
            <w:i/>
            <w:iCs/>
            <w:lang w:val="sl"/>
          </w:rPr>
          <w:t xml:space="preserve"> </w:t>
        </w:r>
        <w:r w:rsidR="00DF0844">
          <w:rPr>
            <w:rStyle w:val="Hiperpovezava"/>
            <w:i/>
            <w:iCs/>
            <w:lang w:val="sl"/>
          </w:rPr>
          <w:t>proti</w:t>
        </w:r>
        <w:r w:rsidR="00DF0844" w:rsidRPr="00DF0844">
          <w:rPr>
            <w:rStyle w:val="Hiperpovezava"/>
            <w:i/>
            <w:iCs/>
            <w:lang w:val="sl"/>
          </w:rPr>
          <w:t> Ukra</w:t>
        </w:r>
        <w:r w:rsidR="00DF0844">
          <w:rPr>
            <w:rStyle w:val="Hiperpovezava"/>
            <w:i/>
            <w:iCs/>
            <w:lang w:val="sl"/>
          </w:rPr>
          <w:t>jini</w:t>
        </w:r>
      </w:hyperlink>
      <w:r w:rsidR="00DF0844" w:rsidRPr="00DF0844">
        <w:rPr>
          <w:lang w:val="sl"/>
        </w:rPr>
        <w:t>, 2022, 67</w:t>
      </w:r>
      <w:r w:rsidR="00DF0844">
        <w:rPr>
          <w:lang w:val="sl"/>
        </w:rPr>
        <w:t>.</w:t>
      </w:r>
      <w:r w:rsidR="00DF0844" w:rsidRPr="00DF0844">
        <w:rPr>
          <w:lang w:val="sl"/>
        </w:rPr>
        <w:t>-72</w:t>
      </w:r>
      <w:r w:rsidR="00DF0844">
        <w:rPr>
          <w:lang w:val="sl"/>
        </w:rPr>
        <w:t xml:space="preserve">. </w:t>
      </w:r>
      <w:r w:rsidR="00410D8B">
        <w:rPr>
          <w:lang w:val="sl"/>
        </w:rPr>
        <w:t>o</w:t>
      </w:r>
      <w:r w:rsidR="00DF0844">
        <w:rPr>
          <w:lang w:val="sl"/>
        </w:rPr>
        <w:t>dstavek (</w:t>
      </w:r>
      <w:r w:rsidR="00DF0844" w:rsidRPr="00DF0844">
        <w:rPr>
          <w:szCs w:val="24"/>
          <w:lang w:val="sl"/>
        </w:rPr>
        <w:t xml:space="preserve">Ukrajinska helsinška </w:t>
      </w:r>
      <w:r w:rsidR="00FD0A38">
        <w:rPr>
          <w:szCs w:val="24"/>
          <w:lang w:val="sl"/>
        </w:rPr>
        <w:t>zveza</w:t>
      </w:r>
      <w:r w:rsidR="00DF0844" w:rsidRPr="00DF0844">
        <w:rPr>
          <w:szCs w:val="24"/>
          <w:lang w:val="sl"/>
        </w:rPr>
        <w:t xml:space="preserve"> za človekove pravice v primeru ranljive osebe, ki je bila zaprta v psihiatrični ustanovi in ​​</w:t>
      </w:r>
      <w:r w:rsidR="00FD0A38">
        <w:rPr>
          <w:szCs w:val="24"/>
          <w:lang w:val="sl-SI"/>
        </w:rPr>
        <w:t xml:space="preserve">glede katere </w:t>
      </w:r>
      <w:r w:rsidR="00FD0A38" w:rsidRPr="00FD0A38">
        <w:rPr>
          <w:szCs w:val="24"/>
          <w:lang w:val="sl-SI"/>
        </w:rPr>
        <w:t xml:space="preserve">svojci niso želeli </w:t>
      </w:r>
      <w:r w:rsidR="00FD0A38">
        <w:rPr>
          <w:szCs w:val="24"/>
          <w:lang w:val="sl-SI"/>
        </w:rPr>
        <w:t>vztrajati pri pritožbi</w:t>
      </w:r>
      <w:r w:rsidR="00DF0844" w:rsidRPr="00DF0844">
        <w:rPr>
          <w:szCs w:val="24"/>
          <w:lang w:val="sl"/>
        </w:rPr>
        <w:t xml:space="preserve">); v nasprotju </w:t>
      </w:r>
      <w:r w:rsidR="00FD0A38">
        <w:rPr>
          <w:szCs w:val="24"/>
          <w:lang w:val="sl"/>
        </w:rPr>
        <w:t>s</w:t>
      </w:r>
      <w:r w:rsidR="006E0A38">
        <w:rPr>
          <w:szCs w:val="24"/>
          <w:lang w:val="sl"/>
        </w:rPr>
        <w:t xml:space="preserve"> </w:t>
      </w:r>
      <w:hyperlink r:id="rId228" w:history="1">
        <w:proofErr w:type="spellStart"/>
        <w:r w:rsidR="006E0A38">
          <w:rPr>
            <w:rStyle w:val="Hyperlinkcase"/>
            <w:iCs/>
            <w:lang w:val="sl"/>
          </w:rPr>
          <w:t>Thévenon</w:t>
        </w:r>
        <w:proofErr w:type="spellEnd"/>
        <w:r w:rsidR="006E0A38">
          <w:rPr>
            <w:rStyle w:val="Hyperlinkcase"/>
            <w:iCs/>
            <w:lang w:val="sl"/>
          </w:rPr>
          <w:t xml:space="preserve"> proti Franciji</w:t>
        </w:r>
        <w:r w:rsidR="006E0A38">
          <w:rPr>
            <w:rStyle w:val="Hyperlinkcase"/>
            <w:i w:val="0"/>
            <w:lang w:val="sl"/>
          </w:rPr>
          <w:t xml:space="preserve"> </w:t>
        </w:r>
      </w:hyperlink>
      <w:r w:rsidR="006E0A38">
        <w:rPr>
          <w:lang w:val="sl"/>
        </w:rPr>
        <w:t>(</w:t>
      </w:r>
      <w:r w:rsidR="00416023">
        <w:rPr>
          <w:lang w:val="sl"/>
        </w:rPr>
        <w:t>sklep</w:t>
      </w:r>
      <w:r w:rsidR="006E0A38">
        <w:rPr>
          <w:lang w:val="sl"/>
        </w:rPr>
        <w:t>)</w:t>
      </w:r>
      <w:r w:rsidR="00FD0A38">
        <w:rPr>
          <w:lang w:val="sl"/>
        </w:rPr>
        <w:t>, 2006</w:t>
      </w:r>
      <w:r w:rsidR="006E0A38">
        <w:rPr>
          <w:lang w:val="sl"/>
        </w:rPr>
        <w:t xml:space="preserve"> (</w:t>
      </w:r>
      <w:r w:rsidR="006E0A38">
        <w:rPr>
          <w:szCs w:val="24"/>
          <w:lang w:val="sl"/>
        </w:rPr>
        <w:t xml:space="preserve">univerzalni volilojemnik, ki ni v sorodu s pokojnikom); </w:t>
      </w:r>
      <w:hyperlink r:id="rId229" w:tgtFrame="_self" w:history="1">
        <w:proofErr w:type="spellStart"/>
        <w:r w:rsidR="006E0A38">
          <w:rPr>
            <w:rStyle w:val="Hyperlinkcase"/>
            <w:iCs/>
            <w:lang w:val="sl"/>
          </w:rPr>
          <w:t>Léger</w:t>
        </w:r>
        <w:proofErr w:type="spellEnd"/>
        <w:r w:rsidR="006E0A38">
          <w:rPr>
            <w:rStyle w:val="Hyperlinkcase"/>
            <w:iCs/>
            <w:lang w:val="sl"/>
          </w:rPr>
          <w:t xml:space="preserve"> proti Franciji</w:t>
        </w:r>
        <w:r w:rsidR="006E0A38">
          <w:rPr>
            <w:rStyle w:val="Hyperlinkcase"/>
            <w:i w:val="0"/>
            <w:lang w:val="sl"/>
          </w:rPr>
          <w:t xml:space="preserve"> </w:t>
        </w:r>
      </w:hyperlink>
      <w:r w:rsidR="006E0A38">
        <w:rPr>
          <w:lang w:val="sl"/>
        </w:rPr>
        <w:t>(izbris) [VS], </w:t>
      </w:r>
      <w:r w:rsidR="00FD0A38">
        <w:rPr>
          <w:lang w:val="sl"/>
        </w:rPr>
        <w:t xml:space="preserve">2009, </w:t>
      </w:r>
      <w:r w:rsidR="006E0A38">
        <w:rPr>
          <w:szCs w:val="24"/>
          <w:lang w:val="sl"/>
        </w:rPr>
        <w:t>50.–51. odstavek (nečakinja)</w:t>
      </w:r>
      <w:r w:rsidR="006060AA">
        <w:rPr>
          <w:szCs w:val="24"/>
          <w:lang w:val="sl"/>
        </w:rPr>
        <w:t xml:space="preserve">; </w:t>
      </w:r>
      <w:hyperlink r:id="rId230" w:anchor="{&quot;itemid&quot;:[&quot;001-211785&quot;]}" w:history="1">
        <w:proofErr w:type="spellStart"/>
        <w:r w:rsidR="006060AA" w:rsidRPr="00FD0A38">
          <w:rPr>
            <w:rStyle w:val="Hiperpovezava"/>
            <w:i/>
            <w:iCs/>
            <w:lang w:val="sl"/>
          </w:rPr>
          <w:t>Savenko</w:t>
        </w:r>
        <w:proofErr w:type="spellEnd"/>
        <w:r w:rsidR="006060AA" w:rsidRPr="00FD0A38">
          <w:rPr>
            <w:rStyle w:val="Hiperpovezava"/>
            <w:i/>
            <w:iCs/>
            <w:lang w:val="sl"/>
          </w:rPr>
          <w:t xml:space="preserve"> in drugi proti Rusiji</w:t>
        </w:r>
      </w:hyperlink>
      <w:r w:rsidR="006060AA" w:rsidRPr="005A6F22">
        <w:rPr>
          <w:lang w:val="sl"/>
        </w:rPr>
        <w:t xml:space="preserve">, </w:t>
      </w:r>
      <w:r w:rsidR="00FD0A38">
        <w:rPr>
          <w:lang w:val="sl"/>
        </w:rPr>
        <w:t xml:space="preserve">2021, </w:t>
      </w:r>
      <w:r w:rsidR="006060AA" w:rsidRPr="005A6F22">
        <w:rPr>
          <w:lang w:val="sl"/>
        </w:rPr>
        <w:t>53</w:t>
      </w:r>
      <w:r w:rsidR="006060AA">
        <w:rPr>
          <w:lang w:val="sl"/>
        </w:rPr>
        <w:t>. odstavek</w:t>
      </w:r>
      <w:r w:rsidR="006060AA" w:rsidRPr="005A6F22">
        <w:rPr>
          <w:lang w:val="sl"/>
        </w:rPr>
        <w:t xml:space="preserve"> (</w:t>
      </w:r>
      <w:r w:rsidR="006060AA" w:rsidRPr="006060AA">
        <w:rPr>
          <w:lang w:val="sl"/>
        </w:rPr>
        <w:t>nekdanja žena, ki se je od pritožnika ločila dvanajst let pred njegovo smrtjo in pozneje z njim ni imela tesnih stikov</w:t>
      </w:r>
      <w:r w:rsidR="006060AA" w:rsidRPr="005A6F22">
        <w:rPr>
          <w:lang w:val="sl"/>
        </w:rPr>
        <w:t>)</w:t>
      </w:r>
      <w:r w:rsidR="006E0A38">
        <w:rPr>
          <w:szCs w:val="24"/>
          <w:lang w:val="sl"/>
        </w:rPr>
        <w:t>.</w:t>
      </w:r>
    </w:p>
    <w:p w14:paraId="62DBF412" w14:textId="77777777" w:rsidR="005E6EBF" w:rsidRPr="007E23CC" w:rsidRDefault="004357E4" w:rsidP="004357E4">
      <w:pPr>
        <w:pStyle w:val="ECHRHeading3"/>
        <w:rPr>
          <w:lang w:val="sl"/>
        </w:rPr>
      </w:pPr>
      <w:bookmarkStart w:id="48" w:name="_Toc494384140"/>
      <w:bookmarkStart w:id="49" w:name="_Toc159518007"/>
      <w:r w:rsidRPr="007E23CC">
        <w:rPr>
          <w:bCs/>
          <w:lang w:val="sl"/>
        </w:rPr>
        <w:lastRenderedPageBreak/>
        <w:t>4.  </w:t>
      </w:r>
      <w:bookmarkStart w:id="50" w:name="Representation"/>
      <w:r w:rsidRPr="007E23CC">
        <w:rPr>
          <w:bCs/>
          <w:lang w:val="sl"/>
        </w:rPr>
        <w:t>Zastopanje</w:t>
      </w:r>
      <w:bookmarkEnd w:id="48"/>
      <w:bookmarkEnd w:id="50"/>
      <w:bookmarkEnd w:id="49"/>
    </w:p>
    <w:p w14:paraId="2B2F3A0C" w14:textId="53FBD1F2" w:rsidR="005E6EBF" w:rsidRPr="00112DF1" w:rsidRDefault="007E23CC" w:rsidP="005E6EBF">
      <w:pPr>
        <w:pStyle w:val="ECHRParaSpaced"/>
        <w:rPr>
          <w:lang w:val="sl"/>
        </w:rPr>
      </w:pPr>
      <w:r w:rsidRPr="007E23CC">
        <w:rPr>
          <w:lang w:val="sl"/>
        </w:rPr>
        <w:t>73</w:t>
      </w:r>
      <w:r w:rsidR="006E0A38" w:rsidRPr="007E23CC">
        <w:rPr>
          <w:lang w:val="sl"/>
        </w:rPr>
        <w:t>.  Kadar se pritožniki odločijo, da pritožbe ne bodo vložili sami, ampak želijo biti zastopani po zastopniku po prvem odstavku 36. člena Poslovnika Sodišča, tretji odstavek 45. člena poslovnika od njih zahteva predložitev ustrezno podpisanega pisnega pooblastila. Bistveno je, da zastopniki dokažejo, da so prejeli natančna in izrecna navodila</w:t>
      </w:r>
      <w:r w:rsidR="006E0A38">
        <w:rPr>
          <w:lang w:val="sl"/>
        </w:rPr>
        <w:t xml:space="preserve"> od domnevne žrtve v </w:t>
      </w:r>
      <w:r w:rsidR="00123EC5">
        <w:rPr>
          <w:lang w:val="sl"/>
        </w:rPr>
        <w:t>smislu</w:t>
      </w:r>
      <w:r w:rsidR="006E0A38">
        <w:rPr>
          <w:lang w:val="sl"/>
        </w:rPr>
        <w:t> 34. člen</w:t>
      </w:r>
      <w:r w:rsidR="00123EC5">
        <w:rPr>
          <w:lang w:val="sl"/>
        </w:rPr>
        <w:t>a</w:t>
      </w:r>
      <w:r w:rsidR="006E0A38">
        <w:rPr>
          <w:lang w:val="sl"/>
        </w:rPr>
        <w:t>, v imenu katere nameravajo delovati pred Sodiščem (</w:t>
      </w:r>
      <w:hyperlink r:id="rId231" w:tgtFrame="_self" w:history="1">
        <w:r w:rsidR="006E0A38">
          <w:rPr>
            <w:rStyle w:val="Hyperlinkcase"/>
            <w:iCs/>
            <w:lang w:val="sl"/>
          </w:rPr>
          <w:t>Post proti Nizozemsk</w:t>
        </w:r>
        <w:r w:rsidR="006E0A38" w:rsidRPr="005A6F22">
          <w:rPr>
            <w:rStyle w:val="Hyperlinkcase"/>
            <w:iCs/>
            <w:lang w:val="sl"/>
          </w:rPr>
          <w:t>i</w:t>
        </w:r>
      </w:hyperlink>
      <w:r w:rsidR="006E0A38">
        <w:rPr>
          <w:lang w:val="sl"/>
        </w:rPr>
        <w:t xml:space="preserve"> (</w:t>
      </w:r>
      <w:r w:rsidR="00416023">
        <w:rPr>
          <w:lang w:val="sl"/>
        </w:rPr>
        <w:t>sklep</w:t>
      </w:r>
      <w:r w:rsidR="006E0A38">
        <w:rPr>
          <w:lang w:val="sl"/>
        </w:rPr>
        <w:t>)</w:t>
      </w:r>
      <w:r>
        <w:rPr>
          <w:lang w:val="sl"/>
        </w:rPr>
        <w:t>, 2009</w:t>
      </w:r>
      <w:r w:rsidR="006E0A38">
        <w:rPr>
          <w:lang w:val="sl"/>
        </w:rPr>
        <w:t xml:space="preserve">; </w:t>
      </w:r>
      <w:hyperlink r:id="rId232" w:history="1">
        <w:r w:rsidR="006E0A38">
          <w:rPr>
            <w:rStyle w:val="Hyperlinkcase"/>
            <w:iCs/>
            <w:lang w:val="sl"/>
          </w:rPr>
          <w:t>Centr</w:t>
        </w:r>
        <w:r w:rsidR="00EA3809">
          <w:rPr>
            <w:rStyle w:val="Hyperlinkcase"/>
            <w:iCs/>
            <w:lang w:val="sl"/>
          </w:rPr>
          <w:t>e</w:t>
        </w:r>
        <w:r w:rsidR="006E0A38">
          <w:rPr>
            <w:rStyle w:val="Hyperlinkcase"/>
            <w:iCs/>
            <w:lang w:val="sl"/>
          </w:rPr>
          <w:t xml:space="preserve"> </w:t>
        </w:r>
        <w:proofErr w:type="spellStart"/>
        <w:r w:rsidR="00EA3809">
          <w:rPr>
            <w:rStyle w:val="Hyperlinkcase"/>
            <w:iCs/>
            <w:lang w:val="sl"/>
          </w:rPr>
          <w:t>for</w:t>
        </w:r>
        <w:proofErr w:type="spellEnd"/>
        <w:r w:rsidR="00EA3809">
          <w:rPr>
            <w:rStyle w:val="Hyperlinkcase"/>
            <w:iCs/>
            <w:lang w:val="sl"/>
          </w:rPr>
          <w:t xml:space="preserve"> Legal </w:t>
        </w:r>
        <w:proofErr w:type="spellStart"/>
        <w:r w:rsidR="00EA3809">
          <w:rPr>
            <w:rStyle w:val="Hyperlinkcase"/>
            <w:iCs/>
            <w:lang w:val="sl"/>
          </w:rPr>
          <w:t>Resources</w:t>
        </w:r>
        <w:proofErr w:type="spellEnd"/>
        <w:r w:rsidR="00EA3809">
          <w:rPr>
            <w:rStyle w:val="Hyperlinkcase"/>
            <w:iCs/>
            <w:lang w:val="sl"/>
          </w:rPr>
          <w:t xml:space="preserve"> on </w:t>
        </w:r>
        <w:proofErr w:type="spellStart"/>
        <w:r w:rsidR="00EA3809">
          <w:rPr>
            <w:rStyle w:val="Hyperlinkcase"/>
            <w:iCs/>
            <w:lang w:val="sl"/>
          </w:rPr>
          <w:t>behalf</w:t>
        </w:r>
        <w:proofErr w:type="spellEnd"/>
        <w:r w:rsidR="00EA3809">
          <w:rPr>
            <w:rStyle w:val="Hyperlinkcase"/>
            <w:iCs/>
            <w:lang w:val="sl"/>
          </w:rPr>
          <w:t xml:space="preserve"> </w:t>
        </w:r>
        <w:proofErr w:type="spellStart"/>
        <w:r w:rsidR="00EA3809">
          <w:rPr>
            <w:rStyle w:val="Hyperlinkcase"/>
            <w:iCs/>
            <w:lang w:val="sl"/>
          </w:rPr>
          <w:t>of</w:t>
        </w:r>
        <w:proofErr w:type="spellEnd"/>
        <w:r w:rsidR="00EA3809">
          <w:rPr>
            <w:rStyle w:val="Hyperlinkcase"/>
            <w:iCs/>
            <w:lang w:val="sl"/>
          </w:rPr>
          <w:t xml:space="preserve"> </w:t>
        </w:r>
        <w:r w:rsidR="006E0A38">
          <w:rPr>
            <w:rStyle w:val="Hyperlinkcase"/>
            <w:iCs/>
            <w:lang w:val="sl"/>
          </w:rPr>
          <w:t xml:space="preserve">Valentin </w:t>
        </w:r>
        <w:proofErr w:type="spellStart"/>
        <w:r w:rsidR="006E0A38">
          <w:rPr>
            <w:rStyle w:val="Hyperlinkcase"/>
            <w:iCs/>
            <w:lang w:val="sl"/>
          </w:rPr>
          <w:t>Câmpeanu</w:t>
        </w:r>
        <w:proofErr w:type="spellEnd"/>
        <w:r w:rsidR="006E0A38">
          <w:rPr>
            <w:rStyle w:val="Hyperlinkcase"/>
            <w:iCs/>
            <w:lang w:val="sl"/>
          </w:rPr>
          <w:t xml:space="preserve"> proti Romuniji</w:t>
        </w:r>
      </w:hyperlink>
      <w:r w:rsidR="006E0A38">
        <w:rPr>
          <w:lang w:val="sl"/>
        </w:rPr>
        <w:t xml:space="preserve"> [VS], </w:t>
      </w:r>
      <w:r>
        <w:rPr>
          <w:lang w:val="sl"/>
        </w:rPr>
        <w:t xml:space="preserve">2014, </w:t>
      </w:r>
      <w:r w:rsidR="006E0A38">
        <w:rPr>
          <w:lang w:val="sl"/>
        </w:rPr>
        <w:t xml:space="preserve">102. odstavek – glej tudi </w:t>
      </w:r>
      <w:hyperlink r:id="rId233" w:history="1">
        <w:proofErr w:type="spellStart"/>
        <w:r w:rsidR="006E0A38">
          <w:rPr>
            <w:rStyle w:val="Hiperpovezava"/>
            <w:i/>
            <w:iCs/>
            <w:lang w:val="sl"/>
          </w:rPr>
          <w:t>Oliyevskyy</w:t>
        </w:r>
        <w:proofErr w:type="spellEnd"/>
        <w:r w:rsidR="006E0A38">
          <w:rPr>
            <w:rStyle w:val="Hiperpovezava"/>
            <w:i/>
            <w:iCs/>
            <w:lang w:val="sl"/>
          </w:rPr>
          <w:t xml:space="preserve"> proti Ukrajini</w:t>
        </w:r>
      </w:hyperlink>
      <w:r w:rsidR="006E0A38">
        <w:rPr>
          <w:i/>
          <w:iCs/>
          <w:lang w:val="sl"/>
        </w:rPr>
        <w:t xml:space="preserve"> </w:t>
      </w:r>
      <w:r w:rsidR="006E0A38">
        <w:rPr>
          <w:lang w:val="sl"/>
        </w:rPr>
        <w:t>(</w:t>
      </w:r>
      <w:r w:rsidR="00416023">
        <w:rPr>
          <w:lang w:val="sl"/>
        </w:rPr>
        <w:t>sklep</w:t>
      </w:r>
      <w:r w:rsidR="006E0A38">
        <w:rPr>
          <w:lang w:val="sl"/>
        </w:rPr>
        <w:t xml:space="preserve">), </w:t>
      </w:r>
      <w:r>
        <w:rPr>
          <w:lang w:val="sl"/>
        </w:rPr>
        <w:t xml:space="preserve">2020, </w:t>
      </w:r>
      <w:r w:rsidR="006E0A38">
        <w:rPr>
          <w:lang w:val="sl"/>
        </w:rPr>
        <w:t xml:space="preserve">16.–22. odstavek in </w:t>
      </w:r>
      <w:hyperlink r:id="rId234" w:history="1">
        <w:r w:rsidR="006E0A38">
          <w:rPr>
            <w:rStyle w:val="Hiperpovezava"/>
            <w:i/>
            <w:iCs/>
            <w:lang w:val="sl"/>
          </w:rPr>
          <w:t>V. M. in drugi proti Belgiji</w:t>
        </w:r>
      </w:hyperlink>
      <w:r w:rsidR="006E0A38">
        <w:rPr>
          <w:lang w:val="sl"/>
        </w:rPr>
        <w:t xml:space="preserve"> (izbris) [</w:t>
      </w:r>
      <w:r w:rsidR="00123EC5">
        <w:rPr>
          <w:lang w:val="sl"/>
        </w:rPr>
        <w:t>VS</w:t>
      </w:r>
      <w:r w:rsidR="006E0A38">
        <w:rPr>
          <w:lang w:val="sl"/>
        </w:rPr>
        <w:t xml:space="preserve">], </w:t>
      </w:r>
      <w:r>
        <w:rPr>
          <w:lang w:val="sl"/>
        </w:rPr>
        <w:t xml:space="preserve">2016, </w:t>
      </w:r>
      <w:r w:rsidR="006E0A38">
        <w:rPr>
          <w:lang w:val="sl"/>
        </w:rPr>
        <w:t xml:space="preserve">32.–41. odstavek, </w:t>
      </w:r>
      <w:r w:rsidR="00123EC5">
        <w:rPr>
          <w:lang w:val="sl"/>
        </w:rPr>
        <w:t xml:space="preserve">kjer </w:t>
      </w:r>
      <w:r w:rsidR="006E0A38">
        <w:rPr>
          <w:lang w:val="sl"/>
        </w:rPr>
        <w:t xml:space="preserve">pritožniki niso vzdrževali stika s svojim zastopnikom, in primerjaj z </w:t>
      </w:r>
      <w:hyperlink r:id="rId235" w:history="1">
        <w:r w:rsidR="006E0A38">
          <w:rPr>
            <w:rStyle w:val="Hiperpovezava"/>
            <w:i/>
            <w:iCs/>
            <w:lang w:val="sl"/>
          </w:rPr>
          <w:t>N. D. in N. T. proti Španiji</w:t>
        </w:r>
      </w:hyperlink>
      <w:r w:rsidR="006E0A38">
        <w:rPr>
          <w:lang w:val="sl"/>
        </w:rPr>
        <w:t xml:space="preserve"> [VS],</w:t>
      </w:r>
      <w:r>
        <w:rPr>
          <w:lang w:val="sl"/>
        </w:rPr>
        <w:t xml:space="preserve"> 2020,</w:t>
      </w:r>
      <w:r w:rsidR="006E0A38">
        <w:rPr>
          <w:lang w:val="sl"/>
        </w:rPr>
        <w:t xml:space="preserve"> 69.–79. odstavek, in tam navedenimi sklici, kjer je zastopnik ostal v stiku z obema pritožnikoma po telefonu in na </w:t>
      </w:r>
      <w:proofErr w:type="spellStart"/>
      <w:r w:rsidR="006E0A38">
        <w:rPr>
          <w:lang w:val="sl"/>
        </w:rPr>
        <w:t>WhatsAppu</w:t>
      </w:r>
      <w:proofErr w:type="spellEnd"/>
      <w:r w:rsidR="006E0A38">
        <w:rPr>
          <w:lang w:val="sl"/>
        </w:rPr>
        <w:t xml:space="preserve">, in </w:t>
      </w:r>
      <w:bookmarkStart w:id="51" w:name="lt_pId1112"/>
      <w:r w:rsidR="006E0A38">
        <w:rPr>
          <w:lang w:val="sl"/>
        </w:rPr>
        <w:t xml:space="preserve">obstoj </w:t>
      </w:r>
      <w:r w:rsidR="006E0A38">
        <w:rPr>
          <w:rStyle w:val="sb8d990e2"/>
          <w:lang w:val="sl"/>
        </w:rPr>
        <w:t xml:space="preserve">posebnih okoliščin v zvezi s spoštovanjem človekovih pravic, kot so opredeljene v konvenciji in protokolih k njej, ki od Sodišča zahtevajo, da nadaljuje obravnavo pritožbe (prvi odstavek 37. člena </w:t>
      </w:r>
      <w:r w:rsidR="006E0A38">
        <w:rPr>
          <w:rStyle w:val="s6b621b36"/>
          <w:i/>
          <w:iCs/>
          <w:lang w:val="sl"/>
        </w:rPr>
        <w:t>in fine</w:t>
      </w:r>
      <w:r w:rsidR="006E0A38">
        <w:rPr>
          <w:rStyle w:val="sb8d990e2"/>
          <w:lang w:val="sl"/>
        </w:rPr>
        <w:t>)</w:t>
      </w:r>
      <w:bookmarkEnd w:id="51"/>
      <w:r w:rsidR="006E0A38">
        <w:rPr>
          <w:lang w:val="sl"/>
        </w:rPr>
        <w:t xml:space="preserve">). Glede veljavnosti pooblastila glej </w:t>
      </w:r>
      <w:hyperlink r:id="rId236" w:tgtFrame="_self" w:history="1">
        <w:proofErr w:type="spellStart"/>
        <w:r w:rsidR="006E0A38">
          <w:rPr>
            <w:rStyle w:val="Hyperlinkcase"/>
            <w:iCs/>
            <w:lang w:val="sl"/>
          </w:rPr>
          <w:t>Aliev</w:t>
        </w:r>
        <w:proofErr w:type="spellEnd"/>
        <w:r w:rsidR="006E0A38">
          <w:rPr>
            <w:rStyle w:val="Hyperlinkcase"/>
            <w:iCs/>
            <w:lang w:val="sl"/>
          </w:rPr>
          <w:t xml:space="preserve"> proti Gruziji</w:t>
        </w:r>
      </w:hyperlink>
      <w:r w:rsidR="006E0A38">
        <w:rPr>
          <w:lang w:val="sl"/>
        </w:rPr>
        <w:t xml:space="preserve">, </w:t>
      </w:r>
      <w:r>
        <w:rPr>
          <w:lang w:val="sl"/>
        </w:rPr>
        <w:t xml:space="preserve">2009, </w:t>
      </w:r>
      <w:r w:rsidR="006E0A38">
        <w:rPr>
          <w:lang w:val="sl"/>
        </w:rPr>
        <w:t xml:space="preserve">44.–49. odstavek; o avtentičnosti pritožbe glej </w:t>
      </w:r>
      <w:hyperlink r:id="rId237" w:tgtFrame="_self" w:history="1">
        <w:proofErr w:type="spellStart"/>
        <w:r w:rsidR="006E0A38">
          <w:rPr>
            <w:rStyle w:val="Hyperlinkcase"/>
            <w:iCs/>
            <w:lang w:val="sl"/>
          </w:rPr>
          <w:t>Velikova</w:t>
        </w:r>
        <w:proofErr w:type="spellEnd"/>
        <w:r w:rsidR="006E0A38">
          <w:rPr>
            <w:rStyle w:val="Hyperlinkcase"/>
            <w:iCs/>
            <w:lang w:val="sl"/>
          </w:rPr>
          <w:t xml:space="preserve"> proti Bolgariji</w:t>
        </w:r>
      </w:hyperlink>
      <w:r w:rsidR="006E0A38">
        <w:rPr>
          <w:lang w:val="sl"/>
        </w:rPr>
        <w:t xml:space="preserve">, </w:t>
      </w:r>
      <w:r>
        <w:rPr>
          <w:lang w:val="sl"/>
        </w:rPr>
        <w:t xml:space="preserve">2000, </w:t>
      </w:r>
      <w:r w:rsidR="006E0A38">
        <w:rPr>
          <w:lang w:val="sl"/>
        </w:rPr>
        <w:t>48.–52. odstavek</w:t>
      </w:r>
      <w:r>
        <w:rPr>
          <w:lang w:val="sl"/>
        </w:rPr>
        <w:t>.</w:t>
      </w:r>
    </w:p>
    <w:p w14:paraId="5F3C442F" w14:textId="341480BC" w:rsidR="005D6AEB" w:rsidRDefault="007E23CC" w:rsidP="00447D83">
      <w:pPr>
        <w:jc w:val="both"/>
        <w:rPr>
          <w:rStyle w:val="ECHRParaSpacedChar"/>
          <w:lang w:val="sl"/>
        </w:rPr>
      </w:pPr>
      <w:r>
        <w:rPr>
          <w:rStyle w:val="ECHRParaSpacedChar"/>
          <w:lang w:val="sl"/>
        </w:rPr>
        <w:t>74</w:t>
      </w:r>
      <w:r w:rsidR="00EC575F">
        <w:rPr>
          <w:rStyle w:val="ECHRParaSpacedChar"/>
          <w:lang w:val="sl"/>
        </w:rPr>
        <w:t>. </w:t>
      </w:r>
      <w:r w:rsidR="005D6AEB" w:rsidRPr="005A6F22">
        <w:rPr>
          <w:lang w:val="sl"/>
        </w:rPr>
        <w:t xml:space="preserve">Na splošno mladoletne otroke pred sodiščem zastopajo starši. Status naravnega starša zadošča, da mu da potrebno pooblastilo, da se v imenu otroka obrne na </w:t>
      </w:r>
      <w:r w:rsidR="008A4392">
        <w:rPr>
          <w:lang w:val="sl"/>
        </w:rPr>
        <w:t>S</w:t>
      </w:r>
      <w:r w:rsidR="005D6AEB" w:rsidRPr="005A6F22">
        <w:rPr>
          <w:lang w:val="sl"/>
        </w:rPr>
        <w:t xml:space="preserve">odišče, da bi zaščitil otrokove interese tudi – ali še posebej – če je ta starš v </w:t>
      </w:r>
      <w:r w:rsidR="005D6AEB">
        <w:rPr>
          <w:lang w:val="sl"/>
        </w:rPr>
        <w:t>konfliktu</w:t>
      </w:r>
      <w:r w:rsidR="005D6AEB" w:rsidRPr="005A6F22">
        <w:rPr>
          <w:lang w:val="sl"/>
        </w:rPr>
        <w:t xml:space="preserve"> z oblastmi in kritizira njihove odločitve in ravnanje </w:t>
      </w:r>
      <w:r w:rsidR="005D6AEB">
        <w:rPr>
          <w:lang w:val="sl"/>
        </w:rPr>
        <w:t>kot neskladn</w:t>
      </w:r>
      <w:r w:rsidR="008A4392">
        <w:rPr>
          <w:lang w:val="sl"/>
        </w:rPr>
        <w:t>o</w:t>
      </w:r>
      <w:r w:rsidR="005D6AEB" w:rsidRPr="005A6F22">
        <w:rPr>
          <w:lang w:val="sl"/>
        </w:rPr>
        <w:t xml:space="preserve"> s pravicami, ki jih zagotavlja konvencija (</w:t>
      </w:r>
      <w:proofErr w:type="spellStart"/>
      <w:r w:rsidR="00701435">
        <w:fldChar w:fldCharType="begin"/>
      </w:r>
      <w:r w:rsidR="00701435" w:rsidRPr="00701435">
        <w:rPr>
          <w:lang w:val="sl"/>
        </w:rPr>
        <w:instrText>HYPERLINK "https://hudoc.echr.coe.int/eng" \l "{\"itemid\":[\"001-76507\"]}"</w:instrText>
      </w:r>
      <w:r w:rsidR="00701435">
        <w:fldChar w:fldCharType="separate"/>
      </w:r>
      <w:r w:rsidR="005D6AEB" w:rsidRPr="00BA0BFA">
        <w:rPr>
          <w:rStyle w:val="Hiperpovezava"/>
          <w:i/>
          <w:iCs/>
          <w:lang w:val="sl"/>
        </w:rPr>
        <w:t>Iosub</w:t>
      </w:r>
      <w:proofErr w:type="spellEnd"/>
      <w:r w:rsidR="005D6AEB" w:rsidRPr="00BA0BFA">
        <w:rPr>
          <w:rStyle w:val="Hiperpovezava"/>
          <w:i/>
          <w:iCs/>
          <w:lang w:val="sl"/>
        </w:rPr>
        <w:t xml:space="preserve"> </w:t>
      </w:r>
      <w:proofErr w:type="spellStart"/>
      <w:r w:rsidR="005D6AEB" w:rsidRPr="00BA0BFA">
        <w:rPr>
          <w:rStyle w:val="Hiperpovezava"/>
          <w:i/>
          <w:iCs/>
          <w:lang w:val="sl"/>
        </w:rPr>
        <w:t>Caras</w:t>
      </w:r>
      <w:proofErr w:type="spellEnd"/>
      <w:r w:rsidR="005D6AEB" w:rsidRPr="00BA0BFA">
        <w:rPr>
          <w:rStyle w:val="Hiperpovezava"/>
          <w:i/>
          <w:iCs/>
          <w:lang w:val="sl"/>
        </w:rPr>
        <w:t xml:space="preserve"> proti Romuniji</w:t>
      </w:r>
      <w:r w:rsidR="00701435">
        <w:rPr>
          <w:rStyle w:val="Hiperpovezava"/>
          <w:i/>
          <w:iCs/>
          <w:lang w:val="sl"/>
        </w:rPr>
        <w:fldChar w:fldCharType="end"/>
      </w:r>
      <w:r w:rsidR="005D6AEB" w:rsidRPr="005A6F22">
        <w:rPr>
          <w:lang w:val="sl"/>
        </w:rPr>
        <w:t xml:space="preserve">, </w:t>
      </w:r>
      <w:r w:rsidR="009D73F7">
        <w:rPr>
          <w:lang w:val="sl"/>
        </w:rPr>
        <w:t xml:space="preserve">2006, </w:t>
      </w:r>
      <w:r w:rsidR="005D6AEB" w:rsidRPr="005A6F22">
        <w:rPr>
          <w:lang w:val="sl"/>
        </w:rPr>
        <w:t>21</w:t>
      </w:r>
      <w:r w:rsidR="005D6AEB">
        <w:rPr>
          <w:lang w:val="sl"/>
        </w:rPr>
        <w:t>. odstavek</w:t>
      </w:r>
      <w:r w:rsidR="005D6AEB" w:rsidRPr="005A6F22">
        <w:rPr>
          <w:lang w:val="sl"/>
        </w:rPr>
        <w:t xml:space="preserve">). </w:t>
      </w:r>
      <w:r w:rsidR="002C4A2F" w:rsidRPr="002C4A2F">
        <w:rPr>
          <w:lang w:val="sl"/>
        </w:rPr>
        <w:t xml:space="preserve">Vsekakor je ključno merilo v zvezi z vprašanji </w:t>
      </w:r>
      <w:proofErr w:type="spellStart"/>
      <w:r w:rsidR="002C4A2F" w:rsidRPr="005A6F22">
        <w:rPr>
          <w:i/>
          <w:iCs/>
          <w:lang w:val="sl"/>
        </w:rPr>
        <w:t>locus</w:t>
      </w:r>
      <w:proofErr w:type="spellEnd"/>
      <w:r w:rsidR="002C4A2F" w:rsidRPr="005A6F22">
        <w:rPr>
          <w:i/>
          <w:iCs/>
          <w:lang w:val="sl"/>
        </w:rPr>
        <w:t xml:space="preserve"> </w:t>
      </w:r>
      <w:proofErr w:type="spellStart"/>
      <w:r w:rsidR="002C4A2F" w:rsidRPr="005A6F22">
        <w:rPr>
          <w:i/>
          <w:iCs/>
          <w:lang w:val="sl"/>
        </w:rPr>
        <w:t>standi</w:t>
      </w:r>
      <w:proofErr w:type="spellEnd"/>
      <w:r w:rsidR="002C4A2F" w:rsidRPr="002C4A2F">
        <w:rPr>
          <w:lang w:val="sl"/>
        </w:rPr>
        <w:t xml:space="preserve"> tveganje, da </w:t>
      </w:r>
      <w:r w:rsidR="008A4392">
        <w:rPr>
          <w:lang w:val="sl"/>
        </w:rPr>
        <w:t xml:space="preserve">Sodišče ne bi bilo opozorjeno na </w:t>
      </w:r>
      <w:r w:rsidR="002C4A2F" w:rsidRPr="002C4A2F">
        <w:rPr>
          <w:lang w:val="sl"/>
        </w:rPr>
        <w:t>otrokov</w:t>
      </w:r>
      <w:r w:rsidR="008A4392">
        <w:rPr>
          <w:lang w:val="sl"/>
        </w:rPr>
        <w:t>e</w:t>
      </w:r>
      <w:r w:rsidR="002C4A2F" w:rsidRPr="002C4A2F">
        <w:rPr>
          <w:lang w:val="sl"/>
        </w:rPr>
        <w:t xml:space="preserve"> interes</w:t>
      </w:r>
      <w:r w:rsidR="008A4392">
        <w:rPr>
          <w:lang w:val="sl"/>
        </w:rPr>
        <w:t>e</w:t>
      </w:r>
      <w:r w:rsidR="002C4A2F" w:rsidRPr="002C4A2F">
        <w:rPr>
          <w:lang w:val="sl"/>
        </w:rPr>
        <w:t xml:space="preserve"> in da bi </w:t>
      </w:r>
      <w:r w:rsidR="008A4392">
        <w:rPr>
          <w:lang w:val="sl"/>
        </w:rPr>
        <w:t>slednjim</w:t>
      </w:r>
      <w:r w:rsidR="002C4A2F" w:rsidRPr="002C4A2F">
        <w:rPr>
          <w:lang w:val="sl"/>
        </w:rPr>
        <w:t xml:space="preserve"> bilo onemogočeno učinkovito varstvo njihovih pravic iz konvencije</w:t>
      </w:r>
      <w:r w:rsidR="008A4392">
        <w:rPr>
          <w:lang w:val="sl"/>
        </w:rPr>
        <w:t xml:space="preserve"> </w:t>
      </w:r>
      <w:r w:rsidR="002C4A2F" w:rsidRPr="005A6F22">
        <w:rPr>
          <w:lang w:val="sl"/>
        </w:rPr>
        <w:t>(</w:t>
      </w:r>
      <w:hyperlink r:id="rId238" w:anchor="{&quot;itemid&quot;:[&quot;001-195909&quot;]}" w:history="1">
        <w:r w:rsidR="002C4A2F" w:rsidRPr="00BA0BFA">
          <w:rPr>
            <w:rStyle w:val="Hiperpovezava"/>
            <w:i/>
            <w:iCs/>
            <w:lang w:val="sl"/>
          </w:rPr>
          <w:t xml:space="preserve">Strand </w:t>
        </w:r>
        <w:proofErr w:type="spellStart"/>
        <w:r w:rsidR="002C4A2F" w:rsidRPr="00BA0BFA">
          <w:rPr>
            <w:rStyle w:val="Hiperpovezava"/>
            <w:i/>
            <w:iCs/>
            <w:lang w:val="sl"/>
          </w:rPr>
          <w:t>Lobben</w:t>
        </w:r>
        <w:proofErr w:type="spellEnd"/>
        <w:r w:rsidR="002C4A2F" w:rsidRPr="00BA0BFA">
          <w:rPr>
            <w:rStyle w:val="Hiperpovezava"/>
            <w:i/>
            <w:iCs/>
            <w:lang w:val="sl"/>
          </w:rPr>
          <w:t xml:space="preserve"> </w:t>
        </w:r>
        <w:r w:rsidR="008A4392" w:rsidRPr="00BA0BFA">
          <w:rPr>
            <w:rStyle w:val="Hiperpovezava"/>
            <w:i/>
            <w:iCs/>
            <w:lang w:val="sl"/>
          </w:rPr>
          <w:t>in drugi</w:t>
        </w:r>
        <w:r w:rsidR="002C4A2F" w:rsidRPr="00BA0BFA">
          <w:rPr>
            <w:rStyle w:val="Hiperpovezava"/>
            <w:i/>
            <w:iCs/>
            <w:lang w:val="sl"/>
          </w:rPr>
          <w:t xml:space="preserve"> </w:t>
        </w:r>
        <w:r w:rsidR="008A4392" w:rsidRPr="00BA0BFA">
          <w:rPr>
            <w:rStyle w:val="Hiperpovezava"/>
            <w:i/>
            <w:iCs/>
            <w:lang w:val="sl"/>
          </w:rPr>
          <w:t xml:space="preserve">proti </w:t>
        </w:r>
        <w:r w:rsidR="002C4A2F" w:rsidRPr="00BA0BFA">
          <w:rPr>
            <w:rStyle w:val="Hiperpovezava"/>
            <w:i/>
            <w:iCs/>
            <w:lang w:val="sl"/>
          </w:rPr>
          <w:t>Nor</w:t>
        </w:r>
        <w:r w:rsidR="008A4392" w:rsidRPr="00BA0BFA">
          <w:rPr>
            <w:rStyle w:val="Hiperpovezava"/>
            <w:i/>
            <w:iCs/>
            <w:lang w:val="sl"/>
          </w:rPr>
          <w:t>veški</w:t>
        </w:r>
      </w:hyperlink>
      <w:r w:rsidR="008A4392">
        <w:rPr>
          <w:i/>
          <w:iCs/>
          <w:lang w:val="sl"/>
        </w:rPr>
        <w:t xml:space="preserve"> </w:t>
      </w:r>
      <w:r w:rsidR="002C4A2F" w:rsidRPr="005A6F22">
        <w:rPr>
          <w:lang w:val="sl"/>
        </w:rPr>
        <w:t>[</w:t>
      </w:r>
      <w:r w:rsidR="008A4392">
        <w:rPr>
          <w:lang w:val="sl"/>
        </w:rPr>
        <w:t>VS</w:t>
      </w:r>
      <w:r w:rsidR="002C4A2F" w:rsidRPr="005A6F22">
        <w:rPr>
          <w:lang w:val="sl"/>
        </w:rPr>
        <w:t xml:space="preserve">], </w:t>
      </w:r>
      <w:r w:rsidR="009D73F7">
        <w:rPr>
          <w:lang w:val="sl"/>
        </w:rPr>
        <w:t xml:space="preserve">2019, </w:t>
      </w:r>
      <w:r w:rsidR="002C4A2F" w:rsidRPr="005A6F22">
        <w:rPr>
          <w:lang w:val="sl"/>
        </w:rPr>
        <w:t>157</w:t>
      </w:r>
      <w:r w:rsidR="008A4392">
        <w:rPr>
          <w:lang w:val="sl"/>
        </w:rPr>
        <w:t>. odstavek</w:t>
      </w:r>
      <w:r w:rsidR="002C4A2F" w:rsidRPr="005A6F22">
        <w:rPr>
          <w:lang w:val="sl"/>
        </w:rPr>
        <w:t xml:space="preserve">). </w:t>
      </w:r>
      <w:r w:rsidR="009D73F7" w:rsidRPr="009D73F7">
        <w:rPr>
          <w:lang w:val="sl"/>
        </w:rPr>
        <w:t>V primerih, ki izhajajo iz sporov med starši, je načeloma tisti od staršev, ki ima pravico do varstva in vzgoje otroka in mu je zato zaupano varovanje otrokovih koristi, tisti, ki je upravičen ukrepati v otrokovem imenu (</w:t>
      </w:r>
      <w:proofErr w:type="spellStart"/>
      <w:r w:rsidR="00701435">
        <w:fldChar w:fldCharType="begin"/>
      </w:r>
      <w:r w:rsidR="00701435" w:rsidRPr="00701435">
        <w:rPr>
          <w:lang w:val="sl"/>
        </w:rPr>
        <w:instrText>HYPERLINK "https://hudoc.echr.coe.int/eng?i=001-148629"</w:instrText>
      </w:r>
      <w:r w:rsidR="00701435">
        <w:fldChar w:fldCharType="separate"/>
      </w:r>
      <w:r w:rsidR="009D73F7" w:rsidRPr="009D73F7">
        <w:rPr>
          <w:rStyle w:val="Hiperpovezava"/>
          <w:i/>
          <w:iCs/>
          <w:noProof/>
          <w:lang w:val="sl"/>
        </w:rPr>
        <w:t>Hromadka</w:t>
      </w:r>
      <w:proofErr w:type="spellEnd"/>
      <w:r w:rsidR="009D73F7" w:rsidRPr="009D73F7">
        <w:rPr>
          <w:rStyle w:val="Hiperpovezava"/>
          <w:i/>
          <w:iCs/>
          <w:noProof/>
          <w:lang w:val="sl"/>
        </w:rPr>
        <w:t xml:space="preserve"> </w:t>
      </w:r>
      <w:r w:rsidR="009D73F7">
        <w:rPr>
          <w:rStyle w:val="Hiperpovezava"/>
          <w:i/>
          <w:iCs/>
          <w:noProof/>
          <w:lang w:val="sl"/>
        </w:rPr>
        <w:t>in</w:t>
      </w:r>
      <w:r w:rsidR="009D73F7" w:rsidRPr="009D73F7">
        <w:rPr>
          <w:rStyle w:val="Hiperpovezava"/>
          <w:i/>
          <w:iCs/>
          <w:noProof/>
          <w:lang w:val="sl"/>
        </w:rPr>
        <w:t xml:space="preserve"> Hromadkova </w:t>
      </w:r>
      <w:r w:rsidR="009D73F7">
        <w:rPr>
          <w:rStyle w:val="Hiperpovezava"/>
          <w:i/>
          <w:iCs/>
          <w:noProof/>
          <w:lang w:val="sl"/>
        </w:rPr>
        <w:t>proti Rusiji</w:t>
      </w:r>
      <w:r w:rsidR="00701435">
        <w:rPr>
          <w:rStyle w:val="Hiperpovezava"/>
          <w:i/>
          <w:iCs/>
          <w:noProof/>
          <w:lang w:val="sl"/>
        </w:rPr>
        <w:fldChar w:fldCharType="end"/>
      </w:r>
      <w:r w:rsidR="009D73F7" w:rsidRPr="009D73F7">
        <w:rPr>
          <w:lang w:val="sl"/>
        </w:rPr>
        <w:t>, 2014, 119</w:t>
      </w:r>
      <w:r w:rsidR="009D73F7">
        <w:rPr>
          <w:lang w:val="sl"/>
        </w:rPr>
        <w:t>. odstavek</w:t>
      </w:r>
      <w:r w:rsidR="009D73F7" w:rsidRPr="009D73F7">
        <w:rPr>
          <w:lang w:val="sl"/>
        </w:rPr>
        <w:t xml:space="preserve">; </w:t>
      </w:r>
      <w:hyperlink r:id="rId239" w:history="1">
        <w:r w:rsidR="009D73F7" w:rsidRPr="009D73F7">
          <w:rPr>
            <w:rStyle w:val="Hiperpovezava"/>
            <w:i/>
            <w:iCs/>
            <w:noProof/>
            <w:lang w:val="sl"/>
          </w:rPr>
          <w:t xml:space="preserve">Y.Y. </w:t>
        </w:r>
        <w:r w:rsidR="009D73F7">
          <w:rPr>
            <w:rStyle w:val="Hiperpovezava"/>
            <w:i/>
            <w:iCs/>
            <w:noProof/>
            <w:lang w:val="sl"/>
          </w:rPr>
          <w:t>in</w:t>
        </w:r>
        <w:r w:rsidR="009D73F7" w:rsidRPr="009D73F7">
          <w:rPr>
            <w:rStyle w:val="Hiperpovezava"/>
            <w:i/>
            <w:iCs/>
            <w:noProof/>
            <w:lang w:val="sl"/>
          </w:rPr>
          <w:t xml:space="preserve"> Y.Y. </w:t>
        </w:r>
        <w:r w:rsidR="009D73F7">
          <w:rPr>
            <w:rStyle w:val="Hiperpovezava"/>
            <w:i/>
            <w:iCs/>
            <w:noProof/>
            <w:lang w:val="sl"/>
          </w:rPr>
          <w:t>proti Rusiji</w:t>
        </w:r>
      </w:hyperlink>
      <w:r w:rsidR="009D73F7" w:rsidRPr="009D73F7">
        <w:rPr>
          <w:lang w:val="sl"/>
        </w:rPr>
        <w:t>, 2022, 43</w:t>
      </w:r>
      <w:r w:rsidR="009D73F7">
        <w:rPr>
          <w:lang w:val="sl"/>
        </w:rPr>
        <w:t>. odstavek</w:t>
      </w:r>
      <w:r w:rsidR="009D73F7" w:rsidRPr="009D73F7">
        <w:rPr>
          <w:lang w:val="sl"/>
        </w:rPr>
        <w:t>).</w:t>
      </w:r>
      <w:r w:rsidR="009D73F7">
        <w:rPr>
          <w:lang w:val="sl"/>
        </w:rPr>
        <w:t xml:space="preserve"> </w:t>
      </w:r>
      <w:r w:rsidR="008A4392" w:rsidRPr="005A6F22">
        <w:rPr>
          <w:lang w:val="sl"/>
        </w:rPr>
        <w:t xml:space="preserve">Vendar pa je situacija lahko drugačna, če </w:t>
      </w:r>
      <w:r w:rsidR="008A4392">
        <w:rPr>
          <w:lang w:val="sl"/>
        </w:rPr>
        <w:t>S</w:t>
      </w:r>
      <w:r w:rsidR="008A4392" w:rsidRPr="005A6F22">
        <w:rPr>
          <w:lang w:val="sl"/>
        </w:rPr>
        <w:t>odišče v zadevi, ki je pred njim, ugotovi nasprotje interesov med staršem in otrokom, na primer, če je prišlo do resne</w:t>
      </w:r>
      <w:r w:rsidR="008A4392">
        <w:rPr>
          <w:lang w:val="sl"/>
        </w:rPr>
        <w:t>ga</w:t>
      </w:r>
      <w:r w:rsidR="008A4392" w:rsidRPr="005A6F22">
        <w:rPr>
          <w:lang w:val="sl"/>
        </w:rPr>
        <w:t xml:space="preserve"> zanemarjanja </w:t>
      </w:r>
      <w:r w:rsidR="00CA7F77">
        <w:rPr>
          <w:lang w:val="sl"/>
        </w:rPr>
        <w:t>o</w:t>
      </w:r>
      <w:r w:rsidR="008A4392" w:rsidRPr="005A6F22">
        <w:rPr>
          <w:lang w:val="sl"/>
        </w:rPr>
        <w:t>troka</w:t>
      </w:r>
      <w:r w:rsidR="00CA7F77">
        <w:rPr>
          <w:lang w:val="sl"/>
        </w:rPr>
        <w:t xml:space="preserve"> s strani obeh staršev</w:t>
      </w:r>
      <w:r w:rsidR="008A4392" w:rsidRPr="005A6F22">
        <w:rPr>
          <w:lang w:val="sl"/>
        </w:rPr>
        <w:t xml:space="preserve"> </w:t>
      </w:r>
      <w:r w:rsidR="002C4A2F" w:rsidRPr="005A6F22">
        <w:rPr>
          <w:lang w:val="sl"/>
        </w:rPr>
        <w:t>(</w:t>
      </w:r>
      <w:hyperlink r:id="rId240" w:anchor="{&quot;itemid&quot;:[&quot;001-195909&quot;]}" w:history="1">
        <w:r w:rsidR="009D73F7" w:rsidRPr="00BA0BFA">
          <w:rPr>
            <w:rStyle w:val="Hiperpovezava"/>
            <w:i/>
            <w:iCs/>
            <w:lang w:val="sl"/>
          </w:rPr>
          <w:t xml:space="preserve">Strand </w:t>
        </w:r>
        <w:proofErr w:type="spellStart"/>
        <w:r w:rsidR="009D73F7" w:rsidRPr="00BA0BFA">
          <w:rPr>
            <w:rStyle w:val="Hiperpovezava"/>
            <w:i/>
            <w:iCs/>
            <w:lang w:val="sl"/>
          </w:rPr>
          <w:t>Lobben</w:t>
        </w:r>
        <w:proofErr w:type="spellEnd"/>
        <w:r w:rsidR="009D73F7" w:rsidRPr="00BA0BFA">
          <w:rPr>
            <w:rStyle w:val="Hiperpovezava"/>
            <w:i/>
            <w:iCs/>
            <w:lang w:val="sl"/>
          </w:rPr>
          <w:t xml:space="preserve"> in drugi proti Norveški</w:t>
        </w:r>
      </w:hyperlink>
      <w:r w:rsidR="009D73F7">
        <w:rPr>
          <w:i/>
          <w:iCs/>
          <w:lang w:val="sl"/>
        </w:rPr>
        <w:t xml:space="preserve"> </w:t>
      </w:r>
      <w:r w:rsidR="009D73F7" w:rsidRPr="005A6F22">
        <w:rPr>
          <w:lang w:val="sl"/>
        </w:rPr>
        <w:t>[</w:t>
      </w:r>
      <w:r w:rsidR="009D73F7">
        <w:rPr>
          <w:lang w:val="sl"/>
        </w:rPr>
        <w:t>VS</w:t>
      </w:r>
      <w:r w:rsidR="009D73F7" w:rsidRPr="005A6F22">
        <w:rPr>
          <w:lang w:val="sl"/>
        </w:rPr>
        <w:t xml:space="preserve">], </w:t>
      </w:r>
      <w:r w:rsidR="009D73F7">
        <w:rPr>
          <w:lang w:val="sl"/>
        </w:rPr>
        <w:t>2019</w:t>
      </w:r>
      <w:r w:rsidR="002C4A2F" w:rsidRPr="005A6F22">
        <w:rPr>
          <w:lang w:val="sl"/>
        </w:rPr>
        <w:t>, 158</w:t>
      </w:r>
      <w:r w:rsidR="00CA7F77">
        <w:rPr>
          <w:lang w:val="sl"/>
        </w:rPr>
        <w:t>. odstavek</w:t>
      </w:r>
      <w:r w:rsidR="002C4A2F" w:rsidRPr="005A6F22">
        <w:rPr>
          <w:lang w:val="sl"/>
        </w:rPr>
        <w:t xml:space="preserve">, </w:t>
      </w:r>
      <w:r w:rsidR="00CA7F77">
        <w:rPr>
          <w:lang w:val="sl"/>
        </w:rPr>
        <w:t>in</w:t>
      </w:r>
      <w:r w:rsidR="002C4A2F" w:rsidRPr="005A6F22">
        <w:rPr>
          <w:lang w:val="sl"/>
        </w:rPr>
        <w:t xml:space="preserve"> </w:t>
      </w:r>
      <w:hyperlink r:id="rId241" w:anchor="{&quot;itemid&quot;:[&quot;001-215176&quot;]}" w:history="1">
        <w:r w:rsidR="002C4A2F" w:rsidRPr="00BA0BFA">
          <w:rPr>
            <w:rStyle w:val="Hiperpovezava"/>
            <w:i/>
            <w:iCs/>
            <w:lang w:val="sl"/>
          </w:rPr>
          <w:t>E.M.</w:t>
        </w:r>
        <w:r w:rsidR="00CA7F77" w:rsidRPr="00BA0BFA">
          <w:rPr>
            <w:rStyle w:val="Hiperpovezava"/>
            <w:i/>
            <w:iCs/>
            <w:lang w:val="sl"/>
          </w:rPr>
          <w:t xml:space="preserve"> in drugi proti </w:t>
        </w:r>
        <w:r w:rsidR="002C4A2F" w:rsidRPr="00BA0BFA">
          <w:rPr>
            <w:rStyle w:val="Hiperpovezava"/>
            <w:i/>
            <w:iCs/>
            <w:lang w:val="sl"/>
          </w:rPr>
          <w:t>Nor</w:t>
        </w:r>
        <w:r w:rsidR="00CA7F77" w:rsidRPr="00BA0BFA">
          <w:rPr>
            <w:rStyle w:val="Hiperpovezava"/>
            <w:i/>
            <w:iCs/>
            <w:lang w:val="sl"/>
          </w:rPr>
          <w:t>veški</w:t>
        </w:r>
      </w:hyperlink>
      <w:r w:rsidR="002C4A2F" w:rsidRPr="005A6F22">
        <w:rPr>
          <w:lang w:val="sl"/>
        </w:rPr>
        <w:t xml:space="preserve">, </w:t>
      </w:r>
      <w:r w:rsidR="009D73F7">
        <w:rPr>
          <w:lang w:val="sl"/>
        </w:rPr>
        <w:t xml:space="preserve">2022, </w:t>
      </w:r>
      <w:r w:rsidR="002C4A2F" w:rsidRPr="005A6F22">
        <w:rPr>
          <w:lang w:val="sl"/>
        </w:rPr>
        <w:t>64</w:t>
      </w:r>
      <w:r w:rsidR="00CA7F77">
        <w:rPr>
          <w:lang w:val="sl"/>
        </w:rPr>
        <w:t>.</w:t>
      </w:r>
      <w:r w:rsidR="002C4A2F" w:rsidRPr="005A6F22">
        <w:rPr>
          <w:lang w:val="sl"/>
        </w:rPr>
        <w:t>-65</w:t>
      </w:r>
      <w:r w:rsidR="00CA7F77">
        <w:rPr>
          <w:lang w:val="sl"/>
        </w:rPr>
        <w:t>. odstavek</w:t>
      </w:r>
      <w:r w:rsidR="002C4A2F" w:rsidRPr="005A6F22">
        <w:rPr>
          <w:lang w:val="sl"/>
        </w:rPr>
        <w:t xml:space="preserve">; </w:t>
      </w:r>
      <w:r w:rsidR="00CA7F77">
        <w:rPr>
          <w:lang w:val="sl"/>
        </w:rPr>
        <w:t xml:space="preserve">primerjaj, </w:t>
      </w:r>
      <w:r w:rsidR="00CA7F77" w:rsidRPr="005A6F22">
        <w:rPr>
          <w:i/>
          <w:iCs/>
          <w:lang w:val="sl"/>
        </w:rPr>
        <w:t xml:space="preserve">a </w:t>
      </w:r>
      <w:proofErr w:type="spellStart"/>
      <w:r w:rsidR="00CA7F77" w:rsidRPr="005A6F22">
        <w:rPr>
          <w:i/>
          <w:iCs/>
          <w:lang w:val="sl"/>
        </w:rPr>
        <w:t>contrario</w:t>
      </w:r>
      <w:proofErr w:type="spellEnd"/>
      <w:r w:rsidR="00CA7F77">
        <w:rPr>
          <w:lang w:val="sl"/>
        </w:rPr>
        <w:t>, s</w:t>
      </w:r>
      <w:r w:rsidR="002C4A2F" w:rsidRPr="005A6F22">
        <w:rPr>
          <w:lang w:val="sl"/>
        </w:rPr>
        <w:t xml:space="preserve"> </w:t>
      </w:r>
      <w:hyperlink r:id="rId242" w:anchor="{&quot;itemid&quot;:[&quot;001-201647&quot;]}" w:history="1">
        <w:proofErr w:type="spellStart"/>
        <w:r w:rsidR="002C4A2F" w:rsidRPr="00BA0BFA">
          <w:rPr>
            <w:rStyle w:val="Hiperpovezava"/>
            <w:i/>
            <w:iCs/>
            <w:lang w:val="sl"/>
          </w:rPr>
          <w:t>Pedersen</w:t>
        </w:r>
        <w:proofErr w:type="spellEnd"/>
        <w:r w:rsidR="002C4A2F" w:rsidRPr="00BA0BFA">
          <w:rPr>
            <w:rStyle w:val="Hiperpovezava"/>
            <w:i/>
            <w:iCs/>
            <w:lang w:val="sl"/>
          </w:rPr>
          <w:t xml:space="preserve"> </w:t>
        </w:r>
        <w:r w:rsidR="00CA7F77" w:rsidRPr="00BA0BFA">
          <w:rPr>
            <w:rStyle w:val="Hiperpovezava"/>
            <w:i/>
            <w:iCs/>
            <w:lang w:val="sl"/>
          </w:rPr>
          <w:t>in drugi proti</w:t>
        </w:r>
        <w:r w:rsidR="002C4A2F" w:rsidRPr="00BA0BFA">
          <w:rPr>
            <w:rStyle w:val="Hiperpovezava"/>
            <w:i/>
            <w:iCs/>
            <w:lang w:val="sl"/>
          </w:rPr>
          <w:t xml:space="preserve"> Nor</w:t>
        </w:r>
        <w:r w:rsidR="00CA7F77" w:rsidRPr="00BA0BFA">
          <w:rPr>
            <w:rStyle w:val="Hiperpovezava"/>
            <w:i/>
            <w:iCs/>
            <w:lang w:val="sl"/>
          </w:rPr>
          <w:t>veški</w:t>
        </w:r>
      </w:hyperlink>
      <w:r w:rsidR="002C4A2F" w:rsidRPr="005A6F22">
        <w:rPr>
          <w:lang w:val="sl"/>
        </w:rPr>
        <w:t xml:space="preserve">, </w:t>
      </w:r>
      <w:r w:rsidR="009D73F7">
        <w:rPr>
          <w:lang w:val="sl"/>
        </w:rPr>
        <w:t xml:space="preserve">2020, </w:t>
      </w:r>
      <w:r w:rsidR="002C4A2F" w:rsidRPr="005A6F22">
        <w:rPr>
          <w:lang w:val="sl"/>
        </w:rPr>
        <w:t>45</w:t>
      </w:r>
      <w:r w:rsidR="00CA7F77">
        <w:rPr>
          <w:lang w:val="sl"/>
        </w:rPr>
        <w:t>. odstavek</w:t>
      </w:r>
      <w:r w:rsidR="002C4A2F" w:rsidRPr="005A6F22">
        <w:rPr>
          <w:lang w:val="sl"/>
        </w:rPr>
        <w:t>).</w:t>
      </w:r>
      <w:r w:rsidR="009D73F7">
        <w:rPr>
          <w:lang w:val="sl"/>
        </w:rPr>
        <w:t xml:space="preserve"> </w:t>
      </w:r>
    </w:p>
    <w:p w14:paraId="680EA06D" w14:textId="77777777" w:rsidR="005D6AEB" w:rsidRDefault="005D6AEB" w:rsidP="00447D83">
      <w:pPr>
        <w:jc w:val="both"/>
        <w:rPr>
          <w:rStyle w:val="ECHRParaSpacedChar"/>
          <w:lang w:val="sl"/>
        </w:rPr>
      </w:pPr>
    </w:p>
    <w:p w14:paraId="4DD29A3A" w14:textId="7FD5453C" w:rsidR="00C74309" w:rsidRPr="00112DF1" w:rsidRDefault="007E23CC" w:rsidP="00447D83">
      <w:pPr>
        <w:jc w:val="both"/>
        <w:rPr>
          <w:rStyle w:val="ECHRParaSpacedChar"/>
          <w:lang w:val="sl"/>
        </w:rPr>
      </w:pPr>
      <w:r>
        <w:rPr>
          <w:rStyle w:val="ECHRParaSpacedChar"/>
          <w:lang w:val="sl"/>
        </w:rPr>
        <w:t>75</w:t>
      </w:r>
      <w:r w:rsidR="005D6AEB">
        <w:rPr>
          <w:rStyle w:val="ECHRParaSpacedChar"/>
          <w:lang w:val="sl"/>
        </w:rPr>
        <w:t xml:space="preserve">. </w:t>
      </w:r>
      <w:r w:rsidR="00D41713">
        <w:rPr>
          <w:rStyle w:val="ECHRParaSpacedChar"/>
          <w:lang w:val="sl"/>
        </w:rPr>
        <w:t xml:space="preserve">Poleg tega </w:t>
      </w:r>
      <w:r w:rsidR="00EC575F">
        <w:rPr>
          <w:rStyle w:val="ECHRParaSpacedChar"/>
          <w:lang w:val="sl"/>
        </w:rPr>
        <w:t xml:space="preserve">se lahko v primeru žrtev domnevnih kršitev 2., 3. in 8. člena konvencije, ki jih izvajajo državni organi, pojavijo posebni premisleki ob upoštevanju ranljivosti žrtev zaradi njihove starosti, spola ali invalidnosti, zaradi česar niso mogli vložiti pritožbe o zadevi pri </w:t>
      </w:r>
      <w:r w:rsidR="008062BE">
        <w:rPr>
          <w:rStyle w:val="ECHRParaSpacedChar"/>
          <w:lang w:val="sl"/>
        </w:rPr>
        <w:t>Sodišču</w:t>
      </w:r>
      <w:r w:rsidR="00EC575F">
        <w:rPr>
          <w:rStyle w:val="ECHRParaSpacedChar"/>
          <w:lang w:val="sl"/>
        </w:rPr>
        <w:t xml:space="preserve">, pri čemer so se ustrezno upoštevale tudi povezave med osebo, ki je vložila </w:t>
      </w:r>
      <w:r w:rsidR="008062BE">
        <w:rPr>
          <w:rStyle w:val="ECHRParaSpacedChar"/>
          <w:lang w:val="sl"/>
        </w:rPr>
        <w:t>pri</w:t>
      </w:r>
      <w:r w:rsidR="00EC575F">
        <w:rPr>
          <w:rStyle w:val="ECHRParaSpacedChar"/>
          <w:lang w:val="sl"/>
        </w:rPr>
        <w:t xml:space="preserve">tožbo, in žrtvijo. V takih primerih se pritožbe, ki jih vložijo posamezniki ali združenja v imenu žrtev, čeprav ni bila predložena nobena veljavna oblika pooblastila, razglasijo za </w:t>
      </w:r>
      <w:r w:rsidR="008062BE">
        <w:rPr>
          <w:rStyle w:val="ECHRParaSpacedChar"/>
          <w:lang w:val="sl"/>
        </w:rPr>
        <w:t xml:space="preserve">dopustne </w:t>
      </w:r>
      <w:r w:rsidR="00EC575F">
        <w:rPr>
          <w:rStyle w:val="ECHRParaSpacedChar"/>
          <w:lang w:val="sl"/>
        </w:rPr>
        <w:t>(</w:t>
      </w:r>
      <w:hyperlink r:id="rId243" w:history="1">
        <w:r w:rsidR="00EC575F">
          <w:rPr>
            <w:rStyle w:val="Hyperlinkcase"/>
            <w:iCs/>
            <w:lang w:val="sl"/>
          </w:rPr>
          <w:t>Centr</w:t>
        </w:r>
        <w:r w:rsidR="00EA3809">
          <w:rPr>
            <w:rStyle w:val="Hyperlinkcase"/>
            <w:iCs/>
            <w:lang w:val="sl"/>
          </w:rPr>
          <w:t>e</w:t>
        </w:r>
        <w:r w:rsidR="00EC575F">
          <w:rPr>
            <w:rStyle w:val="Hyperlinkcase"/>
            <w:iCs/>
            <w:lang w:val="sl"/>
          </w:rPr>
          <w:t xml:space="preserve"> </w:t>
        </w:r>
        <w:proofErr w:type="spellStart"/>
        <w:r w:rsidR="00585FFA">
          <w:rPr>
            <w:rStyle w:val="Hyperlinkcase"/>
            <w:iCs/>
            <w:lang w:val="sl"/>
          </w:rPr>
          <w:t>for</w:t>
        </w:r>
        <w:proofErr w:type="spellEnd"/>
        <w:r w:rsidR="00585FFA">
          <w:rPr>
            <w:rStyle w:val="Hyperlinkcase"/>
            <w:iCs/>
            <w:lang w:val="sl"/>
          </w:rPr>
          <w:t xml:space="preserve"> Legal </w:t>
        </w:r>
        <w:proofErr w:type="spellStart"/>
        <w:r w:rsidR="00585FFA">
          <w:rPr>
            <w:rStyle w:val="Hyperlinkcase"/>
            <w:iCs/>
            <w:lang w:val="sl"/>
          </w:rPr>
          <w:t>Resources</w:t>
        </w:r>
        <w:proofErr w:type="spellEnd"/>
        <w:r w:rsidR="00585FFA">
          <w:rPr>
            <w:rStyle w:val="Hyperlinkcase"/>
            <w:iCs/>
            <w:lang w:val="sl"/>
          </w:rPr>
          <w:t xml:space="preserve"> on </w:t>
        </w:r>
        <w:proofErr w:type="spellStart"/>
        <w:r w:rsidR="00585FFA">
          <w:rPr>
            <w:rStyle w:val="Hyperlinkcase"/>
            <w:iCs/>
            <w:lang w:val="sl"/>
          </w:rPr>
          <w:t>Behalf</w:t>
        </w:r>
        <w:proofErr w:type="spellEnd"/>
        <w:r w:rsidR="00585FFA">
          <w:rPr>
            <w:rStyle w:val="Hyperlinkcase"/>
            <w:iCs/>
            <w:lang w:val="sl"/>
          </w:rPr>
          <w:t xml:space="preserve"> </w:t>
        </w:r>
        <w:proofErr w:type="spellStart"/>
        <w:r w:rsidR="00585FFA">
          <w:rPr>
            <w:rStyle w:val="Hyperlinkcase"/>
            <w:iCs/>
            <w:lang w:val="sl"/>
          </w:rPr>
          <w:t>of</w:t>
        </w:r>
        <w:proofErr w:type="spellEnd"/>
        <w:r w:rsidR="00585FFA">
          <w:rPr>
            <w:rStyle w:val="Hyperlinkcase"/>
            <w:iCs/>
            <w:lang w:val="sl"/>
          </w:rPr>
          <w:t xml:space="preserve"> </w:t>
        </w:r>
        <w:r w:rsidR="00EC575F">
          <w:rPr>
            <w:rStyle w:val="Hyperlinkcase"/>
            <w:iCs/>
            <w:lang w:val="sl"/>
          </w:rPr>
          <w:t xml:space="preserve">Valentin </w:t>
        </w:r>
        <w:proofErr w:type="spellStart"/>
        <w:r w:rsidR="00EC575F">
          <w:rPr>
            <w:rStyle w:val="Hyperlinkcase"/>
            <w:iCs/>
            <w:lang w:val="sl"/>
          </w:rPr>
          <w:t>Câmpeanu</w:t>
        </w:r>
        <w:proofErr w:type="spellEnd"/>
        <w:r w:rsidR="00EC575F">
          <w:rPr>
            <w:rStyle w:val="Hyperlinkcase"/>
            <w:iCs/>
            <w:lang w:val="sl"/>
          </w:rPr>
          <w:t xml:space="preserve"> proti Romuniji</w:t>
        </w:r>
      </w:hyperlink>
      <w:r w:rsidR="00EC575F">
        <w:rPr>
          <w:rStyle w:val="ECHRParaSpacedChar"/>
          <w:lang w:val="sl"/>
        </w:rPr>
        <w:t xml:space="preserve"> [VS], </w:t>
      </w:r>
      <w:r w:rsidR="009D73F7">
        <w:rPr>
          <w:rStyle w:val="ECHRParaSpacedChar"/>
          <w:lang w:val="sl"/>
        </w:rPr>
        <w:t xml:space="preserve">2014, </w:t>
      </w:r>
      <w:r w:rsidR="00EC575F">
        <w:rPr>
          <w:rStyle w:val="ECHRParaSpacedChar"/>
          <w:lang w:val="sl"/>
        </w:rPr>
        <w:t>103. odstavek; vendar primerjaj</w:t>
      </w:r>
      <w:r w:rsidR="008D1D22">
        <w:rPr>
          <w:rStyle w:val="ECHRParaSpacedChar"/>
          <w:lang w:val="sl"/>
        </w:rPr>
        <w:t xml:space="preserve">, </w:t>
      </w:r>
      <w:r w:rsidR="008D1D22" w:rsidRPr="005C6FF9">
        <w:rPr>
          <w:rStyle w:val="ECHRParaSpacedChar"/>
          <w:i/>
          <w:iCs/>
          <w:lang w:val="sl"/>
        </w:rPr>
        <w:t xml:space="preserve">a </w:t>
      </w:r>
      <w:proofErr w:type="spellStart"/>
      <w:r w:rsidR="008D1D22" w:rsidRPr="005C6FF9">
        <w:rPr>
          <w:rStyle w:val="ECHRParaSpacedChar"/>
          <w:i/>
          <w:iCs/>
          <w:lang w:val="sl"/>
        </w:rPr>
        <w:t>contrario</w:t>
      </w:r>
      <w:proofErr w:type="spellEnd"/>
      <w:r w:rsidR="008D1D22">
        <w:rPr>
          <w:rStyle w:val="ECHRParaSpacedChar"/>
          <w:lang w:val="sl"/>
        </w:rPr>
        <w:t>,</w:t>
      </w:r>
      <w:r w:rsidR="00EC575F">
        <w:rPr>
          <w:rStyle w:val="ECHRParaSpacedChar"/>
          <w:lang w:val="sl"/>
        </w:rPr>
        <w:t xml:space="preserve"> z </w:t>
      </w:r>
      <w:hyperlink r:id="rId244" w:history="1">
        <w:r w:rsidR="00EC575F">
          <w:rPr>
            <w:rStyle w:val="Hyperlinkcase"/>
            <w:iCs/>
            <w:lang w:val="sl"/>
          </w:rPr>
          <w:t>Lambert in drugi proti Franciji</w:t>
        </w:r>
      </w:hyperlink>
      <w:r w:rsidR="00EC575F">
        <w:rPr>
          <w:rStyle w:val="ECHRParaSpacedChar"/>
          <w:lang w:val="sl"/>
        </w:rPr>
        <w:t xml:space="preserve"> [VS], </w:t>
      </w:r>
      <w:r w:rsidR="009D73F7">
        <w:rPr>
          <w:rStyle w:val="ECHRParaSpacedChar"/>
          <w:lang w:val="sl"/>
        </w:rPr>
        <w:t xml:space="preserve">2015, </w:t>
      </w:r>
      <w:r w:rsidR="00EC575F">
        <w:rPr>
          <w:rStyle w:val="ECHRParaSpacedChar"/>
          <w:lang w:val="sl"/>
        </w:rPr>
        <w:t xml:space="preserve">96.–106. odstavek). Glej na primer </w:t>
      </w:r>
      <w:hyperlink r:id="rId245" w:history="1">
        <w:proofErr w:type="spellStart"/>
        <w:r w:rsidR="00EC575F">
          <w:rPr>
            <w:rStyle w:val="Hyperlinkcase"/>
            <w:iCs/>
            <w:lang w:val="sl"/>
          </w:rPr>
          <w:t>İlhan</w:t>
        </w:r>
        <w:proofErr w:type="spellEnd"/>
        <w:r w:rsidR="00EC575F">
          <w:rPr>
            <w:rStyle w:val="Hyperlinkcase"/>
            <w:iCs/>
            <w:lang w:val="sl"/>
          </w:rPr>
          <w:t xml:space="preserve"> proti Turčiji</w:t>
        </w:r>
      </w:hyperlink>
      <w:r w:rsidR="00EC575F">
        <w:rPr>
          <w:rStyle w:val="ECHRParaSpacedChar"/>
          <w:lang w:val="sl"/>
        </w:rPr>
        <w:t xml:space="preserve"> [VS], </w:t>
      </w:r>
      <w:r w:rsidR="009D73F7">
        <w:rPr>
          <w:rStyle w:val="ECHRParaSpacedChar"/>
          <w:lang w:val="sl"/>
        </w:rPr>
        <w:t xml:space="preserve">2000, </w:t>
      </w:r>
      <w:r w:rsidR="00EC575F">
        <w:rPr>
          <w:rStyle w:val="ECHRParaSpacedChar"/>
          <w:lang w:val="sl"/>
        </w:rPr>
        <w:t xml:space="preserve">55. odstavek, kjer je pritožbe vložil pritožnik v imenu svojega brata, ki je bil žrtev </w:t>
      </w:r>
      <w:r w:rsidR="008062BE">
        <w:rPr>
          <w:rStyle w:val="ECHRParaSpacedChar"/>
          <w:lang w:val="sl"/>
        </w:rPr>
        <w:t xml:space="preserve">grdega </w:t>
      </w:r>
      <w:r w:rsidR="00EC575F">
        <w:rPr>
          <w:rStyle w:val="ECHRParaSpacedChar"/>
          <w:lang w:val="sl"/>
        </w:rPr>
        <w:t xml:space="preserve">ravnanja; </w:t>
      </w:r>
      <w:hyperlink r:id="rId246" w:history="1">
        <w:r w:rsidR="00EC575F">
          <w:rPr>
            <w:rStyle w:val="Hyperlinkcase"/>
            <w:iCs/>
            <w:lang w:val="sl"/>
          </w:rPr>
          <w:t>Y. F. proti Turčiji</w:t>
        </w:r>
      </w:hyperlink>
      <w:r w:rsidR="00EC575F">
        <w:rPr>
          <w:rStyle w:val="ECHRParaSpacedChar"/>
          <w:lang w:val="sl"/>
        </w:rPr>
        <w:t xml:space="preserve">, </w:t>
      </w:r>
      <w:r w:rsidR="009D73F7">
        <w:rPr>
          <w:rStyle w:val="ECHRParaSpacedChar"/>
          <w:lang w:val="sl"/>
        </w:rPr>
        <w:t xml:space="preserve">2003, </w:t>
      </w:r>
      <w:r w:rsidR="00EC575F">
        <w:rPr>
          <w:rStyle w:val="ECHRParaSpacedChar"/>
          <w:lang w:val="sl"/>
        </w:rPr>
        <w:t xml:space="preserve">29. odstavek, kjer se je mož pritožil, da je bila njegova žena prisiljena opraviti ginekološki pregled; </w:t>
      </w:r>
      <w:hyperlink r:id="rId247" w:history="1">
        <w:r w:rsidR="00EC575F">
          <w:rPr>
            <w:rStyle w:val="Hyperlinkcase"/>
            <w:iCs/>
            <w:lang w:val="sl"/>
          </w:rPr>
          <w:t>S. P., D. P. in A. T. proti Združenemu kraljestvu</w:t>
        </w:r>
      </w:hyperlink>
      <w:r w:rsidR="00EC575F">
        <w:rPr>
          <w:rStyle w:val="ECHRParaSpacedChar"/>
          <w:lang w:val="sl"/>
        </w:rPr>
        <w:t xml:space="preserve">, </w:t>
      </w:r>
      <w:r w:rsidR="00FA3BC8">
        <w:rPr>
          <w:rStyle w:val="ECHRParaSpacedChar"/>
          <w:lang w:val="sl"/>
        </w:rPr>
        <w:t xml:space="preserve">sklep </w:t>
      </w:r>
      <w:r w:rsidR="00EC575F">
        <w:rPr>
          <w:rStyle w:val="ECHRParaSpacedChar"/>
          <w:lang w:val="sl"/>
        </w:rPr>
        <w:t>Komisije,</w:t>
      </w:r>
      <w:r w:rsidR="009D73F7">
        <w:rPr>
          <w:rStyle w:val="ECHRParaSpacedChar"/>
          <w:lang w:val="sl"/>
        </w:rPr>
        <w:t xml:space="preserve"> 1996,</w:t>
      </w:r>
      <w:r w:rsidR="00EC575F">
        <w:rPr>
          <w:rStyle w:val="ECHRParaSpacedChar"/>
          <w:lang w:val="sl"/>
        </w:rPr>
        <w:t xml:space="preserve"> kjer je pritožbo vložil odvetnik v imenu otrok, ki jih je zastopal v domačih postopkih, v katerih je bil imenovan kot skrbnik </w:t>
      </w:r>
      <w:r w:rsidR="00EC575F">
        <w:rPr>
          <w:rStyle w:val="ECHRParaSpacedChar"/>
          <w:i/>
          <w:iCs/>
          <w:lang w:val="sl"/>
        </w:rPr>
        <w:t>ad litem</w:t>
      </w:r>
      <w:r w:rsidR="00EC575F">
        <w:rPr>
          <w:rStyle w:val="ECHRParaSpacedChar"/>
          <w:lang w:val="sl"/>
        </w:rPr>
        <w:t>;</w:t>
      </w:r>
      <w:r w:rsidR="00B30177">
        <w:rPr>
          <w:rStyle w:val="ECHRParaSpacedChar"/>
          <w:lang w:val="sl"/>
        </w:rPr>
        <w:t xml:space="preserve"> </w:t>
      </w:r>
      <w:hyperlink r:id="rId248" w:anchor="{&quot;itemid&quot;:[&quot;001-212133&quot;]}" w:history="1">
        <w:r w:rsidR="00B30177" w:rsidRPr="005A6F22">
          <w:rPr>
            <w:rStyle w:val="Hiperpovezava"/>
            <w:lang w:val="sl"/>
          </w:rPr>
          <w:t>C.N. proti Luksemburgu</w:t>
        </w:r>
      </w:hyperlink>
      <w:r w:rsidR="00B30177" w:rsidRPr="005A6F22">
        <w:rPr>
          <w:lang w:val="sl"/>
        </w:rPr>
        <w:t xml:space="preserve">, </w:t>
      </w:r>
      <w:r w:rsidR="009D73F7">
        <w:rPr>
          <w:lang w:val="sl"/>
        </w:rPr>
        <w:t xml:space="preserve">2021, </w:t>
      </w:r>
      <w:r w:rsidR="00B30177" w:rsidRPr="005A6F22">
        <w:rPr>
          <w:lang w:val="sl"/>
        </w:rPr>
        <w:t>28</w:t>
      </w:r>
      <w:r w:rsidR="00B30177">
        <w:rPr>
          <w:lang w:val="sl"/>
        </w:rPr>
        <w:t>.</w:t>
      </w:r>
      <w:r w:rsidR="00B30177" w:rsidRPr="005A6F22">
        <w:rPr>
          <w:lang w:val="sl"/>
        </w:rPr>
        <w:t>-33</w:t>
      </w:r>
      <w:r w:rsidR="00B30177">
        <w:rPr>
          <w:lang w:val="sl"/>
        </w:rPr>
        <w:t>. odstavek</w:t>
      </w:r>
      <w:r w:rsidR="00B30177" w:rsidRPr="005A6F22">
        <w:rPr>
          <w:lang w:val="sl"/>
        </w:rPr>
        <w:t xml:space="preserve">, </w:t>
      </w:r>
      <w:r w:rsidR="00B30177" w:rsidRPr="00B30177">
        <w:rPr>
          <w:lang w:val="sl"/>
        </w:rPr>
        <w:t>kjer so pooblastilo dali starši, ki jim je bilo pozneje odvzet</w:t>
      </w:r>
      <w:r w:rsidR="008068AB">
        <w:rPr>
          <w:lang w:val="sl"/>
        </w:rPr>
        <w:t>a</w:t>
      </w:r>
      <w:r w:rsidR="00B30177" w:rsidRPr="00B30177">
        <w:rPr>
          <w:lang w:val="sl"/>
        </w:rPr>
        <w:t xml:space="preserve"> </w:t>
      </w:r>
      <w:r w:rsidR="00B30177" w:rsidRPr="00E44C05">
        <w:rPr>
          <w:lang w:val="sl"/>
        </w:rPr>
        <w:t>starševsk</w:t>
      </w:r>
      <w:r w:rsidR="008068AB" w:rsidRPr="005A6F22">
        <w:rPr>
          <w:lang w:val="sl"/>
        </w:rPr>
        <w:t>a</w:t>
      </w:r>
      <w:r w:rsidR="00B30177" w:rsidRPr="00E44C05">
        <w:rPr>
          <w:lang w:val="sl"/>
        </w:rPr>
        <w:t xml:space="preserve"> </w:t>
      </w:r>
      <w:r w:rsidR="008068AB" w:rsidRPr="005A6F22">
        <w:rPr>
          <w:lang w:val="sl"/>
        </w:rPr>
        <w:t>pravica</w:t>
      </w:r>
      <w:r w:rsidR="00B30177" w:rsidRPr="005A6F22">
        <w:rPr>
          <w:lang w:val="sl"/>
        </w:rPr>
        <w:t>;</w:t>
      </w:r>
      <w:r w:rsidR="00EC575F" w:rsidRPr="00E44C05">
        <w:rPr>
          <w:rStyle w:val="ECHRParaSpacedChar"/>
          <w:lang w:val="sl"/>
        </w:rPr>
        <w:t xml:space="preserve"> </w:t>
      </w:r>
      <w:hyperlink r:id="rId249" w:history="1">
        <w:r w:rsidR="00EC575F" w:rsidRPr="005A6F22">
          <w:rPr>
            <w:rStyle w:val="Hiperpovezava"/>
            <w:i/>
            <w:iCs/>
            <w:lang w:val="sl"/>
          </w:rPr>
          <w:t>V. D. in drugi proti Rusiji</w:t>
        </w:r>
      </w:hyperlink>
      <w:r w:rsidR="00EC575F">
        <w:rPr>
          <w:rStyle w:val="ECHRParaSpacedChar"/>
          <w:lang w:val="sl"/>
        </w:rPr>
        <w:t xml:space="preserve">, </w:t>
      </w:r>
      <w:r w:rsidR="009D73F7">
        <w:rPr>
          <w:rStyle w:val="ECHRParaSpacedChar"/>
          <w:lang w:val="sl"/>
        </w:rPr>
        <w:t xml:space="preserve">2019, </w:t>
      </w:r>
      <w:r w:rsidR="00EC575F">
        <w:rPr>
          <w:rStyle w:val="ECHRParaSpacedChar"/>
          <w:lang w:val="sl"/>
        </w:rPr>
        <w:t xml:space="preserve">80.–84. odstavek, kjer je pritožbo vložil skrbnik, ki je deloval v imenu mladoletnikov. Nasprotno glej tudi </w:t>
      </w:r>
      <w:hyperlink r:id="rId250" w:history="1">
        <w:r w:rsidR="00EC575F">
          <w:rPr>
            <w:rStyle w:val="Hyperlinkcase"/>
            <w:iCs/>
            <w:lang w:val="sl"/>
          </w:rPr>
          <w:t>Lambert in drugi proti Franciji</w:t>
        </w:r>
      </w:hyperlink>
      <w:r w:rsidR="00EC575F">
        <w:rPr>
          <w:rStyle w:val="ECHRParaSpacedChar"/>
          <w:lang w:val="sl"/>
        </w:rPr>
        <w:t xml:space="preserve"> [VS], </w:t>
      </w:r>
      <w:r w:rsidR="009D73F7">
        <w:rPr>
          <w:rStyle w:val="ECHRParaSpacedChar"/>
          <w:lang w:val="sl"/>
        </w:rPr>
        <w:t xml:space="preserve">2015, </w:t>
      </w:r>
      <w:r w:rsidR="00EC575F">
        <w:rPr>
          <w:rStyle w:val="ECHRParaSpacedChar"/>
          <w:lang w:val="sl"/>
        </w:rPr>
        <w:t xml:space="preserve">105. odstavek, kjer je Sodišče razsodilo, da starši neposredne žrtve, ki ni mogla izraziti svoje želje glede odločitve o prenehanju hranjenja in </w:t>
      </w:r>
      <w:proofErr w:type="spellStart"/>
      <w:r w:rsidR="00EC575F">
        <w:rPr>
          <w:rStyle w:val="ECHRParaSpacedChar"/>
          <w:lang w:val="sl"/>
        </w:rPr>
        <w:t>hidracije</w:t>
      </w:r>
      <w:proofErr w:type="spellEnd"/>
      <w:r w:rsidR="00EC575F">
        <w:rPr>
          <w:rStyle w:val="ECHRParaSpacedChar"/>
          <w:lang w:val="sl"/>
        </w:rPr>
        <w:t>, kar ji je omogočalo umetno vzdrževanje pri življenju, niso imeli pravice vlagati pritožb po 2., 3. in 8. členu konvencije v njenem imenu</w:t>
      </w:r>
      <w:r w:rsidR="000A0074">
        <w:rPr>
          <w:rStyle w:val="ECHRParaSpacedChar"/>
          <w:lang w:val="sl"/>
        </w:rPr>
        <w:t xml:space="preserve"> in za njen račun</w:t>
      </w:r>
      <w:r w:rsidR="00EC575F">
        <w:rPr>
          <w:rStyle w:val="ECHRParaSpacedChar"/>
          <w:lang w:val="sl"/>
        </w:rPr>
        <w:t xml:space="preserve">; in </w:t>
      </w:r>
      <w:hyperlink r:id="rId251" w:history="1">
        <w:r w:rsidR="00EC575F">
          <w:rPr>
            <w:rStyle w:val="Hyperlinkcase"/>
            <w:iCs/>
            <w:lang w:val="sl"/>
          </w:rPr>
          <w:t>Gard in drugi proti Združenemu kraljestvu</w:t>
        </w:r>
      </w:hyperlink>
      <w:r w:rsidR="00EC575F">
        <w:rPr>
          <w:rStyle w:val="ECHRParaSpacedChar"/>
          <w:lang w:val="sl"/>
        </w:rPr>
        <w:t xml:space="preserve"> (</w:t>
      </w:r>
      <w:r w:rsidR="00FA3BC8">
        <w:rPr>
          <w:rStyle w:val="ECHRParaSpacedChar"/>
          <w:lang w:val="sl"/>
        </w:rPr>
        <w:t>sklep</w:t>
      </w:r>
      <w:r w:rsidR="00EC575F">
        <w:rPr>
          <w:rStyle w:val="ECHRParaSpacedChar"/>
          <w:lang w:val="sl"/>
        </w:rPr>
        <w:t xml:space="preserve">), </w:t>
      </w:r>
      <w:r w:rsidR="002E5DD5">
        <w:rPr>
          <w:rStyle w:val="ECHRParaSpacedChar"/>
          <w:lang w:val="sl"/>
        </w:rPr>
        <w:t xml:space="preserve">2017, </w:t>
      </w:r>
      <w:r w:rsidR="00EC575F">
        <w:rPr>
          <w:rStyle w:val="ECHRParaSpacedChar"/>
          <w:lang w:val="sl"/>
        </w:rPr>
        <w:t xml:space="preserve">63.–70. odstavek, ki se razlikuje od </w:t>
      </w:r>
      <w:r w:rsidR="00EC575F">
        <w:rPr>
          <w:rStyle w:val="ECHRParaSpacedChar"/>
          <w:i/>
          <w:iCs/>
          <w:lang w:val="sl"/>
        </w:rPr>
        <w:t>Lamberta in drugih</w:t>
      </w:r>
      <w:r w:rsidR="00EC575F">
        <w:rPr>
          <w:rStyle w:val="ECHRParaSpacedChar"/>
          <w:lang w:val="sl"/>
        </w:rPr>
        <w:t xml:space="preserve">, ker je bila neposredna žrtev mladoletna, ki nikoli ni mogla izraziti svojih stališč ali </w:t>
      </w:r>
      <w:r w:rsidR="00EC575F">
        <w:rPr>
          <w:rStyle w:val="ECHRParaSpacedChar"/>
          <w:lang w:val="sl"/>
        </w:rPr>
        <w:lastRenderedPageBreak/>
        <w:t xml:space="preserve">živeti samostojnega življenja, in kjer je Sodišče razpravljalo o tem, ali so starši neposredne žrtve upravičeni vlagati pritožbe po 2. in 5. členu v njenem imenu, vendar o tej točki ni prišlo do končnega sklepa glede na to, da so </w:t>
      </w:r>
      <w:r w:rsidR="000A0074">
        <w:rPr>
          <w:rStyle w:val="ECHRParaSpacedChar"/>
          <w:lang w:val="sl"/>
        </w:rPr>
        <w:t xml:space="preserve">ta </w:t>
      </w:r>
      <w:r w:rsidR="00EC575F">
        <w:rPr>
          <w:rStyle w:val="ECHRParaSpacedChar"/>
          <w:lang w:val="sl"/>
        </w:rPr>
        <w:t>vprašanja postav</w:t>
      </w:r>
      <w:r w:rsidR="000A0074">
        <w:rPr>
          <w:rStyle w:val="ECHRParaSpacedChar"/>
          <w:lang w:val="sl"/>
        </w:rPr>
        <w:t>ili</w:t>
      </w:r>
      <w:r w:rsidR="00EC575F">
        <w:rPr>
          <w:rStyle w:val="ECHRParaSpacedChar"/>
          <w:lang w:val="sl"/>
        </w:rPr>
        <w:t xml:space="preserve"> tudi pritožniki v svojem imenu.</w:t>
      </w:r>
    </w:p>
    <w:p w14:paraId="237381EE" w14:textId="585FECF7" w:rsidR="005E72E0" w:rsidRPr="00112DF1" w:rsidRDefault="007E23CC" w:rsidP="005E6EBF">
      <w:pPr>
        <w:pStyle w:val="ECHRParaSpaced"/>
        <w:rPr>
          <w:lang w:val="sl"/>
        </w:rPr>
      </w:pPr>
      <w:r>
        <w:rPr>
          <w:lang w:val="sl"/>
        </w:rPr>
        <w:t>76</w:t>
      </w:r>
      <w:r w:rsidR="005E72E0">
        <w:rPr>
          <w:lang w:val="sl"/>
        </w:rPr>
        <w:t xml:space="preserve">.  V zadevi </w:t>
      </w:r>
      <w:hyperlink r:id="rId252" w:history="1">
        <w:proofErr w:type="spellStart"/>
        <w:r w:rsidR="005E72E0">
          <w:rPr>
            <w:rStyle w:val="Hiperpovezava"/>
            <w:i/>
            <w:iCs/>
            <w:lang w:val="sl"/>
          </w:rPr>
          <w:t>Blyudik</w:t>
        </w:r>
        <w:proofErr w:type="spellEnd"/>
        <w:r w:rsidR="005E72E0">
          <w:rPr>
            <w:rStyle w:val="Hiperpovezava"/>
            <w:i/>
            <w:iCs/>
            <w:lang w:val="sl"/>
          </w:rPr>
          <w:t xml:space="preserve"> proti Rusiji</w:t>
        </w:r>
      </w:hyperlink>
      <w:r w:rsidR="002E5DD5">
        <w:rPr>
          <w:rStyle w:val="Hiperpovezava"/>
          <w:lang w:val="sl"/>
        </w:rPr>
        <w:t>,</w:t>
      </w:r>
      <w:r w:rsidR="005E72E0">
        <w:rPr>
          <w:lang w:val="sl"/>
        </w:rPr>
        <w:t xml:space="preserve"> </w:t>
      </w:r>
      <w:r w:rsidR="002E5DD5">
        <w:rPr>
          <w:rStyle w:val="ECHRParaSpacedChar"/>
          <w:lang w:val="sl"/>
        </w:rPr>
        <w:t xml:space="preserve">2019, </w:t>
      </w:r>
      <w:r w:rsidR="005E72E0">
        <w:rPr>
          <w:rStyle w:val="ECHRParaSpacedChar"/>
          <w:lang w:val="sl"/>
        </w:rPr>
        <w:t>41.–44. odstavek, ki se nanaša na zakonitost namestitve v zaprti vzgojno-izobraževalni zavod za mladoletnike, je Sodišče navedlo, da je pritožnik imel pravico, da se obrne na Sodišče zaradi zaščite interesov mladoletne osebe po 5. in 8. členu glede njene namestitve v zavod: hči je bila v času teh dogodkov, pa tudi v času vložitve pritožbe</w:t>
      </w:r>
      <w:r w:rsidR="00BA5E2D">
        <w:rPr>
          <w:rStyle w:val="ECHRParaSpacedChar"/>
          <w:lang w:val="sl"/>
        </w:rPr>
        <w:t>,</w:t>
      </w:r>
      <w:r w:rsidR="005E72E0">
        <w:rPr>
          <w:rStyle w:val="ECHRParaSpacedChar"/>
          <w:lang w:val="sl"/>
        </w:rPr>
        <w:t xml:space="preserve"> mladoletna. Ko je pritožnikova hči postala polnoletna, je potrdila zanimanje za pritožbo in izdala pooblastilo za zastopanje odvetniku, ki že zastopa pritožnika v zadevi pred Sodiščem.</w:t>
      </w:r>
      <w:r w:rsidR="002E5DD5">
        <w:rPr>
          <w:rStyle w:val="ECHRParaSpacedChar"/>
          <w:lang w:val="sl"/>
        </w:rPr>
        <w:t xml:space="preserve"> </w:t>
      </w:r>
      <w:r w:rsidR="002E5DD5" w:rsidRPr="002E5DD5">
        <w:rPr>
          <w:rStyle w:val="ECHRParaSpacedChar"/>
          <w:lang w:val="sl"/>
        </w:rPr>
        <w:t xml:space="preserve">V zadevi </w:t>
      </w:r>
      <w:bookmarkStart w:id="52" w:name="_cl42661"/>
      <w:r w:rsidR="002E5DD5" w:rsidRPr="001F34FC">
        <w:rPr>
          <w:i/>
          <w:iCs/>
          <w:lang w:val="en-GB"/>
        </w:rPr>
        <w:fldChar w:fldCharType="begin"/>
      </w:r>
      <w:r w:rsidR="002E5DD5" w:rsidRPr="002E5DD5">
        <w:rPr>
          <w:i/>
          <w:iCs/>
          <w:lang w:val="sl"/>
        </w:rPr>
        <w:instrText xml:space="preserve"> HYPERLINK "https://hudoc.echr.coe.int/?i=001-225966" </w:instrText>
      </w:r>
      <w:r w:rsidR="002E5DD5" w:rsidRPr="001F34FC">
        <w:rPr>
          <w:i/>
          <w:iCs/>
          <w:lang w:val="en-GB"/>
        </w:rPr>
      </w:r>
      <w:r w:rsidR="002E5DD5" w:rsidRPr="001F34FC">
        <w:rPr>
          <w:i/>
          <w:iCs/>
          <w:lang w:val="en-GB"/>
        </w:rPr>
        <w:fldChar w:fldCharType="separate"/>
      </w:r>
      <w:proofErr w:type="spellStart"/>
      <w:r w:rsidR="002E5DD5" w:rsidRPr="002E5DD5">
        <w:rPr>
          <w:rStyle w:val="Hiperpovezava"/>
          <w:i/>
          <w:iCs/>
          <w:lang w:val="sl"/>
        </w:rPr>
        <w:t>Calvi</w:t>
      </w:r>
      <w:proofErr w:type="spellEnd"/>
      <w:r w:rsidR="002E5DD5" w:rsidRPr="002E5DD5">
        <w:rPr>
          <w:rStyle w:val="Hiperpovezava"/>
          <w:i/>
          <w:iCs/>
          <w:lang w:val="sl"/>
        </w:rPr>
        <w:t xml:space="preserve"> </w:t>
      </w:r>
      <w:r w:rsidR="002E5DD5">
        <w:rPr>
          <w:rStyle w:val="Hiperpovezava"/>
          <w:i/>
          <w:iCs/>
          <w:lang w:val="sl"/>
        </w:rPr>
        <w:t>in</w:t>
      </w:r>
      <w:r w:rsidR="002E5DD5" w:rsidRPr="002E5DD5">
        <w:rPr>
          <w:rStyle w:val="Hiperpovezava"/>
          <w:i/>
          <w:iCs/>
          <w:lang w:val="sl"/>
        </w:rPr>
        <w:t xml:space="preserve"> C.G. </w:t>
      </w:r>
      <w:r w:rsidR="002E5DD5">
        <w:rPr>
          <w:rStyle w:val="Hiperpovezava"/>
          <w:i/>
          <w:iCs/>
          <w:lang w:val="sl"/>
        </w:rPr>
        <w:t>proti Italiji</w:t>
      </w:r>
      <w:bookmarkEnd w:id="52"/>
      <w:r w:rsidR="002E5DD5" w:rsidRPr="001F34FC">
        <w:rPr>
          <w:i/>
          <w:iCs/>
          <w:lang w:val="en-GB"/>
        </w:rPr>
        <w:fldChar w:fldCharType="end"/>
      </w:r>
      <w:r w:rsidR="002E5DD5" w:rsidRPr="002E5DD5">
        <w:rPr>
          <w:rStyle w:val="ECHRParaSpacedChar"/>
          <w:lang w:val="sl"/>
        </w:rPr>
        <w:t>, 2023, 68</w:t>
      </w:r>
      <w:r w:rsidR="002E5DD5">
        <w:rPr>
          <w:rStyle w:val="ECHRParaSpacedChar"/>
          <w:lang w:val="sl"/>
        </w:rPr>
        <w:t>.</w:t>
      </w:r>
      <w:r w:rsidR="002E5DD5" w:rsidRPr="002E5DD5">
        <w:rPr>
          <w:rStyle w:val="ECHRParaSpacedChar"/>
          <w:lang w:val="sl"/>
        </w:rPr>
        <w:t>-70</w:t>
      </w:r>
      <w:r w:rsidR="002E5DD5">
        <w:rPr>
          <w:rStyle w:val="ECHRParaSpacedChar"/>
          <w:lang w:val="sl"/>
        </w:rPr>
        <w:t>. odstavek</w:t>
      </w:r>
      <w:r w:rsidR="002E5DD5" w:rsidRPr="002E5DD5">
        <w:rPr>
          <w:rStyle w:val="ECHRParaSpacedChar"/>
          <w:lang w:val="sl"/>
        </w:rPr>
        <w:t>, je Sodišče priznalo, da je pritožnik lahko vložil tožbo v imenu svojega starejšega bratranca, za katerega je veljal ukrep pravnega varstva, ki je bil tri leta v socialni izolaciji v domu za ostarele in se sam ni mogel obrniti na Sodišče.</w:t>
      </w:r>
    </w:p>
    <w:p w14:paraId="0C0EDADA" w14:textId="40125BD1" w:rsidR="00194515" w:rsidRPr="00194515" w:rsidRDefault="007E23CC" w:rsidP="00194515">
      <w:pPr>
        <w:pStyle w:val="ECHRParaSpaced"/>
        <w:rPr>
          <w:lang w:val="sl"/>
        </w:rPr>
      </w:pPr>
      <w:r>
        <w:rPr>
          <w:lang w:val="sl"/>
        </w:rPr>
        <w:t>77</w:t>
      </w:r>
      <w:r w:rsidR="006E0A38">
        <w:rPr>
          <w:lang w:val="sl"/>
        </w:rPr>
        <w:t>.  </w:t>
      </w:r>
      <w:r w:rsidR="00194515" w:rsidRPr="00194515">
        <w:rPr>
          <w:lang w:val="sl"/>
        </w:rPr>
        <w:t xml:space="preserve">V zadevi </w:t>
      </w:r>
      <w:hyperlink r:id="rId253" w:history="1">
        <w:r w:rsidR="002D0793" w:rsidRPr="002D0793">
          <w:rPr>
            <w:rStyle w:val="Hiperpovezava"/>
            <w:i/>
            <w:iCs/>
            <w:lang w:val="sl"/>
          </w:rPr>
          <w:t xml:space="preserve">H.F. </w:t>
        </w:r>
        <w:r w:rsidR="002D0793">
          <w:rPr>
            <w:rStyle w:val="Hiperpovezava"/>
            <w:i/>
            <w:iCs/>
            <w:lang w:val="sl"/>
          </w:rPr>
          <w:t>in drugi proti</w:t>
        </w:r>
        <w:r w:rsidR="002D0793" w:rsidRPr="002D0793">
          <w:rPr>
            <w:rStyle w:val="Hiperpovezava"/>
            <w:i/>
            <w:iCs/>
            <w:lang w:val="sl"/>
          </w:rPr>
          <w:t> Franc</w:t>
        </w:r>
        <w:r w:rsidR="002D0793">
          <w:rPr>
            <w:rStyle w:val="Hiperpovezava"/>
            <w:i/>
            <w:iCs/>
            <w:lang w:val="sl"/>
          </w:rPr>
          <w:t>iji</w:t>
        </w:r>
      </w:hyperlink>
      <w:r w:rsidR="002D0793" w:rsidRPr="002D0793">
        <w:rPr>
          <w:rStyle w:val="ECHRParaSpacedChar"/>
          <w:lang w:val="sl"/>
        </w:rPr>
        <w:t xml:space="preserve"> [</w:t>
      </w:r>
      <w:r w:rsidR="002D0793">
        <w:rPr>
          <w:rStyle w:val="ECHRParaSpacedChar"/>
          <w:lang w:val="sl"/>
        </w:rPr>
        <w:t>VS</w:t>
      </w:r>
      <w:r w:rsidR="002D0793" w:rsidRPr="002D0793">
        <w:rPr>
          <w:rStyle w:val="ECHRParaSpacedChar"/>
          <w:lang w:val="sl"/>
        </w:rPr>
        <w:t>]</w:t>
      </w:r>
      <w:r w:rsidR="00194515" w:rsidRPr="00194515">
        <w:rPr>
          <w:lang w:val="sl"/>
        </w:rPr>
        <w:t>, 2022, 148</w:t>
      </w:r>
      <w:r w:rsidR="002D0793">
        <w:rPr>
          <w:lang w:val="sl"/>
        </w:rPr>
        <w:t>.</w:t>
      </w:r>
      <w:r w:rsidR="00194515" w:rsidRPr="00194515">
        <w:rPr>
          <w:lang w:val="sl"/>
        </w:rPr>
        <w:t>-152</w:t>
      </w:r>
      <w:r w:rsidR="002D0793">
        <w:rPr>
          <w:lang w:val="sl"/>
        </w:rPr>
        <w:t>. odstavek</w:t>
      </w:r>
      <w:r w:rsidR="00194515" w:rsidRPr="00194515">
        <w:rPr>
          <w:lang w:val="sl"/>
        </w:rPr>
        <w:t>, so se pritožniki pritožili zaradi zavrnitve repatriacije</w:t>
      </w:r>
      <w:r w:rsidR="002D0793">
        <w:rPr>
          <w:lang w:val="sl"/>
        </w:rPr>
        <w:t>,</w:t>
      </w:r>
      <w:r w:rsidR="00194515" w:rsidRPr="00194515">
        <w:rPr>
          <w:lang w:val="sl"/>
        </w:rPr>
        <w:t xml:space="preserve"> </w:t>
      </w:r>
      <w:r w:rsidR="002D0793" w:rsidRPr="00194515">
        <w:rPr>
          <w:lang w:val="sl"/>
        </w:rPr>
        <w:t>s strani tožene države</w:t>
      </w:r>
      <w:r w:rsidR="002D0793">
        <w:rPr>
          <w:lang w:val="sl"/>
        </w:rPr>
        <w:t>,</w:t>
      </w:r>
      <w:r w:rsidR="002D0793" w:rsidRPr="00194515">
        <w:rPr>
          <w:lang w:val="sl"/>
        </w:rPr>
        <w:t xml:space="preserve"> </w:t>
      </w:r>
      <w:r w:rsidR="00194515" w:rsidRPr="00194515">
        <w:rPr>
          <w:lang w:val="sl"/>
        </w:rPr>
        <w:t xml:space="preserve">njihovih hčera in vnukov, ki so bili pridržani v taboriščih na severovzhodu Sirije: sklicevali so se na 3. in 8. člen Konvencije ter </w:t>
      </w:r>
      <w:r w:rsidR="002D0793">
        <w:rPr>
          <w:lang w:val="sl"/>
        </w:rPr>
        <w:t>na drugi</w:t>
      </w:r>
      <w:r w:rsidR="00194515" w:rsidRPr="00194515">
        <w:rPr>
          <w:lang w:val="sl"/>
        </w:rPr>
        <w:t xml:space="preserve"> odstavek </w:t>
      </w:r>
      <w:r w:rsidR="002D0793">
        <w:rPr>
          <w:lang w:val="sl"/>
        </w:rPr>
        <w:t>3</w:t>
      </w:r>
      <w:r w:rsidR="00194515" w:rsidRPr="00194515">
        <w:rPr>
          <w:lang w:val="sl"/>
        </w:rPr>
        <w:t>. člena Protokola št. 4. Sodišče je ugotovilo, da so bile hčere in vnuki pritožnikov v položaju, ki jim je onemogočal vložitev pritožb neposredno pri Sodišču in jih je izpostavljal tveganju, da bodo prikrajšani za učinkovito varstvo svojih pravic na podlagi Konvencije in njenih protokolov. Poleg tega med pritožni</w:t>
      </w:r>
      <w:r w:rsidR="002D0793">
        <w:rPr>
          <w:lang w:val="sl"/>
        </w:rPr>
        <w:t>ki</w:t>
      </w:r>
      <w:r w:rsidR="00194515" w:rsidRPr="00194515">
        <w:rPr>
          <w:lang w:val="sl"/>
        </w:rPr>
        <w:t xml:space="preserve"> in neposrednimi žrtvami ni bilo navzkrižja interesov: poleg tesn</w:t>
      </w:r>
      <w:r w:rsidR="002D0793">
        <w:rPr>
          <w:lang w:val="sl"/>
        </w:rPr>
        <w:t>ih</w:t>
      </w:r>
      <w:r w:rsidR="00194515" w:rsidRPr="00194515">
        <w:rPr>
          <w:lang w:val="sl"/>
        </w:rPr>
        <w:t xml:space="preserve"> družinsk</w:t>
      </w:r>
      <w:r w:rsidR="002D0793">
        <w:rPr>
          <w:lang w:val="sl"/>
        </w:rPr>
        <w:t>ih</w:t>
      </w:r>
      <w:r w:rsidR="00194515" w:rsidRPr="00194515">
        <w:rPr>
          <w:lang w:val="sl"/>
        </w:rPr>
        <w:t xml:space="preserve"> vezi, so vs</w:t>
      </w:r>
      <w:r w:rsidR="002D0793">
        <w:rPr>
          <w:lang w:val="sl"/>
        </w:rPr>
        <w:t>i imeli</w:t>
      </w:r>
      <w:r w:rsidR="00194515" w:rsidRPr="00194515">
        <w:rPr>
          <w:lang w:val="sl"/>
        </w:rPr>
        <w:t xml:space="preserve"> isti cilj, in sicer repatriacijo v Francijo. Zato so obstajale izjemne okoliščine, ki so Sodišču omogočile, da je ugotovilo, da s</w:t>
      </w:r>
      <w:r w:rsidR="004F2417">
        <w:rPr>
          <w:lang w:val="sl"/>
        </w:rPr>
        <w:t>o</w:t>
      </w:r>
      <w:r w:rsidR="00194515" w:rsidRPr="00194515">
        <w:rPr>
          <w:lang w:val="sl"/>
        </w:rPr>
        <w:t xml:space="preserve"> pritožni</w:t>
      </w:r>
      <w:r w:rsidR="002D0793">
        <w:rPr>
          <w:lang w:val="sl"/>
        </w:rPr>
        <w:t>k</w:t>
      </w:r>
      <w:r w:rsidR="004F2417">
        <w:rPr>
          <w:lang w:val="sl"/>
        </w:rPr>
        <w:t>i</w:t>
      </w:r>
      <w:r w:rsidR="00194515" w:rsidRPr="00194515">
        <w:rPr>
          <w:lang w:val="sl"/>
        </w:rPr>
        <w:t xml:space="preserve"> imel</w:t>
      </w:r>
      <w:r w:rsidR="004F2417">
        <w:rPr>
          <w:lang w:val="sl"/>
        </w:rPr>
        <w:t>i</w:t>
      </w:r>
      <w:r w:rsidR="00194515" w:rsidRPr="00194515">
        <w:rPr>
          <w:lang w:val="sl"/>
        </w:rPr>
        <w:t xml:space="preserve"> procesno legitimacijo za vložitev pritožb kot predstavni</w:t>
      </w:r>
      <w:r w:rsidR="002D0793">
        <w:rPr>
          <w:lang w:val="sl"/>
        </w:rPr>
        <w:t>k</w:t>
      </w:r>
      <w:r w:rsidR="004F2417">
        <w:rPr>
          <w:lang w:val="sl"/>
        </w:rPr>
        <w:t>i</w:t>
      </w:r>
      <w:r w:rsidR="00194515" w:rsidRPr="00194515">
        <w:rPr>
          <w:lang w:val="sl"/>
        </w:rPr>
        <w:t xml:space="preserve"> svojih hčera in vnukov.</w:t>
      </w:r>
    </w:p>
    <w:p w14:paraId="088EF3B2" w14:textId="6002C2E0" w:rsidR="002129CD" w:rsidRPr="00112DF1" w:rsidRDefault="002D0793" w:rsidP="00C16800">
      <w:pPr>
        <w:pStyle w:val="ECHRParaSpaced"/>
        <w:rPr>
          <w:lang w:val="sl"/>
        </w:rPr>
      </w:pPr>
      <w:r>
        <w:rPr>
          <w:lang w:val="sl"/>
        </w:rPr>
        <w:t xml:space="preserve">78. </w:t>
      </w:r>
      <w:r w:rsidR="006E0A38">
        <w:rPr>
          <w:lang w:val="sl"/>
        </w:rPr>
        <w:t>Sodišče je ugotovilo, da lahko v izjemnih okoliščinah združenje deluje kot zastopnik žrtve, če ni pooblastila za zastopanje, in ne glede na to, da je žrtev morda umrla, preden je bila vložena pritožba v skladu s konvencijo</w:t>
      </w:r>
      <w:r w:rsidR="006E0A38">
        <w:rPr>
          <w:szCs w:val="24"/>
          <w:lang w:val="sl"/>
        </w:rPr>
        <w:t xml:space="preserve"> (</w:t>
      </w:r>
      <w:hyperlink r:id="rId254" w:history="1">
        <w:r w:rsidR="006E0A38">
          <w:rPr>
            <w:rStyle w:val="Hyperlinkcase"/>
            <w:iCs/>
            <w:lang w:val="sl"/>
          </w:rPr>
          <w:t>Centr</w:t>
        </w:r>
        <w:r w:rsidR="00A369C5">
          <w:rPr>
            <w:rStyle w:val="Hyperlinkcase"/>
            <w:iCs/>
            <w:lang w:val="sl"/>
          </w:rPr>
          <w:t xml:space="preserve">e </w:t>
        </w:r>
        <w:proofErr w:type="spellStart"/>
        <w:r w:rsidR="00A369C5">
          <w:rPr>
            <w:rStyle w:val="Hyperlinkcase"/>
            <w:iCs/>
            <w:lang w:val="sl"/>
          </w:rPr>
          <w:t>for</w:t>
        </w:r>
        <w:proofErr w:type="spellEnd"/>
        <w:r w:rsidR="00A369C5">
          <w:rPr>
            <w:rStyle w:val="Hyperlinkcase"/>
            <w:iCs/>
            <w:lang w:val="sl"/>
          </w:rPr>
          <w:t xml:space="preserve"> Legal </w:t>
        </w:r>
        <w:proofErr w:type="spellStart"/>
        <w:r w:rsidR="00A369C5">
          <w:rPr>
            <w:rStyle w:val="Hyperlinkcase"/>
            <w:iCs/>
            <w:lang w:val="sl"/>
          </w:rPr>
          <w:t>Resources</w:t>
        </w:r>
        <w:proofErr w:type="spellEnd"/>
        <w:r w:rsidR="00A369C5">
          <w:rPr>
            <w:rStyle w:val="Hyperlinkcase"/>
            <w:iCs/>
            <w:lang w:val="sl"/>
          </w:rPr>
          <w:t xml:space="preserve"> on </w:t>
        </w:r>
        <w:proofErr w:type="spellStart"/>
        <w:r w:rsidR="00A369C5">
          <w:rPr>
            <w:rStyle w:val="Hyperlinkcase"/>
            <w:iCs/>
            <w:lang w:val="sl"/>
          </w:rPr>
          <w:t>Behalf</w:t>
        </w:r>
        <w:proofErr w:type="spellEnd"/>
        <w:r w:rsidR="00A369C5">
          <w:rPr>
            <w:rStyle w:val="Hyperlinkcase"/>
            <w:iCs/>
            <w:lang w:val="sl"/>
          </w:rPr>
          <w:t xml:space="preserve"> </w:t>
        </w:r>
        <w:proofErr w:type="spellStart"/>
        <w:r w:rsidR="00A369C5">
          <w:rPr>
            <w:rStyle w:val="Hyperlinkcase"/>
            <w:iCs/>
            <w:lang w:val="sl"/>
          </w:rPr>
          <w:t>of</w:t>
        </w:r>
        <w:proofErr w:type="spellEnd"/>
        <w:r w:rsidR="00A369C5">
          <w:rPr>
            <w:rStyle w:val="Hyperlinkcase"/>
            <w:iCs/>
            <w:lang w:val="sl"/>
          </w:rPr>
          <w:t xml:space="preserve"> </w:t>
        </w:r>
        <w:r w:rsidR="006E0A38">
          <w:rPr>
            <w:rStyle w:val="Hyperlinkcase"/>
            <w:iCs/>
            <w:lang w:val="sl"/>
          </w:rPr>
          <w:t xml:space="preserve">Valentin </w:t>
        </w:r>
        <w:proofErr w:type="spellStart"/>
        <w:r w:rsidR="006E0A38">
          <w:rPr>
            <w:rStyle w:val="Hyperlinkcase"/>
            <w:iCs/>
            <w:lang w:val="sl"/>
          </w:rPr>
          <w:t>Câmpeanu</w:t>
        </w:r>
        <w:proofErr w:type="spellEnd"/>
        <w:r w:rsidR="006E0A38">
          <w:rPr>
            <w:rStyle w:val="Hyperlinkcase"/>
            <w:iCs/>
            <w:lang w:val="sl"/>
          </w:rPr>
          <w:t xml:space="preserve"> proti Romuniji</w:t>
        </w:r>
        <w:r w:rsidR="006E0A38">
          <w:rPr>
            <w:rStyle w:val="Hyperlinkcase"/>
            <w:i w:val="0"/>
            <w:lang w:val="sl"/>
          </w:rPr>
          <w:t>,</w:t>
        </w:r>
      </w:hyperlink>
      <w:r w:rsidR="006E0A38">
        <w:rPr>
          <w:lang w:val="sl"/>
        </w:rPr>
        <w:t xml:space="preserve"> [VS], </w:t>
      </w:r>
      <w:r w:rsidR="00731F32">
        <w:rPr>
          <w:lang w:val="sl"/>
        </w:rPr>
        <w:t xml:space="preserve">2014, </w:t>
      </w:r>
      <w:r w:rsidR="006E0A38">
        <w:rPr>
          <w:lang w:val="sl"/>
        </w:rPr>
        <w:t>112. odstavek)</w:t>
      </w:r>
      <w:r w:rsidR="006E0A38">
        <w:rPr>
          <w:szCs w:val="24"/>
          <w:lang w:val="sl"/>
        </w:rPr>
        <w:t xml:space="preserve">. Menilo je, da bi drugačna ugotovitev pomenila preprečitev preučitve resnih </w:t>
      </w:r>
      <w:r w:rsidR="00BA5E2D">
        <w:rPr>
          <w:szCs w:val="24"/>
          <w:lang w:val="sl"/>
        </w:rPr>
        <w:t>ob</w:t>
      </w:r>
      <w:r w:rsidR="000C5348">
        <w:rPr>
          <w:szCs w:val="24"/>
          <w:lang w:val="sl"/>
        </w:rPr>
        <w:t>t</w:t>
      </w:r>
      <w:r w:rsidR="00BA5E2D">
        <w:rPr>
          <w:szCs w:val="24"/>
          <w:lang w:val="sl"/>
        </w:rPr>
        <w:t xml:space="preserve">ožb </w:t>
      </w:r>
      <w:r w:rsidR="006E0A38">
        <w:rPr>
          <w:szCs w:val="24"/>
          <w:lang w:val="sl"/>
        </w:rPr>
        <w:t>o kršitvi konvencije na mednarodni ravni ob tveganju, da bi se tožena država izognila odgovornosti po konvenciji (</w:t>
      </w:r>
      <w:proofErr w:type="spellStart"/>
      <w:r w:rsidR="00701435">
        <w:fldChar w:fldCharType="begin"/>
      </w:r>
      <w:r w:rsidR="00701435" w:rsidRPr="00701435">
        <w:rPr>
          <w:lang w:val="sl"/>
        </w:rPr>
        <w:instrText>HYPERLINK "https://hudoc.echr.coe.int/eng" \l "{\"itemid\":[\"001-153027\"]}"</w:instrText>
      </w:r>
      <w:r w:rsidR="00701435">
        <w:fldChar w:fldCharType="separate"/>
      </w:r>
      <w:r w:rsidR="007329A0" w:rsidRPr="005A6F22">
        <w:rPr>
          <w:rStyle w:val="Hiperpovezava"/>
          <w:i/>
          <w:iCs/>
          <w:lang w:val="sl"/>
        </w:rPr>
        <w:t>Association</w:t>
      </w:r>
      <w:proofErr w:type="spellEnd"/>
      <w:r w:rsidR="007329A0" w:rsidRPr="005A6F22">
        <w:rPr>
          <w:rStyle w:val="Hiperpovezava"/>
          <w:i/>
          <w:iCs/>
          <w:lang w:val="sl"/>
        </w:rPr>
        <w:t xml:space="preserve"> </w:t>
      </w:r>
      <w:proofErr w:type="spellStart"/>
      <w:r w:rsidR="007329A0" w:rsidRPr="005A6F22">
        <w:rPr>
          <w:rStyle w:val="Hiperpovezava"/>
          <w:i/>
          <w:iCs/>
          <w:lang w:val="sl"/>
        </w:rPr>
        <w:t>for</w:t>
      </w:r>
      <w:proofErr w:type="spellEnd"/>
      <w:r w:rsidR="007329A0" w:rsidRPr="005A6F22">
        <w:rPr>
          <w:rStyle w:val="Hiperpovezava"/>
          <w:i/>
          <w:iCs/>
          <w:lang w:val="sl"/>
        </w:rPr>
        <w:t xml:space="preserve"> </w:t>
      </w:r>
      <w:proofErr w:type="spellStart"/>
      <w:r w:rsidR="007329A0" w:rsidRPr="005A6F22">
        <w:rPr>
          <w:rStyle w:val="Hiperpovezava"/>
          <w:i/>
          <w:iCs/>
          <w:lang w:val="sl"/>
        </w:rPr>
        <w:t>the</w:t>
      </w:r>
      <w:proofErr w:type="spellEnd"/>
      <w:r w:rsidR="007329A0" w:rsidRPr="005A6F22">
        <w:rPr>
          <w:rStyle w:val="Hiperpovezava"/>
          <w:i/>
          <w:iCs/>
          <w:lang w:val="sl"/>
        </w:rPr>
        <w:t xml:space="preserve"> </w:t>
      </w:r>
      <w:proofErr w:type="spellStart"/>
      <w:r w:rsidR="007329A0" w:rsidRPr="005A6F22">
        <w:rPr>
          <w:rStyle w:val="Hiperpovezava"/>
          <w:i/>
          <w:iCs/>
          <w:lang w:val="sl"/>
        </w:rPr>
        <w:t>Defence</w:t>
      </w:r>
      <w:proofErr w:type="spellEnd"/>
      <w:r w:rsidR="007329A0" w:rsidRPr="005A6F22">
        <w:rPr>
          <w:rStyle w:val="Hiperpovezava"/>
          <w:i/>
          <w:iCs/>
          <w:lang w:val="sl"/>
        </w:rPr>
        <w:t xml:space="preserve"> </w:t>
      </w:r>
      <w:proofErr w:type="spellStart"/>
      <w:r w:rsidR="007329A0" w:rsidRPr="005A6F22">
        <w:rPr>
          <w:rStyle w:val="Hiperpovezava"/>
          <w:i/>
          <w:iCs/>
          <w:lang w:val="sl"/>
        </w:rPr>
        <w:t>of</w:t>
      </w:r>
      <w:proofErr w:type="spellEnd"/>
      <w:r w:rsidR="007329A0" w:rsidRPr="005A6F22">
        <w:rPr>
          <w:rStyle w:val="Hiperpovezava"/>
          <w:i/>
          <w:iCs/>
          <w:lang w:val="sl"/>
        </w:rPr>
        <w:t xml:space="preserve"> Human </w:t>
      </w:r>
      <w:proofErr w:type="spellStart"/>
      <w:r w:rsidR="007329A0" w:rsidRPr="005A6F22">
        <w:rPr>
          <w:rStyle w:val="Hiperpovezava"/>
          <w:i/>
          <w:iCs/>
          <w:lang w:val="sl"/>
        </w:rPr>
        <w:t>Rights</w:t>
      </w:r>
      <w:proofErr w:type="spellEnd"/>
      <w:r w:rsidR="007329A0" w:rsidRPr="005A6F22">
        <w:rPr>
          <w:rStyle w:val="Hiperpovezava"/>
          <w:i/>
          <w:iCs/>
          <w:lang w:val="sl"/>
        </w:rPr>
        <w:t xml:space="preserve"> in </w:t>
      </w:r>
      <w:proofErr w:type="spellStart"/>
      <w:r w:rsidR="007329A0" w:rsidRPr="005A6F22">
        <w:rPr>
          <w:rStyle w:val="Hiperpovezava"/>
          <w:i/>
          <w:iCs/>
          <w:lang w:val="sl"/>
        </w:rPr>
        <w:t>Romania</w:t>
      </w:r>
      <w:proofErr w:type="spellEnd"/>
      <w:r w:rsidR="007329A0" w:rsidRPr="005A6F22">
        <w:rPr>
          <w:rStyle w:val="Hiperpovezava"/>
          <w:i/>
          <w:iCs/>
          <w:lang w:val="sl"/>
        </w:rPr>
        <w:t xml:space="preserve"> – Helsinki </w:t>
      </w:r>
      <w:proofErr w:type="spellStart"/>
      <w:r w:rsidR="007329A0" w:rsidRPr="005A6F22">
        <w:rPr>
          <w:rStyle w:val="Hiperpovezava"/>
          <w:i/>
          <w:iCs/>
          <w:lang w:val="sl"/>
        </w:rPr>
        <w:t>Committee</w:t>
      </w:r>
      <w:proofErr w:type="spellEnd"/>
      <w:r w:rsidR="007329A0" w:rsidRPr="005A6F22">
        <w:rPr>
          <w:rStyle w:val="Hiperpovezava"/>
          <w:i/>
          <w:iCs/>
          <w:lang w:val="sl"/>
        </w:rPr>
        <w:t xml:space="preserve"> on </w:t>
      </w:r>
      <w:proofErr w:type="spellStart"/>
      <w:r w:rsidR="007329A0" w:rsidRPr="005A6F22">
        <w:rPr>
          <w:rStyle w:val="Hiperpovezava"/>
          <w:i/>
          <w:iCs/>
          <w:lang w:val="sl"/>
        </w:rPr>
        <w:t>behalf</w:t>
      </w:r>
      <w:proofErr w:type="spellEnd"/>
      <w:r w:rsidR="007329A0" w:rsidRPr="005A6F22">
        <w:rPr>
          <w:rStyle w:val="Hiperpovezava"/>
          <w:i/>
          <w:iCs/>
          <w:lang w:val="sl"/>
        </w:rPr>
        <w:t xml:space="preserve"> </w:t>
      </w:r>
      <w:proofErr w:type="spellStart"/>
      <w:r w:rsidR="007329A0" w:rsidRPr="005A6F22">
        <w:rPr>
          <w:rStyle w:val="Hiperpovezava"/>
          <w:i/>
          <w:iCs/>
          <w:lang w:val="sl"/>
        </w:rPr>
        <w:t>of</w:t>
      </w:r>
      <w:proofErr w:type="spellEnd"/>
      <w:r w:rsidR="007329A0" w:rsidRPr="005A6F22">
        <w:rPr>
          <w:rStyle w:val="Hiperpovezava"/>
          <w:i/>
          <w:iCs/>
          <w:lang w:val="sl"/>
        </w:rPr>
        <w:t xml:space="preserve"> </w:t>
      </w:r>
      <w:proofErr w:type="spellStart"/>
      <w:r w:rsidR="007329A0" w:rsidRPr="005A6F22">
        <w:rPr>
          <w:rStyle w:val="Hiperpovezava"/>
          <w:i/>
          <w:iCs/>
          <w:lang w:val="sl"/>
        </w:rPr>
        <w:t>Ionel</w:t>
      </w:r>
      <w:proofErr w:type="spellEnd"/>
      <w:r w:rsidR="007329A0" w:rsidRPr="005A6F22">
        <w:rPr>
          <w:rStyle w:val="Hiperpovezava"/>
          <w:i/>
          <w:iCs/>
          <w:lang w:val="sl"/>
        </w:rPr>
        <w:t xml:space="preserve"> </w:t>
      </w:r>
      <w:proofErr w:type="spellStart"/>
      <w:r w:rsidR="007329A0" w:rsidRPr="005A6F22">
        <w:rPr>
          <w:rStyle w:val="Hiperpovezava"/>
          <w:i/>
          <w:iCs/>
          <w:lang w:val="sl"/>
        </w:rPr>
        <w:t>Garcea</w:t>
      </w:r>
      <w:proofErr w:type="spellEnd"/>
      <w:r w:rsidR="007329A0" w:rsidRPr="005A6F22">
        <w:rPr>
          <w:rStyle w:val="Hiperpovezava"/>
          <w:i/>
          <w:iCs/>
          <w:lang w:val="sl"/>
        </w:rPr>
        <w:t xml:space="preserve"> </w:t>
      </w:r>
      <w:hyperlink r:id="rId255" w:history="1">
        <w:r w:rsidR="006E0A38" w:rsidRPr="007329A0">
          <w:rPr>
            <w:rStyle w:val="Hiperpovezava"/>
            <w:lang w:val="sl"/>
          </w:rPr>
          <w:t>proti </w:t>
        </w:r>
        <w:r w:rsidR="006E0A38" w:rsidRPr="007329A0">
          <w:rPr>
            <w:rStyle w:val="Hiperpovezava"/>
            <w:iCs/>
            <w:lang w:val="sl"/>
          </w:rPr>
          <w:t>Romuniji</w:t>
        </w:r>
      </w:hyperlink>
      <w:r w:rsidR="00701435">
        <w:rPr>
          <w:rStyle w:val="Hiperpovezava"/>
          <w:iCs/>
          <w:lang w:val="sl"/>
        </w:rPr>
        <w:fldChar w:fldCharType="end"/>
      </w:r>
      <w:r w:rsidR="006E0A38">
        <w:rPr>
          <w:lang w:val="sl"/>
        </w:rPr>
        <w:t xml:space="preserve">, </w:t>
      </w:r>
      <w:r w:rsidR="00731F32">
        <w:rPr>
          <w:lang w:val="sl"/>
        </w:rPr>
        <w:t xml:space="preserve">2015, </w:t>
      </w:r>
      <w:r w:rsidR="006E0A38">
        <w:rPr>
          <w:snapToGrid w:val="0"/>
          <w:lang w:val="sl"/>
        </w:rPr>
        <w:t xml:space="preserve">42. odstavek; </w:t>
      </w:r>
      <w:hyperlink r:id="rId256" w:history="1">
        <w:proofErr w:type="spellStart"/>
        <w:r w:rsidR="006E0A38">
          <w:rPr>
            <w:rStyle w:val="Hyperlinkcase"/>
            <w:iCs/>
            <w:lang w:val="sl"/>
          </w:rPr>
          <w:t>Kondrulin</w:t>
        </w:r>
        <w:proofErr w:type="spellEnd"/>
        <w:r w:rsidR="006E0A38">
          <w:rPr>
            <w:rStyle w:val="Hyperlinkcase"/>
            <w:iCs/>
            <w:lang w:val="sl"/>
          </w:rPr>
          <w:t xml:space="preserve"> proti Rusiji</w:t>
        </w:r>
      </w:hyperlink>
      <w:r w:rsidR="006E0A38">
        <w:rPr>
          <w:lang w:val="sl"/>
        </w:rPr>
        <w:t xml:space="preserve">, </w:t>
      </w:r>
      <w:r w:rsidR="00731F32">
        <w:rPr>
          <w:lang w:val="sl"/>
        </w:rPr>
        <w:t xml:space="preserve">2016, </w:t>
      </w:r>
      <w:r w:rsidR="006E0A38">
        <w:rPr>
          <w:snapToGrid w:val="0"/>
          <w:lang w:val="sl"/>
        </w:rPr>
        <w:t>31. odstavek</w:t>
      </w:r>
      <w:r w:rsidR="006E0A38">
        <w:rPr>
          <w:lang w:val="sl"/>
        </w:rPr>
        <w:t>)</w:t>
      </w:r>
      <w:r w:rsidR="006E0A38">
        <w:rPr>
          <w:szCs w:val="24"/>
          <w:lang w:val="sl"/>
        </w:rPr>
        <w:t xml:space="preserve">. V zadevi </w:t>
      </w:r>
      <w:hyperlink r:id="rId257" w:history="1">
        <w:r w:rsidR="006E0A38">
          <w:rPr>
            <w:rStyle w:val="Hyperlinkcase"/>
            <w:iCs/>
            <w:lang w:val="sl"/>
          </w:rPr>
          <w:t>Centr</w:t>
        </w:r>
        <w:r w:rsidR="00B5741F">
          <w:rPr>
            <w:rStyle w:val="Hyperlinkcase"/>
            <w:iCs/>
            <w:lang w:val="sl"/>
          </w:rPr>
          <w:t>e</w:t>
        </w:r>
        <w:r w:rsidR="006E0A38">
          <w:rPr>
            <w:rStyle w:val="Hyperlinkcase"/>
            <w:iCs/>
            <w:lang w:val="sl"/>
          </w:rPr>
          <w:t xml:space="preserve"> </w:t>
        </w:r>
        <w:proofErr w:type="spellStart"/>
        <w:r w:rsidR="00B5741F">
          <w:rPr>
            <w:rStyle w:val="Hyperlinkcase"/>
            <w:iCs/>
            <w:lang w:val="sl"/>
          </w:rPr>
          <w:t>for</w:t>
        </w:r>
        <w:proofErr w:type="spellEnd"/>
        <w:r w:rsidR="00B5741F">
          <w:rPr>
            <w:rStyle w:val="Hyperlinkcase"/>
            <w:iCs/>
            <w:lang w:val="sl"/>
          </w:rPr>
          <w:t xml:space="preserve"> Legal </w:t>
        </w:r>
        <w:proofErr w:type="spellStart"/>
        <w:r w:rsidR="00B5741F">
          <w:rPr>
            <w:rStyle w:val="Hyperlinkcase"/>
            <w:iCs/>
            <w:lang w:val="sl"/>
          </w:rPr>
          <w:t>Resources</w:t>
        </w:r>
        <w:proofErr w:type="spellEnd"/>
        <w:r w:rsidR="00B5741F">
          <w:rPr>
            <w:rStyle w:val="Hyperlinkcase"/>
            <w:iCs/>
            <w:lang w:val="sl"/>
          </w:rPr>
          <w:t xml:space="preserve"> on </w:t>
        </w:r>
        <w:proofErr w:type="spellStart"/>
        <w:r w:rsidR="00B5741F">
          <w:rPr>
            <w:rStyle w:val="Hyperlinkcase"/>
            <w:iCs/>
            <w:lang w:val="sl"/>
          </w:rPr>
          <w:t>Behalf</w:t>
        </w:r>
        <w:proofErr w:type="spellEnd"/>
        <w:r w:rsidR="00B5741F">
          <w:rPr>
            <w:rStyle w:val="Hyperlinkcase"/>
            <w:iCs/>
            <w:lang w:val="sl"/>
          </w:rPr>
          <w:t xml:space="preserve"> </w:t>
        </w:r>
        <w:proofErr w:type="spellStart"/>
        <w:r w:rsidR="00B5741F">
          <w:rPr>
            <w:rStyle w:val="Hyperlinkcase"/>
            <w:iCs/>
            <w:lang w:val="sl"/>
          </w:rPr>
          <w:t>of</w:t>
        </w:r>
        <w:proofErr w:type="spellEnd"/>
        <w:r w:rsidR="00B5741F">
          <w:rPr>
            <w:rStyle w:val="Hyperlinkcase"/>
            <w:iCs/>
            <w:lang w:val="sl"/>
          </w:rPr>
          <w:t xml:space="preserve"> </w:t>
        </w:r>
        <w:r w:rsidR="006E0A38">
          <w:rPr>
            <w:rStyle w:val="Hyperlinkcase"/>
            <w:iCs/>
            <w:lang w:val="sl"/>
          </w:rPr>
          <w:t xml:space="preserve">Valentin </w:t>
        </w:r>
        <w:proofErr w:type="spellStart"/>
        <w:r w:rsidR="006E0A38">
          <w:rPr>
            <w:rStyle w:val="Hyperlinkcase"/>
            <w:iCs/>
            <w:lang w:val="sl"/>
          </w:rPr>
          <w:t>Câmpeanu</w:t>
        </w:r>
        <w:proofErr w:type="spellEnd"/>
        <w:r w:rsidR="006E0A38">
          <w:rPr>
            <w:rStyle w:val="Hyperlinkcase"/>
            <w:iCs/>
            <w:lang w:val="sl"/>
          </w:rPr>
          <w:t xml:space="preserve"> proti Romuniji</w:t>
        </w:r>
      </w:hyperlink>
      <w:r w:rsidR="006E0A38">
        <w:rPr>
          <w:lang w:val="sl"/>
        </w:rPr>
        <w:t xml:space="preserve"> [VS], </w:t>
      </w:r>
      <w:r w:rsidR="00731F32">
        <w:rPr>
          <w:lang w:val="sl"/>
        </w:rPr>
        <w:t xml:space="preserve">2014, </w:t>
      </w:r>
      <w:r w:rsidR="000C5348">
        <w:rPr>
          <w:lang w:val="sl"/>
        </w:rPr>
        <w:t xml:space="preserve">kjer </w:t>
      </w:r>
      <w:r w:rsidR="000C5348" w:rsidRPr="000C5348">
        <w:rPr>
          <w:lang w:val="sl"/>
        </w:rPr>
        <w:t>država ni zagotovila ustrezne oskrbe za HIV pozitivnega duševnega bolnika</w:t>
      </w:r>
      <w:r w:rsidR="006E0A38">
        <w:rPr>
          <w:lang w:val="sl"/>
        </w:rPr>
        <w:t>, je Sodišče sprejelo</w:t>
      </w:r>
      <w:r w:rsidR="00F35361">
        <w:rPr>
          <w:lang w:val="sl"/>
        </w:rPr>
        <w:t xml:space="preserve">, da lahko </w:t>
      </w:r>
      <w:r w:rsidR="006E0A38">
        <w:rPr>
          <w:lang w:val="sl"/>
        </w:rPr>
        <w:t>združenj</w:t>
      </w:r>
      <w:r w:rsidR="00F35361">
        <w:rPr>
          <w:lang w:val="sl"/>
        </w:rPr>
        <w:t>e</w:t>
      </w:r>
      <w:r w:rsidR="006E0A38">
        <w:rPr>
          <w:lang w:val="sl"/>
        </w:rPr>
        <w:t xml:space="preserve"> kot pritožnik sproži postopek brez pooblastila za zastopanje iz naslednjih razlogov: ranljivost Valentina </w:t>
      </w:r>
      <w:proofErr w:type="spellStart"/>
      <w:r w:rsidR="006E0A38">
        <w:rPr>
          <w:lang w:val="sl"/>
        </w:rPr>
        <w:t>Câmpeanuja</w:t>
      </w:r>
      <w:proofErr w:type="spellEnd"/>
      <w:r w:rsidR="006E0A38">
        <w:rPr>
          <w:lang w:val="sl"/>
        </w:rPr>
        <w:t xml:space="preserve">, ki je trpel za hudo duševno prizadetostjo; resnost obtožb iz 2. in 3. člena konvencije; odsotnost dedičev ali zakonitih zastopnikov, ki bi v njegovem imenu sprožili postopek po konvenciji; </w:t>
      </w:r>
      <w:r w:rsidR="000C5348">
        <w:rPr>
          <w:lang w:val="sl"/>
        </w:rPr>
        <w:t>stiki</w:t>
      </w:r>
      <w:r w:rsidR="006E0A38">
        <w:rPr>
          <w:lang w:val="sl"/>
        </w:rPr>
        <w:t xml:space="preserve">, ki jih je imel pritožnik z Valentinom </w:t>
      </w:r>
      <w:proofErr w:type="spellStart"/>
      <w:r w:rsidR="006E0A38">
        <w:rPr>
          <w:lang w:val="sl"/>
        </w:rPr>
        <w:t>Câmpeanujem</w:t>
      </w:r>
      <w:proofErr w:type="spellEnd"/>
      <w:r w:rsidR="006E0A38">
        <w:rPr>
          <w:lang w:val="sl"/>
        </w:rPr>
        <w:t xml:space="preserve">, in njegovo sodelovanje v domačih postopkih po njegovi smrti, med katerimi ni bilo sporno, da je bil </w:t>
      </w:r>
      <w:r w:rsidR="00F35361">
        <w:rPr>
          <w:lang w:val="sl"/>
        </w:rPr>
        <w:t xml:space="preserve">upravičen </w:t>
      </w:r>
      <w:r w:rsidR="006E0A38">
        <w:rPr>
          <w:lang w:val="sl"/>
        </w:rPr>
        <w:t>delovati v njegovem imenu (104.–11. odstavek).</w:t>
      </w:r>
    </w:p>
    <w:p w14:paraId="58F0458E" w14:textId="6403618C" w:rsidR="008E76F9" w:rsidRPr="00112DF1" w:rsidRDefault="007E23CC" w:rsidP="00C16800">
      <w:pPr>
        <w:pStyle w:val="ECHRParaSpaced"/>
        <w:rPr>
          <w:lang w:val="sl"/>
        </w:rPr>
      </w:pPr>
      <w:r>
        <w:rPr>
          <w:lang w:val="sl"/>
        </w:rPr>
        <w:t>7</w:t>
      </w:r>
      <w:r w:rsidR="00731F32">
        <w:rPr>
          <w:lang w:val="sl"/>
        </w:rPr>
        <w:t>9</w:t>
      </w:r>
      <w:r w:rsidR="007D2F44">
        <w:rPr>
          <w:lang w:val="sl"/>
        </w:rPr>
        <w:t xml:space="preserve">.  V primeru </w:t>
      </w:r>
      <w:hyperlink r:id="rId258" w:history="1">
        <w:r w:rsidR="007D2F44">
          <w:rPr>
            <w:rStyle w:val="Hiperpovezava"/>
            <w:i/>
            <w:iCs/>
            <w:lang w:val="sl"/>
          </w:rPr>
          <w:t>L. R. proti Severni Makedoniji</w:t>
        </w:r>
      </w:hyperlink>
      <w:r w:rsidR="00731F32">
        <w:rPr>
          <w:lang w:val="sl"/>
        </w:rPr>
        <w:t xml:space="preserve">, 2020 </w:t>
      </w:r>
      <w:r w:rsidR="007D2F44">
        <w:rPr>
          <w:lang w:val="sl"/>
        </w:rPr>
        <w:t>(obravnavano v skladu s 3. členom)</w:t>
      </w:r>
      <w:r w:rsidR="00731F32">
        <w:rPr>
          <w:lang w:val="sl"/>
        </w:rPr>
        <w:t>,</w:t>
      </w:r>
      <w:r w:rsidR="007D2F44">
        <w:rPr>
          <w:lang w:val="sl"/>
        </w:rPr>
        <w:t xml:space="preserve"> je pritožnik imel zakonitega skrbnika, </w:t>
      </w:r>
      <w:r w:rsidR="007D2F44">
        <w:rPr>
          <w:rStyle w:val="sb8d990e2"/>
          <w:lang w:val="sl"/>
        </w:rPr>
        <w:t>ki bi združenju lahko zagotovil potrebno pooblastilo za zastopanje pritožnika pred Sodiščem</w:t>
      </w:r>
      <w:r w:rsidR="007D2F44">
        <w:rPr>
          <w:lang w:val="sl"/>
        </w:rPr>
        <w:t>. Vendar je bil pritožnikov skrbnik obtožen, da ni izpolnil svoje odgovornosti glede zaščite pritožnikovih interesov</w:t>
      </w:r>
      <w:r w:rsidR="007D2F44">
        <w:rPr>
          <w:rStyle w:val="Naslov1Znak"/>
          <w:lang w:val="sl"/>
        </w:rPr>
        <w:t xml:space="preserve"> </w:t>
      </w:r>
      <w:r w:rsidR="007D2F44">
        <w:rPr>
          <w:rStyle w:val="sb8d990e2"/>
          <w:lang w:val="sl"/>
        </w:rPr>
        <w:t>tako pred domačimi organi kakor pred Sodiščem</w:t>
      </w:r>
      <w:r w:rsidR="007D2F44">
        <w:rPr>
          <w:lang w:val="sl"/>
        </w:rPr>
        <w:t xml:space="preserve">. V skladu s tem ni bilo mogoče pričakovati, da se bo oseba, osumljena kot del pritožnikovega domnevnega splošnega zanemarjanja </w:t>
      </w:r>
      <w:r w:rsidR="0035686D">
        <w:rPr>
          <w:lang w:val="sl"/>
        </w:rPr>
        <w:t>v nasprotju z</w:t>
      </w:r>
      <w:r w:rsidR="007D2F44">
        <w:rPr>
          <w:lang w:val="sl"/>
        </w:rPr>
        <w:t xml:space="preserve"> njegovi</w:t>
      </w:r>
      <w:r w:rsidR="0035686D">
        <w:rPr>
          <w:lang w:val="sl"/>
        </w:rPr>
        <w:t>mi</w:t>
      </w:r>
      <w:r w:rsidR="007D2F44">
        <w:rPr>
          <w:lang w:val="sl"/>
        </w:rPr>
        <w:t xml:space="preserve"> pravic</w:t>
      </w:r>
      <w:r w:rsidR="0035686D">
        <w:rPr>
          <w:lang w:val="sl"/>
        </w:rPr>
        <w:t>ami</w:t>
      </w:r>
      <w:r w:rsidR="007D2F44">
        <w:rPr>
          <w:lang w:val="sl"/>
        </w:rPr>
        <w:t xml:space="preserve"> </w:t>
      </w:r>
      <w:r w:rsidR="0035686D">
        <w:rPr>
          <w:lang w:val="sl"/>
        </w:rPr>
        <w:t xml:space="preserve">iz </w:t>
      </w:r>
      <w:r w:rsidR="007D2F44">
        <w:rPr>
          <w:lang w:val="sl"/>
        </w:rPr>
        <w:t>3. člen</w:t>
      </w:r>
      <w:r w:rsidR="0035686D">
        <w:rPr>
          <w:lang w:val="sl"/>
        </w:rPr>
        <w:t>a</w:t>
      </w:r>
      <w:r w:rsidR="007D2F44">
        <w:rPr>
          <w:lang w:val="sl"/>
        </w:rPr>
        <w:t xml:space="preserve">, iz teh razlogov pritožila pred Sodiščem (50. odstavek). Po drugi strani pa je združenje, ki zastopa pritožnika, </w:t>
      </w:r>
      <w:r w:rsidR="007D2F44">
        <w:rPr>
          <w:rFonts w:ascii="Calibri" w:hAnsi="Calibri"/>
          <w:lang w:val="sl"/>
        </w:rPr>
        <w:t xml:space="preserve">tega obiskalo kmalu po objavi njegovega primera, se obrnilo na različne organe glede njegovega položaja, takoj predložilo kazensko ovadbo državnemu tožilcu in nadaljevalo zadevo ter jo pripeljalo do najvišjih organov pregona. Zato je Sodišče </w:t>
      </w:r>
      <w:r w:rsidR="007D2F44">
        <w:rPr>
          <w:lang w:val="sl"/>
        </w:rPr>
        <w:t xml:space="preserve">izjemoma </w:t>
      </w:r>
      <w:r w:rsidR="007D2F44" w:rsidRPr="005C6FF9">
        <w:rPr>
          <w:lang w:val="sl"/>
        </w:rPr>
        <w:t>sprejelo legitimacij</w:t>
      </w:r>
      <w:r w:rsidR="0035686D" w:rsidRPr="005C6FF9">
        <w:rPr>
          <w:lang w:val="sl"/>
        </w:rPr>
        <w:t>o</w:t>
      </w:r>
      <w:r w:rsidR="007D2F44" w:rsidRPr="005C6FF9">
        <w:rPr>
          <w:lang w:val="sl"/>
        </w:rPr>
        <w:t xml:space="preserve"> združenja</w:t>
      </w:r>
      <w:r w:rsidR="007D2F44">
        <w:rPr>
          <w:lang w:val="sl"/>
        </w:rPr>
        <w:t>, da deluje v imenu pritožnika (51.–53. odstavek).</w:t>
      </w:r>
    </w:p>
    <w:p w14:paraId="158360FC" w14:textId="68055FEE" w:rsidR="00107AC9" w:rsidRDefault="00731F32" w:rsidP="00C16800">
      <w:pPr>
        <w:pStyle w:val="ECHRParaSpaced"/>
        <w:rPr>
          <w:rStyle w:val="s38c10080"/>
          <w:lang w:val="sl"/>
        </w:rPr>
      </w:pPr>
      <w:r>
        <w:rPr>
          <w:lang w:val="sl"/>
        </w:rPr>
        <w:t>80</w:t>
      </w:r>
      <w:r w:rsidR="00160F66">
        <w:rPr>
          <w:lang w:val="sl"/>
        </w:rPr>
        <w:t xml:space="preserve">.  V zadevi </w:t>
      </w:r>
      <w:hyperlink r:id="rId259" w:history="1">
        <w:proofErr w:type="spellStart"/>
        <w:r w:rsidR="00160F66">
          <w:rPr>
            <w:rStyle w:val="Hiperpovezava"/>
            <w:i/>
            <w:iCs/>
            <w:lang w:val="sl"/>
          </w:rPr>
          <w:t>Association</w:t>
        </w:r>
        <w:proofErr w:type="spellEnd"/>
        <w:r w:rsidR="00160F66">
          <w:rPr>
            <w:rStyle w:val="Hiperpovezava"/>
            <w:i/>
            <w:iCs/>
            <w:lang w:val="sl"/>
          </w:rPr>
          <w:t xml:space="preserve"> </w:t>
        </w:r>
        <w:proofErr w:type="spellStart"/>
        <w:r w:rsidR="00160F66">
          <w:rPr>
            <w:rStyle w:val="Hiperpovezava"/>
            <w:i/>
            <w:iCs/>
            <w:lang w:val="sl"/>
          </w:rPr>
          <w:t>Innocence</w:t>
        </w:r>
        <w:proofErr w:type="spellEnd"/>
        <w:r w:rsidR="00160F66">
          <w:rPr>
            <w:rStyle w:val="Hiperpovezava"/>
            <w:i/>
            <w:iCs/>
            <w:lang w:val="sl"/>
          </w:rPr>
          <w:t xml:space="preserve"> en </w:t>
        </w:r>
        <w:proofErr w:type="spellStart"/>
        <w:r w:rsidR="00160F66">
          <w:rPr>
            <w:rStyle w:val="Hiperpovezava"/>
            <w:i/>
            <w:iCs/>
            <w:lang w:val="sl"/>
          </w:rPr>
          <w:t>Danger</w:t>
        </w:r>
        <w:proofErr w:type="spellEnd"/>
        <w:r w:rsidR="00160F66">
          <w:rPr>
            <w:rStyle w:val="Hiperpovezava"/>
            <w:i/>
            <w:iCs/>
            <w:lang w:val="sl"/>
          </w:rPr>
          <w:t xml:space="preserve"> in </w:t>
        </w:r>
        <w:proofErr w:type="spellStart"/>
        <w:r w:rsidR="00160F66">
          <w:rPr>
            <w:rStyle w:val="Hiperpovezava"/>
            <w:i/>
            <w:iCs/>
            <w:lang w:val="sl"/>
          </w:rPr>
          <w:t>Association</w:t>
        </w:r>
        <w:proofErr w:type="spellEnd"/>
        <w:r w:rsidR="00160F66">
          <w:rPr>
            <w:rStyle w:val="Hiperpovezava"/>
            <w:i/>
            <w:iCs/>
            <w:lang w:val="sl"/>
          </w:rPr>
          <w:t xml:space="preserve"> </w:t>
        </w:r>
        <w:proofErr w:type="spellStart"/>
        <w:r w:rsidR="00160F66">
          <w:rPr>
            <w:rStyle w:val="Hiperpovezava"/>
            <w:i/>
            <w:iCs/>
            <w:lang w:val="sl"/>
          </w:rPr>
          <w:t>Enfance</w:t>
        </w:r>
        <w:proofErr w:type="spellEnd"/>
        <w:r w:rsidR="00160F66">
          <w:rPr>
            <w:rStyle w:val="Hiperpovezava"/>
            <w:i/>
            <w:iCs/>
            <w:lang w:val="sl"/>
          </w:rPr>
          <w:t xml:space="preserve"> et </w:t>
        </w:r>
        <w:proofErr w:type="spellStart"/>
        <w:r w:rsidR="00160F66">
          <w:rPr>
            <w:rStyle w:val="Hiperpovezava"/>
            <w:i/>
            <w:iCs/>
            <w:lang w:val="sl"/>
          </w:rPr>
          <w:t>Partage</w:t>
        </w:r>
        <w:proofErr w:type="spellEnd"/>
        <w:r w:rsidR="00160F66">
          <w:rPr>
            <w:rStyle w:val="Hiperpovezava"/>
            <w:i/>
            <w:iCs/>
            <w:lang w:val="sl"/>
          </w:rPr>
          <w:t xml:space="preserve"> proti Franciji</w:t>
        </w:r>
      </w:hyperlink>
      <w:r>
        <w:rPr>
          <w:rStyle w:val="s38c10080"/>
          <w:lang w:val="sl"/>
        </w:rPr>
        <w:t xml:space="preserve">, 2020 </w:t>
      </w:r>
      <w:r w:rsidR="00160F66">
        <w:rPr>
          <w:rStyle w:val="s38c10080"/>
          <w:lang w:val="sl"/>
        </w:rPr>
        <w:t>(obravnavano v skladu s 3. in 13. členom v povezavi s 3. členom)</w:t>
      </w:r>
      <w:r>
        <w:rPr>
          <w:rStyle w:val="s38c10080"/>
          <w:lang w:val="sl"/>
        </w:rPr>
        <w:t>,</w:t>
      </w:r>
      <w:r w:rsidR="00160F66">
        <w:rPr>
          <w:rStyle w:val="s38c10080"/>
          <w:lang w:val="sl"/>
        </w:rPr>
        <w:t xml:space="preserve"> je Sodišče </w:t>
      </w:r>
      <w:r w:rsidR="00160F66" w:rsidRPr="005C6FF9">
        <w:rPr>
          <w:rStyle w:val="s38c10080"/>
          <w:lang w:val="sl"/>
        </w:rPr>
        <w:t xml:space="preserve">sprejelo </w:t>
      </w:r>
      <w:r w:rsidR="00DC413F" w:rsidRPr="005C6FF9">
        <w:rPr>
          <w:rStyle w:val="s38c10080"/>
          <w:lang w:val="sl"/>
        </w:rPr>
        <w:t xml:space="preserve">legitimacijo </w:t>
      </w:r>
      <w:r w:rsidR="00160F66" w:rsidRPr="005C6FF9">
        <w:rPr>
          <w:rStyle w:val="s38c10080"/>
          <w:lang w:val="sl"/>
        </w:rPr>
        <w:t xml:space="preserve">dveh </w:t>
      </w:r>
      <w:r w:rsidR="00160F66" w:rsidRPr="005C6FF9">
        <w:rPr>
          <w:rStyle w:val="s38c10080"/>
          <w:lang w:val="sl"/>
        </w:rPr>
        <w:lastRenderedPageBreak/>
        <w:t xml:space="preserve">združenj za zaščito otrok, da delujeta v imenu otroka, ki je umrl zaradi grdega ravnanja njegovih staršev (119.–131. odstavek). Obstoj znanih dedičev ali zakonitih zastopnikov otroka (njegovi </w:t>
      </w:r>
      <w:r w:rsidR="00DC413F" w:rsidRPr="005C6FF9">
        <w:rPr>
          <w:rStyle w:val="s38c10080"/>
          <w:lang w:val="sl"/>
        </w:rPr>
        <w:t xml:space="preserve">nasilni </w:t>
      </w:r>
      <w:r w:rsidR="00160F66" w:rsidRPr="005C6FF9">
        <w:rPr>
          <w:rStyle w:val="s38c10080"/>
          <w:lang w:val="sl"/>
        </w:rPr>
        <w:t>obsojeni starši, trije bratje in sestra ter teta) ni preprečil, da bi Sodišče pritožnikom – združenjem glede na izjemne okoliščine primera podelilo legitimacij</w:t>
      </w:r>
      <w:r w:rsidR="00DC413F" w:rsidRPr="005C6FF9">
        <w:rPr>
          <w:rStyle w:val="s38c10080"/>
          <w:lang w:val="sl"/>
        </w:rPr>
        <w:t>o</w:t>
      </w:r>
      <w:r w:rsidR="00160F66" w:rsidRPr="005C6FF9">
        <w:rPr>
          <w:rStyle w:val="s38c10080"/>
          <w:lang w:val="sl"/>
        </w:rPr>
        <w:t>.</w:t>
      </w:r>
    </w:p>
    <w:p w14:paraId="313E1D41" w14:textId="1C36BD4B" w:rsidR="00731F32" w:rsidRPr="00112DF1" w:rsidRDefault="00731F32" w:rsidP="00C16800">
      <w:pPr>
        <w:pStyle w:val="ECHRParaSpaced"/>
        <w:rPr>
          <w:rStyle w:val="s38c10080"/>
          <w:lang w:val="sl"/>
        </w:rPr>
      </w:pPr>
      <w:r>
        <w:rPr>
          <w:rStyle w:val="s38c10080"/>
          <w:lang w:val="sl"/>
        </w:rPr>
        <w:t xml:space="preserve">81. </w:t>
      </w:r>
      <w:r w:rsidRPr="00731F32">
        <w:rPr>
          <w:rStyle w:val="s38c10080"/>
          <w:lang w:val="sl"/>
        </w:rPr>
        <w:t xml:space="preserve">V zadevi </w:t>
      </w:r>
      <w:hyperlink r:id="rId260" w:history="1">
        <w:proofErr w:type="spellStart"/>
        <w:r w:rsidRPr="00731F32">
          <w:rPr>
            <w:rStyle w:val="Hiperpovezava"/>
            <w:i/>
            <w:iCs/>
            <w:lang w:val="sl"/>
          </w:rPr>
          <w:t>Kaganovskyy</w:t>
        </w:r>
        <w:proofErr w:type="spellEnd"/>
        <w:r w:rsidRPr="00731F32">
          <w:rPr>
            <w:rStyle w:val="Hiperpovezava"/>
            <w:i/>
            <w:iCs/>
            <w:lang w:val="sl"/>
          </w:rPr>
          <w:t xml:space="preserve"> </w:t>
        </w:r>
        <w:r>
          <w:rPr>
            <w:rStyle w:val="Hiperpovezava"/>
            <w:i/>
            <w:iCs/>
            <w:lang w:val="sl"/>
          </w:rPr>
          <w:t>proti</w:t>
        </w:r>
        <w:r w:rsidRPr="00731F32">
          <w:rPr>
            <w:rStyle w:val="Hiperpovezava"/>
            <w:i/>
            <w:iCs/>
            <w:lang w:val="sl"/>
          </w:rPr>
          <w:t> Ukra</w:t>
        </w:r>
        <w:r>
          <w:rPr>
            <w:rStyle w:val="Hiperpovezava"/>
            <w:i/>
            <w:iCs/>
            <w:lang w:val="sl"/>
          </w:rPr>
          <w:t>jini</w:t>
        </w:r>
      </w:hyperlink>
      <w:r w:rsidRPr="00731F32">
        <w:rPr>
          <w:rStyle w:val="s38c10080"/>
          <w:lang w:val="sl"/>
        </w:rPr>
        <w:t>, 2022, 67</w:t>
      </w:r>
      <w:r>
        <w:rPr>
          <w:rStyle w:val="s38c10080"/>
          <w:lang w:val="sl"/>
        </w:rPr>
        <w:t>.</w:t>
      </w:r>
      <w:r w:rsidRPr="00731F32">
        <w:rPr>
          <w:rStyle w:val="s38c10080"/>
          <w:lang w:val="sl"/>
        </w:rPr>
        <w:t>-72</w:t>
      </w:r>
      <w:r>
        <w:rPr>
          <w:rStyle w:val="s38c10080"/>
          <w:lang w:val="sl"/>
        </w:rPr>
        <w:t>. odstavek</w:t>
      </w:r>
      <w:r w:rsidRPr="00731F32">
        <w:rPr>
          <w:rStyle w:val="s38c10080"/>
          <w:lang w:val="sl"/>
        </w:rPr>
        <w:t xml:space="preserve">, se je pritožnik na podlagi 3. in 5. člena pritožil zaradi zaprtja v "enoti okrepljenega (intenzivnega) nadzora" </w:t>
      </w:r>
      <w:proofErr w:type="spellStart"/>
      <w:r w:rsidRPr="00731F32">
        <w:rPr>
          <w:rStyle w:val="s38c10080"/>
          <w:lang w:val="sl"/>
        </w:rPr>
        <w:t>psihonevrološke</w:t>
      </w:r>
      <w:proofErr w:type="spellEnd"/>
      <w:r w:rsidRPr="00731F32">
        <w:rPr>
          <w:rStyle w:val="s38c10080"/>
          <w:lang w:val="sl"/>
        </w:rPr>
        <w:t xml:space="preserve"> ustanove za obdobje desetih dni leta 2017. Ker je pritožnik umrl, je Ukrajinska helsinška zveza za človekove pravice vložila pritožbo v njegovem imenu (čeprav je imel brata, ki je bil njegov skrbnik in ki ni izrazil želje po vložitvi pritožbe). S sklicevanjem na</w:t>
      </w:r>
      <w:r>
        <w:rPr>
          <w:rStyle w:val="s38c10080"/>
          <w:lang w:val="sl"/>
        </w:rPr>
        <w:t xml:space="preserve"> prvi odstavek</w:t>
      </w:r>
      <w:r w:rsidRPr="00731F32">
        <w:rPr>
          <w:rStyle w:val="s38c10080"/>
          <w:lang w:val="sl"/>
        </w:rPr>
        <w:t xml:space="preserve"> </w:t>
      </w:r>
      <w:r>
        <w:rPr>
          <w:rStyle w:val="s38c10080"/>
          <w:lang w:val="sl"/>
        </w:rPr>
        <w:t xml:space="preserve">37. </w:t>
      </w:r>
      <w:r w:rsidRPr="00731F32">
        <w:rPr>
          <w:rStyle w:val="s38c10080"/>
          <w:lang w:val="sl"/>
        </w:rPr>
        <w:t>člen</w:t>
      </w:r>
      <w:r>
        <w:rPr>
          <w:rStyle w:val="s38c10080"/>
          <w:lang w:val="sl"/>
        </w:rPr>
        <w:t>a</w:t>
      </w:r>
      <w:r w:rsidRPr="00731F32">
        <w:rPr>
          <w:rStyle w:val="s38c10080"/>
          <w:lang w:val="sl"/>
        </w:rPr>
        <w:t xml:space="preserve"> </w:t>
      </w:r>
      <w:r w:rsidRPr="00731F32">
        <w:rPr>
          <w:rStyle w:val="s38c10080"/>
          <w:i/>
          <w:iCs/>
          <w:lang w:val="sl"/>
        </w:rPr>
        <w:t>in fine</w:t>
      </w:r>
      <w:r w:rsidRPr="00731F32">
        <w:rPr>
          <w:rStyle w:val="s38c10080"/>
          <w:lang w:val="sl"/>
        </w:rPr>
        <w:t xml:space="preserve"> Konvencije je Sodišče odločilo, da zadeva odpira vprašanje resne narave, ki vključuje vprašanje splošnega interesa in predstavlja priložnost za razjasnitev konvenci</w:t>
      </w:r>
      <w:r>
        <w:rPr>
          <w:rStyle w:val="s38c10080"/>
          <w:lang w:val="sl"/>
        </w:rPr>
        <w:t>jskih</w:t>
      </w:r>
      <w:r w:rsidRPr="00731F32">
        <w:rPr>
          <w:rStyle w:val="s38c10080"/>
          <w:lang w:val="sl"/>
        </w:rPr>
        <w:t xml:space="preserve"> standardov varstva ranljivih oseb: spoštovanje človekovih pravic je zato zahtevalo, da Sodišče nadaljuje obravnavo </w:t>
      </w:r>
      <w:r>
        <w:rPr>
          <w:rStyle w:val="s38c10080"/>
          <w:lang w:val="sl"/>
        </w:rPr>
        <w:t>pritožbe</w:t>
      </w:r>
      <w:r w:rsidRPr="00731F32">
        <w:rPr>
          <w:rStyle w:val="s38c10080"/>
          <w:lang w:val="sl"/>
        </w:rPr>
        <w:t>.</w:t>
      </w:r>
    </w:p>
    <w:p w14:paraId="7E08B1BC" w14:textId="5ADF3B13" w:rsidR="00DD302B" w:rsidRPr="00112DF1" w:rsidRDefault="007E23CC" w:rsidP="005E6EBF">
      <w:pPr>
        <w:pStyle w:val="ECHRParaSpaced"/>
        <w:rPr>
          <w:szCs w:val="24"/>
          <w:lang w:val="sl"/>
        </w:rPr>
      </w:pPr>
      <w:r>
        <w:rPr>
          <w:szCs w:val="24"/>
          <w:lang w:val="sl"/>
        </w:rPr>
        <w:t>8</w:t>
      </w:r>
      <w:r w:rsidR="00731F32">
        <w:rPr>
          <w:szCs w:val="24"/>
          <w:lang w:val="sl"/>
        </w:rPr>
        <w:t>2</w:t>
      </w:r>
      <w:r w:rsidR="006E0A38">
        <w:rPr>
          <w:szCs w:val="24"/>
          <w:lang w:val="sl"/>
        </w:rPr>
        <w:t xml:space="preserve">.  Nasprotno pa v zadevi </w:t>
      </w:r>
      <w:hyperlink r:id="rId261" w:history="1">
        <w:proofErr w:type="spellStart"/>
        <w:r w:rsidR="006E0A38">
          <w:rPr>
            <w:rStyle w:val="Hyperlinkcase"/>
            <w:iCs/>
            <w:lang w:val="sl"/>
          </w:rPr>
          <w:t>B</w:t>
        </w:r>
        <w:r w:rsidR="00E02C34">
          <w:rPr>
            <w:rStyle w:val="Hyperlinkcase"/>
            <w:iCs/>
            <w:lang w:val="sl"/>
          </w:rPr>
          <w:t>ulgarian</w:t>
        </w:r>
        <w:proofErr w:type="spellEnd"/>
        <w:r w:rsidR="00E02C34">
          <w:rPr>
            <w:rStyle w:val="Hyperlinkcase"/>
            <w:iCs/>
            <w:lang w:val="sl"/>
          </w:rPr>
          <w:t xml:space="preserve"> </w:t>
        </w:r>
        <w:r w:rsidR="006E0A38">
          <w:rPr>
            <w:rStyle w:val="Hyperlinkcase"/>
            <w:iCs/>
            <w:lang w:val="sl"/>
          </w:rPr>
          <w:t>Hel</w:t>
        </w:r>
        <w:r w:rsidR="00E02C34">
          <w:rPr>
            <w:rStyle w:val="Hyperlinkcase"/>
            <w:iCs/>
            <w:lang w:val="sl"/>
          </w:rPr>
          <w:t>sinki</w:t>
        </w:r>
        <w:r w:rsidR="006E0A38">
          <w:rPr>
            <w:rStyle w:val="Hyperlinkcase"/>
            <w:iCs/>
            <w:lang w:val="sl"/>
          </w:rPr>
          <w:t xml:space="preserve"> </w:t>
        </w:r>
        <w:proofErr w:type="spellStart"/>
        <w:r w:rsidR="00E02C34">
          <w:rPr>
            <w:rStyle w:val="Hyperlinkcase"/>
            <w:iCs/>
            <w:lang w:val="sl"/>
          </w:rPr>
          <w:t>Committee</w:t>
        </w:r>
        <w:proofErr w:type="spellEnd"/>
        <w:r w:rsidR="006E0A38">
          <w:rPr>
            <w:rStyle w:val="Hyperlinkcase"/>
            <w:iCs/>
            <w:lang w:val="sl"/>
          </w:rPr>
          <w:t xml:space="preserve"> proti Bolgariji</w:t>
        </w:r>
      </w:hyperlink>
      <w:r w:rsidR="006E0A38">
        <w:rPr>
          <w:szCs w:val="24"/>
          <w:lang w:val="sl"/>
        </w:rPr>
        <w:t xml:space="preserve"> (</w:t>
      </w:r>
      <w:r w:rsidR="00FA3BC8">
        <w:rPr>
          <w:szCs w:val="24"/>
          <w:lang w:val="sl"/>
        </w:rPr>
        <w:t>sklep</w:t>
      </w:r>
      <w:r w:rsidR="006E0A38">
        <w:rPr>
          <w:szCs w:val="24"/>
          <w:lang w:val="sl"/>
        </w:rPr>
        <w:t>)</w:t>
      </w:r>
      <w:r w:rsidR="005A1F65">
        <w:rPr>
          <w:szCs w:val="24"/>
          <w:lang w:val="sl"/>
        </w:rPr>
        <w:t>, 2016,</w:t>
      </w:r>
      <w:r w:rsidR="006E0A38">
        <w:rPr>
          <w:szCs w:val="24"/>
          <w:lang w:val="sl"/>
        </w:rPr>
        <w:t xml:space="preserve"> Sodišče ni sprejelo statusa žrtve </w:t>
      </w:r>
      <w:r w:rsidR="007C46AD">
        <w:rPr>
          <w:szCs w:val="24"/>
          <w:lang w:val="sl"/>
        </w:rPr>
        <w:t xml:space="preserve">pritožnika - </w:t>
      </w:r>
      <w:r w:rsidR="006E0A38">
        <w:rPr>
          <w:szCs w:val="24"/>
          <w:lang w:val="sl"/>
        </w:rPr>
        <w:t>združenja, ki deluje v imenu mladoletnikov, umrlih v domovih za duševno prizadete otroke, ker pritožnik z mladoletniki pred njihovo smrtjo nikoli ni imel stika</w:t>
      </w:r>
      <w:r w:rsidR="007C46AD">
        <w:rPr>
          <w:szCs w:val="24"/>
          <w:lang w:val="sl"/>
        </w:rPr>
        <w:t>,</w:t>
      </w:r>
      <w:r w:rsidR="006E0A38">
        <w:rPr>
          <w:szCs w:val="24"/>
          <w:lang w:val="sl"/>
        </w:rPr>
        <w:t xml:space="preserve"> združenje </w:t>
      </w:r>
      <w:r w:rsidR="007C46AD">
        <w:rPr>
          <w:szCs w:val="24"/>
          <w:lang w:val="sl"/>
        </w:rPr>
        <w:t xml:space="preserve">pa tudi </w:t>
      </w:r>
      <w:r w:rsidR="006E0A38">
        <w:rPr>
          <w:szCs w:val="24"/>
          <w:lang w:val="sl"/>
        </w:rPr>
        <w:t xml:space="preserve">ni imelo </w:t>
      </w:r>
      <w:r w:rsidR="00DC413F" w:rsidRPr="005C6FF9">
        <w:rPr>
          <w:szCs w:val="24"/>
          <w:lang w:val="sl"/>
        </w:rPr>
        <w:t>procesne legitimacije</w:t>
      </w:r>
      <w:r w:rsidR="006E0A38" w:rsidRPr="005C6FF9">
        <w:rPr>
          <w:szCs w:val="24"/>
          <w:lang w:val="sl"/>
        </w:rPr>
        <w:t xml:space="preserve"> v domačih</w:t>
      </w:r>
      <w:r w:rsidR="006E0A38">
        <w:rPr>
          <w:szCs w:val="24"/>
          <w:lang w:val="sl"/>
        </w:rPr>
        <w:t xml:space="preserve"> postopkih (59. odstavek); glej tudi </w:t>
      </w:r>
      <w:hyperlink r:id="rId262" w:history="1">
        <w:proofErr w:type="spellStart"/>
        <w:r w:rsidR="006E0A38">
          <w:rPr>
            <w:rStyle w:val="Hyperlinkcase"/>
            <w:iCs/>
            <w:lang w:val="sl"/>
          </w:rPr>
          <w:t>Nencheva</w:t>
        </w:r>
        <w:proofErr w:type="spellEnd"/>
        <w:r w:rsidR="006E0A38">
          <w:rPr>
            <w:rStyle w:val="Hyperlinkcase"/>
            <w:iCs/>
            <w:lang w:val="sl"/>
          </w:rPr>
          <w:t xml:space="preserve"> in drugi proti Bolgariji</w:t>
        </w:r>
      </w:hyperlink>
      <w:r w:rsidR="006E0A38">
        <w:rPr>
          <w:lang w:val="sl"/>
        </w:rPr>
        <w:t xml:space="preserve">, </w:t>
      </w:r>
      <w:r w:rsidR="005A1F65">
        <w:rPr>
          <w:lang w:val="sl"/>
        </w:rPr>
        <w:t xml:space="preserve">2013, </w:t>
      </w:r>
      <w:r w:rsidR="006E0A38">
        <w:rPr>
          <w:snapToGrid w:val="0"/>
          <w:lang w:val="sl"/>
        </w:rPr>
        <w:t>93. odstavek, kjer Sodišče ni sprejelo statusa žrtve pritožnik</w:t>
      </w:r>
      <w:r w:rsidR="007C46AD">
        <w:rPr>
          <w:snapToGrid w:val="0"/>
          <w:lang w:val="sl"/>
        </w:rPr>
        <w:t>a -</w:t>
      </w:r>
      <w:r w:rsidR="006E0A38">
        <w:rPr>
          <w:snapToGrid w:val="0"/>
          <w:lang w:val="sl"/>
        </w:rPr>
        <w:t xml:space="preserve"> združenja, ki deluje v imenu neposrednih žrtev, </w:t>
      </w:r>
      <w:r w:rsidR="006E0A38">
        <w:rPr>
          <w:szCs w:val="24"/>
          <w:lang w:val="sl"/>
        </w:rPr>
        <w:t xml:space="preserve">ob upoštevanju, da </w:t>
      </w:r>
      <w:r w:rsidR="00DC413F">
        <w:rPr>
          <w:szCs w:val="24"/>
          <w:lang w:val="sl"/>
        </w:rPr>
        <w:t xml:space="preserve">ni vodilo </w:t>
      </w:r>
      <w:r w:rsidR="006E0A38">
        <w:rPr>
          <w:szCs w:val="24"/>
          <w:lang w:val="sl"/>
        </w:rPr>
        <w:t xml:space="preserve">zadeve pred domačimi sodišči in tudi da izpodbijana dejstva niso vplivala na njegovo delovanje, saj je </w:t>
      </w:r>
      <w:r w:rsidR="0041170D">
        <w:rPr>
          <w:szCs w:val="24"/>
          <w:lang w:val="sl"/>
        </w:rPr>
        <w:t xml:space="preserve">združenje </w:t>
      </w:r>
      <w:r w:rsidR="006E0A38">
        <w:rPr>
          <w:szCs w:val="24"/>
          <w:lang w:val="sl"/>
        </w:rPr>
        <w:t>lahko nadaljevalo delo v skladu s svojimi cilji.</w:t>
      </w:r>
    </w:p>
    <w:p w14:paraId="2E9765A5" w14:textId="4D52F494" w:rsidR="00C8331F" w:rsidRPr="00112DF1" w:rsidRDefault="007E23CC" w:rsidP="005E6EBF">
      <w:pPr>
        <w:pStyle w:val="ECHRParaSpaced"/>
        <w:rPr>
          <w:szCs w:val="24"/>
          <w:lang w:val="sl"/>
        </w:rPr>
      </w:pPr>
      <w:r>
        <w:rPr>
          <w:szCs w:val="24"/>
          <w:lang w:val="sl"/>
        </w:rPr>
        <w:t>8</w:t>
      </w:r>
      <w:r w:rsidR="005A1F65">
        <w:rPr>
          <w:szCs w:val="24"/>
          <w:lang w:val="sl"/>
        </w:rPr>
        <w:t>3</w:t>
      </w:r>
      <w:r w:rsidR="00C8331F">
        <w:rPr>
          <w:szCs w:val="24"/>
          <w:lang w:val="sl"/>
        </w:rPr>
        <w:t>.  N</w:t>
      </w:r>
      <w:r w:rsidR="00C8331F">
        <w:rPr>
          <w:rStyle w:val="sb8d990e2"/>
          <w:lang w:val="sl"/>
        </w:rPr>
        <w:t xml:space="preserve">obena določba </w:t>
      </w:r>
      <w:r w:rsidR="00B13C79">
        <w:rPr>
          <w:rStyle w:val="sb8d990e2"/>
          <w:lang w:val="sl"/>
        </w:rPr>
        <w:t>k</w:t>
      </w:r>
      <w:r w:rsidR="00C8331F">
        <w:rPr>
          <w:rStyle w:val="sb8d990e2"/>
          <w:lang w:val="sl"/>
        </w:rPr>
        <w:t xml:space="preserve">onvencije ne dovoljuje tretjemu </w:t>
      </w:r>
      <w:proofErr w:type="spellStart"/>
      <w:r w:rsidR="00C8331F">
        <w:rPr>
          <w:rStyle w:val="sb8d990e2"/>
          <w:lang w:val="sl"/>
        </w:rPr>
        <w:t>intervenientu</w:t>
      </w:r>
      <w:proofErr w:type="spellEnd"/>
      <w:r w:rsidR="00C8331F">
        <w:rPr>
          <w:rStyle w:val="sb8d990e2"/>
          <w:lang w:val="sl"/>
        </w:rPr>
        <w:t>, da zastopa drugo osebo pred Sodiščem (</w:t>
      </w:r>
      <w:hyperlink r:id="rId263" w:history="1">
        <w:r w:rsidR="00C8331F">
          <w:rPr>
            <w:rStyle w:val="Hyperlinkcase"/>
            <w:iCs/>
            <w:lang w:val="sl"/>
          </w:rPr>
          <w:t>Lambert in drugi proti Franciji</w:t>
        </w:r>
      </w:hyperlink>
      <w:r w:rsidR="00C8331F">
        <w:rPr>
          <w:rStyle w:val="ECHRParaSpacedChar"/>
          <w:lang w:val="sl"/>
        </w:rPr>
        <w:t xml:space="preserve"> [VS],</w:t>
      </w:r>
      <w:r w:rsidR="00C8331F">
        <w:rPr>
          <w:rStyle w:val="sb8d990e2"/>
          <w:lang w:val="sl"/>
        </w:rPr>
        <w:t xml:space="preserve"> </w:t>
      </w:r>
      <w:r w:rsidR="005A1F65">
        <w:rPr>
          <w:rStyle w:val="sb8d990e2"/>
          <w:lang w:val="sl"/>
        </w:rPr>
        <w:t xml:space="preserve">2015, </w:t>
      </w:r>
      <w:r w:rsidR="00C8331F">
        <w:rPr>
          <w:rStyle w:val="sb8d990e2"/>
          <w:lang w:val="sl"/>
        </w:rPr>
        <w:t>110. odstavek).</w:t>
      </w:r>
    </w:p>
    <w:p w14:paraId="01233799" w14:textId="015AB531" w:rsidR="00965FCB" w:rsidRPr="00112DF1" w:rsidRDefault="004357E4" w:rsidP="00E25A41">
      <w:pPr>
        <w:pStyle w:val="ECHRHeading2"/>
        <w:rPr>
          <w:lang w:val="sl"/>
        </w:rPr>
      </w:pPr>
      <w:bookmarkStart w:id="53" w:name="_Toc494446551"/>
      <w:bookmarkStart w:id="54" w:name="_Toc159518008"/>
      <w:r>
        <w:rPr>
          <w:bCs/>
          <w:lang w:val="sl"/>
        </w:rPr>
        <w:t xml:space="preserve">B. Svobodno uveljavljanje pravice do </w:t>
      </w:r>
      <w:r w:rsidR="0089514C">
        <w:rPr>
          <w:bCs/>
          <w:lang w:val="sl"/>
        </w:rPr>
        <w:t xml:space="preserve">individualne </w:t>
      </w:r>
      <w:r>
        <w:rPr>
          <w:bCs/>
          <w:lang w:val="sl"/>
        </w:rPr>
        <w:t>pritožbe</w:t>
      </w:r>
      <w:bookmarkEnd w:id="53"/>
      <w:bookmarkEnd w:id="54"/>
    </w:p>
    <w:p w14:paraId="3F189517" w14:textId="77777777" w:rsidR="00965FCB" w:rsidRPr="00112DF1" w:rsidRDefault="00965FCB" w:rsidP="004357E4">
      <w:pPr>
        <w:pStyle w:val="ECHRParaHanging"/>
        <w:keepNext/>
        <w:rPr>
          <w:lang w:val="sl"/>
        </w:rPr>
      </w:pPr>
    </w:p>
    <w:tbl>
      <w:tblPr>
        <w:tblStyle w:val="ECHRTableGrey"/>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9027"/>
      </w:tblGrid>
      <w:tr w:rsidR="00965FCB" w:rsidRPr="00701435" w14:paraId="6EEFA93F" w14:textId="77777777" w:rsidTr="005A1F65">
        <w:tc>
          <w:tcPr>
            <w:tcW w:w="9243" w:type="dxa"/>
            <w:tcMar>
              <w:left w:w="108" w:type="dxa"/>
              <w:right w:w="227" w:type="dxa"/>
            </w:tcMar>
            <w:hideMark/>
          </w:tcPr>
          <w:p w14:paraId="2D1C6927" w14:textId="70988F5C" w:rsidR="00965FCB" w:rsidRPr="00112DF1" w:rsidRDefault="00965FCB" w:rsidP="007A1A70">
            <w:pPr>
              <w:rPr>
                <w:b/>
                <w:bCs/>
                <w:color w:val="00548C" w:themeColor="accent1" w:themeShade="BF"/>
                <w:lang w:val="sl"/>
              </w:rPr>
            </w:pPr>
            <w:r>
              <w:rPr>
                <w:b/>
                <w:bCs/>
                <w:color w:val="00548C" w:themeColor="accent1" w:themeShade="BF"/>
                <w:lang w:val="sl"/>
              </w:rPr>
              <w:t>34. člen konvencije – pritožbe posameznikov</w:t>
            </w:r>
          </w:p>
          <w:p w14:paraId="35FABB49" w14:textId="77777777" w:rsidR="00965FCB" w:rsidRPr="00112DF1" w:rsidRDefault="00965FCB" w:rsidP="00DA3B1B">
            <w:pPr>
              <w:pStyle w:val="ECHRParaQuote"/>
              <w:rPr>
                <w:lang w:val="sl"/>
              </w:rPr>
            </w:pPr>
            <w:r>
              <w:rPr>
                <w:lang w:val="sl"/>
              </w:rPr>
              <w:t>"... Visoke pogodbenice se zavezujejo, da nikakor ne bodo ovirale dejanskega izvajanja te pravice."</w:t>
            </w:r>
          </w:p>
        </w:tc>
      </w:tr>
      <w:tr w:rsidR="00965FCB" w:rsidRPr="00701435" w14:paraId="1B6B3EC0" w14:textId="77777777" w:rsidTr="005A1F65">
        <w:trPr>
          <w:trHeight w:val="374"/>
        </w:trPr>
        <w:tc>
          <w:tcPr>
            <w:tcW w:w="9243" w:type="dxa"/>
            <w:tcMar>
              <w:left w:w="108" w:type="dxa"/>
              <w:right w:w="227" w:type="dxa"/>
            </w:tcMar>
            <w:hideMark/>
          </w:tcPr>
          <w:p w14:paraId="7B3CCBE5" w14:textId="77777777" w:rsidR="00965FCB" w:rsidRPr="00112DF1" w:rsidRDefault="00965FCB" w:rsidP="007A1A70">
            <w:pPr>
              <w:rPr>
                <w:b/>
                <w:bCs/>
                <w:color w:val="00548C" w:themeColor="accent1" w:themeShade="BF"/>
                <w:lang w:val="sl"/>
              </w:rPr>
            </w:pPr>
            <w:r>
              <w:rPr>
                <w:b/>
                <w:bCs/>
                <w:color w:val="00548C" w:themeColor="accent1" w:themeShade="BF"/>
                <w:lang w:val="sl"/>
              </w:rPr>
              <w:t>Ključne besede HUDOC</w:t>
            </w:r>
          </w:p>
          <w:p w14:paraId="666713B0" w14:textId="77777777" w:rsidR="00965FCB" w:rsidRPr="00112DF1" w:rsidRDefault="00965FCB" w:rsidP="00DA3B1B">
            <w:pPr>
              <w:pStyle w:val="ECHRParaQuote"/>
              <w:rPr>
                <w:lang w:val="sl"/>
              </w:rPr>
            </w:pPr>
            <w:r>
              <w:rPr>
                <w:lang w:val="sl"/>
              </w:rPr>
              <w:t>Oviranje uveljavljanja pravice do pritožbe (34)</w:t>
            </w:r>
          </w:p>
        </w:tc>
      </w:tr>
    </w:tbl>
    <w:p w14:paraId="4532F9F8" w14:textId="77777777" w:rsidR="00015C58" w:rsidRPr="00112DF1" w:rsidRDefault="00015C58" w:rsidP="00015C58">
      <w:pPr>
        <w:pStyle w:val="ECHRParaHanging"/>
        <w:rPr>
          <w:lang w:val="sl"/>
        </w:rPr>
      </w:pPr>
    </w:p>
    <w:p w14:paraId="7C53103B" w14:textId="77777777" w:rsidR="00260B1A" w:rsidRPr="00112DF1" w:rsidRDefault="00260B1A" w:rsidP="00260B1A">
      <w:pPr>
        <w:pStyle w:val="ECHRHeading3"/>
        <w:rPr>
          <w:lang w:val="it-IT"/>
        </w:rPr>
      </w:pPr>
      <w:bookmarkStart w:id="55" w:name="_Toc159518009"/>
      <w:r>
        <w:rPr>
          <w:bCs/>
          <w:lang w:val="sl"/>
        </w:rPr>
        <w:t>1.  Načela in primeri</w:t>
      </w:r>
      <w:bookmarkEnd w:id="55"/>
    </w:p>
    <w:p w14:paraId="19A2A863" w14:textId="4C5A4EC0" w:rsidR="002C4ACB" w:rsidRPr="00112DF1" w:rsidRDefault="005A1F65" w:rsidP="002C4ACB">
      <w:pPr>
        <w:pStyle w:val="ECHRParaSpaced"/>
        <w:rPr>
          <w:bCs/>
          <w:lang w:val="sl"/>
        </w:rPr>
      </w:pPr>
      <w:r>
        <w:rPr>
          <w:lang w:val="sl"/>
        </w:rPr>
        <w:t>84</w:t>
      </w:r>
      <w:r w:rsidR="002C4ACB">
        <w:rPr>
          <w:lang w:val="sl"/>
        </w:rPr>
        <w:t xml:space="preserve">.  Pravica pritožbe na Sodišče je absolutna in je ni mogoče omejiti. To načelo pomeni svobodo komunikacije z organi </w:t>
      </w:r>
      <w:r w:rsidR="00B13C79">
        <w:rPr>
          <w:lang w:val="sl"/>
        </w:rPr>
        <w:t>k</w:t>
      </w:r>
      <w:r w:rsidR="002C4ACB">
        <w:rPr>
          <w:lang w:val="sl"/>
        </w:rPr>
        <w:t xml:space="preserve">onvencije (glede dopisovanja v priporu glej </w:t>
      </w:r>
      <w:hyperlink r:id="rId264" w:history="1">
        <w:proofErr w:type="spellStart"/>
        <w:r w:rsidR="002C4ACB">
          <w:rPr>
            <w:rStyle w:val="Hyperlinkcase"/>
            <w:iCs/>
            <w:lang w:val="sl"/>
          </w:rPr>
          <w:t>Peers</w:t>
        </w:r>
        <w:proofErr w:type="spellEnd"/>
        <w:r w:rsidR="002C4ACB">
          <w:rPr>
            <w:rStyle w:val="Hyperlinkcase"/>
            <w:iCs/>
            <w:lang w:val="sl"/>
          </w:rPr>
          <w:t xml:space="preserve"> proti Grčiji</w:t>
        </w:r>
      </w:hyperlink>
      <w:r w:rsidR="002C4ACB">
        <w:rPr>
          <w:lang w:val="sl"/>
        </w:rPr>
        <w:t xml:space="preserve">, </w:t>
      </w:r>
      <w:r w:rsidR="00DB3ABB">
        <w:rPr>
          <w:lang w:val="sl"/>
        </w:rPr>
        <w:t xml:space="preserve">2001, </w:t>
      </w:r>
      <w:r w:rsidR="002C4ACB">
        <w:rPr>
          <w:lang w:val="sl"/>
        </w:rPr>
        <w:t xml:space="preserve">84. odstavek, in </w:t>
      </w:r>
      <w:hyperlink r:id="rId265" w:tgtFrame="_self" w:history="1">
        <w:proofErr w:type="spellStart"/>
        <w:r w:rsidR="002C4ACB">
          <w:rPr>
            <w:rStyle w:val="Hyperlinkcase"/>
            <w:iCs/>
            <w:lang w:val="sl"/>
          </w:rPr>
          <w:t>Kornakovs</w:t>
        </w:r>
        <w:proofErr w:type="spellEnd"/>
        <w:r w:rsidR="002C4ACB">
          <w:rPr>
            <w:rStyle w:val="Hyperlinkcase"/>
            <w:iCs/>
            <w:lang w:val="sl"/>
          </w:rPr>
          <w:t xml:space="preserve"> proti Latvij</w:t>
        </w:r>
        <w:r w:rsidR="002C4ACB">
          <w:rPr>
            <w:rStyle w:val="Hyperlinkcase"/>
            <w:i w:val="0"/>
            <w:lang w:val="sl"/>
          </w:rPr>
          <w:t>i</w:t>
        </w:r>
      </w:hyperlink>
      <w:r w:rsidR="002C4ACB">
        <w:rPr>
          <w:szCs w:val="24"/>
          <w:lang w:val="sl"/>
        </w:rPr>
        <w:t xml:space="preserve">, </w:t>
      </w:r>
      <w:r w:rsidR="00DB3ABB">
        <w:rPr>
          <w:szCs w:val="24"/>
          <w:lang w:val="sl"/>
        </w:rPr>
        <w:t xml:space="preserve">2006, </w:t>
      </w:r>
      <w:r w:rsidR="002C4ACB">
        <w:rPr>
          <w:szCs w:val="24"/>
          <w:lang w:val="sl"/>
        </w:rPr>
        <w:t>157. odstavek in naslednji</w:t>
      </w:r>
      <w:r w:rsidR="002C4ACB">
        <w:rPr>
          <w:lang w:val="sl"/>
        </w:rPr>
        <w:t>). V povezavi s tem glej tudi evropski sporazum iz leta 1996 o udeležencih v postopkih Evropskega sodišča za človekove pravice (</w:t>
      </w:r>
      <w:hyperlink r:id="rId266" w:tgtFrame="_self" w:history="1">
        <w:r w:rsidR="002C4ACB">
          <w:rPr>
            <w:rStyle w:val="Hiperpovezava"/>
            <w:lang w:val="sl"/>
          </w:rPr>
          <w:t>CETS št. 161</w:t>
        </w:r>
      </w:hyperlink>
      <w:r w:rsidR="002C4ACB">
        <w:rPr>
          <w:lang w:val="sl"/>
        </w:rPr>
        <w:t>).</w:t>
      </w:r>
    </w:p>
    <w:p w14:paraId="1022A8AC" w14:textId="04827D6E" w:rsidR="003C583B" w:rsidRPr="00112DF1" w:rsidRDefault="005A1F65" w:rsidP="002C4ACB">
      <w:pPr>
        <w:pStyle w:val="ECHRParaSpaced"/>
        <w:rPr>
          <w:lang w:val="sl"/>
        </w:rPr>
      </w:pPr>
      <w:r>
        <w:rPr>
          <w:lang w:val="sl"/>
        </w:rPr>
        <w:t>85</w:t>
      </w:r>
      <w:r w:rsidR="002C4ACB">
        <w:rPr>
          <w:lang w:val="sl"/>
        </w:rPr>
        <w:t>.  Domači organi nikakor ne smejo kakor koli pritiskati na pritožnike, naj svoje pritožbe umaknejo ali spremenijo. Po mnenju Sodišča ima pritisk lahko obliko neposredne prisile in očitnih dejanj ustrahovanja pritožnikov ali možnih pritožnikov, njihovih družin ali njihovih pravnih zastopnikov, pa tudi neprimernih posrednih dejanj ali stikov (</w:t>
      </w:r>
      <w:proofErr w:type="spellStart"/>
      <w:r w:rsidR="00701435">
        <w:fldChar w:fldCharType="begin"/>
      </w:r>
      <w:r w:rsidR="00701435" w:rsidRPr="00701435">
        <w:rPr>
          <w:lang w:val="sl"/>
        </w:rPr>
        <w:instrText>HYPERLINK "http://hudoc.echr.coe.int/eng?i=001-68183"</w:instrText>
      </w:r>
      <w:r w:rsidR="00701435">
        <w:fldChar w:fldCharType="separate"/>
      </w:r>
      <w:r w:rsidR="002C4ACB">
        <w:rPr>
          <w:rStyle w:val="Hyperlinkcase"/>
          <w:iCs/>
          <w:lang w:val="sl"/>
        </w:rPr>
        <w:t>Mamatkulov</w:t>
      </w:r>
      <w:proofErr w:type="spellEnd"/>
      <w:r w:rsidR="002C4ACB">
        <w:rPr>
          <w:rStyle w:val="Hyperlinkcase"/>
          <w:iCs/>
          <w:lang w:val="sl"/>
        </w:rPr>
        <w:t xml:space="preserve"> in </w:t>
      </w:r>
      <w:proofErr w:type="spellStart"/>
      <w:r w:rsidR="002C4ACB">
        <w:rPr>
          <w:rStyle w:val="Hyperlinkcase"/>
          <w:iCs/>
          <w:lang w:val="sl"/>
        </w:rPr>
        <w:t>Askarov</w:t>
      </w:r>
      <w:proofErr w:type="spellEnd"/>
      <w:r w:rsidR="002C4ACB">
        <w:rPr>
          <w:rStyle w:val="Hyperlinkcase"/>
          <w:iCs/>
          <w:lang w:val="sl"/>
        </w:rPr>
        <w:t xml:space="preserve"> proti Turčiji</w:t>
      </w:r>
      <w:r w:rsidR="00701435">
        <w:rPr>
          <w:rStyle w:val="Hyperlinkcase"/>
          <w:iCs/>
          <w:lang w:val="sl"/>
        </w:rPr>
        <w:fldChar w:fldCharType="end"/>
      </w:r>
      <w:r w:rsidR="002C4ACB">
        <w:rPr>
          <w:lang w:val="sl"/>
        </w:rPr>
        <w:t xml:space="preserve"> [VS], </w:t>
      </w:r>
      <w:r w:rsidR="00DB3ABB">
        <w:rPr>
          <w:lang w:val="sl"/>
        </w:rPr>
        <w:t xml:space="preserve">2005, </w:t>
      </w:r>
      <w:r w:rsidR="002C4ACB">
        <w:rPr>
          <w:lang w:val="sl"/>
        </w:rPr>
        <w:t xml:space="preserve">102. odstavek). Sodišče preuči odvračilni učinek na uveljavljanje pravice do </w:t>
      </w:r>
      <w:r w:rsidR="00215B11">
        <w:rPr>
          <w:lang w:val="sl"/>
        </w:rPr>
        <w:t xml:space="preserve">individualne </w:t>
      </w:r>
      <w:r w:rsidR="002C4ACB">
        <w:rPr>
          <w:lang w:val="sl"/>
        </w:rPr>
        <w:t>pritožbe (</w:t>
      </w:r>
      <w:proofErr w:type="spellStart"/>
      <w:r w:rsidR="00701435">
        <w:fldChar w:fldCharType="begin"/>
      </w:r>
      <w:r w:rsidR="00701435" w:rsidRPr="00701435">
        <w:rPr>
          <w:lang w:val="sl"/>
        </w:rPr>
        <w:instrText>HYPERLINK "http://hudoc.echr.coe.int/eng?i=001-82877" \t "_self"</w:instrText>
      </w:r>
      <w:r w:rsidR="00701435">
        <w:fldChar w:fldCharType="separate"/>
      </w:r>
      <w:r w:rsidR="002C4ACB">
        <w:rPr>
          <w:rStyle w:val="Hyperlinkcase"/>
          <w:iCs/>
          <w:lang w:val="sl"/>
        </w:rPr>
        <w:t>Colibaba</w:t>
      </w:r>
      <w:proofErr w:type="spellEnd"/>
      <w:r w:rsidR="002C4ACB">
        <w:rPr>
          <w:rStyle w:val="Hyperlinkcase"/>
          <w:iCs/>
          <w:lang w:val="sl"/>
        </w:rPr>
        <w:t xml:space="preserve"> proti Mold</w:t>
      </w:r>
      <w:r w:rsidR="00782455">
        <w:rPr>
          <w:rStyle w:val="Hyperlinkcase"/>
          <w:iCs/>
          <w:lang w:val="sl"/>
        </w:rPr>
        <w:t>aviji</w:t>
      </w:r>
      <w:r w:rsidR="00701435">
        <w:rPr>
          <w:rStyle w:val="Hyperlinkcase"/>
          <w:iCs/>
          <w:lang w:val="sl"/>
        </w:rPr>
        <w:fldChar w:fldCharType="end"/>
      </w:r>
      <w:r w:rsidR="002C4ACB">
        <w:rPr>
          <w:lang w:val="sl"/>
        </w:rPr>
        <w:t xml:space="preserve">, </w:t>
      </w:r>
      <w:r w:rsidR="00DB3ABB">
        <w:rPr>
          <w:lang w:val="sl"/>
        </w:rPr>
        <w:t xml:space="preserve">2007, </w:t>
      </w:r>
      <w:r w:rsidR="002C4ACB">
        <w:rPr>
          <w:lang w:val="sl"/>
        </w:rPr>
        <w:t>68. odstavek). Če tožena vlada ne izpolni svoje postopkovne obveznosti po 34. členu, ne zahteva nujno, da bi domnevno vmešavanje dejansko moralo omejevati ali imeti kakršen koli pomemben vpliv na uveljavljanje pravice do individualne</w:t>
      </w:r>
      <w:r w:rsidR="00215B11">
        <w:rPr>
          <w:lang w:val="sl"/>
        </w:rPr>
        <w:t xml:space="preserve"> pritožbe</w:t>
      </w:r>
      <w:r w:rsidR="002C4ACB">
        <w:rPr>
          <w:lang w:val="sl"/>
        </w:rPr>
        <w:t xml:space="preserve">. Postopkovne obveznosti po 34. in 38. členu </w:t>
      </w:r>
      <w:r w:rsidR="00B13C79">
        <w:rPr>
          <w:lang w:val="sl"/>
        </w:rPr>
        <w:t>k</w:t>
      </w:r>
      <w:r w:rsidR="002C4ACB">
        <w:rPr>
          <w:lang w:val="sl"/>
        </w:rPr>
        <w:t xml:space="preserve">onvencije je treba izvajati ne glede na končni izid postopka in tako, da se prepreči kakršen </w:t>
      </w:r>
      <w:r w:rsidR="002C4ACB">
        <w:rPr>
          <w:lang w:val="sl"/>
        </w:rPr>
        <w:lastRenderedPageBreak/>
        <w:t>koli dejanski ali morebitni zastrašujoči učinek na pritožnike ali njihove zastopnike (</w:t>
      </w:r>
      <w:proofErr w:type="spellStart"/>
      <w:r w:rsidR="00701435">
        <w:fldChar w:fldCharType="begin"/>
      </w:r>
      <w:r w:rsidR="00701435" w:rsidRPr="00701435">
        <w:rPr>
          <w:lang w:val="sl"/>
        </w:rPr>
        <w:instrText>HYPERLINK "http://hudoc.echr.coe.int/eng?i=001-193486"</w:instrText>
      </w:r>
      <w:r w:rsidR="00701435">
        <w:fldChar w:fldCharType="separate"/>
      </w:r>
      <w:r w:rsidR="002C4ACB">
        <w:rPr>
          <w:rStyle w:val="Hyperlinkcase"/>
          <w:iCs/>
          <w:lang w:val="sl"/>
        </w:rPr>
        <w:t>Mehmet</w:t>
      </w:r>
      <w:proofErr w:type="spellEnd"/>
      <w:r w:rsidR="002C4ACB">
        <w:rPr>
          <w:rStyle w:val="Hyperlinkcase"/>
          <w:iCs/>
          <w:lang w:val="sl"/>
        </w:rPr>
        <w:t xml:space="preserve"> Ali </w:t>
      </w:r>
      <w:proofErr w:type="spellStart"/>
      <w:r w:rsidR="002C4ACB">
        <w:rPr>
          <w:rStyle w:val="Hyperlinkcase"/>
          <w:iCs/>
          <w:lang w:val="sl"/>
        </w:rPr>
        <w:t>Ayhan</w:t>
      </w:r>
      <w:proofErr w:type="spellEnd"/>
      <w:r w:rsidR="002C4ACB">
        <w:rPr>
          <w:rStyle w:val="Hyperlinkcase"/>
          <w:iCs/>
          <w:lang w:val="sl"/>
        </w:rPr>
        <w:t xml:space="preserve"> in drugi proti Turčiji</w:t>
      </w:r>
      <w:r w:rsidR="00701435">
        <w:rPr>
          <w:rStyle w:val="Hyperlinkcase"/>
          <w:iCs/>
          <w:lang w:val="sl"/>
        </w:rPr>
        <w:fldChar w:fldCharType="end"/>
      </w:r>
      <w:r w:rsidR="002C4ACB">
        <w:rPr>
          <w:lang w:val="sl"/>
        </w:rPr>
        <w:t xml:space="preserve">, </w:t>
      </w:r>
      <w:r w:rsidR="00DB3ABB">
        <w:rPr>
          <w:lang w:val="sl"/>
        </w:rPr>
        <w:t xml:space="preserve">2019, </w:t>
      </w:r>
      <w:r w:rsidR="002C4ACB">
        <w:rPr>
          <w:lang w:val="sl"/>
        </w:rPr>
        <w:t>41. odstavek).</w:t>
      </w:r>
    </w:p>
    <w:p w14:paraId="1CAD85A2" w14:textId="3D450DAD" w:rsidR="002C4ACB" w:rsidRPr="00112DF1" w:rsidRDefault="005A1F65" w:rsidP="002C4ACB">
      <w:pPr>
        <w:pStyle w:val="ECHRParaSpaced"/>
        <w:rPr>
          <w:lang w:val="sl"/>
        </w:rPr>
      </w:pPr>
      <w:r>
        <w:rPr>
          <w:szCs w:val="24"/>
          <w:lang w:val="sl"/>
        </w:rPr>
        <w:t>86</w:t>
      </w:r>
      <w:r w:rsidR="00DA2CE7">
        <w:rPr>
          <w:szCs w:val="24"/>
          <w:lang w:val="sl"/>
        </w:rPr>
        <w:t xml:space="preserve">.  V nekaterih okoliščinah lahko Sodišče </w:t>
      </w:r>
      <w:r w:rsidR="00EE691F">
        <w:rPr>
          <w:szCs w:val="24"/>
          <w:lang w:val="sl"/>
        </w:rPr>
        <w:t>po uradni dolžnosti</w:t>
      </w:r>
      <w:r w:rsidR="00DA2CE7">
        <w:rPr>
          <w:szCs w:val="24"/>
          <w:lang w:val="sl"/>
        </w:rPr>
        <w:t xml:space="preserve"> postavi vprašanje, ali je bil pritožnik izpostavljen ustrahovanju, ki je oviralo učinkovito uveljavljanje njegove pravice do individualne pritožbe </w:t>
      </w:r>
      <w:r w:rsidR="00DA2CE7">
        <w:rPr>
          <w:lang w:val="sl"/>
        </w:rPr>
        <w:t>(</w:t>
      </w:r>
      <w:hyperlink r:id="rId267" w:tgtFrame="_self" w:history="1">
        <w:r w:rsidR="00DA2CE7">
          <w:rPr>
            <w:rStyle w:val="Hyperlinkcase"/>
            <w:iCs/>
            <w:lang w:val="sl"/>
          </w:rPr>
          <w:t>Lopata proti Rusiji</w:t>
        </w:r>
      </w:hyperlink>
      <w:r w:rsidR="00DA2CE7">
        <w:rPr>
          <w:szCs w:val="24"/>
          <w:lang w:val="sl"/>
        </w:rPr>
        <w:t xml:space="preserve">, </w:t>
      </w:r>
      <w:r w:rsidR="00DB3ABB">
        <w:rPr>
          <w:szCs w:val="24"/>
          <w:lang w:val="sl"/>
        </w:rPr>
        <w:t xml:space="preserve">2010, </w:t>
      </w:r>
      <w:r w:rsidR="00DA2CE7">
        <w:rPr>
          <w:snapToGrid w:val="0"/>
          <w:szCs w:val="24"/>
          <w:lang w:val="sl"/>
        </w:rPr>
        <w:t>147. odstavek).</w:t>
      </w:r>
    </w:p>
    <w:p w14:paraId="47EC65B4" w14:textId="7D8E3C94" w:rsidR="002C4ACB" w:rsidRPr="00112DF1" w:rsidRDefault="005A1F65" w:rsidP="002C4ACB">
      <w:pPr>
        <w:pStyle w:val="ECHRParaSpaced"/>
        <w:rPr>
          <w:lang w:val="sl"/>
        </w:rPr>
      </w:pPr>
      <w:r>
        <w:rPr>
          <w:lang w:val="sl"/>
        </w:rPr>
        <w:t>87</w:t>
      </w:r>
      <w:r w:rsidR="00DA2CE7">
        <w:rPr>
          <w:lang w:val="sl"/>
        </w:rPr>
        <w:t>.  Treba je upoštevati ranljivost pritožnika in tveganje, da nanj vplivajo organi oblasti (</w:t>
      </w:r>
      <w:proofErr w:type="spellStart"/>
      <w:r w:rsidR="00701435">
        <w:fldChar w:fldCharType="begin"/>
      </w:r>
      <w:r w:rsidR="00701435" w:rsidRPr="00701435">
        <w:rPr>
          <w:lang w:val="sl"/>
        </w:rPr>
        <w:instrText>HYPERLINK "http://hudoc.echr.coe.int/eng?i=001-87105" \t "_self"</w:instrText>
      </w:r>
      <w:r w:rsidR="00701435">
        <w:fldChar w:fldCharType="separate"/>
      </w:r>
      <w:r w:rsidR="00DA2CE7">
        <w:rPr>
          <w:rStyle w:val="Hyperlinkcase"/>
          <w:iCs/>
          <w:lang w:val="sl"/>
        </w:rPr>
        <w:t>Iambor</w:t>
      </w:r>
      <w:proofErr w:type="spellEnd"/>
      <w:r w:rsidR="00DA2CE7">
        <w:rPr>
          <w:rStyle w:val="Hyperlinkcase"/>
          <w:iCs/>
          <w:lang w:val="sl"/>
        </w:rPr>
        <w:t xml:space="preserve"> proti Romuniji (št. 1)</w:t>
      </w:r>
      <w:r w:rsidR="00701435">
        <w:rPr>
          <w:rStyle w:val="Hyperlinkcase"/>
          <w:iCs/>
          <w:lang w:val="sl"/>
        </w:rPr>
        <w:fldChar w:fldCharType="end"/>
      </w:r>
      <w:r w:rsidR="00DA2CE7">
        <w:rPr>
          <w:lang w:val="sl"/>
        </w:rPr>
        <w:t xml:space="preserve">, </w:t>
      </w:r>
      <w:r w:rsidR="00DB3ABB">
        <w:rPr>
          <w:lang w:val="sl"/>
        </w:rPr>
        <w:t xml:space="preserve">2008, </w:t>
      </w:r>
      <w:r w:rsidR="00DA2CE7">
        <w:rPr>
          <w:lang w:val="sl"/>
        </w:rPr>
        <w:t>212. odstavek). Pritožniki so lahko še posebej ranljivi, kadar so v priporu, stiki z družino ali zunanjim svetom pa so jim omejeni (</w:t>
      </w:r>
      <w:proofErr w:type="spellStart"/>
      <w:r w:rsidR="00701435">
        <w:fldChar w:fldCharType="begin"/>
      </w:r>
      <w:r w:rsidR="00701435" w:rsidRPr="00701435">
        <w:rPr>
          <w:lang w:val="sl"/>
        </w:rPr>
        <w:instrText>HYPERLINK "http://hudoc.echr.coe.int/eng?i=001-61123" \t "_self"</w:instrText>
      </w:r>
      <w:r w:rsidR="00701435">
        <w:fldChar w:fldCharType="separate"/>
      </w:r>
      <w:r w:rsidR="00DA2CE7">
        <w:rPr>
          <w:rStyle w:val="Hyperlinkcase"/>
          <w:iCs/>
          <w:lang w:val="sl"/>
        </w:rPr>
        <w:t>Cotleţ</w:t>
      </w:r>
      <w:proofErr w:type="spellEnd"/>
      <w:r w:rsidR="00DA2CE7">
        <w:rPr>
          <w:rStyle w:val="Hyperlinkcase"/>
          <w:iCs/>
          <w:lang w:val="sl"/>
        </w:rPr>
        <w:t xml:space="preserve"> proti Romuniji</w:t>
      </w:r>
      <w:r w:rsidR="00701435">
        <w:rPr>
          <w:rStyle w:val="Hyperlinkcase"/>
          <w:iCs/>
          <w:lang w:val="sl"/>
        </w:rPr>
        <w:fldChar w:fldCharType="end"/>
      </w:r>
      <w:r w:rsidR="00DA2CE7">
        <w:rPr>
          <w:lang w:val="sl"/>
        </w:rPr>
        <w:t xml:space="preserve">, </w:t>
      </w:r>
      <w:r w:rsidR="00DB3ABB">
        <w:rPr>
          <w:lang w:val="sl"/>
        </w:rPr>
        <w:t xml:space="preserve">2003, </w:t>
      </w:r>
      <w:r w:rsidR="00DA2CE7">
        <w:rPr>
          <w:lang w:val="sl"/>
        </w:rPr>
        <w:t>71. odstavek).</w:t>
      </w:r>
    </w:p>
    <w:p w14:paraId="530679AA" w14:textId="0F811D4D" w:rsidR="002C4ACB" w:rsidRPr="0064391B" w:rsidRDefault="005A1F65" w:rsidP="002C4ACB">
      <w:pPr>
        <w:pStyle w:val="ECHRParaSpaced"/>
      </w:pPr>
      <w:r>
        <w:rPr>
          <w:lang w:val="sl"/>
        </w:rPr>
        <w:t>88</w:t>
      </w:r>
      <w:r w:rsidR="002C4ACB">
        <w:rPr>
          <w:lang w:val="sl"/>
        </w:rPr>
        <w:t>.  Nekaj pomembnih primerov:</w:t>
      </w:r>
    </w:p>
    <w:p w14:paraId="3A764F57" w14:textId="1020CCD5" w:rsidR="002C4ACB" w:rsidRPr="0064391B" w:rsidRDefault="002C4ACB" w:rsidP="002F2455">
      <w:pPr>
        <w:pStyle w:val="ECHRBullet1"/>
      </w:pPr>
      <w:r>
        <w:rPr>
          <w:lang w:val="sl"/>
        </w:rPr>
        <w:t xml:space="preserve">v zvezi z zaslišanjem organov oblasti glede pritožbe: </w:t>
      </w:r>
      <w:hyperlink r:id="rId268" w:history="1">
        <w:proofErr w:type="spellStart"/>
        <w:r>
          <w:rPr>
            <w:rStyle w:val="Hyperlinkcase"/>
            <w:iCs/>
            <w:lang w:val="sl"/>
          </w:rPr>
          <w:t>Akdivar</w:t>
        </w:r>
        <w:proofErr w:type="spellEnd"/>
        <w:r>
          <w:rPr>
            <w:rStyle w:val="Hyperlinkcase"/>
            <w:iCs/>
            <w:lang w:val="sl"/>
          </w:rPr>
          <w:t xml:space="preserve"> in drugi proti Turčiji</w:t>
        </w:r>
      </w:hyperlink>
      <w:r>
        <w:rPr>
          <w:lang w:val="sl"/>
        </w:rPr>
        <w:t xml:space="preserve"> [VS], </w:t>
      </w:r>
      <w:r w:rsidR="00DB3ABB">
        <w:rPr>
          <w:lang w:val="sl"/>
        </w:rPr>
        <w:t xml:space="preserve">1996, </w:t>
      </w:r>
      <w:r>
        <w:rPr>
          <w:lang w:val="sl"/>
        </w:rPr>
        <w:t xml:space="preserve">105. odstavek, in </w:t>
      </w:r>
      <w:hyperlink r:id="rId269" w:tgtFrame="_self" w:history="1">
        <w:proofErr w:type="spellStart"/>
        <w:r>
          <w:rPr>
            <w:rStyle w:val="Hyperlinkcase"/>
            <w:iCs/>
            <w:lang w:val="sl"/>
          </w:rPr>
          <w:t>Tanrikulu</w:t>
        </w:r>
        <w:proofErr w:type="spellEnd"/>
        <w:r>
          <w:rPr>
            <w:rStyle w:val="Hyperlinkcase"/>
            <w:iCs/>
            <w:lang w:val="sl"/>
          </w:rPr>
          <w:t xml:space="preserve"> proti Turčiji</w:t>
        </w:r>
      </w:hyperlink>
      <w:r>
        <w:rPr>
          <w:lang w:val="sl"/>
        </w:rPr>
        <w:t xml:space="preserve"> [VS], </w:t>
      </w:r>
      <w:r w:rsidR="00DB3ABB">
        <w:rPr>
          <w:lang w:val="sl"/>
        </w:rPr>
        <w:t xml:space="preserve">1999, </w:t>
      </w:r>
      <w:r>
        <w:rPr>
          <w:lang w:val="sl"/>
        </w:rPr>
        <w:t>131. odstavek;</w:t>
      </w:r>
    </w:p>
    <w:p w14:paraId="67CE9B9D" w14:textId="351F9946" w:rsidR="002C4ACB" w:rsidRPr="0064391B" w:rsidRDefault="002C4ACB" w:rsidP="002F2455">
      <w:pPr>
        <w:pStyle w:val="ECHRBullet1"/>
      </w:pPr>
      <w:r>
        <w:rPr>
          <w:lang w:val="sl"/>
        </w:rPr>
        <w:t xml:space="preserve">grožnja s kazenskim postopkom proti odvetniku pritožnika: </w:t>
      </w:r>
      <w:hyperlink r:id="rId270" w:history="1">
        <w:r>
          <w:rPr>
            <w:rStyle w:val="Hyperlinkcase"/>
            <w:iCs/>
            <w:lang w:val="sl"/>
          </w:rPr>
          <w:t>Kurt proti Turčiji</w:t>
        </w:r>
      </w:hyperlink>
      <w:r>
        <w:rPr>
          <w:lang w:val="sl"/>
        </w:rPr>
        <w:t xml:space="preserve">, </w:t>
      </w:r>
      <w:r w:rsidR="00DB3ABB">
        <w:rPr>
          <w:lang w:val="sl"/>
        </w:rPr>
        <w:t xml:space="preserve">1998, </w:t>
      </w:r>
      <w:r>
        <w:rPr>
          <w:lang w:val="sl"/>
        </w:rPr>
        <w:t xml:space="preserve">159.–65. odstavek; pritožba oblasti proti odvetniku v domačem postopku: </w:t>
      </w:r>
      <w:hyperlink r:id="rId271" w:tgtFrame="_self" w:history="1">
        <w:proofErr w:type="spellStart"/>
        <w:r>
          <w:rPr>
            <w:rStyle w:val="Hyperlinkcase"/>
            <w:iCs/>
            <w:lang w:val="sl"/>
          </w:rPr>
          <w:t>McShane</w:t>
        </w:r>
        <w:proofErr w:type="spellEnd"/>
        <w:r>
          <w:rPr>
            <w:rStyle w:val="Hyperlinkcase"/>
            <w:iCs/>
            <w:lang w:val="sl"/>
          </w:rPr>
          <w:t xml:space="preserve"> proti Združenemu kraljestvu</w:t>
        </w:r>
      </w:hyperlink>
      <w:r>
        <w:rPr>
          <w:lang w:val="sl"/>
        </w:rPr>
        <w:t xml:space="preserve">, </w:t>
      </w:r>
      <w:r w:rsidR="00DB3ABB">
        <w:rPr>
          <w:lang w:val="sl"/>
        </w:rPr>
        <w:t xml:space="preserve">2002, </w:t>
      </w:r>
      <w:r>
        <w:rPr>
          <w:lang w:val="sl"/>
        </w:rPr>
        <w:t xml:space="preserve">151. odstavek; disciplinski in drugi ukrepi proti pritožnikovim odvetnikom: </w:t>
      </w:r>
      <w:hyperlink r:id="rId272" w:tgtFrame="_self" w:history="1">
        <w:proofErr w:type="spellStart"/>
        <w:r>
          <w:rPr>
            <w:rStyle w:val="Hyperlinkcase"/>
            <w:iCs/>
            <w:lang w:val="sl"/>
          </w:rPr>
          <w:t>Khodorkovskiy</w:t>
        </w:r>
        <w:proofErr w:type="spellEnd"/>
        <w:r>
          <w:rPr>
            <w:rStyle w:val="Hyperlinkcase"/>
            <w:iCs/>
            <w:lang w:val="sl"/>
          </w:rPr>
          <w:t xml:space="preserve"> in </w:t>
        </w:r>
        <w:proofErr w:type="spellStart"/>
        <w:r>
          <w:rPr>
            <w:rStyle w:val="Hyperlinkcase"/>
            <w:iCs/>
            <w:lang w:val="sl"/>
          </w:rPr>
          <w:t>Lebedev</w:t>
        </w:r>
        <w:proofErr w:type="spellEnd"/>
        <w:r>
          <w:rPr>
            <w:rStyle w:val="Hyperlinkcase"/>
            <w:iCs/>
            <w:lang w:val="sl"/>
          </w:rPr>
          <w:t xml:space="preserve"> proti Rusiji</w:t>
        </w:r>
      </w:hyperlink>
      <w:r>
        <w:rPr>
          <w:snapToGrid w:val="0"/>
          <w:lang w:val="sl"/>
        </w:rPr>
        <w:t xml:space="preserve">, </w:t>
      </w:r>
      <w:r w:rsidR="00DB3ABB">
        <w:rPr>
          <w:snapToGrid w:val="0"/>
          <w:lang w:val="sl"/>
        </w:rPr>
        <w:t xml:space="preserve">2013, </w:t>
      </w:r>
      <w:r>
        <w:rPr>
          <w:snapToGrid w:val="0"/>
          <w:lang w:val="sl"/>
        </w:rPr>
        <w:t>929.–33. odstavek;</w:t>
      </w:r>
    </w:p>
    <w:p w14:paraId="7C34BC29" w14:textId="6E6AA7AD" w:rsidR="002C4ACB" w:rsidRPr="005A6F22" w:rsidRDefault="00D96482" w:rsidP="002F2455">
      <w:pPr>
        <w:pStyle w:val="ECHRBullet1"/>
        <w:rPr>
          <w:lang w:val="sl"/>
        </w:rPr>
      </w:pPr>
      <w:r w:rsidRPr="00D96482">
        <w:rPr>
          <w:lang w:val="sl"/>
        </w:rPr>
        <w:t>policijsko zaslišanje odvetnika pritožnikov v zvezi s podpisom pooblastila</w:t>
      </w:r>
      <w:r>
        <w:rPr>
          <w:lang w:val="sl"/>
        </w:rPr>
        <w:t xml:space="preserve"> (</w:t>
      </w:r>
      <w:hyperlink r:id="rId273" w:anchor="{&quot;itemid&quot;:[&quot;001-213213&quot;]}" w:history="1">
        <w:r w:rsidRPr="005A6F22">
          <w:rPr>
            <w:rStyle w:val="Hiperpovezava"/>
            <w:i/>
            <w:iCs/>
            <w:lang w:val="sl"/>
          </w:rPr>
          <w:t>M.H. in drugi proti Hrvaški</w:t>
        </w:r>
      </w:hyperlink>
      <w:r w:rsidRPr="00D96482">
        <w:rPr>
          <w:lang w:val="sl"/>
        </w:rPr>
        <w:t xml:space="preserve">, </w:t>
      </w:r>
      <w:r w:rsidR="00DB3ABB">
        <w:rPr>
          <w:lang w:val="sl"/>
        </w:rPr>
        <w:t xml:space="preserve">2021, </w:t>
      </w:r>
      <w:r w:rsidRPr="00D96482">
        <w:rPr>
          <w:lang w:val="sl"/>
        </w:rPr>
        <w:t>62</w:t>
      </w:r>
      <w:r>
        <w:rPr>
          <w:lang w:val="sl"/>
        </w:rPr>
        <w:t>.</w:t>
      </w:r>
      <w:r w:rsidRPr="00D96482">
        <w:rPr>
          <w:lang w:val="sl"/>
        </w:rPr>
        <w:t>, 64</w:t>
      </w:r>
      <w:r>
        <w:rPr>
          <w:lang w:val="sl"/>
        </w:rPr>
        <w:t>.</w:t>
      </w:r>
      <w:r w:rsidRPr="00D96482">
        <w:rPr>
          <w:lang w:val="sl"/>
        </w:rPr>
        <w:t xml:space="preserve">, </w:t>
      </w:r>
      <w:r>
        <w:rPr>
          <w:lang w:val="sl"/>
        </w:rPr>
        <w:t xml:space="preserve">in </w:t>
      </w:r>
      <w:r w:rsidRPr="00D96482">
        <w:rPr>
          <w:lang w:val="sl"/>
        </w:rPr>
        <w:t>325</w:t>
      </w:r>
      <w:r>
        <w:rPr>
          <w:lang w:val="sl"/>
        </w:rPr>
        <w:t>.</w:t>
      </w:r>
      <w:r w:rsidRPr="00D96482">
        <w:rPr>
          <w:lang w:val="sl"/>
        </w:rPr>
        <w:t>-336</w:t>
      </w:r>
      <w:r>
        <w:rPr>
          <w:lang w:val="sl"/>
        </w:rPr>
        <w:t>. odstavek</w:t>
      </w:r>
      <w:r w:rsidRPr="00D96482">
        <w:rPr>
          <w:lang w:val="sl"/>
        </w:rPr>
        <w:t>)</w:t>
      </w:r>
      <w:r>
        <w:rPr>
          <w:lang w:val="sl"/>
        </w:rPr>
        <w:t xml:space="preserve">; </w:t>
      </w:r>
      <w:r w:rsidR="002C4ACB">
        <w:rPr>
          <w:lang w:val="sl"/>
        </w:rPr>
        <w:t xml:space="preserve">policijsko zasliševanje pritožnikovega odvetnika in prevajalca zaradi zahtevka za pravično zadoščenje: </w:t>
      </w:r>
      <w:hyperlink r:id="rId274" w:history="1">
        <w:proofErr w:type="spellStart"/>
        <w:r w:rsidR="002C4ACB">
          <w:rPr>
            <w:rStyle w:val="Hyperlinkcase"/>
            <w:iCs/>
            <w:lang w:val="sl"/>
          </w:rPr>
          <w:t>Fedotova</w:t>
        </w:r>
        <w:proofErr w:type="spellEnd"/>
        <w:r w:rsidR="002C4ACB">
          <w:rPr>
            <w:rStyle w:val="Hyperlinkcase"/>
            <w:iCs/>
            <w:lang w:val="sl"/>
          </w:rPr>
          <w:t xml:space="preserve"> proti Rusiji</w:t>
        </w:r>
      </w:hyperlink>
      <w:r w:rsidR="002C4ACB">
        <w:rPr>
          <w:lang w:val="sl"/>
        </w:rPr>
        <w:t xml:space="preserve">, </w:t>
      </w:r>
      <w:r w:rsidR="00DB3ABB">
        <w:rPr>
          <w:lang w:val="sl"/>
        </w:rPr>
        <w:t xml:space="preserve">2006, </w:t>
      </w:r>
      <w:r w:rsidR="002C4ACB">
        <w:rPr>
          <w:lang w:val="sl"/>
        </w:rPr>
        <w:t xml:space="preserve">49.–51. odstavek; glede preiskave, ki jo je naročil predstavnik vlade: </w:t>
      </w:r>
      <w:hyperlink r:id="rId275" w:history="1">
        <w:proofErr w:type="spellStart"/>
        <w:r w:rsidR="002C4ACB">
          <w:rPr>
            <w:rStyle w:val="Hyperlinkcase"/>
            <w:iCs/>
            <w:lang w:val="sl"/>
          </w:rPr>
          <w:t>Ryabov</w:t>
        </w:r>
        <w:proofErr w:type="spellEnd"/>
        <w:r w:rsidR="002C4ACB">
          <w:rPr>
            <w:rStyle w:val="Hyperlinkcase"/>
            <w:iCs/>
            <w:lang w:val="sl"/>
          </w:rPr>
          <w:t xml:space="preserve"> proti Rusiji</w:t>
        </w:r>
      </w:hyperlink>
      <w:r w:rsidR="002C4ACB">
        <w:rPr>
          <w:lang w:val="sl"/>
        </w:rPr>
        <w:t xml:space="preserve">, </w:t>
      </w:r>
      <w:r w:rsidR="00DB3ABB">
        <w:rPr>
          <w:lang w:val="sl"/>
        </w:rPr>
        <w:t xml:space="preserve">2008, </w:t>
      </w:r>
      <w:r w:rsidR="002C4ACB">
        <w:rPr>
          <w:lang w:val="sl"/>
        </w:rPr>
        <w:t>53.–65. odstavek;</w:t>
      </w:r>
    </w:p>
    <w:p w14:paraId="0E2360D7" w14:textId="019E395C" w:rsidR="00E5663F" w:rsidRPr="005A6F22" w:rsidRDefault="002C4ACB" w:rsidP="002F2455">
      <w:pPr>
        <w:pStyle w:val="ECHRBullet1"/>
        <w:rPr>
          <w:lang w:val="sl"/>
        </w:rPr>
      </w:pPr>
      <w:r>
        <w:rPr>
          <w:lang w:val="sl"/>
        </w:rPr>
        <w:t xml:space="preserve">onemogočeno srečanje odvetnika in zdravnika pritožnika: </w:t>
      </w:r>
      <w:hyperlink r:id="rId276" w:history="1">
        <w:proofErr w:type="spellStart"/>
        <w:r>
          <w:rPr>
            <w:rStyle w:val="Hyperlinkcase"/>
            <w:iCs/>
            <w:lang w:val="sl"/>
          </w:rPr>
          <w:t>Boicenco</w:t>
        </w:r>
        <w:proofErr w:type="spellEnd"/>
        <w:r>
          <w:rPr>
            <w:rStyle w:val="Hyperlinkcase"/>
            <w:iCs/>
            <w:lang w:val="sl"/>
          </w:rPr>
          <w:t xml:space="preserve"> proti Mold</w:t>
        </w:r>
        <w:r w:rsidR="009A5384">
          <w:rPr>
            <w:rStyle w:val="Hyperlinkcase"/>
            <w:iCs/>
            <w:lang w:val="sl"/>
          </w:rPr>
          <w:t>aviji</w:t>
        </w:r>
      </w:hyperlink>
      <w:r>
        <w:rPr>
          <w:lang w:val="sl"/>
        </w:rPr>
        <w:t xml:space="preserve">, </w:t>
      </w:r>
      <w:r w:rsidR="00DB3ABB">
        <w:rPr>
          <w:lang w:val="sl"/>
        </w:rPr>
        <w:t xml:space="preserve">2006, </w:t>
      </w:r>
      <w:r>
        <w:rPr>
          <w:lang w:val="sl"/>
        </w:rPr>
        <w:t>158.-59. odstavek;</w:t>
      </w:r>
    </w:p>
    <w:p w14:paraId="7E46D9F7" w14:textId="5C45C5C6" w:rsidR="002C4ACB" w:rsidRPr="005A6F22" w:rsidRDefault="009620CF" w:rsidP="000A00AC">
      <w:pPr>
        <w:pStyle w:val="ECHRBullet1"/>
        <w:rPr>
          <w:lang w:val="sl"/>
        </w:rPr>
      </w:pPr>
      <w:r>
        <w:rPr>
          <w:lang w:val="sl"/>
        </w:rPr>
        <w:t xml:space="preserve">ukrepi, ki omejujejo pritožnikove stike z njegovim zastopnikom: </w:t>
      </w:r>
      <w:hyperlink r:id="rId277" w:history="1">
        <w:proofErr w:type="spellStart"/>
        <w:r>
          <w:rPr>
            <w:rStyle w:val="Hiperpovezava"/>
            <w:i/>
            <w:iCs/>
            <w:szCs w:val="22"/>
            <w:lang w:val="sl"/>
          </w:rPr>
          <w:t>Shtukaturov</w:t>
        </w:r>
        <w:proofErr w:type="spellEnd"/>
        <w:r>
          <w:rPr>
            <w:rStyle w:val="Hiperpovezava"/>
            <w:i/>
            <w:iCs/>
            <w:szCs w:val="22"/>
            <w:lang w:val="sl"/>
          </w:rPr>
          <w:t xml:space="preserve"> proti Rusiji</w:t>
        </w:r>
      </w:hyperlink>
      <w:r>
        <w:rPr>
          <w:lang w:val="sl"/>
        </w:rPr>
        <w:t xml:space="preserve">, </w:t>
      </w:r>
      <w:r w:rsidR="00A12447">
        <w:rPr>
          <w:lang w:val="sl"/>
        </w:rPr>
        <w:t xml:space="preserve">2008, </w:t>
      </w:r>
      <w:r>
        <w:rPr>
          <w:lang w:val="sl"/>
        </w:rPr>
        <w:t xml:space="preserve">140. odstavek, </w:t>
      </w:r>
      <w:r w:rsidR="0085427D">
        <w:rPr>
          <w:lang w:val="sl"/>
        </w:rPr>
        <w:t xml:space="preserve">kjer </w:t>
      </w:r>
      <w:r>
        <w:rPr>
          <w:lang w:val="sl"/>
        </w:rPr>
        <w:t xml:space="preserve">je bila prepoved obiskov odvetnika v povezavi s prepovedjo telefonskih klicev in dopisovanja presojena kot nezdružljiva z obveznostmi tožene države po 34. členu, in </w:t>
      </w:r>
      <w:hyperlink r:id="rId278" w:history="1">
        <w:proofErr w:type="spellStart"/>
        <w:r>
          <w:rPr>
            <w:rStyle w:val="Hiperpovezava"/>
            <w:i/>
            <w:iCs/>
            <w:szCs w:val="22"/>
            <w:lang w:val="sl"/>
          </w:rPr>
          <w:t>Zakharkin</w:t>
        </w:r>
        <w:proofErr w:type="spellEnd"/>
        <w:r>
          <w:rPr>
            <w:rStyle w:val="Hiperpovezava"/>
            <w:i/>
            <w:iCs/>
            <w:szCs w:val="22"/>
            <w:lang w:val="sl"/>
          </w:rPr>
          <w:t xml:space="preserve"> proti Rusiji</w:t>
        </w:r>
      </w:hyperlink>
      <w:r>
        <w:rPr>
          <w:lang w:val="sl"/>
        </w:rPr>
        <w:t xml:space="preserve">, </w:t>
      </w:r>
      <w:r w:rsidR="00A12447">
        <w:rPr>
          <w:lang w:val="sl"/>
        </w:rPr>
        <w:t xml:space="preserve">2010, </w:t>
      </w:r>
      <w:r>
        <w:rPr>
          <w:lang w:val="sl"/>
        </w:rPr>
        <w:t xml:space="preserve">157.–60. odstavek, </w:t>
      </w:r>
      <w:r w:rsidR="0085427D">
        <w:rPr>
          <w:lang w:val="sl"/>
        </w:rPr>
        <w:t xml:space="preserve">kjer </w:t>
      </w:r>
      <w:r>
        <w:rPr>
          <w:lang w:val="sl"/>
        </w:rPr>
        <w:t>so bili pritožnikovi stiki z njegovim zastopnikom pred Sodiščem omejeni z utemeljitvijo, da ta zastopnik ni bil poklicni odvetnik in ni pripadal nobeni odvetniški zbornici;</w:t>
      </w:r>
    </w:p>
    <w:p w14:paraId="7F24CBF7" w14:textId="11938265" w:rsidR="0033024D" w:rsidRPr="005A6F22" w:rsidRDefault="0033024D" w:rsidP="000305F4">
      <w:pPr>
        <w:pStyle w:val="ECHRBullet1"/>
        <w:rPr>
          <w:lang w:val="sl"/>
        </w:rPr>
      </w:pPr>
      <w:r>
        <w:rPr>
          <w:lang w:val="sl"/>
        </w:rPr>
        <w:t xml:space="preserve">prestrezanje pisem, ki so jih priprtim pritožnikom poslali njihovi zakoniti zastopniki, v katerih so </w:t>
      </w:r>
      <w:r w:rsidR="00830F4E">
        <w:rPr>
          <w:lang w:val="sl"/>
        </w:rPr>
        <w:t xml:space="preserve">bili </w:t>
      </w:r>
      <w:r>
        <w:rPr>
          <w:lang w:val="sl"/>
        </w:rPr>
        <w:t>priložen</w:t>
      </w:r>
      <w:r w:rsidR="00830F4E">
        <w:rPr>
          <w:lang w:val="sl"/>
        </w:rPr>
        <w:t xml:space="preserve">i obrazci </w:t>
      </w:r>
      <w:r>
        <w:rPr>
          <w:lang w:val="sl"/>
        </w:rPr>
        <w:t xml:space="preserve">pooblastil, ki jih je </w:t>
      </w:r>
      <w:r w:rsidR="00830F4E">
        <w:rPr>
          <w:lang w:val="sl"/>
        </w:rPr>
        <w:t xml:space="preserve">bilo </w:t>
      </w:r>
      <w:r>
        <w:rPr>
          <w:lang w:val="sl"/>
        </w:rPr>
        <w:t xml:space="preserve">treba izpolniti za namen vložitve in nato dokončanje njihove pritožbe na Sodišču: </w:t>
      </w:r>
      <w:hyperlink r:id="rId279" w:history="1">
        <w:proofErr w:type="spellStart"/>
        <w:r>
          <w:rPr>
            <w:rStyle w:val="Hyperlinkcase"/>
            <w:iCs/>
            <w:lang w:val="sl"/>
          </w:rPr>
          <w:t>Mehmet</w:t>
        </w:r>
        <w:proofErr w:type="spellEnd"/>
        <w:r>
          <w:rPr>
            <w:rStyle w:val="Hyperlinkcase"/>
            <w:iCs/>
            <w:lang w:val="sl"/>
          </w:rPr>
          <w:t xml:space="preserve"> Ali </w:t>
        </w:r>
        <w:proofErr w:type="spellStart"/>
        <w:r>
          <w:rPr>
            <w:rStyle w:val="Hyperlinkcase"/>
            <w:iCs/>
            <w:lang w:val="sl"/>
          </w:rPr>
          <w:t>Ayhan</w:t>
        </w:r>
        <w:proofErr w:type="spellEnd"/>
        <w:r>
          <w:rPr>
            <w:rStyle w:val="Hyperlinkcase"/>
            <w:iCs/>
            <w:lang w:val="sl"/>
          </w:rPr>
          <w:t xml:space="preserve"> in drugi proti Turčiji</w:t>
        </w:r>
      </w:hyperlink>
      <w:r>
        <w:rPr>
          <w:i/>
          <w:iCs/>
          <w:szCs w:val="22"/>
          <w:lang w:val="sl"/>
        </w:rPr>
        <w:t xml:space="preserve">, </w:t>
      </w:r>
      <w:r w:rsidR="00A12447">
        <w:rPr>
          <w:szCs w:val="22"/>
          <w:lang w:val="sl"/>
        </w:rPr>
        <w:t xml:space="preserve">2019, </w:t>
      </w:r>
      <w:r>
        <w:rPr>
          <w:szCs w:val="22"/>
          <w:lang w:val="sl"/>
        </w:rPr>
        <w:t xml:space="preserve">39.–45. odstavek </w:t>
      </w:r>
      <w:r>
        <w:rPr>
          <w:lang w:val="sl"/>
        </w:rPr>
        <w:t>in tam navedeni sklici</w:t>
      </w:r>
      <w:r>
        <w:rPr>
          <w:szCs w:val="22"/>
          <w:lang w:val="sl"/>
        </w:rPr>
        <w:t>;</w:t>
      </w:r>
    </w:p>
    <w:p w14:paraId="41B1D105" w14:textId="79765528" w:rsidR="002C4ACB" w:rsidRPr="005A6F22" w:rsidRDefault="002C4ACB" w:rsidP="002F2455">
      <w:pPr>
        <w:pStyle w:val="ECHRBullet1"/>
        <w:rPr>
          <w:lang w:val="sl"/>
        </w:rPr>
      </w:pPr>
      <w:r>
        <w:rPr>
          <w:lang w:val="sl"/>
        </w:rPr>
        <w:t xml:space="preserve">neupoštevanje zaupnosti pogovorov med odvetnikom in pritožnikom v sobi za srečanja: </w:t>
      </w:r>
      <w:hyperlink r:id="rId280" w:history="1">
        <w:proofErr w:type="spellStart"/>
        <w:r>
          <w:rPr>
            <w:rStyle w:val="Hyperlinkcase"/>
            <w:iCs/>
            <w:lang w:val="sl"/>
          </w:rPr>
          <w:t>Oferta</w:t>
        </w:r>
        <w:proofErr w:type="spellEnd"/>
        <w:r>
          <w:rPr>
            <w:rStyle w:val="Hyperlinkcase"/>
            <w:iCs/>
            <w:lang w:val="sl"/>
          </w:rPr>
          <w:t xml:space="preserve"> Plus SRL proti Mold</w:t>
        </w:r>
        <w:r w:rsidR="009A5384">
          <w:rPr>
            <w:rStyle w:val="Hyperlinkcase"/>
            <w:iCs/>
            <w:lang w:val="sl"/>
          </w:rPr>
          <w:t>aviji</w:t>
        </w:r>
      </w:hyperlink>
      <w:r>
        <w:rPr>
          <w:lang w:val="sl"/>
        </w:rPr>
        <w:t xml:space="preserve">, </w:t>
      </w:r>
      <w:r w:rsidR="00A12447">
        <w:rPr>
          <w:lang w:val="sl"/>
        </w:rPr>
        <w:t xml:space="preserve">2006, </w:t>
      </w:r>
      <w:r>
        <w:rPr>
          <w:lang w:val="sl"/>
        </w:rPr>
        <w:t>156. odstavek;</w:t>
      </w:r>
    </w:p>
    <w:p w14:paraId="5DAC8442" w14:textId="01629DF0" w:rsidR="002C4ACB" w:rsidRPr="00112DF1" w:rsidRDefault="002C4ACB" w:rsidP="002F2455">
      <w:pPr>
        <w:pStyle w:val="ECHRBullet1"/>
        <w:rPr>
          <w:lang w:val="it-IT"/>
        </w:rPr>
      </w:pPr>
      <w:r>
        <w:rPr>
          <w:lang w:val="sl"/>
        </w:rPr>
        <w:t xml:space="preserve">grožnje zaporniških oblasti: </w:t>
      </w:r>
      <w:hyperlink r:id="rId281" w:history="1">
        <w:r>
          <w:rPr>
            <w:rStyle w:val="Hyperlinkcase"/>
            <w:iCs/>
            <w:lang w:val="sl"/>
          </w:rPr>
          <w:t>Petra proti Romuniji</w:t>
        </w:r>
      </w:hyperlink>
      <w:r>
        <w:rPr>
          <w:lang w:val="sl"/>
        </w:rPr>
        <w:t xml:space="preserve">, </w:t>
      </w:r>
      <w:r w:rsidR="00A12447">
        <w:rPr>
          <w:lang w:val="sl"/>
        </w:rPr>
        <w:t xml:space="preserve">1998, </w:t>
      </w:r>
      <w:r>
        <w:rPr>
          <w:lang w:val="sl"/>
        </w:rPr>
        <w:t>44. odstavek;</w:t>
      </w:r>
    </w:p>
    <w:p w14:paraId="3E5AB0D8" w14:textId="135EF3B3" w:rsidR="002C4ACB" w:rsidRPr="00112DF1" w:rsidRDefault="002C4ACB" w:rsidP="002F2455">
      <w:pPr>
        <w:pStyle w:val="ECHRBullet1"/>
        <w:rPr>
          <w:lang w:val="it-IT"/>
        </w:rPr>
      </w:pPr>
      <w:r>
        <w:rPr>
          <w:lang w:val="sl"/>
        </w:rPr>
        <w:t xml:space="preserve">zavrnitev, da bi zaporniške oblasti predale pritožbo Sodišču zaradi neizčrpanja notranjih pravnih sredstev: </w:t>
      </w:r>
      <w:hyperlink r:id="rId282" w:tgtFrame="_self" w:history="1">
        <w:proofErr w:type="spellStart"/>
        <w:r>
          <w:rPr>
            <w:rStyle w:val="Hyperlinkcase"/>
            <w:iCs/>
            <w:lang w:val="sl"/>
          </w:rPr>
          <w:t>Nurmagomedov</w:t>
        </w:r>
        <w:proofErr w:type="spellEnd"/>
        <w:r>
          <w:rPr>
            <w:rStyle w:val="Hyperlinkcase"/>
            <w:iCs/>
            <w:lang w:val="sl"/>
          </w:rPr>
          <w:t xml:space="preserve"> proti Rusiji</w:t>
        </w:r>
      </w:hyperlink>
      <w:r>
        <w:rPr>
          <w:lang w:val="sl"/>
        </w:rPr>
        <w:t xml:space="preserve">, </w:t>
      </w:r>
      <w:r w:rsidR="00A12447">
        <w:rPr>
          <w:lang w:val="sl"/>
        </w:rPr>
        <w:t xml:space="preserve">2007, </w:t>
      </w:r>
      <w:r>
        <w:rPr>
          <w:lang w:val="sl"/>
        </w:rPr>
        <w:t>61. odstavek;</w:t>
      </w:r>
    </w:p>
    <w:p w14:paraId="383F1248" w14:textId="0B9C3664" w:rsidR="002C4ACB" w:rsidRPr="00112DF1" w:rsidRDefault="002C4ACB" w:rsidP="002F2455">
      <w:pPr>
        <w:pStyle w:val="ECHRBullet1"/>
        <w:rPr>
          <w:lang w:val="it-IT"/>
        </w:rPr>
      </w:pPr>
      <w:r>
        <w:rPr>
          <w:lang w:val="sl"/>
        </w:rPr>
        <w:t xml:space="preserve">pritisk na pričo v zadevi pred Sodiščem glede pogojev v priporu: </w:t>
      </w:r>
      <w:hyperlink r:id="rId283" w:tgtFrame="_self" w:history="1">
        <w:proofErr w:type="spellStart"/>
        <w:r>
          <w:rPr>
            <w:rStyle w:val="Hyperlinkcase"/>
            <w:iCs/>
            <w:lang w:val="sl"/>
          </w:rPr>
          <w:t>Novinskiy</w:t>
        </w:r>
        <w:proofErr w:type="spellEnd"/>
        <w:r>
          <w:rPr>
            <w:rStyle w:val="Hyperlinkcase"/>
            <w:iCs/>
            <w:lang w:val="sl"/>
          </w:rPr>
          <w:t xml:space="preserve"> proti Rusiji</w:t>
        </w:r>
      </w:hyperlink>
      <w:r>
        <w:rPr>
          <w:lang w:val="sl"/>
        </w:rPr>
        <w:t xml:space="preserve">, </w:t>
      </w:r>
      <w:r w:rsidR="00A12447">
        <w:rPr>
          <w:lang w:val="sl"/>
        </w:rPr>
        <w:t xml:space="preserve">2009, </w:t>
      </w:r>
      <w:r>
        <w:rPr>
          <w:lang w:val="sl"/>
        </w:rPr>
        <w:t>119. odstavek in naslednji;</w:t>
      </w:r>
    </w:p>
    <w:p w14:paraId="66AD1664" w14:textId="3D316C57" w:rsidR="002C4ACB" w:rsidRPr="00112DF1" w:rsidRDefault="002C4ACB" w:rsidP="002F2455">
      <w:pPr>
        <w:pStyle w:val="ECHRBullet1"/>
        <w:rPr>
          <w:lang w:val="it-IT"/>
        </w:rPr>
      </w:pPr>
      <w:r>
        <w:rPr>
          <w:lang w:val="sl"/>
        </w:rPr>
        <w:t xml:space="preserve">odvračilne pripombe zaporniških oblasti skupaj z neupravičenimi opustitvami in odlašanjem pri dostavi pisalnega gradiva zaporniku za dopisovanje ter dokumentov, potrebnih za pritožbo na Sodišču: </w:t>
      </w:r>
      <w:hyperlink r:id="rId284" w:tgtFrame="_self" w:history="1">
        <w:proofErr w:type="spellStart"/>
        <w:r>
          <w:rPr>
            <w:rStyle w:val="Hyperlinkcase"/>
            <w:iCs/>
            <w:lang w:val="sl"/>
          </w:rPr>
          <w:t>Gagiu</w:t>
        </w:r>
        <w:proofErr w:type="spellEnd"/>
        <w:r>
          <w:rPr>
            <w:rStyle w:val="Hyperlinkcase"/>
            <w:iCs/>
            <w:lang w:val="sl"/>
          </w:rPr>
          <w:t xml:space="preserve"> proti Romuniji</w:t>
        </w:r>
      </w:hyperlink>
      <w:r>
        <w:rPr>
          <w:lang w:val="sl"/>
        </w:rPr>
        <w:t xml:space="preserve">, </w:t>
      </w:r>
      <w:r w:rsidR="00A12447">
        <w:rPr>
          <w:lang w:val="sl"/>
        </w:rPr>
        <w:t xml:space="preserve">2009, </w:t>
      </w:r>
      <w:r>
        <w:rPr>
          <w:lang w:val="sl"/>
        </w:rPr>
        <w:t>94. odstavek in naslednji;</w:t>
      </w:r>
    </w:p>
    <w:p w14:paraId="1940EA0D" w14:textId="09F35340" w:rsidR="002C4ACB" w:rsidRPr="00112DF1" w:rsidRDefault="002C4ACB" w:rsidP="002F2455">
      <w:pPr>
        <w:pStyle w:val="ECHRBullet1"/>
        <w:rPr>
          <w:lang w:val="it-IT"/>
        </w:rPr>
      </w:pPr>
      <w:r>
        <w:rPr>
          <w:lang w:val="sl"/>
        </w:rPr>
        <w:t xml:space="preserve">zavrnitev organov oblasti, da bi zaprtemu pritožniku predali kopije dokumentov, potrebnih za pritožbo na Sodišču: </w:t>
      </w:r>
      <w:hyperlink r:id="rId285" w:tgtFrame="_self" w:history="1">
        <w:proofErr w:type="spellStart"/>
        <w:r>
          <w:rPr>
            <w:rStyle w:val="Hyperlinkcase"/>
            <w:iCs/>
            <w:lang w:val="sl"/>
          </w:rPr>
          <w:t>Naydyon</w:t>
        </w:r>
        <w:proofErr w:type="spellEnd"/>
        <w:r>
          <w:rPr>
            <w:rStyle w:val="Hyperlinkcase"/>
            <w:iCs/>
            <w:lang w:val="sl"/>
          </w:rPr>
          <w:t xml:space="preserve"> proti Ukrajini</w:t>
        </w:r>
      </w:hyperlink>
      <w:r>
        <w:rPr>
          <w:lang w:val="sl"/>
        </w:rPr>
        <w:t xml:space="preserve">, </w:t>
      </w:r>
      <w:r w:rsidR="00A12447">
        <w:rPr>
          <w:lang w:val="sl"/>
        </w:rPr>
        <w:t xml:space="preserve">2010, </w:t>
      </w:r>
      <w:r>
        <w:rPr>
          <w:snapToGrid w:val="0"/>
          <w:lang w:val="sl"/>
        </w:rPr>
        <w:t>68. odstavek;</w:t>
      </w:r>
      <w:r>
        <w:rPr>
          <w:lang w:val="sl"/>
        </w:rPr>
        <w:t xml:space="preserve"> </w:t>
      </w:r>
      <w:hyperlink r:id="rId286" w:history="1">
        <w:proofErr w:type="spellStart"/>
        <w:r>
          <w:rPr>
            <w:rStyle w:val="Hyperlinkcase"/>
            <w:iCs/>
            <w:lang w:val="sl"/>
          </w:rPr>
          <w:t>Vasiliy</w:t>
        </w:r>
        <w:proofErr w:type="spellEnd"/>
        <w:r>
          <w:rPr>
            <w:rStyle w:val="Hyperlinkcase"/>
            <w:iCs/>
            <w:lang w:val="sl"/>
          </w:rPr>
          <w:t xml:space="preserve"> </w:t>
        </w:r>
        <w:proofErr w:type="spellStart"/>
        <w:r>
          <w:rPr>
            <w:rStyle w:val="Hyperlinkcase"/>
            <w:iCs/>
            <w:lang w:val="sl"/>
          </w:rPr>
          <w:t>Ivashchenko</w:t>
        </w:r>
        <w:proofErr w:type="spellEnd"/>
        <w:r>
          <w:rPr>
            <w:rStyle w:val="Hyperlinkcase"/>
            <w:iCs/>
            <w:lang w:val="sl"/>
          </w:rPr>
          <w:t xml:space="preserve"> proti </w:t>
        </w:r>
        <w:proofErr w:type="spellStart"/>
        <w:r>
          <w:rPr>
            <w:rStyle w:val="Hyperlinkcase"/>
            <w:iCs/>
            <w:lang w:val="sl"/>
          </w:rPr>
          <w:t>Ukraijini</w:t>
        </w:r>
        <w:proofErr w:type="spellEnd"/>
      </w:hyperlink>
      <w:r>
        <w:rPr>
          <w:lang w:val="sl"/>
        </w:rPr>
        <w:t xml:space="preserve">, </w:t>
      </w:r>
      <w:r w:rsidR="00A12447">
        <w:rPr>
          <w:lang w:val="sl"/>
        </w:rPr>
        <w:t xml:space="preserve">2012, </w:t>
      </w:r>
      <w:r>
        <w:rPr>
          <w:lang w:val="sl"/>
        </w:rPr>
        <w:t xml:space="preserve">107.–10. odstavek; </w:t>
      </w:r>
    </w:p>
    <w:p w14:paraId="6A5FA187" w14:textId="70A94D4E" w:rsidR="002C4ACB" w:rsidRPr="00112DF1" w:rsidRDefault="002C4ACB" w:rsidP="002F2455">
      <w:pPr>
        <w:pStyle w:val="ECHRBullet1"/>
        <w:rPr>
          <w:lang w:val="it-IT"/>
        </w:rPr>
      </w:pPr>
      <w:r>
        <w:rPr>
          <w:lang w:val="sl"/>
        </w:rPr>
        <w:t>zaporniške oblasti izgubijo nenadomestljive dokumente v zvezi z zapornikovo pritožbo na sodišče:</w:t>
      </w:r>
      <w:r w:rsidR="00510195">
        <w:rPr>
          <w:rStyle w:val="Hyperlinkcase"/>
          <w:iCs/>
          <w:lang w:val="sl"/>
        </w:rPr>
        <w:t xml:space="preserve"> </w:t>
      </w:r>
      <w:hyperlink r:id="rId287" w:anchor="{&quot;itemid&quot;:[&quot;001-105699&quot;]}" w:history="1">
        <w:proofErr w:type="spellStart"/>
        <w:r w:rsidR="00510195" w:rsidRPr="00196FE0">
          <w:rPr>
            <w:rStyle w:val="Hiperpovezava"/>
            <w:i/>
            <w:lang w:val="sl"/>
          </w:rPr>
          <w:t>Buldakov</w:t>
        </w:r>
        <w:proofErr w:type="spellEnd"/>
        <w:r w:rsidR="00510195" w:rsidRPr="00196FE0">
          <w:rPr>
            <w:rStyle w:val="Hiperpovezava"/>
            <w:i/>
            <w:lang w:val="sl"/>
          </w:rPr>
          <w:t xml:space="preserve"> proti Rusiji</w:t>
        </w:r>
      </w:hyperlink>
      <w:r>
        <w:rPr>
          <w:snapToGrid w:val="0"/>
          <w:lang w:val="sl"/>
        </w:rPr>
        <w:t xml:space="preserve">, </w:t>
      </w:r>
      <w:r w:rsidR="00A12447">
        <w:rPr>
          <w:snapToGrid w:val="0"/>
          <w:lang w:val="sl"/>
        </w:rPr>
        <w:t xml:space="preserve">2011, </w:t>
      </w:r>
      <w:r>
        <w:rPr>
          <w:snapToGrid w:val="0"/>
          <w:lang w:val="sl"/>
        </w:rPr>
        <w:t>48.–50. odstavek;</w:t>
      </w:r>
    </w:p>
    <w:p w14:paraId="71C4A9B5" w14:textId="59EBE7F2" w:rsidR="002C4ACB" w:rsidRPr="00112DF1" w:rsidRDefault="002C4ACB" w:rsidP="002F2455">
      <w:pPr>
        <w:pStyle w:val="ECHRBullet1"/>
        <w:rPr>
          <w:lang w:val="it-IT"/>
        </w:rPr>
      </w:pPr>
      <w:r>
        <w:rPr>
          <w:lang w:val="sl"/>
        </w:rPr>
        <w:lastRenderedPageBreak/>
        <w:t xml:space="preserve">zastraševanje oblasti in njihov pritisk na pritožnika v zvezi z zadevo pred Sodiščem: </w:t>
      </w:r>
      <w:hyperlink r:id="rId288" w:tgtFrame="_self" w:history="1">
        <w:r>
          <w:rPr>
            <w:rStyle w:val="Hyperlinkcase"/>
            <w:iCs/>
            <w:lang w:val="sl"/>
          </w:rPr>
          <w:t>Lopata proti Rusiji</w:t>
        </w:r>
      </w:hyperlink>
      <w:r>
        <w:rPr>
          <w:lang w:val="sl"/>
        </w:rPr>
        <w:t xml:space="preserve">, </w:t>
      </w:r>
      <w:r w:rsidR="00A12447">
        <w:rPr>
          <w:lang w:val="sl"/>
        </w:rPr>
        <w:t xml:space="preserve">2010, </w:t>
      </w:r>
      <w:r>
        <w:rPr>
          <w:snapToGrid w:val="0"/>
          <w:lang w:val="sl"/>
        </w:rPr>
        <w:t>154.–60. odstavek</w:t>
      </w:r>
      <w:r w:rsidR="00C11125">
        <w:rPr>
          <w:snapToGrid w:val="0"/>
          <w:lang w:val="sl"/>
        </w:rPr>
        <w:t>.</w:t>
      </w:r>
    </w:p>
    <w:p w14:paraId="20AF73A6" w14:textId="0B1F8688" w:rsidR="002C4ACB" w:rsidRPr="00112DF1" w:rsidRDefault="005A1F65" w:rsidP="002C4ACB">
      <w:pPr>
        <w:pStyle w:val="ECHRParaSpaced"/>
        <w:rPr>
          <w:lang w:val="sl"/>
        </w:rPr>
      </w:pPr>
      <w:r>
        <w:rPr>
          <w:lang w:val="sl"/>
        </w:rPr>
        <w:t>89</w:t>
      </w:r>
      <w:r w:rsidR="00DA3B1B">
        <w:rPr>
          <w:lang w:val="sl"/>
        </w:rPr>
        <w:t xml:space="preserve">.  Domnevni poseg v pravico do </w:t>
      </w:r>
      <w:r w:rsidR="00A058A1">
        <w:rPr>
          <w:lang w:val="sl"/>
        </w:rPr>
        <w:t xml:space="preserve">individualne </w:t>
      </w:r>
      <w:r w:rsidR="00DA3B1B">
        <w:rPr>
          <w:lang w:val="sl"/>
        </w:rPr>
        <w:t>pritožbe je lahko zaradi okoliščin zadeve manj resen (</w:t>
      </w:r>
      <w:proofErr w:type="spellStart"/>
      <w:r w:rsidR="00701435">
        <w:fldChar w:fldCharType="begin"/>
      </w:r>
      <w:r w:rsidR="00701435" w:rsidRPr="00701435">
        <w:rPr>
          <w:lang w:val="it-IT"/>
        </w:rPr>
        <w:instrText>HYPERLINK "http://hudoc.echr.coe.int/eng?i=001-79022" \t "_self"</w:instrText>
      </w:r>
      <w:r w:rsidR="00701435">
        <w:fldChar w:fldCharType="separate"/>
      </w:r>
      <w:r w:rsidR="00DA3B1B">
        <w:rPr>
          <w:rStyle w:val="Hyperlinkcase"/>
          <w:iCs/>
          <w:lang w:val="sl"/>
        </w:rPr>
        <w:t>Sisojeva</w:t>
      </w:r>
      <w:proofErr w:type="spellEnd"/>
      <w:r w:rsidR="00DA3B1B">
        <w:rPr>
          <w:rStyle w:val="Hyperlinkcase"/>
          <w:iCs/>
          <w:lang w:val="sl"/>
        </w:rPr>
        <w:t xml:space="preserve"> in drugi proti Latviji</w:t>
      </w:r>
      <w:r w:rsidR="00701435">
        <w:rPr>
          <w:rStyle w:val="Hyperlinkcase"/>
          <w:iCs/>
          <w:lang w:val="sl"/>
        </w:rPr>
        <w:fldChar w:fldCharType="end"/>
      </w:r>
      <w:r w:rsidR="00DA3B1B">
        <w:rPr>
          <w:lang w:val="sl"/>
        </w:rPr>
        <w:t xml:space="preserve"> (izbris) [VS], </w:t>
      </w:r>
      <w:r w:rsidR="00A12447">
        <w:rPr>
          <w:lang w:val="sl"/>
        </w:rPr>
        <w:t xml:space="preserve">2007, </w:t>
      </w:r>
      <w:r w:rsidR="00DA3B1B">
        <w:rPr>
          <w:lang w:val="sl"/>
        </w:rPr>
        <w:t xml:space="preserve">118. odstavek in naslednji). Glej tudi </w:t>
      </w:r>
      <w:hyperlink r:id="rId289" w:tgtFrame="_self" w:history="1">
        <w:r w:rsidR="00DA3B1B">
          <w:rPr>
            <w:rStyle w:val="Hyperlinkcase"/>
            <w:iCs/>
            <w:lang w:val="sl"/>
          </w:rPr>
          <w:t>Holland proti Švedski</w:t>
        </w:r>
      </w:hyperlink>
      <w:r w:rsidR="00DA3B1B">
        <w:rPr>
          <w:lang w:val="sl"/>
        </w:rPr>
        <w:t xml:space="preserve"> (</w:t>
      </w:r>
      <w:r w:rsidR="00FA3BC8">
        <w:rPr>
          <w:lang w:val="sl"/>
        </w:rPr>
        <w:t>sklep</w:t>
      </w:r>
      <w:r w:rsidR="00DA3B1B">
        <w:rPr>
          <w:lang w:val="sl"/>
        </w:rPr>
        <w:t xml:space="preserve">), </w:t>
      </w:r>
      <w:r w:rsidR="00A12447">
        <w:rPr>
          <w:lang w:val="sl"/>
        </w:rPr>
        <w:t xml:space="preserve">2010, </w:t>
      </w:r>
      <w:r w:rsidR="00DA3B1B">
        <w:rPr>
          <w:lang w:val="sl"/>
        </w:rPr>
        <w:t xml:space="preserve">ko je Sodišče ugotovilo, da uničenje magnetofonskih zapisov sodne obravnave v skladu s švedsko zakonodajo pred potekom šestmesečnega roka za vložitev pritožbe na Sodišče ni oviralo pritožnika pri učinkovitem uveljavljanju pravice do pritožbe; </w:t>
      </w:r>
      <w:hyperlink r:id="rId290" w:tgtFrame="_self" w:history="1">
        <w:proofErr w:type="spellStart"/>
        <w:r w:rsidR="00DA3B1B">
          <w:rPr>
            <w:rStyle w:val="Hyperlinkcase"/>
            <w:iCs/>
            <w:lang w:val="sl"/>
          </w:rPr>
          <w:t>Farcaş</w:t>
        </w:r>
        <w:proofErr w:type="spellEnd"/>
        <w:r w:rsidR="00DA3B1B">
          <w:rPr>
            <w:rStyle w:val="Hyperlinkcase"/>
            <w:iCs/>
            <w:lang w:val="sl"/>
          </w:rPr>
          <w:t xml:space="preserve"> proti Romuniji</w:t>
        </w:r>
      </w:hyperlink>
      <w:r w:rsidR="00DA3B1B">
        <w:rPr>
          <w:lang w:val="sl"/>
        </w:rPr>
        <w:t xml:space="preserve"> (</w:t>
      </w:r>
      <w:r w:rsidR="00FA3BC8">
        <w:rPr>
          <w:lang w:val="sl"/>
        </w:rPr>
        <w:t>sklep</w:t>
      </w:r>
      <w:r w:rsidR="00DA3B1B">
        <w:rPr>
          <w:lang w:val="sl"/>
        </w:rPr>
        <w:t xml:space="preserve">), </w:t>
      </w:r>
      <w:r w:rsidR="00A12447">
        <w:rPr>
          <w:lang w:val="sl"/>
        </w:rPr>
        <w:t xml:space="preserve">2010, </w:t>
      </w:r>
      <w:r w:rsidR="00DA3B1B">
        <w:rPr>
          <w:lang w:val="sl"/>
        </w:rPr>
        <w:t xml:space="preserve">ko je Sodišče menilo, da domnevna nesposobnost telesno prizadetega pritožnika za izčrpanje notranjih pravnih sredstev zaradi pomanjkanja posebne opreme za dostop do javnih storitev pritožnika ni ovirala pri učinkovitem uveljavljanju pravice do pritožbe; </w:t>
      </w:r>
      <w:hyperlink r:id="rId291" w:history="1">
        <w:proofErr w:type="spellStart"/>
        <w:r w:rsidR="00DA3B1B">
          <w:rPr>
            <w:rStyle w:val="Hyperlinkcase"/>
            <w:iCs/>
            <w:lang w:val="sl"/>
          </w:rPr>
          <w:t>Yepishin</w:t>
        </w:r>
        <w:proofErr w:type="spellEnd"/>
        <w:r w:rsidR="00DA3B1B">
          <w:rPr>
            <w:rStyle w:val="Hyperlinkcase"/>
            <w:iCs/>
            <w:lang w:val="sl"/>
          </w:rPr>
          <w:t xml:space="preserve"> proti Rusiji</w:t>
        </w:r>
      </w:hyperlink>
      <w:r w:rsidR="00DA3B1B">
        <w:rPr>
          <w:snapToGrid w:val="0"/>
          <w:lang w:val="sl"/>
        </w:rPr>
        <w:t xml:space="preserve">, </w:t>
      </w:r>
      <w:r w:rsidR="00A12447">
        <w:rPr>
          <w:snapToGrid w:val="0"/>
          <w:lang w:val="sl"/>
        </w:rPr>
        <w:t xml:space="preserve">2013, </w:t>
      </w:r>
      <w:r w:rsidR="00DA3B1B">
        <w:rPr>
          <w:snapToGrid w:val="0"/>
          <w:lang w:val="sl"/>
        </w:rPr>
        <w:t xml:space="preserve">73.–77. odstavek, kjer je Sodišče menilo, da zavrnitev uprave zapora, da bi plačala poštnino za pošiljanje pisem zapornika Sodišču, pritožnika ni ovirala pri učinkovitem uveljavljanju pravice do pritožbe; </w:t>
      </w:r>
      <w:hyperlink r:id="rId292" w:history="1">
        <w:proofErr w:type="spellStart"/>
        <w:r w:rsidR="00DA3B1B">
          <w:rPr>
            <w:rStyle w:val="Hiperpovezava"/>
            <w:i/>
            <w:iCs/>
            <w:lang w:val="sl"/>
          </w:rPr>
          <w:t>Yam</w:t>
        </w:r>
        <w:proofErr w:type="spellEnd"/>
        <w:r w:rsidR="00DA3B1B">
          <w:rPr>
            <w:rStyle w:val="Hiperpovezava"/>
            <w:i/>
            <w:iCs/>
            <w:lang w:val="sl"/>
          </w:rPr>
          <w:t xml:space="preserve"> proti Združenemu kraljestvu</w:t>
        </w:r>
      </w:hyperlink>
      <w:r w:rsidR="00DA3B1B">
        <w:rPr>
          <w:lang w:val="sl"/>
        </w:rPr>
        <w:t xml:space="preserve">, </w:t>
      </w:r>
      <w:r w:rsidR="00A12447">
        <w:rPr>
          <w:lang w:val="sl"/>
        </w:rPr>
        <w:t xml:space="preserve">2020, </w:t>
      </w:r>
      <w:r w:rsidR="00DA3B1B">
        <w:rPr>
          <w:snapToGrid w:val="0"/>
          <w:lang w:val="sl"/>
        </w:rPr>
        <w:t xml:space="preserve">79.–83. odstavek, kjer je Sodišče menilo, da odločitev domačih organov, da ne razkrijejo gradiva </w:t>
      </w:r>
      <w:r w:rsidR="00DA3B1B">
        <w:rPr>
          <w:i/>
          <w:iCs/>
          <w:snapToGrid w:val="0"/>
          <w:lang w:val="sl"/>
        </w:rPr>
        <w:t>in camera</w:t>
      </w:r>
      <w:r w:rsidR="00DA3B1B">
        <w:rPr>
          <w:snapToGrid w:val="0"/>
          <w:lang w:val="sl"/>
        </w:rPr>
        <w:t xml:space="preserve"> brez zahteve Sodišča, pritožnika ni ovirala, da bi učinkovito uveljavljal svojo pravico do pritožbe, saj je bil opravljen pomemben neodvisen pregled zatrjevane podlage glede stalne potrebe po zaupnosti.</w:t>
      </w:r>
    </w:p>
    <w:p w14:paraId="05F47A8E" w14:textId="77777777" w:rsidR="00260B1A" w:rsidRPr="00112DF1" w:rsidRDefault="00260B1A" w:rsidP="00260B1A">
      <w:pPr>
        <w:pStyle w:val="ECHRHeading3"/>
        <w:rPr>
          <w:lang w:val="sl"/>
        </w:rPr>
      </w:pPr>
      <w:bookmarkStart w:id="56" w:name="_Toc159518010"/>
      <w:r>
        <w:rPr>
          <w:bCs/>
          <w:lang w:val="sl"/>
        </w:rPr>
        <w:t>2.  Obveznosti tožene države</w:t>
      </w:r>
      <w:bookmarkEnd w:id="56"/>
    </w:p>
    <w:p w14:paraId="0F0E457F" w14:textId="77777777" w:rsidR="00965FCB" w:rsidRPr="00112DF1" w:rsidRDefault="00DA3B1B" w:rsidP="00DA3B1B">
      <w:pPr>
        <w:pStyle w:val="ECHRHeading4"/>
        <w:rPr>
          <w:lang w:val="sl"/>
        </w:rPr>
      </w:pPr>
      <w:bookmarkStart w:id="57" w:name="_Toc494446553"/>
      <w:bookmarkStart w:id="58" w:name="_Toc311791595"/>
      <w:bookmarkStart w:id="59" w:name="_Toc159518011"/>
      <w:r>
        <w:rPr>
          <w:bCs/>
          <w:lang w:val="sl"/>
        </w:rPr>
        <w:t>a.  39. člen Poslovnika Sodišča</w:t>
      </w:r>
      <w:bookmarkEnd w:id="57"/>
      <w:bookmarkEnd w:id="58"/>
      <w:bookmarkEnd w:id="59"/>
    </w:p>
    <w:p w14:paraId="318CDD8C" w14:textId="07BAEEB5" w:rsidR="00965FCB" w:rsidRPr="00112DF1" w:rsidRDefault="00766059" w:rsidP="00DA3B1B">
      <w:pPr>
        <w:pStyle w:val="ECHRParaSpaced"/>
        <w:rPr>
          <w:szCs w:val="24"/>
          <w:lang w:val="sl"/>
        </w:rPr>
      </w:pPr>
      <w:r>
        <w:rPr>
          <w:lang w:val="sl"/>
        </w:rPr>
        <w:t>90</w:t>
      </w:r>
      <w:r w:rsidR="00DA3B1B">
        <w:rPr>
          <w:szCs w:val="24"/>
          <w:lang w:val="sl"/>
        </w:rPr>
        <w:t>.  Po 39. členu Poslovnika Sodišča lahko Sodišče odredi začasne ukrepe (</w:t>
      </w:r>
      <w:proofErr w:type="spellStart"/>
      <w:r w:rsidR="00701435">
        <w:fldChar w:fldCharType="begin"/>
      </w:r>
      <w:r w:rsidR="00701435" w:rsidRPr="00701435">
        <w:rPr>
          <w:lang w:val="sl"/>
        </w:rPr>
        <w:instrText>HYPERLINK "http://hudoc.echr.coe.int/eng?i=001-68183"</w:instrText>
      </w:r>
      <w:r w:rsidR="00701435">
        <w:fldChar w:fldCharType="separate"/>
      </w:r>
      <w:r w:rsidR="00DA3B1B">
        <w:rPr>
          <w:rStyle w:val="Hyperlinkcase"/>
          <w:iCs/>
          <w:lang w:val="sl"/>
        </w:rPr>
        <w:t>Mamatkulov</w:t>
      </w:r>
      <w:proofErr w:type="spellEnd"/>
      <w:r w:rsidR="00DA3B1B">
        <w:rPr>
          <w:rStyle w:val="Hyperlinkcase"/>
          <w:iCs/>
          <w:lang w:val="sl"/>
        </w:rPr>
        <w:t xml:space="preserve"> in </w:t>
      </w:r>
      <w:proofErr w:type="spellStart"/>
      <w:r w:rsidR="00DA3B1B">
        <w:rPr>
          <w:rStyle w:val="Hyperlinkcase"/>
          <w:iCs/>
          <w:lang w:val="sl"/>
        </w:rPr>
        <w:t>Askarov</w:t>
      </w:r>
      <w:proofErr w:type="spellEnd"/>
      <w:r w:rsidR="00DA3B1B">
        <w:rPr>
          <w:rStyle w:val="Hyperlinkcase"/>
          <w:iCs/>
          <w:lang w:val="sl"/>
        </w:rPr>
        <w:t xml:space="preserve"> proti Turčiji</w:t>
      </w:r>
      <w:r w:rsidR="00701435">
        <w:rPr>
          <w:rStyle w:val="Hyperlinkcase"/>
          <w:iCs/>
          <w:lang w:val="sl"/>
        </w:rPr>
        <w:fldChar w:fldCharType="end"/>
      </w:r>
      <w:r w:rsidR="00DA3B1B">
        <w:rPr>
          <w:lang w:val="sl"/>
        </w:rPr>
        <w:t xml:space="preserve"> [VS], </w:t>
      </w:r>
      <w:r>
        <w:rPr>
          <w:lang w:val="sl"/>
        </w:rPr>
        <w:t xml:space="preserve">2005, </w:t>
      </w:r>
      <w:r w:rsidR="00DA3B1B">
        <w:rPr>
          <w:szCs w:val="24"/>
          <w:lang w:val="sl"/>
        </w:rPr>
        <w:t>99.–129. odstavek). 34. člen je kršen, če organi držav pogodbenic ne izvedejo vseh ukrepov, ki bi jih razumno lahko izvedli za izpolnitev ukrepa, ki ga navede Sodišče (</w:t>
      </w:r>
      <w:hyperlink r:id="rId293" w:tgtFrame="_self" w:history="1">
        <w:r w:rsidR="00DA3B1B">
          <w:rPr>
            <w:rStyle w:val="Hyperlinkcase"/>
            <w:iCs/>
            <w:lang w:val="sl"/>
          </w:rPr>
          <w:t>Paladi proti Mold</w:t>
        </w:r>
        <w:r w:rsidR="009A5384">
          <w:rPr>
            <w:rStyle w:val="Hyperlinkcase"/>
            <w:iCs/>
            <w:lang w:val="sl"/>
          </w:rPr>
          <w:t>aviji</w:t>
        </w:r>
      </w:hyperlink>
      <w:r w:rsidR="00DA3B1B">
        <w:rPr>
          <w:szCs w:val="24"/>
          <w:lang w:val="sl"/>
        </w:rPr>
        <w:t xml:space="preserve"> [VS], </w:t>
      </w:r>
      <w:r>
        <w:rPr>
          <w:szCs w:val="24"/>
          <w:lang w:val="sl"/>
        </w:rPr>
        <w:t xml:space="preserve">2009, </w:t>
      </w:r>
      <w:r w:rsidR="00DA3B1B">
        <w:rPr>
          <w:snapToGrid w:val="0"/>
          <w:szCs w:val="24"/>
          <w:lang w:val="sl"/>
        </w:rPr>
        <w:t>87.–92. odstavek</w:t>
      </w:r>
      <w:r w:rsidR="00DA3B1B">
        <w:rPr>
          <w:szCs w:val="24"/>
          <w:lang w:val="sl"/>
        </w:rPr>
        <w:t>).</w:t>
      </w:r>
    </w:p>
    <w:p w14:paraId="041C177C" w14:textId="487AA610" w:rsidR="00965FCB" w:rsidRPr="00112DF1" w:rsidRDefault="00766059" w:rsidP="00DA3B1B">
      <w:pPr>
        <w:pStyle w:val="ECHRParaSpaced"/>
        <w:rPr>
          <w:lang w:val="sl"/>
        </w:rPr>
      </w:pPr>
      <w:r>
        <w:rPr>
          <w:lang w:val="sl"/>
        </w:rPr>
        <w:t>91</w:t>
      </w:r>
      <w:r w:rsidR="00DA3B1B">
        <w:rPr>
          <w:szCs w:val="24"/>
          <w:lang w:val="sl"/>
        </w:rPr>
        <w:t>.  </w:t>
      </w:r>
      <w:r w:rsidR="00DA3B1B">
        <w:rPr>
          <w:lang w:val="sl"/>
        </w:rPr>
        <w:t xml:space="preserve">Vlada mora Sodišču dokazati, da je bil začasni ukrep izpolnjen ali da je v izjemnih primerih obstajala objektivna ovira, ki je preprečevala to izpolnitev, in da je vlada sprejela vse razumne ukrepe, da bi oviro odpravila, in obveščala Sodišče o tem položaju (glej na primer </w:t>
      </w:r>
      <w:hyperlink r:id="rId294" w:history="1">
        <w:r w:rsidR="00DA3B1B">
          <w:rPr>
            <w:rStyle w:val="Hyperlinkcase"/>
            <w:iCs/>
            <w:lang w:val="sl"/>
          </w:rPr>
          <w:t>A. N. H. proti Finski</w:t>
        </w:r>
      </w:hyperlink>
      <w:r w:rsidR="00DA3B1B">
        <w:rPr>
          <w:lang w:val="sl"/>
        </w:rPr>
        <w:t xml:space="preserve"> (</w:t>
      </w:r>
      <w:r w:rsidR="00FA3BC8">
        <w:rPr>
          <w:lang w:val="sl"/>
        </w:rPr>
        <w:t>sklep</w:t>
      </w:r>
      <w:r w:rsidR="00DA3B1B">
        <w:rPr>
          <w:lang w:val="sl"/>
        </w:rPr>
        <w:t xml:space="preserve">), </w:t>
      </w:r>
      <w:r>
        <w:rPr>
          <w:lang w:val="sl"/>
        </w:rPr>
        <w:t xml:space="preserve">2013, </w:t>
      </w:r>
      <w:r w:rsidR="00DA3B1B">
        <w:rPr>
          <w:lang w:val="sl"/>
        </w:rPr>
        <w:t>27. odstavek).</w:t>
      </w:r>
    </w:p>
    <w:p w14:paraId="44BD986F" w14:textId="41C8A15A" w:rsidR="00965FCB" w:rsidRPr="0064391B" w:rsidRDefault="00766059" w:rsidP="00DA3B1B">
      <w:pPr>
        <w:pStyle w:val="ECHRParaSpaced"/>
        <w:rPr>
          <w:szCs w:val="24"/>
        </w:rPr>
      </w:pPr>
      <w:r>
        <w:rPr>
          <w:lang w:val="sl"/>
        </w:rPr>
        <w:t>92</w:t>
      </w:r>
      <w:r w:rsidR="00DA3B1B">
        <w:rPr>
          <w:szCs w:val="24"/>
          <w:lang w:val="sl"/>
        </w:rPr>
        <w:t>.  Nekaj primerov:</w:t>
      </w:r>
    </w:p>
    <w:p w14:paraId="388DB07E" w14:textId="420C81DB" w:rsidR="00965FCB" w:rsidRPr="0064391B" w:rsidRDefault="00965FCB" w:rsidP="002F2455">
      <w:pPr>
        <w:pStyle w:val="ECHRBullet1"/>
      </w:pPr>
      <w:proofErr w:type="spellStart"/>
      <w:r>
        <w:rPr>
          <w:lang w:val="sl"/>
        </w:rPr>
        <w:t>nezagotovitev</w:t>
      </w:r>
      <w:proofErr w:type="spellEnd"/>
      <w:r>
        <w:rPr>
          <w:lang w:val="sl"/>
        </w:rPr>
        <w:t xml:space="preserve"> pravočasne izvedbe sestanka med iskalcem azila, ki mu je odvzeta prostost, in odvetnikom kljub predlaganemu začasnemu ukrepu po 39. členu: </w:t>
      </w:r>
      <w:hyperlink r:id="rId295" w:tgtFrame="_self" w:history="1">
        <w:r>
          <w:rPr>
            <w:rStyle w:val="Hyperlinkcase"/>
            <w:iCs/>
            <w:lang w:val="sl"/>
          </w:rPr>
          <w:t>D. B. proti Turčiji</w:t>
        </w:r>
      </w:hyperlink>
      <w:r>
        <w:rPr>
          <w:lang w:val="sl"/>
        </w:rPr>
        <w:t xml:space="preserve">, </w:t>
      </w:r>
      <w:r w:rsidR="00766059">
        <w:rPr>
          <w:lang w:val="sl"/>
        </w:rPr>
        <w:t xml:space="preserve">2010, </w:t>
      </w:r>
      <w:r>
        <w:rPr>
          <w:lang w:val="sl"/>
        </w:rPr>
        <w:t>67. odstavek;</w:t>
      </w:r>
    </w:p>
    <w:p w14:paraId="2EB8A745" w14:textId="0B4AD343" w:rsidR="00965FCB" w:rsidRPr="0064391B" w:rsidRDefault="00742EDB" w:rsidP="002F2455">
      <w:pPr>
        <w:pStyle w:val="ECHRBullet1"/>
      </w:pPr>
      <w:r>
        <w:rPr>
          <w:lang w:val="sl"/>
        </w:rPr>
        <w:t>predaja</w:t>
      </w:r>
      <w:r w:rsidR="00965FCB">
        <w:rPr>
          <w:lang w:val="sl"/>
        </w:rPr>
        <w:t xml:space="preserve"> pripornikov iraškim oblastem v nasprotju z začasnim ukrepom: </w:t>
      </w:r>
      <w:hyperlink r:id="rId296" w:tgtFrame="_self" w:history="1">
        <w:r w:rsidR="00965FCB">
          <w:rPr>
            <w:rStyle w:val="Hyperlinkcase"/>
            <w:iCs/>
            <w:lang w:val="sl"/>
          </w:rPr>
          <w:t>Al-</w:t>
        </w:r>
        <w:proofErr w:type="spellStart"/>
        <w:r w:rsidR="00965FCB">
          <w:rPr>
            <w:rStyle w:val="Hyperlinkcase"/>
            <w:iCs/>
            <w:lang w:val="sl"/>
          </w:rPr>
          <w:t>Saadoon</w:t>
        </w:r>
        <w:proofErr w:type="spellEnd"/>
        <w:r w:rsidR="00965FCB">
          <w:rPr>
            <w:rStyle w:val="Hyperlinkcase"/>
            <w:iCs/>
            <w:lang w:val="sl"/>
          </w:rPr>
          <w:t xml:space="preserve"> in </w:t>
        </w:r>
        <w:proofErr w:type="spellStart"/>
        <w:r w:rsidR="00965FCB">
          <w:rPr>
            <w:rStyle w:val="Hyperlinkcase"/>
            <w:iCs/>
            <w:lang w:val="sl"/>
          </w:rPr>
          <w:t>Mufdhi</w:t>
        </w:r>
        <w:proofErr w:type="spellEnd"/>
        <w:r w:rsidR="00965FCB">
          <w:rPr>
            <w:rStyle w:val="Hyperlinkcase"/>
            <w:iCs/>
            <w:lang w:val="sl"/>
          </w:rPr>
          <w:t xml:space="preserve"> proti Združenemu kraljestvu</w:t>
        </w:r>
      </w:hyperlink>
      <w:r w:rsidR="00965FCB">
        <w:rPr>
          <w:lang w:val="sl"/>
        </w:rPr>
        <w:t xml:space="preserve">, </w:t>
      </w:r>
      <w:r w:rsidR="00766059">
        <w:rPr>
          <w:lang w:val="sl"/>
        </w:rPr>
        <w:t xml:space="preserve">2010, </w:t>
      </w:r>
      <w:r w:rsidR="00965FCB">
        <w:rPr>
          <w:lang w:val="sl"/>
        </w:rPr>
        <w:t>162.–65. odstavek;</w:t>
      </w:r>
    </w:p>
    <w:p w14:paraId="7CF5BF34" w14:textId="7DC9B4EF" w:rsidR="00965FCB" w:rsidRPr="0064391B" w:rsidRDefault="00965FCB" w:rsidP="002F2455">
      <w:pPr>
        <w:pStyle w:val="ECHRBullet1"/>
      </w:pPr>
      <w:r>
        <w:rPr>
          <w:lang w:val="sl"/>
        </w:rPr>
        <w:t xml:space="preserve">izgon prvega pritožnika v nasprotju z začasnim ukrepom: </w:t>
      </w:r>
      <w:hyperlink r:id="rId297" w:tgtFrame="_self" w:history="1">
        <w:proofErr w:type="spellStart"/>
        <w:r>
          <w:rPr>
            <w:rStyle w:val="Hyperlinkcase"/>
            <w:iCs/>
            <w:lang w:val="sl"/>
          </w:rPr>
          <w:t>Kamaliyevy</w:t>
        </w:r>
        <w:proofErr w:type="spellEnd"/>
        <w:r>
          <w:rPr>
            <w:rStyle w:val="Hyperlinkcase"/>
            <w:iCs/>
            <w:lang w:val="sl"/>
          </w:rPr>
          <w:t xml:space="preserve"> proti Rusiji</w:t>
        </w:r>
      </w:hyperlink>
      <w:r>
        <w:rPr>
          <w:lang w:val="sl"/>
        </w:rPr>
        <w:t xml:space="preserve">, </w:t>
      </w:r>
      <w:r w:rsidR="00766059">
        <w:rPr>
          <w:lang w:val="sl"/>
        </w:rPr>
        <w:t xml:space="preserve">2010, </w:t>
      </w:r>
      <w:r>
        <w:rPr>
          <w:lang w:val="sl"/>
        </w:rPr>
        <w:t>75.–79. odstavek</w:t>
      </w:r>
      <w:r w:rsidR="00742EDB">
        <w:rPr>
          <w:lang w:val="sl"/>
        </w:rPr>
        <w:t>;</w:t>
      </w:r>
    </w:p>
    <w:p w14:paraId="7AB5367B" w14:textId="1A6141FC" w:rsidR="00965FCB" w:rsidRPr="0064391B" w:rsidRDefault="00965FCB" w:rsidP="002F2455">
      <w:pPr>
        <w:pStyle w:val="ECHRBullet1"/>
      </w:pPr>
      <w:r>
        <w:rPr>
          <w:lang w:val="sl"/>
        </w:rPr>
        <w:t xml:space="preserve">nenamerno, a ne nepopravljivo neizpolnjevanje začasnih ukrepov, navedenih v zvezi z 8. členom: </w:t>
      </w:r>
      <w:hyperlink r:id="rId298" w:history="1">
        <w:proofErr w:type="spellStart"/>
        <w:r>
          <w:rPr>
            <w:rStyle w:val="Hyperlinkcase"/>
            <w:iCs/>
            <w:lang w:val="sl"/>
          </w:rPr>
          <w:t>Hamidovic</w:t>
        </w:r>
        <w:proofErr w:type="spellEnd"/>
        <w:r>
          <w:rPr>
            <w:rStyle w:val="Hyperlinkcase"/>
            <w:iCs/>
            <w:lang w:val="sl"/>
          </w:rPr>
          <w:t xml:space="preserve"> proti Italiji</w:t>
        </w:r>
      </w:hyperlink>
      <w:r>
        <w:rPr>
          <w:lang w:val="sl"/>
        </w:rPr>
        <w:t xml:space="preserve"> (</w:t>
      </w:r>
      <w:r w:rsidR="00FA3BC8">
        <w:rPr>
          <w:lang w:val="sl"/>
        </w:rPr>
        <w:t>sklep</w:t>
      </w:r>
      <w:r>
        <w:rPr>
          <w:lang w:val="sl"/>
        </w:rPr>
        <w:t>)</w:t>
      </w:r>
      <w:r w:rsidR="00766059">
        <w:rPr>
          <w:lang w:val="sl"/>
        </w:rPr>
        <w:t>, 2011</w:t>
      </w:r>
      <w:r>
        <w:rPr>
          <w:lang w:val="sl"/>
        </w:rPr>
        <w:t>;</w:t>
      </w:r>
    </w:p>
    <w:p w14:paraId="14F811FC" w14:textId="5F9FD27F" w:rsidR="00965FCB" w:rsidRPr="0064391B" w:rsidRDefault="00965FCB" w:rsidP="002F2455">
      <w:pPr>
        <w:pStyle w:val="ECHRBullet1"/>
      </w:pPr>
      <w:r>
        <w:rPr>
          <w:lang w:val="sl"/>
        </w:rPr>
        <w:t xml:space="preserve">neizpolnitev začasnega ukrepa, ki zahteva namestitev zapornika v specializirano zdravstveno ustanovo: </w:t>
      </w:r>
      <w:hyperlink r:id="rId299" w:history="1">
        <w:proofErr w:type="spellStart"/>
        <w:r>
          <w:rPr>
            <w:rStyle w:val="Hyperlinkcase"/>
            <w:iCs/>
            <w:lang w:val="sl"/>
          </w:rPr>
          <w:t>Makharadze</w:t>
        </w:r>
        <w:proofErr w:type="spellEnd"/>
        <w:r>
          <w:rPr>
            <w:rStyle w:val="Hyperlinkcase"/>
            <w:iCs/>
            <w:lang w:val="sl"/>
          </w:rPr>
          <w:t xml:space="preserve"> in </w:t>
        </w:r>
        <w:proofErr w:type="spellStart"/>
        <w:r>
          <w:rPr>
            <w:rStyle w:val="Hyperlinkcase"/>
            <w:iCs/>
            <w:lang w:val="sl"/>
          </w:rPr>
          <w:t>Sikharulidze</w:t>
        </w:r>
        <w:proofErr w:type="spellEnd"/>
        <w:r>
          <w:rPr>
            <w:rStyle w:val="Hyperlinkcase"/>
            <w:iCs/>
            <w:lang w:val="sl"/>
          </w:rPr>
          <w:t xml:space="preserve"> proti Gruziji</w:t>
        </w:r>
      </w:hyperlink>
      <w:r>
        <w:rPr>
          <w:lang w:val="sl"/>
        </w:rPr>
        <w:t xml:space="preserve">, </w:t>
      </w:r>
      <w:r w:rsidR="00766059">
        <w:rPr>
          <w:lang w:val="sl"/>
        </w:rPr>
        <w:t xml:space="preserve">2011, </w:t>
      </w:r>
      <w:r>
        <w:rPr>
          <w:snapToGrid w:val="0"/>
          <w:lang w:val="sl"/>
        </w:rPr>
        <w:t>100.–</w:t>
      </w:r>
      <w:r w:rsidR="00766059">
        <w:rPr>
          <w:snapToGrid w:val="0"/>
          <w:lang w:val="sl"/>
        </w:rPr>
        <w:t>1</w:t>
      </w:r>
      <w:r>
        <w:rPr>
          <w:snapToGrid w:val="0"/>
          <w:lang w:val="sl"/>
        </w:rPr>
        <w:t>05. odstavek;</w:t>
      </w:r>
      <w:r w:rsidR="00C11125">
        <w:rPr>
          <w:snapToGrid w:val="0"/>
          <w:lang w:val="sl"/>
        </w:rPr>
        <w:t xml:space="preserve"> </w:t>
      </w:r>
      <w:r w:rsidR="00C11125" w:rsidRPr="00C11125">
        <w:rPr>
          <w:snapToGrid w:val="0"/>
          <w:lang w:val="sl"/>
        </w:rPr>
        <w:t>ali neupravičen</w:t>
      </w:r>
      <w:r w:rsidR="00C11125">
        <w:rPr>
          <w:snapToGrid w:val="0"/>
          <w:lang w:val="sl"/>
        </w:rPr>
        <w:t>a</w:t>
      </w:r>
      <w:r w:rsidR="00C11125" w:rsidRPr="00C11125">
        <w:rPr>
          <w:snapToGrid w:val="0"/>
          <w:lang w:val="sl"/>
        </w:rPr>
        <w:t xml:space="preserve"> zamud</w:t>
      </w:r>
      <w:r w:rsidR="00C11125">
        <w:rPr>
          <w:snapToGrid w:val="0"/>
          <w:lang w:val="sl"/>
        </w:rPr>
        <w:t>a</w:t>
      </w:r>
      <w:r w:rsidR="00C11125" w:rsidRPr="00C11125">
        <w:rPr>
          <w:snapToGrid w:val="0"/>
          <w:lang w:val="sl"/>
        </w:rPr>
        <w:t xml:space="preserve"> pri izpolnjevanju takega ukrepa:</w:t>
      </w:r>
      <w:r w:rsidR="00C11125">
        <w:rPr>
          <w:snapToGrid w:val="0"/>
          <w:lang w:val="sl"/>
        </w:rPr>
        <w:t xml:space="preserve"> </w:t>
      </w:r>
      <w:hyperlink r:id="rId300" w:anchor="{&quot;itemid&quot;:[&quot;001-215359&quot;]}" w:history="1">
        <w:proofErr w:type="spellStart"/>
        <w:r w:rsidR="00C11125" w:rsidRPr="005A6F22">
          <w:rPr>
            <w:rStyle w:val="Hiperpovezava"/>
            <w:i/>
            <w:iCs/>
            <w:snapToGrid w:val="0"/>
            <w:lang w:val="sl"/>
          </w:rPr>
          <w:t>Sy</w:t>
        </w:r>
        <w:proofErr w:type="spellEnd"/>
        <w:r w:rsidR="00C11125" w:rsidRPr="005A6F22">
          <w:rPr>
            <w:rStyle w:val="Hiperpovezava"/>
            <w:i/>
            <w:iCs/>
            <w:snapToGrid w:val="0"/>
            <w:lang w:val="sl"/>
          </w:rPr>
          <w:t xml:space="preserve"> proti Italiji</w:t>
        </w:r>
      </w:hyperlink>
      <w:r w:rsidR="00C11125" w:rsidRPr="00C11125">
        <w:rPr>
          <w:snapToGrid w:val="0"/>
          <w:lang w:val="sl"/>
        </w:rPr>
        <w:t xml:space="preserve">, </w:t>
      </w:r>
      <w:r w:rsidR="00766059">
        <w:rPr>
          <w:snapToGrid w:val="0"/>
          <w:lang w:val="sl"/>
        </w:rPr>
        <w:t xml:space="preserve">2022, </w:t>
      </w:r>
      <w:r w:rsidR="00C11125" w:rsidRPr="00C11125">
        <w:rPr>
          <w:snapToGrid w:val="0"/>
          <w:lang w:val="sl"/>
        </w:rPr>
        <w:t>167</w:t>
      </w:r>
      <w:r w:rsidR="00C11125">
        <w:rPr>
          <w:snapToGrid w:val="0"/>
          <w:lang w:val="sl"/>
        </w:rPr>
        <w:t>.</w:t>
      </w:r>
      <w:r w:rsidR="00C11125" w:rsidRPr="00C11125">
        <w:rPr>
          <w:snapToGrid w:val="0"/>
          <w:lang w:val="sl"/>
        </w:rPr>
        <w:t>-174</w:t>
      </w:r>
      <w:r w:rsidR="00C11125">
        <w:rPr>
          <w:snapToGrid w:val="0"/>
          <w:lang w:val="sl"/>
        </w:rPr>
        <w:t>. odstavek</w:t>
      </w:r>
      <w:r w:rsidR="00C11125" w:rsidRPr="00C11125">
        <w:rPr>
          <w:snapToGrid w:val="0"/>
          <w:lang w:val="sl"/>
        </w:rPr>
        <w:t>;</w:t>
      </w:r>
    </w:p>
    <w:p w14:paraId="0BD6A96C" w14:textId="7AA362FF" w:rsidR="00965FCB" w:rsidRPr="0064391B" w:rsidRDefault="00965FCB" w:rsidP="002F2455">
      <w:pPr>
        <w:pStyle w:val="ECHRBullet1"/>
        <w:rPr>
          <w:snapToGrid w:val="0"/>
        </w:rPr>
      </w:pPr>
      <w:r>
        <w:rPr>
          <w:snapToGrid w:val="0"/>
          <w:lang w:val="sl"/>
        </w:rPr>
        <w:t xml:space="preserve">neizpolnitev </w:t>
      </w:r>
      <w:r w:rsidR="00474323">
        <w:rPr>
          <w:snapToGrid w:val="0"/>
          <w:lang w:val="sl"/>
        </w:rPr>
        <w:t xml:space="preserve">začasnega </w:t>
      </w:r>
      <w:r>
        <w:rPr>
          <w:snapToGrid w:val="0"/>
          <w:lang w:val="sl"/>
        </w:rPr>
        <w:t>ukrep</w:t>
      </w:r>
      <w:r w:rsidR="00474323">
        <w:rPr>
          <w:snapToGrid w:val="0"/>
          <w:lang w:val="sl"/>
        </w:rPr>
        <w:t>a</w:t>
      </w:r>
      <w:r>
        <w:rPr>
          <w:snapToGrid w:val="0"/>
          <w:lang w:val="sl"/>
        </w:rPr>
        <w:t xml:space="preserve">, ki </w:t>
      </w:r>
      <w:r w:rsidR="00474323">
        <w:rPr>
          <w:snapToGrid w:val="0"/>
          <w:lang w:val="sl"/>
        </w:rPr>
        <w:t xml:space="preserve">ga </w:t>
      </w:r>
      <w:r>
        <w:rPr>
          <w:snapToGrid w:val="0"/>
          <w:lang w:val="sl"/>
        </w:rPr>
        <w:t xml:space="preserve">je navedlo Sodišče zaradi </w:t>
      </w:r>
      <w:r w:rsidR="0099054C">
        <w:rPr>
          <w:snapToGrid w:val="0"/>
          <w:lang w:val="sl"/>
        </w:rPr>
        <w:t>resničnega tveganja</w:t>
      </w:r>
      <w:r>
        <w:rPr>
          <w:snapToGrid w:val="0"/>
          <w:lang w:val="sl"/>
        </w:rPr>
        <w:t xml:space="preserve"> mučenja v primeru izročitve: </w:t>
      </w:r>
      <w:hyperlink r:id="rId301" w:history="1">
        <w:proofErr w:type="spellStart"/>
        <w:r>
          <w:rPr>
            <w:rStyle w:val="Hyperlinkcase"/>
            <w:iCs/>
            <w:lang w:val="sl"/>
          </w:rPr>
          <w:t>Mannai</w:t>
        </w:r>
        <w:proofErr w:type="spellEnd"/>
        <w:r>
          <w:rPr>
            <w:rStyle w:val="Hyperlinkcase"/>
            <w:iCs/>
            <w:lang w:val="sl"/>
          </w:rPr>
          <w:t xml:space="preserve"> proti Italiji</w:t>
        </w:r>
      </w:hyperlink>
      <w:r>
        <w:rPr>
          <w:lang w:val="sl"/>
        </w:rPr>
        <w:t xml:space="preserve">, </w:t>
      </w:r>
      <w:r w:rsidR="00766059">
        <w:rPr>
          <w:lang w:val="sl"/>
        </w:rPr>
        <w:t xml:space="preserve">2012, </w:t>
      </w:r>
      <w:r>
        <w:rPr>
          <w:snapToGrid w:val="0"/>
          <w:lang w:val="sl"/>
        </w:rPr>
        <w:t xml:space="preserve">54.–57. odstavek; </w:t>
      </w:r>
      <w:hyperlink r:id="rId302" w:history="1">
        <w:proofErr w:type="spellStart"/>
        <w:r>
          <w:rPr>
            <w:rStyle w:val="Hyperlinkcase"/>
            <w:iCs/>
            <w:lang w:val="sl"/>
          </w:rPr>
          <w:t>Labsi</w:t>
        </w:r>
        <w:proofErr w:type="spellEnd"/>
        <w:r>
          <w:rPr>
            <w:rStyle w:val="Hyperlinkcase"/>
            <w:iCs/>
            <w:lang w:val="sl"/>
          </w:rPr>
          <w:t xml:space="preserve"> proti Slovaški</w:t>
        </w:r>
      </w:hyperlink>
      <w:r>
        <w:rPr>
          <w:lang w:val="sl"/>
        </w:rPr>
        <w:t>,</w:t>
      </w:r>
      <w:r>
        <w:rPr>
          <w:snapToGrid w:val="0"/>
          <w:lang w:val="sl"/>
        </w:rPr>
        <w:t xml:space="preserve"> </w:t>
      </w:r>
      <w:r w:rsidR="00766059">
        <w:rPr>
          <w:snapToGrid w:val="0"/>
          <w:lang w:val="sl"/>
        </w:rPr>
        <w:t xml:space="preserve">2012, </w:t>
      </w:r>
      <w:r>
        <w:rPr>
          <w:snapToGrid w:val="0"/>
          <w:lang w:val="sl"/>
        </w:rPr>
        <w:t>149.–51. odstavek;</w:t>
      </w:r>
    </w:p>
    <w:p w14:paraId="452E428A" w14:textId="49201F5E" w:rsidR="00965FCB" w:rsidRPr="0064391B" w:rsidRDefault="00965FCB" w:rsidP="002F2455">
      <w:pPr>
        <w:pStyle w:val="ECHRBullet1"/>
        <w:rPr>
          <w:snapToGrid w:val="0"/>
        </w:rPr>
      </w:pPr>
      <w:r>
        <w:rPr>
          <w:snapToGrid w:val="0"/>
          <w:lang w:val="sl"/>
        </w:rPr>
        <w:t xml:space="preserve">tajna </w:t>
      </w:r>
      <w:r w:rsidR="00474323">
        <w:rPr>
          <w:snapToGrid w:val="0"/>
          <w:lang w:val="sl"/>
        </w:rPr>
        <w:t xml:space="preserve">predaja </w:t>
      </w:r>
      <w:r>
        <w:rPr>
          <w:snapToGrid w:val="0"/>
          <w:lang w:val="sl"/>
        </w:rPr>
        <w:t xml:space="preserve">osebe, ki ji v Uzbekistanu grozi grdo ravnanje in za katero je veljal začasni ukrep: </w:t>
      </w:r>
      <w:hyperlink r:id="rId303" w:history="1">
        <w:proofErr w:type="spellStart"/>
        <w:r>
          <w:rPr>
            <w:rStyle w:val="Hyperlinkcase"/>
            <w:iCs/>
            <w:lang w:val="sl"/>
          </w:rPr>
          <w:t>Abdulkhakov</w:t>
        </w:r>
        <w:proofErr w:type="spellEnd"/>
        <w:r>
          <w:rPr>
            <w:rStyle w:val="Hyperlinkcase"/>
            <w:iCs/>
            <w:lang w:val="sl"/>
          </w:rPr>
          <w:t xml:space="preserve"> proti Rusiji</w:t>
        </w:r>
      </w:hyperlink>
      <w:r>
        <w:rPr>
          <w:snapToGrid w:val="0"/>
          <w:lang w:val="sl"/>
        </w:rPr>
        <w:t xml:space="preserve">, </w:t>
      </w:r>
      <w:r w:rsidR="00766059">
        <w:rPr>
          <w:snapToGrid w:val="0"/>
          <w:lang w:val="sl"/>
        </w:rPr>
        <w:t xml:space="preserve">2012, </w:t>
      </w:r>
      <w:r>
        <w:rPr>
          <w:snapToGrid w:val="0"/>
          <w:lang w:val="sl"/>
        </w:rPr>
        <w:t>226.–31. odstavek;</w:t>
      </w:r>
    </w:p>
    <w:p w14:paraId="1ABB8BB7" w14:textId="78AA882F" w:rsidR="004E11F1" w:rsidRPr="0064391B" w:rsidRDefault="00965FCB" w:rsidP="004E11F1">
      <w:pPr>
        <w:pStyle w:val="ECHRBullet1"/>
      </w:pPr>
      <w:r>
        <w:rPr>
          <w:snapToGrid w:val="0"/>
          <w:lang w:val="sl"/>
        </w:rPr>
        <w:lastRenderedPageBreak/>
        <w:t xml:space="preserve">prisilna </w:t>
      </w:r>
      <w:r w:rsidR="0099054C">
        <w:rPr>
          <w:snapToGrid w:val="0"/>
          <w:lang w:val="sl"/>
        </w:rPr>
        <w:t xml:space="preserve">predaja </w:t>
      </w:r>
      <w:r>
        <w:rPr>
          <w:snapToGrid w:val="0"/>
          <w:lang w:val="sl"/>
        </w:rPr>
        <w:t xml:space="preserve">osebe v Tadžikistan zaradi </w:t>
      </w:r>
      <w:r w:rsidR="0099054C">
        <w:rPr>
          <w:snapToGrid w:val="0"/>
          <w:lang w:val="sl"/>
        </w:rPr>
        <w:t>resničnega tveganja</w:t>
      </w:r>
      <w:r>
        <w:rPr>
          <w:snapToGrid w:val="0"/>
          <w:lang w:val="sl"/>
        </w:rPr>
        <w:t xml:space="preserve"> slabega ravnanja in izogibanja začasnim ukrepom: </w:t>
      </w:r>
      <w:hyperlink r:id="rId304" w:history="1">
        <w:proofErr w:type="spellStart"/>
        <w:r>
          <w:rPr>
            <w:rStyle w:val="Hyperlinkcase"/>
            <w:iCs/>
            <w:lang w:val="sl"/>
          </w:rPr>
          <w:t>Savriddin</w:t>
        </w:r>
        <w:proofErr w:type="spellEnd"/>
        <w:r>
          <w:rPr>
            <w:rStyle w:val="Hyperlinkcase"/>
            <w:iCs/>
            <w:lang w:val="sl"/>
          </w:rPr>
          <w:t xml:space="preserve"> </w:t>
        </w:r>
        <w:proofErr w:type="spellStart"/>
        <w:r>
          <w:rPr>
            <w:rStyle w:val="Hyperlinkcase"/>
            <w:iCs/>
            <w:lang w:val="sl"/>
          </w:rPr>
          <w:t>Dzhurayev</w:t>
        </w:r>
        <w:proofErr w:type="spellEnd"/>
        <w:r>
          <w:rPr>
            <w:rStyle w:val="Hyperlinkcase"/>
            <w:iCs/>
            <w:lang w:val="sl"/>
          </w:rPr>
          <w:t xml:space="preserve"> proti Rusiji</w:t>
        </w:r>
      </w:hyperlink>
      <w:r>
        <w:rPr>
          <w:snapToGrid w:val="0"/>
          <w:lang w:val="sl"/>
        </w:rPr>
        <w:t xml:space="preserve">, </w:t>
      </w:r>
      <w:r w:rsidR="00766059">
        <w:rPr>
          <w:snapToGrid w:val="0"/>
          <w:lang w:val="sl"/>
        </w:rPr>
        <w:t xml:space="preserve">2013, </w:t>
      </w:r>
      <w:r>
        <w:rPr>
          <w:snapToGrid w:val="0"/>
          <w:lang w:val="sl"/>
        </w:rPr>
        <w:t>218.</w:t>
      </w:r>
      <w:r>
        <w:rPr>
          <w:snapToGrid w:val="0"/>
          <w:lang w:val="sl"/>
        </w:rPr>
        <w:noBreakHyphen/>
        <w:t xml:space="preserve">19. odstavek; glej tudi neuspeh ruskih organov pri varovanju tadžikistanskega državljana v njihovem priporu pred prisilno repatriacijo v Tadžikistan ob kršitvi začasnega ukrepa: </w:t>
      </w:r>
      <w:hyperlink r:id="rId305" w:history="1">
        <w:proofErr w:type="spellStart"/>
        <w:r>
          <w:rPr>
            <w:rStyle w:val="Hyperlinkcase"/>
            <w:iCs/>
            <w:lang w:val="sl"/>
          </w:rPr>
          <w:t>Nizomkhon</w:t>
        </w:r>
        <w:proofErr w:type="spellEnd"/>
        <w:r>
          <w:rPr>
            <w:rStyle w:val="Hyperlinkcase"/>
            <w:iCs/>
            <w:lang w:val="sl"/>
          </w:rPr>
          <w:t xml:space="preserve"> </w:t>
        </w:r>
        <w:proofErr w:type="spellStart"/>
        <w:r>
          <w:rPr>
            <w:rStyle w:val="Hyperlinkcase"/>
            <w:iCs/>
            <w:lang w:val="sl"/>
          </w:rPr>
          <w:t>Dzhurayev</w:t>
        </w:r>
        <w:proofErr w:type="spellEnd"/>
        <w:r>
          <w:rPr>
            <w:rStyle w:val="Hiperpovezava"/>
            <w:lang w:val="sl"/>
          </w:rPr>
          <w:t xml:space="preserve"> proti </w:t>
        </w:r>
        <w:r>
          <w:rPr>
            <w:rStyle w:val="Hyperlinkcase"/>
            <w:iCs/>
            <w:lang w:val="sl"/>
          </w:rPr>
          <w:t>Rusiji</w:t>
        </w:r>
      </w:hyperlink>
      <w:r>
        <w:rPr>
          <w:lang w:val="sl"/>
        </w:rPr>
        <w:t xml:space="preserve">, </w:t>
      </w:r>
      <w:r w:rsidR="00766059">
        <w:rPr>
          <w:lang w:val="sl"/>
        </w:rPr>
        <w:t xml:space="preserve">2013, </w:t>
      </w:r>
      <w:r>
        <w:rPr>
          <w:snapToGrid w:val="0"/>
          <w:lang w:val="sl"/>
        </w:rPr>
        <w:t>157.–59. odstavek;</w:t>
      </w:r>
    </w:p>
    <w:p w14:paraId="0745F967" w14:textId="64A0D79B" w:rsidR="00F40D96" w:rsidRDefault="004E11F1" w:rsidP="009853D4">
      <w:pPr>
        <w:pStyle w:val="ECHRBullet1"/>
      </w:pPr>
      <w:r>
        <w:rPr>
          <w:lang w:val="sl"/>
        </w:rPr>
        <w:t xml:space="preserve">priprava izgona tako, da je namerno ustvarjen položaj, v katerem bi imel pritožnik velike težave pri vložitvi zahteve za začasni ukrep pri Sodišču: </w:t>
      </w:r>
      <w:hyperlink r:id="rId306" w:history="1">
        <w:r>
          <w:rPr>
            <w:rStyle w:val="Hyperlinkcase"/>
            <w:iCs/>
            <w:lang w:val="sl"/>
          </w:rPr>
          <w:t>M. A. proti Franciji</w:t>
        </w:r>
      </w:hyperlink>
      <w:r>
        <w:rPr>
          <w:lang w:val="sl"/>
        </w:rPr>
        <w:t xml:space="preserve">, </w:t>
      </w:r>
      <w:r w:rsidR="00766059">
        <w:rPr>
          <w:lang w:val="sl"/>
        </w:rPr>
        <w:t xml:space="preserve">2018, </w:t>
      </w:r>
      <w:r>
        <w:rPr>
          <w:lang w:val="sl"/>
        </w:rPr>
        <w:t>70. odstavek</w:t>
      </w:r>
      <w:r w:rsidR="007B430A">
        <w:rPr>
          <w:lang w:val="sl"/>
        </w:rPr>
        <w:t>.</w:t>
      </w:r>
    </w:p>
    <w:p w14:paraId="178B342B" w14:textId="393E9166" w:rsidR="00965FCB" w:rsidRPr="009A5384" w:rsidRDefault="00766059" w:rsidP="00DA3B1B">
      <w:pPr>
        <w:pStyle w:val="ECHRParaSpaced"/>
        <w:rPr>
          <w:snapToGrid w:val="0"/>
          <w:lang w:val="sl"/>
        </w:rPr>
      </w:pPr>
      <w:r>
        <w:rPr>
          <w:lang w:val="sl"/>
        </w:rPr>
        <w:t>93</w:t>
      </w:r>
      <w:r w:rsidR="00DA3B1B">
        <w:rPr>
          <w:lang w:val="sl"/>
        </w:rPr>
        <w:t>.  Sodišče mora preveriti skladnost z začasnim ukrepom, medtem ko mora država, ki meni, da ima gradivo, s katerim lahko Sodišče prepriča, da odpravi začasni ukrep, o tem obvestiti Sodišče (</w:t>
      </w:r>
      <w:hyperlink r:id="rId307" w:tgtFrame="_self" w:history="1">
        <w:r w:rsidR="00DA3B1B">
          <w:rPr>
            <w:rStyle w:val="Hyperlinkcase"/>
            <w:iCs/>
            <w:lang w:val="sl"/>
          </w:rPr>
          <w:t>Paladi proti Mold</w:t>
        </w:r>
        <w:r w:rsidR="009A5384">
          <w:rPr>
            <w:rStyle w:val="Hyperlinkcase"/>
            <w:iCs/>
            <w:lang w:val="sl"/>
          </w:rPr>
          <w:t>aviji</w:t>
        </w:r>
      </w:hyperlink>
      <w:r w:rsidR="00DA3B1B">
        <w:rPr>
          <w:lang w:val="sl"/>
        </w:rPr>
        <w:t xml:space="preserve"> [VS], </w:t>
      </w:r>
      <w:r w:rsidR="00CE21D4">
        <w:rPr>
          <w:lang w:val="sl"/>
        </w:rPr>
        <w:t xml:space="preserve">2009, </w:t>
      </w:r>
      <w:r w:rsidR="00DA3B1B">
        <w:rPr>
          <w:lang w:val="sl"/>
        </w:rPr>
        <w:t xml:space="preserve">90.–92. odstavek; </w:t>
      </w:r>
      <w:hyperlink r:id="rId308" w:tgtFrame="_self" w:history="1">
        <w:proofErr w:type="spellStart"/>
        <w:r w:rsidR="00DA3B1B">
          <w:rPr>
            <w:rStyle w:val="Hyperlinkcase"/>
            <w:iCs/>
            <w:lang w:val="sl"/>
          </w:rPr>
          <w:t>Olaechea</w:t>
        </w:r>
        <w:proofErr w:type="spellEnd"/>
        <w:r w:rsidR="00DA3B1B">
          <w:rPr>
            <w:rStyle w:val="Hyperlinkcase"/>
            <w:iCs/>
            <w:lang w:val="sl"/>
          </w:rPr>
          <w:t xml:space="preserve"> </w:t>
        </w:r>
        <w:proofErr w:type="spellStart"/>
        <w:r w:rsidR="00DA3B1B">
          <w:rPr>
            <w:rStyle w:val="Hyperlinkcase"/>
            <w:iCs/>
            <w:lang w:val="sl"/>
          </w:rPr>
          <w:t>Cahuas</w:t>
        </w:r>
        <w:proofErr w:type="spellEnd"/>
        <w:r w:rsidR="00DA3B1B">
          <w:rPr>
            <w:rStyle w:val="Hyperlinkcase"/>
            <w:iCs/>
            <w:lang w:val="sl"/>
          </w:rPr>
          <w:t xml:space="preserve"> proti Španiji</w:t>
        </w:r>
      </w:hyperlink>
      <w:r w:rsidR="00DA3B1B">
        <w:rPr>
          <w:lang w:val="sl"/>
        </w:rPr>
        <w:t xml:space="preserve">, </w:t>
      </w:r>
      <w:r w:rsidR="00CE21D4">
        <w:rPr>
          <w:lang w:val="sl"/>
        </w:rPr>
        <w:t xml:space="preserve">2006, </w:t>
      </w:r>
      <w:r w:rsidR="00DA3B1B">
        <w:rPr>
          <w:lang w:val="sl"/>
        </w:rPr>
        <w:t xml:space="preserve">70. odstavek; </w:t>
      </w:r>
      <w:hyperlink r:id="rId309" w:tgtFrame="_self" w:history="1">
        <w:proofErr w:type="spellStart"/>
        <w:r w:rsidR="00DA3B1B" w:rsidRPr="00196FE0">
          <w:rPr>
            <w:rStyle w:val="Hyperlinkcase"/>
            <w:lang w:val="sl"/>
          </w:rPr>
          <w:t>Grori</w:t>
        </w:r>
        <w:proofErr w:type="spellEnd"/>
        <w:r w:rsidR="00DA3B1B" w:rsidRPr="00196FE0">
          <w:rPr>
            <w:rStyle w:val="Hyperlinkcase"/>
            <w:lang w:val="sl"/>
          </w:rPr>
          <w:t xml:space="preserve"> proti Albaniji</w:t>
        </w:r>
      </w:hyperlink>
      <w:r w:rsidR="00DA3B1B">
        <w:rPr>
          <w:snapToGrid w:val="0"/>
          <w:lang w:val="sl"/>
        </w:rPr>
        <w:t xml:space="preserve">, </w:t>
      </w:r>
      <w:r w:rsidR="00CE21D4">
        <w:rPr>
          <w:snapToGrid w:val="0"/>
          <w:lang w:val="sl"/>
        </w:rPr>
        <w:t xml:space="preserve">2009, </w:t>
      </w:r>
      <w:r w:rsidR="00DA3B1B">
        <w:rPr>
          <w:snapToGrid w:val="0"/>
          <w:lang w:val="sl"/>
        </w:rPr>
        <w:t>181. odstavek in naslednji).</w:t>
      </w:r>
    </w:p>
    <w:p w14:paraId="525D07D2" w14:textId="3DDCC586" w:rsidR="00965FCB" w:rsidRPr="0033718A" w:rsidRDefault="00766059" w:rsidP="00DA3B1B">
      <w:pPr>
        <w:pStyle w:val="ECHRParaSpaced"/>
        <w:rPr>
          <w:lang w:val="sl"/>
        </w:rPr>
      </w:pPr>
      <w:r>
        <w:rPr>
          <w:lang w:val="sl"/>
        </w:rPr>
        <w:t xml:space="preserve">94. </w:t>
      </w:r>
      <w:r w:rsidR="00965FCB">
        <w:rPr>
          <w:lang w:val="sl"/>
        </w:rPr>
        <w:t>Zgolj dejstvo, da je bila vložena zahteva za uporabo 39. člena, ni dovolj za obvezo države, da zadrži izvršitev odločbe o izročitvi (</w:t>
      </w:r>
      <w:hyperlink r:id="rId310" w:tgtFrame="_self" w:history="1">
        <w:r w:rsidR="00965FCB">
          <w:rPr>
            <w:rStyle w:val="Hyperlinkcase"/>
            <w:iCs/>
            <w:lang w:val="sl"/>
          </w:rPr>
          <w:t>Al-</w:t>
        </w:r>
        <w:proofErr w:type="spellStart"/>
        <w:r w:rsidR="00965FCB">
          <w:rPr>
            <w:rStyle w:val="Hyperlinkcase"/>
            <w:iCs/>
            <w:lang w:val="sl"/>
          </w:rPr>
          <w:t>Moayad</w:t>
        </w:r>
        <w:proofErr w:type="spellEnd"/>
        <w:r w:rsidR="00965FCB">
          <w:rPr>
            <w:rStyle w:val="Hyperlinkcase"/>
            <w:iCs/>
            <w:lang w:val="sl"/>
          </w:rPr>
          <w:t xml:space="preserve"> proti Nemčiji</w:t>
        </w:r>
      </w:hyperlink>
      <w:r w:rsidR="00FA3BC8" w:rsidRPr="00FA3BC8">
        <w:rPr>
          <w:rStyle w:val="Hyperlinkcase"/>
          <w:i w:val="0"/>
          <w:lang w:val="sl"/>
        </w:rPr>
        <w:t xml:space="preserve"> (sklep)</w:t>
      </w:r>
      <w:r w:rsidR="00965FCB">
        <w:rPr>
          <w:lang w:val="sl"/>
        </w:rPr>
        <w:t xml:space="preserve">, </w:t>
      </w:r>
      <w:r w:rsidR="00CE21D4">
        <w:rPr>
          <w:lang w:val="sl"/>
        </w:rPr>
        <w:t xml:space="preserve">2007, </w:t>
      </w:r>
      <w:r w:rsidR="00965FCB">
        <w:rPr>
          <w:lang w:val="sl"/>
        </w:rPr>
        <w:t>122. odstavek in naslednji; glej tudi dolžnost tožene države do sodelovanja s Sodiščem v dobri veri).</w:t>
      </w:r>
    </w:p>
    <w:p w14:paraId="5601F7F4" w14:textId="66C09E5A" w:rsidR="00E95165" w:rsidRPr="007E23CC" w:rsidRDefault="00766059" w:rsidP="00DA3B1B">
      <w:pPr>
        <w:pStyle w:val="ECHRParaSpaced"/>
        <w:rPr>
          <w:lang w:val="sl"/>
        </w:rPr>
      </w:pPr>
      <w:r>
        <w:rPr>
          <w:lang w:val="sl"/>
        </w:rPr>
        <w:t xml:space="preserve">95. </w:t>
      </w:r>
      <w:r w:rsidR="00E95165">
        <w:rPr>
          <w:lang w:val="sl"/>
        </w:rPr>
        <w:t>Čeprav v zvezi s pritožbami iz 34. člena ni zahteve za izčrpanjem in je Sodišče edini organ za preverjanje skladnosti z začasnim ukrepom, lahko Sodišče ugotovi, da je pritožba po 34. členu prezgodnja, če je tesno povezana s pritožbo glede neuspešnosti organov v zvezi z varovanjem pravice do življenja in je ta očitek še vedno v postopku pred domačimi sodišči (</w:t>
      </w:r>
      <w:proofErr w:type="spellStart"/>
      <w:r w:rsidR="00701435">
        <w:fldChar w:fldCharType="begin"/>
      </w:r>
      <w:r w:rsidR="00701435" w:rsidRPr="00701435">
        <w:rPr>
          <w:lang w:val="sl"/>
        </w:rPr>
        <w:instrText>HYPERLINK "http://hudoc.echr.coe.int/eng?i=001-191117"</w:instrText>
      </w:r>
      <w:r w:rsidR="00701435">
        <w:fldChar w:fldCharType="separate"/>
      </w:r>
      <w:r w:rsidR="00E95165">
        <w:rPr>
          <w:rStyle w:val="Hiperpovezava"/>
          <w:rFonts w:cs="Arial"/>
          <w:i/>
          <w:iCs/>
          <w:lang w:val="sl"/>
        </w:rPr>
        <w:t>Ahmet</w:t>
      </w:r>
      <w:proofErr w:type="spellEnd"/>
      <w:r w:rsidR="00E95165">
        <w:rPr>
          <w:rStyle w:val="Hiperpovezava"/>
          <w:rFonts w:cs="Arial"/>
          <w:i/>
          <w:iCs/>
          <w:lang w:val="sl"/>
        </w:rPr>
        <w:t xml:space="preserve"> </w:t>
      </w:r>
      <w:proofErr w:type="spellStart"/>
      <w:r w:rsidR="00E95165">
        <w:rPr>
          <w:rStyle w:val="Hiperpovezava"/>
          <w:rFonts w:cs="Arial"/>
          <w:i/>
          <w:iCs/>
          <w:lang w:val="sl"/>
        </w:rPr>
        <w:t>Tunç</w:t>
      </w:r>
      <w:proofErr w:type="spellEnd"/>
      <w:r w:rsidR="00E95165">
        <w:rPr>
          <w:rStyle w:val="Hiperpovezava"/>
          <w:rFonts w:cs="Arial"/>
          <w:i/>
          <w:iCs/>
          <w:lang w:val="sl"/>
        </w:rPr>
        <w:t xml:space="preserve"> in drugi proti Turčiji</w:t>
      </w:r>
      <w:r w:rsidR="00701435">
        <w:rPr>
          <w:rStyle w:val="Hiperpovezava"/>
          <w:rFonts w:cs="Arial"/>
          <w:i/>
          <w:iCs/>
          <w:lang w:val="sl"/>
        </w:rPr>
        <w:fldChar w:fldCharType="end"/>
      </w:r>
      <w:r w:rsidR="00E95165">
        <w:rPr>
          <w:rStyle w:val="Hiperpovezava"/>
          <w:rFonts w:cs="Arial"/>
          <w:i/>
          <w:iCs/>
          <w:lang w:val="sl"/>
        </w:rPr>
        <w:t xml:space="preserve"> </w:t>
      </w:r>
      <w:r w:rsidR="00E95165">
        <w:rPr>
          <w:rStyle w:val="Hiperpovezava"/>
          <w:rFonts w:cs="Arial"/>
          <w:color w:val="auto"/>
          <w:lang w:val="sl"/>
        </w:rPr>
        <w:t>(</w:t>
      </w:r>
      <w:r w:rsidR="00FA3BC8">
        <w:rPr>
          <w:rStyle w:val="Hiperpovezava"/>
          <w:rFonts w:cs="Arial"/>
          <w:color w:val="auto"/>
          <w:lang w:val="sl"/>
        </w:rPr>
        <w:t>sklep</w:t>
      </w:r>
      <w:r w:rsidR="00E95165">
        <w:rPr>
          <w:rStyle w:val="Hiperpovezava"/>
          <w:rFonts w:cs="Arial"/>
          <w:color w:val="auto"/>
          <w:lang w:val="sl"/>
        </w:rPr>
        <w:t>)</w:t>
      </w:r>
      <w:r w:rsidR="00E95165">
        <w:rPr>
          <w:lang w:val="sl"/>
        </w:rPr>
        <w:t xml:space="preserve">, </w:t>
      </w:r>
      <w:r w:rsidR="00CE21D4">
        <w:rPr>
          <w:lang w:val="sl"/>
        </w:rPr>
        <w:t xml:space="preserve">2019, </w:t>
      </w:r>
      <w:r w:rsidR="00E95165">
        <w:rPr>
          <w:lang w:val="sl"/>
        </w:rPr>
        <w:t>141.–145. odstavek</w:t>
      </w:r>
      <w:r w:rsidR="00CE1D18">
        <w:rPr>
          <w:lang w:val="sl"/>
        </w:rPr>
        <w:t>)</w:t>
      </w:r>
      <w:r w:rsidR="00E95165">
        <w:rPr>
          <w:lang w:val="sl"/>
        </w:rPr>
        <w:t>.</w:t>
      </w:r>
    </w:p>
    <w:p w14:paraId="24921E5D" w14:textId="77777777" w:rsidR="00965FCB" w:rsidRPr="007E23CC" w:rsidRDefault="00965FCB" w:rsidP="00DA3B1B">
      <w:pPr>
        <w:pStyle w:val="ECHRHeading4"/>
        <w:rPr>
          <w:lang w:val="sl"/>
        </w:rPr>
      </w:pPr>
      <w:bookmarkStart w:id="60" w:name="_Toc494446554"/>
      <w:bookmarkStart w:id="61" w:name="_Toc311791596"/>
      <w:bookmarkStart w:id="62" w:name="_Toc159518012"/>
      <w:r>
        <w:rPr>
          <w:bCs/>
          <w:lang w:val="sl"/>
        </w:rPr>
        <w:t>b.  Ugotavljanje dejstev</w:t>
      </w:r>
      <w:bookmarkEnd w:id="60"/>
      <w:bookmarkEnd w:id="61"/>
      <w:bookmarkEnd w:id="62"/>
    </w:p>
    <w:p w14:paraId="14A39DA5" w14:textId="57D6D24D" w:rsidR="00965FCB" w:rsidRPr="00112DF1" w:rsidRDefault="00766059" w:rsidP="00DA3B1B">
      <w:pPr>
        <w:pStyle w:val="ECHRParaSpaced"/>
        <w:rPr>
          <w:lang w:val="sl"/>
        </w:rPr>
      </w:pPr>
      <w:r>
        <w:rPr>
          <w:lang w:val="sl"/>
        </w:rPr>
        <w:t>96</w:t>
      </w:r>
      <w:r w:rsidR="007A1A70">
        <w:rPr>
          <w:lang w:val="sl"/>
        </w:rPr>
        <w:t xml:space="preserve">.  Ker je za ugotavljanje dejstev odgovorno Sodišče, mu morajo </w:t>
      </w:r>
      <w:r w:rsidR="00CE1D18">
        <w:rPr>
          <w:lang w:val="sl"/>
        </w:rPr>
        <w:t xml:space="preserve">stranke </w:t>
      </w:r>
      <w:r w:rsidR="007A1A70">
        <w:rPr>
          <w:lang w:val="sl"/>
        </w:rPr>
        <w:t>dejansko pomagati tako, da priskrbijo vse potrebne informacije. Njihovo ravnanje se lahko upošteva pri iskanju dokazov (</w:t>
      </w:r>
      <w:hyperlink r:id="rId311" w:history="1">
        <w:r w:rsidR="007A1A70">
          <w:rPr>
            <w:rStyle w:val="Hyperlinkcase"/>
            <w:iCs/>
            <w:lang w:val="sl"/>
          </w:rPr>
          <w:t>Irska proti Združenemu kraljestvu</w:t>
        </w:r>
      </w:hyperlink>
      <w:r w:rsidR="007A1A70">
        <w:rPr>
          <w:lang w:val="sl"/>
        </w:rPr>
        <w:t xml:space="preserve">, </w:t>
      </w:r>
      <w:r w:rsidR="00CE21D4">
        <w:rPr>
          <w:lang w:val="sl"/>
        </w:rPr>
        <w:t xml:space="preserve">1978, </w:t>
      </w:r>
      <w:r w:rsidR="007A1A70">
        <w:rPr>
          <w:lang w:val="sl"/>
        </w:rPr>
        <w:t>161. odstavek).</w:t>
      </w:r>
    </w:p>
    <w:p w14:paraId="63E37DD5" w14:textId="75F3179F" w:rsidR="00965FCB" w:rsidRPr="00112DF1" w:rsidRDefault="00CE21D4" w:rsidP="00DA3B1B">
      <w:pPr>
        <w:pStyle w:val="ECHRParaSpaced"/>
        <w:rPr>
          <w:lang w:val="sl"/>
        </w:rPr>
      </w:pPr>
      <w:r>
        <w:rPr>
          <w:lang w:val="sl"/>
        </w:rPr>
        <w:t>97</w:t>
      </w:r>
      <w:r w:rsidR="007A1A70">
        <w:rPr>
          <w:lang w:val="sl"/>
        </w:rPr>
        <w:t>.  Sodišče je razsodilo, da postopki pri določenih vrstah pritožb ne omogočajo v vseh primerih stroge uporabe načela, po katerem mora oseba, ki nekaj trdi, to trditev dokazati, in da je to izjemnega pomena za učinkovito delovanje sistema individualnih pritožb, uvedenega v skladu s 34. členom konvencije, da morajo države zagotoviti vse potrebno, da omogočijo pravilno in učinkovito preučitev pritožb (</w:t>
      </w:r>
      <w:proofErr w:type="spellStart"/>
      <w:r w:rsidR="00701435">
        <w:fldChar w:fldCharType="begin"/>
      </w:r>
      <w:r w:rsidR="00701435" w:rsidRPr="00701435">
        <w:rPr>
          <w:lang w:val="sl"/>
        </w:rPr>
        <w:instrText>HYPERLINK "http://hudoc.echr.coe.int/eng?i=001-76493" \t "_self"</w:instrText>
      </w:r>
      <w:r w:rsidR="00701435">
        <w:fldChar w:fldCharType="separate"/>
      </w:r>
      <w:r w:rsidR="007A1A70">
        <w:rPr>
          <w:rStyle w:val="Hyperlinkcase"/>
          <w:iCs/>
          <w:lang w:val="sl"/>
        </w:rPr>
        <w:t>Bazorkina</w:t>
      </w:r>
      <w:proofErr w:type="spellEnd"/>
      <w:r w:rsidR="007A1A70">
        <w:rPr>
          <w:rStyle w:val="Hyperlinkcase"/>
          <w:iCs/>
          <w:lang w:val="sl"/>
        </w:rPr>
        <w:t xml:space="preserve"> proti Rusiji</w:t>
      </w:r>
      <w:r w:rsidR="00701435">
        <w:rPr>
          <w:rStyle w:val="Hyperlinkcase"/>
          <w:iCs/>
          <w:lang w:val="sl"/>
        </w:rPr>
        <w:fldChar w:fldCharType="end"/>
      </w:r>
      <w:r w:rsidR="007A1A70">
        <w:rPr>
          <w:lang w:val="sl"/>
        </w:rPr>
        <w:t xml:space="preserve">, </w:t>
      </w:r>
      <w:r>
        <w:rPr>
          <w:lang w:val="sl"/>
        </w:rPr>
        <w:t xml:space="preserve">2006, </w:t>
      </w:r>
      <w:r w:rsidR="007A1A70">
        <w:rPr>
          <w:lang w:val="sl"/>
        </w:rPr>
        <w:t xml:space="preserve">170. odstavek; </w:t>
      </w:r>
      <w:hyperlink r:id="rId312" w:history="1">
        <w:proofErr w:type="spellStart"/>
        <w:r w:rsidR="007A1A70">
          <w:rPr>
            <w:rStyle w:val="Hyperlinkcase"/>
            <w:iCs/>
            <w:lang w:val="sl"/>
          </w:rPr>
          <w:t>Tahsin</w:t>
        </w:r>
        <w:proofErr w:type="spellEnd"/>
        <w:r w:rsidR="007A1A70">
          <w:rPr>
            <w:rStyle w:val="Hyperlinkcase"/>
            <w:iCs/>
            <w:lang w:val="sl"/>
          </w:rPr>
          <w:t xml:space="preserve"> </w:t>
        </w:r>
        <w:proofErr w:type="spellStart"/>
        <w:r w:rsidR="007A1A70">
          <w:rPr>
            <w:rStyle w:val="Hyperlinkcase"/>
            <w:iCs/>
            <w:lang w:val="sl"/>
          </w:rPr>
          <w:t>Acar</w:t>
        </w:r>
        <w:proofErr w:type="spellEnd"/>
        <w:r w:rsidR="007A1A70">
          <w:rPr>
            <w:rStyle w:val="Hyperlinkcase"/>
            <w:iCs/>
            <w:lang w:val="sl"/>
          </w:rPr>
          <w:t xml:space="preserve"> proti Turčiji</w:t>
        </w:r>
      </w:hyperlink>
      <w:r w:rsidR="007A1A70">
        <w:rPr>
          <w:lang w:val="sl"/>
        </w:rPr>
        <w:t xml:space="preserve"> [VS], </w:t>
      </w:r>
      <w:r>
        <w:rPr>
          <w:lang w:val="sl"/>
        </w:rPr>
        <w:t xml:space="preserve">2004, </w:t>
      </w:r>
      <w:r w:rsidR="007A1A70">
        <w:rPr>
          <w:lang w:val="sl"/>
        </w:rPr>
        <w:t>253. odstavek). Ta obveznost od držav pogodbenic zahteva, da Sodišču zagotovijo vse potrebne pripomočke ne glede na to, ali vodi preiskavo za ugotavljanje dejstev ali opravlja svoje splošne naloge v zvezi z obravnavanjem pritožb. Neuspešnost vlade pri predložitvi takšnih informacij, ki so v njenih rokah, brez zadovoljive razlage lahko ne le povzroči sklepanje o utemeljenosti pritožnikovih navedb, temveč se lahko negativno odraža tudi na ravni skladnosti tožene države s svojimi obveznostmi po 38. členu konvencije (</w:t>
      </w:r>
      <w:proofErr w:type="spellStart"/>
      <w:r w:rsidR="00701435">
        <w:fldChar w:fldCharType="begin"/>
      </w:r>
      <w:r w:rsidR="00701435" w:rsidRPr="00701435">
        <w:rPr>
          <w:lang w:val="sl"/>
        </w:rPr>
        <w:instrText>HYPERLINK "http://hudoc.echr.coe.int/eng?i=001-61698"</w:instrText>
      </w:r>
      <w:r w:rsidR="00701435">
        <w:fldChar w:fldCharType="separate"/>
      </w:r>
      <w:r w:rsidR="007A1A70">
        <w:rPr>
          <w:rStyle w:val="Hiperpovezava"/>
          <w:lang w:val="sl"/>
        </w:rPr>
        <w:t>ibid</w:t>
      </w:r>
      <w:proofErr w:type="spellEnd"/>
      <w:r w:rsidR="007A1A70">
        <w:rPr>
          <w:rStyle w:val="Hiperpovezava"/>
          <w:lang w:val="sl"/>
        </w:rPr>
        <w:t>.</w:t>
      </w:r>
      <w:r w:rsidR="00701435">
        <w:rPr>
          <w:rStyle w:val="Hiperpovezava"/>
          <w:lang w:val="sl"/>
        </w:rPr>
        <w:fldChar w:fldCharType="end"/>
      </w:r>
      <w:r w:rsidR="007A1A70">
        <w:rPr>
          <w:lang w:val="sl"/>
        </w:rPr>
        <w:t xml:space="preserve">, 254. odstavek; </w:t>
      </w:r>
      <w:hyperlink r:id="rId313" w:history="1">
        <w:proofErr w:type="spellStart"/>
        <w:r w:rsidR="007A1A70">
          <w:rPr>
            <w:rStyle w:val="Hyperlinkcase"/>
            <w:iCs/>
            <w:lang w:val="sl"/>
          </w:rPr>
          <w:t>Imakayeva</w:t>
        </w:r>
        <w:proofErr w:type="spellEnd"/>
        <w:r w:rsidR="007A1A70">
          <w:rPr>
            <w:rStyle w:val="Hyperlinkcase"/>
            <w:iCs/>
            <w:lang w:val="sl"/>
          </w:rPr>
          <w:t xml:space="preserve"> proti Rusiji</w:t>
        </w:r>
      </w:hyperlink>
      <w:r w:rsidR="007A1A70">
        <w:rPr>
          <w:lang w:val="sl"/>
        </w:rPr>
        <w:t xml:space="preserve">, </w:t>
      </w:r>
      <w:r>
        <w:rPr>
          <w:lang w:val="sl"/>
        </w:rPr>
        <w:t xml:space="preserve">2006, </w:t>
      </w:r>
      <w:r w:rsidR="007A1A70">
        <w:rPr>
          <w:lang w:val="sl"/>
        </w:rPr>
        <w:t xml:space="preserve">200. odstavek; </w:t>
      </w:r>
      <w:hyperlink r:id="rId314" w:history="1">
        <w:proofErr w:type="spellStart"/>
        <w:r w:rsidR="007A1A70">
          <w:rPr>
            <w:rStyle w:val="Hyperlinkcase"/>
            <w:iCs/>
            <w:lang w:val="sl"/>
          </w:rPr>
          <w:t>Janowiec</w:t>
        </w:r>
        <w:proofErr w:type="spellEnd"/>
        <w:r w:rsidR="007A1A70">
          <w:rPr>
            <w:rStyle w:val="Hyperlinkcase"/>
            <w:iCs/>
            <w:lang w:val="sl"/>
          </w:rPr>
          <w:t xml:space="preserve"> in drugi proti Rusiji</w:t>
        </w:r>
      </w:hyperlink>
      <w:r w:rsidR="007A1A70">
        <w:rPr>
          <w:lang w:val="sl"/>
        </w:rPr>
        <w:t xml:space="preserve"> [VS], </w:t>
      </w:r>
      <w:r>
        <w:rPr>
          <w:lang w:val="sl"/>
        </w:rPr>
        <w:t xml:space="preserve">2013, </w:t>
      </w:r>
      <w:r w:rsidR="007A1A70">
        <w:rPr>
          <w:lang w:val="sl"/>
        </w:rPr>
        <w:t>202. odstavek).</w:t>
      </w:r>
    </w:p>
    <w:p w14:paraId="295F4BBE" w14:textId="472C7205" w:rsidR="00965FCB" w:rsidRPr="00112DF1" w:rsidRDefault="00CE21D4" w:rsidP="00DA3B1B">
      <w:pPr>
        <w:pStyle w:val="ECHRParaSpaced"/>
        <w:rPr>
          <w:lang w:val="sl"/>
        </w:rPr>
      </w:pPr>
      <w:r>
        <w:rPr>
          <w:lang w:val="sl"/>
        </w:rPr>
        <w:t>98</w:t>
      </w:r>
      <w:r w:rsidR="007A1A70">
        <w:rPr>
          <w:lang w:val="sl"/>
        </w:rPr>
        <w:t xml:space="preserve">.  Obveznost predložitve dokazov, ki jih zahteva Sodišče, je za toženo vlado zavezujoča od trenutka, ko je bila takšna zahteva oblikovana, ne glede na to, ali gre za prvo obveščanje </w:t>
      </w:r>
      <w:r w:rsidR="006A5442">
        <w:rPr>
          <w:lang w:val="sl"/>
        </w:rPr>
        <w:t xml:space="preserve">vlade </w:t>
      </w:r>
      <w:r w:rsidR="007A1A70">
        <w:rPr>
          <w:lang w:val="sl"/>
        </w:rPr>
        <w:t>o pritožbi ali v nadaljnji fazi postopka (</w:t>
      </w:r>
      <w:proofErr w:type="spellStart"/>
      <w:r w:rsidR="00701435">
        <w:fldChar w:fldCharType="begin"/>
      </w:r>
      <w:r w:rsidR="00701435" w:rsidRPr="00701435">
        <w:rPr>
          <w:lang w:val="sl"/>
        </w:rPr>
        <w:instrText>HYPERLINK "http://hudoc.echr.coe.int/eng?i=001-127684"</w:instrText>
      </w:r>
      <w:r w:rsidR="00701435">
        <w:fldChar w:fldCharType="separate"/>
      </w:r>
      <w:r w:rsidR="007A1A70">
        <w:rPr>
          <w:rStyle w:val="Hiperpovezava"/>
          <w:lang w:val="sl"/>
        </w:rPr>
        <w:t>ibid</w:t>
      </w:r>
      <w:proofErr w:type="spellEnd"/>
      <w:r w:rsidR="007A1A70">
        <w:rPr>
          <w:rStyle w:val="Hiperpovezava"/>
          <w:lang w:val="sl"/>
        </w:rPr>
        <w:t>.</w:t>
      </w:r>
      <w:r w:rsidR="00701435">
        <w:rPr>
          <w:rStyle w:val="Hiperpovezava"/>
          <w:lang w:val="sl"/>
        </w:rPr>
        <w:fldChar w:fldCharType="end"/>
      </w:r>
      <w:r w:rsidR="007A1A70">
        <w:rPr>
          <w:lang w:val="sl"/>
        </w:rPr>
        <w:t xml:space="preserve">, 203. odstavek; </w:t>
      </w:r>
      <w:hyperlink r:id="rId315" w:tgtFrame="_self" w:history="1">
        <w:proofErr w:type="spellStart"/>
        <w:r w:rsidR="007A1A70">
          <w:rPr>
            <w:rStyle w:val="Hyperlinkcase"/>
            <w:iCs/>
            <w:lang w:val="sl"/>
          </w:rPr>
          <w:t>Enukidze</w:t>
        </w:r>
        <w:proofErr w:type="spellEnd"/>
        <w:r w:rsidR="007A1A70">
          <w:rPr>
            <w:rStyle w:val="Hyperlinkcase"/>
            <w:iCs/>
            <w:lang w:val="sl"/>
          </w:rPr>
          <w:t xml:space="preserve"> in </w:t>
        </w:r>
        <w:proofErr w:type="spellStart"/>
        <w:r w:rsidR="007A1A70">
          <w:rPr>
            <w:rStyle w:val="Hyperlinkcase"/>
            <w:iCs/>
            <w:lang w:val="sl"/>
          </w:rPr>
          <w:t>Girgvliani</w:t>
        </w:r>
        <w:proofErr w:type="spellEnd"/>
        <w:r w:rsidR="007A1A70">
          <w:rPr>
            <w:rStyle w:val="Hyperlinkcase"/>
            <w:iCs/>
            <w:lang w:val="sl"/>
          </w:rPr>
          <w:t xml:space="preserve"> proti Gruziji</w:t>
        </w:r>
      </w:hyperlink>
      <w:r w:rsidR="007A1A70">
        <w:rPr>
          <w:lang w:val="sl"/>
        </w:rPr>
        <w:t xml:space="preserve">, </w:t>
      </w:r>
      <w:r>
        <w:rPr>
          <w:lang w:val="sl"/>
        </w:rPr>
        <w:t xml:space="preserve">2011, </w:t>
      </w:r>
      <w:r w:rsidR="007A1A70">
        <w:rPr>
          <w:snapToGrid w:val="0"/>
          <w:lang w:val="sl"/>
        </w:rPr>
        <w:t>295. odstavek;</w:t>
      </w:r>
      <w:r w:rsidR="007A1A70">
        <w:rPr>
          <w:lang w:val="sl"/>
        </w:rPr>
        <w:t xml:space="preserve"> </w:t>
      </w:r>
      <w:hyperlink r:id="rId316" w:history="1">
        <w:proofErr w:type="spellStart"/>
        <w:r w:rsidR="007A1A70">
          <w:rPr>
            <w:rStyle w:val="Hyperlinkcase"/>
            <w:iCs/>
            <w:lang w:val="sl"/>
          </w:rPr>
          <w:t>Bekirski</w:t>
        </w:r>
        <w:proofErr w:type="spellEnd"/>
        <w:r w:rsidR="007A1A70">
          <w:rPr>
            <w:rStyle w:val="Hyperlinkcase"/>
            <w:iCs/>
            <w:lang w:val="sl"/>
          </w:rPr>
          <w:t xml:space="preserve"> proti Bolgariji</w:t>
        </w:r>
      </w:hyperlink>
      <w:r w:rsidR="007A1A70">
        <w:rPr>
          <w:lang w:val="sl"/>
        </w:rPr>
        <w:t xml:space="preserve">, </w:t>
      </w:r>
      <w:r>
        <w:rPr>
          <w:lang w:val="sl"/>
        </w:rPr>
        <w:t xml:space="preserve">2010, </w:t>
      </w:r>
      <w:r w:rsidR="007A1A70">
        <w:rPr>
          <w:lang w:val="sl"/>
        </w:rPr>
        <w:t>111.–13. odstavek). Temeljna zahteva je, da se zahtevano gradivo v celoti predloži, če je tako odredilo Sodišče, in da se vsi manjkajoči elementi ustrezno upoštevajo (</w:t>
      </w:r>
      <w:proofErr w:type="spellStart"/>
      <w:r w:rsidR="00701435">
        <w:fldChar w:fldCharType="begin"/>
      </w:r>
      <w:r w:rsidR="00701435" w:rsidRPr="00701435">
        <w:rPr>
          <w:lang w:val="sl"/>
        </w:rPr>
        <w:instrText>HYPERLINK "http://hudoc.echr.coe.int/eng?i=001-127684"</w:instrText>
      </w:r>
      <w:r w:rsidR="00701435">
        <w:fldChar w:fldCharType="separate"/>
      </w:r>
      <w:r w:rsidR="007A1A70">
        <w:rPr>
          <w:rStyle w:val="Hyperlinkcase"/>
          <w:iCs/>
          <w:lang w:val="sl"/>
        </w:rPr>
        <w:t>Janowiec</w:t>
      </w:r>
      <w:proofErr w:type="spellEnd"/>
      <w:r w:rsidR="007A1A70">
        <w:rPr>
          <w:rStyle w:val="Hyperlinkcase"/>
          <w:iCs/>
          <w:lang w:val="sl"/>
        </w:rPr>
        <w:t xml:space="preserve"> in drugi proti Rusiji</w:t>
      </w:r>
      <w:r w:rsidR="00701435">
        <w:rPr>
          <w:rStyle w:val="Hyperlinkcase"/>
          <w:iCs/>
          <w:lang w:val="sl"/>
        </w:rPr>
        <w:fldChar w:fldCharType="end"/>
      </w:r>
      <w:r w:rsidR="007A1A70">
        <w:rPr>
          <w:lang w:val="sl"/>
        </w:rPr>
        <w:t xml:space="preserve"> [VS], </w:t>
      </w:r>
      <w:r>
        <w:rPr>
          <w:lang w:val="sl"/>
        </w:rPr>
        <w:t xml:space="preserve">2013, </w:t>
      </w:r>
      <w:r w:rsidR="007A1A70">
        <w:rPr>
          <w:lang w:val="sl"/>
        </w:rPr>
        <w:t xml:space="preserve">203. odstavek). Poleg tega je treba vse zahtevano gradivo predložiti takoj in v vsakem primeru v roku, ki ga določi Sodišče, saj </w:t>
      </w:r>
      <w:r w:rsidR="006A5442">
        <w:rPr>
          <w:lang w:val="sl"/>
        </w:rPr>
        <w:t>lahko</w:t>
      </w:r>
      <w:r w:rsidR="007A1A70">
        <w:rPr>
          <w:lang w:val="sl"/>
        </w:rPr>
        <w:t xml:space="preserve"> velik</w:t>
      </w:r>
      <w:r w:rsidR="006A5442">
        <w:rPr>
          <w:lang w:val="sl"/>
        </w:rPr>
        <w:t>a</w:t>
      </w:r>
      <w:r w:rsidR="007A1A70">
        <w:rPr>
          <w:lang w:val="sl"/>
        </w:rPr>
        <w:t xml:space="preserve"> in nepojasnjen</w:t>
      </w:r>
      <w:r w:rsidR="006A5442">
        <w:rPr>
          <w:lang w:val="sl"/>
        </w:rPr>
        <w:t>a</w:t>
      </w:r>
      <w:r w:rsidR="007A1A70">
        <w:rPr>
          <w:lang w:val="sl"/>
        </w:rPr>
        <w:t xml:space="preserve"> zamud</w:t>
      </w:r>
      <w:r w:rsidR="006A5442">
        <w:rPr>
          <w:lang w:val="sl"/>
        </w:rPr>
        <w:t>a</w:t>
      </w:r>
      <w:r w:rsidR="007A1A70">
        <w:rPr>
          <w:lang w:val="sl"/>
        </w:rPr>
        <w:t xml:space="preserve"> Sodišče privede do ugotovitve, da so pojasnila tožene države neprepričljiva (</w:t>
      </w:r>
      <w:proofErr w:type="spellStart"/>
      <w:r w:rsidR="00701435">
        <w:fldChar w:fldCharType="begin"/>
      </w:r>
      <w:r w:rsidR="00701435" w:rsidRPr="00701435">
        <w:rPr>
          <w:lang w:val="sl"/>
        </w:rPr>
        <w:instrText>HYPERLINK "http://hudoc.echr.coe.int/eng?i=001-127684"</w:instrText>
      </w:r>
      <w:r w:rsidR="00701435">
        <w:fldChar w:fldCharType="separate"/>
      </w:r>
      <w:r w:rsidR="007A1A70">
        <w:rPr>
          <w:rStyle w:val="Hiperpovezava"/>
          <w:lang w:val="sl"/>
        </w:rPr>
        <w:t>ibid</w:t>
      </w:r>
      <w:proofErr w:type="spellEnd"/>
      <w:r w:rsidR="007A1A70">
        <w:rPr>
          <w:rStyle w:val="Hiperpovezava"/>
          <w:lang w:val="sl"/>
        </w:rPr>
        <w:t>.</w:t>
      </w:r>
      <w:r w:rsidR="00701435">
        <w:rPr>
          <w:rStyle w:val="Hiperpovezava"/>
          <w:lang w:val="sl"/>
        </w:rPr>
        <w:fldChar w:fldCharType="end"/>
      </w:r>
      <w:r w:rsidR="007A1A70">
        <w:rPr>
          <w:lang w:val="sl"/>
        </w:rPr>
        <w:t>).</w:t>
      </w:r>
    </w:p>
    <w:p w14:paraId="47E97910" w14:textId="47B4D36F" w:rsidR="00965FCB" w:rsidRPr="00112DF1" w:rsidRDefault="00CE21D4" w:rsidP="00DA3B1B">
      <w:pPr>
        <w:pStyle w:val="ECHRParaSpaced"/>
        <w:rPr>
          <w:lang w:val="sl"/>
        </w:rPr>
      </w:pPr>
      <w:r>
        <w:rPr>
          <w:lang w:val="sl"/>
        </w:rPr>
        <w:t>99</w:t>
      </w:r>
      <w:r w:rsidR="007A1A70">
        <w:rPr>
          <w:szCs w:val="24"/>
          <w:lang w:val="sl"/>
        </w:rPr>
        <w:t>.  </w:t>
      </w:r>
      <w:r w:rsidR="007A1A70">
        <w:rPr>
          <w:lang w:val="sl"/>
        </w:rPr>
        <w:t xml:space="preserve">Sodišče je že prej ugotovilo, da tožena država ni izpolnila zahtev 38. člena v primerih, ko ni podala nobene obrazložitve </w:t>
      </w:r>
      <w:r w:rsidR="006A5442">
        <w:rPr>
          <w:lang w:val="sl"/>
        </w:rPr>
        <w:t xml:space="preserve">za </w:t>
      </w:r>
      <w:r w:rsidR="007A1A70">
        <w:rPr>
          <w:lang w:val="sl"/>
        </w:rPr>
        <w:t>zavrnit</w:t>
      </w:r>
      <w:r w:rsidR="006A5442">
        <w:rPr>
          <w:lang w:val="sl"/>
        </w:rPr>
        <w:t>e</w:t>
      </w:r>
      <w:r w:rsidR="007A1A70">
        <w:rPr>
          <w:lang w:val="sl"/>
        </w:rPr>
        <w:t xml:space="preserve">v predložitve zahtevanih dokumentov (glej na primer </w:t>
      </w:r>
      <w:hyperlink r:id="rId317" w:tgtFrame="_self" w:history="1">
        <w:proofErr w:type="spellStart"/>
        <w:r w:rsidR="007A1A70">
          <w:rPr>
            <w:rStyle w:val="Hyperlinkcase"/>
            <w:iCs/>
            <w:lang w:val="sl"/>
          </w:rPr>
          <w:t>Maslova</w:t>
        </w:r>
        <w:proofErr w:type="spellEnd"/>
        <w:r w:rsidR="007A1A70">
          <w:rPr>
            <w:rStyle w:val="Hyperlinkcase"/>
            <w:iCs/>
            <w:lang w:val="sl"/>
          </w:rPr>
          <w:t xml:space="preserve"> in </w:t>
        </w:r>
        <w:proofErr w:type="spellStart"/>
        <w:r w:rsidR="007A1A70">
          <w:rPr>
            <w:rStyle w:val="Hyperlinkcase"/>
            <w:iCs/>
            <w:lang w:val="sl"/>
          </w:rPr>
          <w:t>Nalbandov</w:t>
        </w:r>
        <w:proofErr w:type="spellEnd"/>
        <w:r w:rsidR="007A1A70">
          <w:rPr>
            <w:rStyle w:val="Hyperlinkcase"/>
            <w:iCs/>
            <w:lang w:val="sl"/>
          </w:rPr>
          <w:t xml:space="preserve"> proti Rusiji</w:t>
        </w:r>
      </w:hyperlink>
      <w:r w:rsidR="007A1A70">
        <w:rPr>
          <w:lang w:val="sl"/>
        </w:rPr>
        <w:t xml:space="preserve">, </w:t>
      </w:r>
      <w:r>
        <w:rPr>
          <w:lang w:val="sl"/>
        </w:rPr>
        <w:t xml:space="preserve">2008, </w:t>
      </w:r>
      <w:r w:rsidR="007A1A70">
        <w:rPr>
          <w:lang w:val="sl"/>
        </w:rPr>
        <w:t>128.</w:t>
      </w:r>
      <w:r w:rsidR="007A1A70">
        <w:rPr>
          <w:lang w:val="sl"/>
        </w:rPr>
        <w:noBreakHyphen/>
        <w:t xml:space="preserve">29. odstavek) ali je predložila nepopolno ali popačeno kopijo, </w:t>
      </w:r>
      <w:r w:rsidR="007A1A70">
        <w:rPr>
          <w:lang w:val="sl"/>
        </w:rPr>
        <w:lastRenderedPageBreak/>
        <w:t xml:space="preserve">medtem ko je zavrnila predložitev izvirnega dokumenta za vpogled Sodišču (glej na primer </w:t>
      </w:r>
      <w:hyperlink r:id="rId318" w:history="1">
        <w:proofErr w:type="spellStart"/>
        <w:r w:rsidR="007A1A70">
          <w:rPr>
            <w:rStyle w:val="Hyperlinkcase"/>
            <w:iCs/>
            <w:lang w:val="sl"/>
          </w:rPr>
          <w:t>Trubnikov</w:t>
        </w:r>
        <w:proofErr w:type="spellEnd"/>
        <w:r w:rsidR="007A1A70">
          <w:rPr>
            <w:rStyle w:val="Hyperlinkcase"/>
            <w:iCs/>
            <w:lang w:val="sl"/>
          </w:rPr>
          <w:t xml:space="preserve"> proti Rusiji</w:t>
        </w:r>
      </w:hyperlink>
      <w:r w:rsidR="007A1A70">
        <w:rPr>
          <w:lang w:val="sl"/>
        </w:rPr>
        <w:t xml:space="preserve">, </w:t>
      </w:r>
      <w:r>
        <w:rPr>
          <w:lang w:val="sl"/>
        </w:rPr>
        <w:t xml:space="preserve">2005, </w:t>
      </w:r>
      <w:r w:rsidR="007A1A70">
        <w:rPr>
          <w:lang w:val="sl"/>
        </w:rPr>
        <w:t>50.–57. odstavek).</w:t>
      </w:r>
    </w:p>
    <w:p w14:paraId="7709B4B8" w14:textId="10AE3E30" w:rsidR="00FE05DC" w:rsidRPr="00112DF1" w:rsidRDefault="00CE21D4" w:rsidP="00DA3B1B">
      <w:pPr>
        <w:pStyle w:val="ECHRParaSpaced"/>
        <w:rPr>
          <w:lang w:val="sl"/>
        </w:rPr>
      </w:pPr>
      <w:r>
        <w:rPr>
          <w:lang w:val="sl"/>
        </w:rPr>
        <w:t>100</w:t>
      </w:r>
      <w:r w:rsidR="007A1A70">
        <w:rPr>
          <w:lang w:val="sl"/>
        </w:rPr>
        <w:t>.  Če vlada navede pomisleke o zaupnosti ali varnosti kot razlog, da ni predložila zahtevanega gradiva, se mora Sodišče prepričati, da obstajajo razumni in trdni razlogi za obravnavanje teh dokumentov kot tajnih ali zaupnih (</w:t>
      </w:r>
      <w:proofErr w:type="spellStart"/>
      <w:r w:rsidR="00701435">
        <w:fldChar w:fldCharType="begin"/>
      </w:r>
      <w:r w:rsidR="00701435" w:rsidRPr="00701435">
        <w:rPr>
          <w:lang w:val="sl"/>
        </w:rPr>
        <w:instrText>HYPERLINK "http://hudoc.echr.coe.int/eng?i=001-127684"</w:instrText>
      </w:r>
      <w:r w:rsidR="00701435">
        <w:fldChar w:fldCharType="separate"/>
      </w:r>
      <w:r w:rsidR="007A1A70">
        <w:rPr>
          <w:rStyle w:val="Hyperlinkcase"/>
          <w:iCs/>
          <w:lang w:val="sl"/>
        </w:rPr>
        <w:t>Janowiec</w:t>
      </w:r>
      <w:proofErr w:type="spellEnd"/>
      <w:r w:rsidR="007A1A70">
        <w:rPr>
          <w:rStyle w:val="Hyperlinkcase"/>
          <w:iCs/>
          <w:lang w:val="sl"/>
        </w:rPr>
        <w:t xml:space="preserve"> in drugi proti Rusiji</w:t>
      </w:r>
      <w:r w:rsidR="00701435">
        <w:rPr>
          <w:rStyle w:val="Hyperlinkcase"/>
          <w:iCs/>
          <w:lang w:val="sl"/>
        </w:rPr>
        <w:fldChar w:fldCharType="end"/>
      </w:r>
      <w:r w:rsidR="007A1A70">
        <w:rPr>
          <w:lang w:val="sl"/>
        </w:rPr>
        <w:t xml:space="preserve"> [VS], </w:t>
      </w:r>
      <w:r>
        <w:rPr>
          <w:lang w:val="sl"/>
        </w:rPr>
        <w:t xml:space="preserve">2013, </w:t>
      </w:r>
      <w:r w:rsidR="007A1A70">
        <w:rPr>
          <w:lang w:val="sl"/>
        </w:rPr>
        <w:t xml:space="preserve">205. odstavek). Glede </w:t>
      </w:r>
      <w:proofErr w:type="spellStart"/>
      <w:r w:rsidR="007A1A70">
        <w:rPr>
          <w:lang w:val="sl"/>
        </w:rPr>
        <w:t>nerazkritja</w:t>
      </w:r>
      <w:proofErr w:type="spellEnd"/>
      <w:r w:rsidR="007A1A70">
        <w:rPr>
          <w:lang w:val="sl"/>
        </w:rPr>
        <w:t xml:space="preserve"> tajnega poročila Sodišču: </w:t>
      </w:r>
      <w:hyperlink r:id="rId319" w:history="1">
        <w:proofErr w:type="spellStart"/>
        <w:r w:rsidR="007A1A70">
          <w:rPr>
            <w:rStyle w:val="Hiperpovezava"/>
            <w:lang w:val="sl"/>
          </w:rPr>
          <w:t>ibid</w:t>
        </w:r>
        <w:proofErr w:type="spellEnd"/>
        <w:r w:rsidR="007A1A70">
          <w:rPr>
            <w:rStyle w:val="Hiperpovezava"/>
            <w:lang w:val="sl"/>
          </w:rPr>
          <w:t>.</w:t>
        </w:r>
      </w:hyperlink>
      <w:r w:rsidR="007A1A70">
        <w:rPr>
          <w:lang w:val="sl"/>
        </w:rPr>
        <w:t xml:space="preserve">, 207. in </w:t>
      </w:r>
      <w:proofErr w:type="spellStart"/>
      <w:r w:rsidR="007A1A70">
        <w:rPr>
          <w:lang w:val="sl"/>
        </w:rPr>
        <w:t>nasl</w:t>
      </w:r>
      <w:proofErr w:type="spellEnd"/>
      <w:r w:rsidR="007A1A70">
        <w:rPr>
          <w:lang w:val="sl"/>
        </w:rPr>
        <w:t xml:space="preserve">.; </w:t>
      </w:r>
      <w:r w:rsidR="00701435">
        <w:fldChar w:fldCharType="begin"/>
      </w:r>
      <w:r w:rsidR="00701435" w:rsidRPr="00701435">
        <w:rPr>
          <w:lang w:val="it-IT"/>
        </w:rPr>
        <w:instrText>HYPERLINK "http://hudoc.echr.coe.int/eng?i=001-91302" \t "_self"</w:instrText>
      </w:r>
      <w:r w:rsidR="00701435">
        <w:fldChar w:fldCharType="separate"/>
      </w:r>
      <w:proofErr w:type="spellStart"/>
      <w:r w:rsidR="007A1A70">
        <w:rPr>
          <w:rStyle w:val="Hyperlinkcase"/>
          <w:iCs/>
          <w:lang w:val="sl"/>
        </w:rPr>
        <w:t>Nolan</w:t>
      </w:r>
      <w:proofErr w:type="spellEnd"/>
      <w:r w:rsidR="007A1A70">
        <w:rPr>
          <w:rStyle w:val="Hyperlinkcase"/>
          <w:iCs/>
          <w:lang w:val="sl"/>
        </w:rPr>
        <w:t xml:space="preserve"> in K. proti Rusiji</w:t>
      </w:r>
      <w:r w:rsidR="00701435">
        <w:rPr>
          <w:rStyle w:val="Hyperlinkcase"/>
          <w:iCs/>
          <w:lang w:val="sl"/>
        </w:rPr>
        <w:fldChar w:fldCharType="end"/>
      </w:r>
      <w:r w:rsidR="007A1A70">
        <w:rPr>
          <w:lang w:val="sl"/>
        </w:rPr>
        <w:t xml:space="preserve">, </w:t>
      </w:r>
      <w:r>
        <w:rPr>
          <w:lang w:val="sl"/>
        </w:rPr>
        <w:t xml:space="preserve">2009, </w:t>
      </w:r>
      <w:r w:rsidR="007A1A70">
        <w:rPr>
          <w:lang w:val="sl"/>
        </w:rPr>
        <w:t xml:space="preserve">56. odstavek in naslednji. </w:t>
      </w:r>
    </w:p>
    <w:p w14:paraId="4CC05295" w14:textId="5C7DF036" w:rsidR="00965FCB" w:rsidRPr="00112DF1" w:rsidRDefault="00CE21D4" w:rsidP="00DA3B1B">
      <w:pPr>
        <w:pStyle w:val="ECHRParaSpaced"/>
        <w:rPr>
          <w:lang w:val="sl"/>
        </w:rPr>
      </w:pPr>
      <w:r>
        <w:rPr>
          <w:lang w:val="sl"/>
        </w:rPr>
        <w:t xml:space="preserve">101. </w:t>
      </w:r>
      <w:r w:rsidR="00965FCB">
        <w:rPr>
          <w:lang w:val="sl"/>
        </w:rPr>
        <w:t xml:space="preserve">Glede povezave med 34. in 38. členom glej </w:t>
      </w:r>
      <w:hyperlink r:id="rId320" w:tgtFrame="_self" w:history="1">
        <w:proofErr w:type="spellStart"/>
        <w:r w:rsidR="00965FCB">
          <w:rPr>
            <w:rStyle w:val="Hyperlinkcase"/>
            <w:iCs/>
            <w:lang w:val="sl"/>
          </w:rPr>
          <w:t>Bazorkina</w:t>
        </w:r>
        <w:proofErr w:type="spellEnd"/>
        <w:r w:rsidR="00965FCB">
          <w:rPr>
            <w:rStyle w:val="Hyperlinkcase"/>
            <w:iCs/>
            <w:lang w:val="sl"/>
          </w:rPr>
          <w:t xml:space="preserve"> proti Rusiji</w:t>
        </w:r>
      </w:hyperlink>
      <w:r w:rsidR="00965FCB">
        <w:rPr>
          <w:lang w:val="sl"/>
        </w:rPr>
        <w:t xml:space="preserve">, </w:t>
      </w:r>
      <w:r>
        <w:rPr>
          <w:lang w:val="sl"/>
        </w:rPr>
        <w:t xml:space="preserve">2006, </w:t>
      </w:r>
      <w:r w:rsidR="00965FCB">
        <w:rPr>
          <w:lang w:val="sl"/>
        </w:rPr>
        <w:t xml:space="preserve">170. odstavek in naslednji ter 175. odstavek. 34. člen, ki je zasnovan tako, da zagotavlja učinkovito izvajanje pravice do </w:t>
      </w:r>
      <w:r w:rsidR="00A058A1">
        <w:rPr>
          <w:lang w:val="sl"/>
        </w:rPr>
        <w:t xml:space="preserve">individualne </w:t>
      </w:r>
      <w:r w:rsidR="00965FCB">
        <w:rPr>
          <w:lang w:val="sl"/>
        </w:rPr>
        <w:t xml:space="preserve">pritožbe, je nekakšen </w:t>
      </w:r>
      <w:proofErr w:type="spellStart"/>
      <w:r w:rsidR="00965FCB">
        <w:rPr>
          <w:rStyle w:val="CLLItalic"/>
          <w:lang w:val="sl"/>
        </w:rPr>
        <w:t>lex</w:t>
      </w:r>
      <w:proofErr w:type="spellEnd"/>
      <w:r w:rsidR="00965FCB">
        <w:rPr>
          <w:rStyle w:val="CLLItalic"/>
          <w:lang w:val="sl"/>
        </w:rPr>
        <w:t xml:space="preserve"> </w:t>
      </w:r>
      <w:proofErr w:type="spellStart"/>
      <w:r w:rsidR="00965FCB">
        <w:rPr>
          <w:rStyle w:val="CLLItalic"/>
          <w:lang w:val="sl"/>
        </w:rPr>
        <w:t>generalis</w:t>
      </w:r>
      <w:proofErr w:type="spellEnd"/>
      <w:r w:rsidR="00965FCB">
        <w:rPr>
          <w:lang w:val="sl"/>
        </w:rPr>
        <w:t>, medtem ko 38. člen od držav posebej zahteva, da sodelujejo s Sodiščem.</w:t>
      </w:r>
    </w:p>
    <w:p w14:paraId="092D09CE" w14:textId="77777777" w:rsidR="00965FCB" w:rsidRPr="00112DF1" w:rsidRDefault="00965FCB" w:rsidP="007A1A70">
      <w:pPr>
        <w:pStyle w:val="ECHRHeading4"/>
        <w:rPr>
          <w:lang w:val="sl"/>
        </w:rPr>
      </w:pPr>
      <w:bookmarkStart w:id="63" w:name="_Toc494446555"/>
      <w:bookmarkStart w:id="64" w:name="_Toc311791597"/>
      <w:bookmarkStart w:id="65" w:name="_Toc159518013"/>
      <w:r>
        <w:rPr>
          <w:bCs/>
          <w:lang w:val="sl"/>
        </w:rPr>
        <w:t>c.  Preiskave</w:t>
      </w:r>
      <w:bookmarkEnd w:id="63"/>
      <w:bookmarkEnd w:id="64"/>
      <w:bookmarkEnd w:id="65"/>
    </w:p>
    <w:p w14:paraId="1CB3C893" w14:textId="33976700" w:rsidR="007A1A70" w:rsidRPr="00112DF1" w:rsidRDefault="00CE21D4" w:rsidP="00107AC9">
      <w:pPr>
        <w:pStyle w:val="ECHRParaSpaced"/>
        <w:rPr>
          <w:lang w:val="sl"/>
        </w:rPr>
      </w:pPr>
      <w:r>
        <w:rPr>
          <w:lang w:val="sl"/>
        </w:rPr>
        <w:t>102</w:t>
      </w:r>
      <w:r w:rsidR="007A1A70">
        <w:rPr>
          <w:lang w:val="sl"/>
        </w:rPr>
        <w:t>.  Od tožene države se pričakuje tudi pomoč pri preiskavah (38. člen), saj mora država poskrbeti za "vse potrebno" za učinkovito preučevanje pritožb (</w:t>
      </w:r>
      <w:proofErr w:type="spellStart"/>
      <w:r w:rsidR="00701435">
        <w:fldChar w:fldCharType="begin"/>
      </w:r>
      <w:r w:rsidR="00701435" w:rsidRPr="00701435">
        <w:rPr>
          <w:lang w:val="sl"/>
        </w:rPr>
        <w:instrText>HYPERLINK "http://hudoc.echr.coe.int/eng?i=001-58282"</w:instrText>
      </w:r>
      <w:r w:rsidR="00701435">
        <w:fldChar w:fldCharType="separate"/>
      </w:r>
      <w:r w:rsidR="007A1A70">
        <w:rPr>
          <w:rStyle w:val="Hyperlinkcase"/>
          <w:iCs/>
          <w:lang w:val="sl"/>
        </w:rPr>
        <w:t>Çakıcı</w:t>
      </w:r>
      <w:proofErr w:type="spellEnd"/>
      <w:r w:rsidR="007A1A70">
        <w:rPr>
          <w:rStyle w:val="Hyperlinkcase"/>
          <w:iCs/>
          <w:lang w:val="sl"/>
        </w:rPr>
        <w:t xml:space="preserve"> proti Turčiji</w:t>
      </w:r>
      <w:r w:rsidR="00701435">
        <w:rPr>
          <w:rStyle w:val="Hyperlinkcase"/>
          <w:iCs/>
          <w:lang w:val="sl"/>
        </w:rPr>
        <w:fldChar w:fldCharType="end"/>
      </w:r>
      <w:r w:rsidR="007A1A70">
        <w:rPr>
          <w:lang w:val="sl"/>
        </w:rPr>
        <w:t xml:space="preserve"> [VS], </w:t>
      </w:r>
      <w:r>
        <w:rPr>
          <w:lang w:val="sl"/>
        </w:rPr>
        <w:t xml:space="preserve">1999, </w:t>
      </w:r>
      <w:r w:rsidR="007A1A70">
        <w:rPr>
          <w:lang w:val="sl"/>
        </w:rPr>
        <w:t xml:space="preserve">76. odstavek). Oviranje obiska </w:t>
      </w:r>
      <w:r w:rsidR="00FF70F2">
        <w:rPr>
          <w:lang w:val="sl"/>
        </w:rPr>
        <w:t xml:space="preserve">za ugotavljanje </w:t>
      </w:r>
      <w:r w:rsidR="007A1A70">
        <w:rPr>
          <w:lang w:val="sl"/>
        </w:rPr>
        <w:t>dejstev pomeni kršitev 38. člena (</w:t>
      </w:r>
      <w:proofErr w:type="spellStart"/>
      <w:r w:rsidR="00701435">
        <w:fldChar w:fldCharType="begin"/>
      </w:r>
      <w:r w:rsidR="00701435" w:rsidRPr="00701435">
        <w:rPr>
          <w:lang w:val="sl"/>
        </w:rPr>
        <w:instrText>HYPERLINK "http://hudoc.echr.coe.int/eng?i=001-68790"</w:instrText>
      </w:r>
      <w:r w:rsidR="00701435">
        <w:fldChar w:fldCharType="separate"/>
      </w:r>
      <w:r w:rsidR="007A1A70">
        <w:rPr>
          <w:rStyle w:val="Hyperlinkcase"/>
          <w:iCs/>
          <w:lang w:val="sl"/>
        </w:rPr>
        <w:t>Shamayev</w:t>
      </w:r>
      <w:proofErr w:type="spellEnd"/>
      <w:r w:rsidR="007A1A70">
        <w:rPr>
          <w:rStyle w:val="Hyperlinkcase"/>
          <w:iCs/>
          <w:lang w:val="sl"/>
        </w:rPr>
        <w:t xml:space="preserve"> in drugi proti Gruziji in Rusiji</w:t>
      </w:r>
      <w:r w:rsidR="00701435">
        <w:rPr>
          <w:rStyle w:val="Hyperlinkcase"/>
          <w:iCs/>
          <w:lang w:val="sl"/>
        </w:rPr>
        <w:fldChar w:fldCharType="end"/>
      </w:r>
      <w:r w:rsidR="007A1A70">
        <w:rPr>
          <w:lang w:val="sl"/>
        </w:rPr>
        <w:t xml:space="preserve">, </w:t>
      </w:r>
      <w:r>
        <w:rPr>
          <w:lang w:val="sl"/>
        </w:rPr>
        <w:t xml:space="preserve">2005, </w:t>
      </w:r>
      <w:r w:rsidR="007A1A70">
        <w:rPr>
          <w:lang w:val="sl"/>
        </w:rPr>
        <w:t>504. odstavek).</w:t>
      </w:r>
    </w:p>
    <w:p w14:paraId="382263B4" w14:textId="540FF314" w:rsidR="007A1A70" w:rsidRPr="00112DF1" w:rsidRDefault="004357E4" w:rsidP="004357E4">
      <w:pPr>
        <w:pStyle w:val="ECHRHeading1"/>
        <w:rPr>
          <w:lang w:val="sl"/>
        </w:rPr>
      </w:pPr>
      <w:bookmarkStart w:id="66" w:name="Part_I"/>
      <w:bookmarkStart w:id="67" w:name="_Toc159518014"/>
      <w:bookmarkEnd w:id="66"/>
      <w:r>
        <w:rPr>
          <w:bCs/>
          <w:lang w:val="sl"/>
        </w:rPr>
        <w:t>I. Postopkovni razlogi za nedopustnost</w:t>
      </w:r>
      <w:bookmarkEnd w:id="67"/>
    </w:p>
    <w:p w14:paraId="1A57C1FD" w14:textId="77777777" w:rsidR="007A1A70" w:rsidRPr="00112DF1" w:rsidRDefault="004357E4" w:rsidP="004357E4">
      <w:pPr>
        <w:pStyle w:val="ECHRHeading2"/>
        <w:rPr>
          <w:lang w:val="sl"/>
        </w:rPr>
      </w:pPr>
      <w:bookmarkStart w:id="68" w:name="_Toc159518015"/>
      <w:r>
        <w:rPr>
          <w:bCs/>
          <w:lang w:val="sl"/>
        </w:rPr>
        <w:t xml:space="preserve">A. </w:t>
      </w:r>
      <w:proofErr w:type="spellStart"/>
      <w:r>
        <w:rPr>
          <w:bCs/>
          <w:lang w:val="sl"/>
        </w:rPr>
        <w:t>Neizčrpanje</w:t>
      </w:r>
      <w:proofErr w:type="spellEnd"/>
      <w:r>
        <w:rPr>
          <w:bCs/>
          <w:lang w:val="sl"/>
        </w:rPr>
        <w:t xml:space="preserve"> domačih pravnih sredstev</w:t>
      </w:r>
      <w:bookmarkEnd w:id="68"/>
    </w:p>
    <w:p w14:paraId="33B9D955" w14:textId="77777777" w:rsidR="007A1A70" w:rsidRPr="00112DF1" w:rsidRDefault="007A1A70" w:rsidP="007A1A70">
      <w:pPr>
        <w:pStyle w:val="ECHRParaHanging"/>
        <w:rPr>
          <w:lang w:val="sl"/>
        </w:rPr>
      </w:pPr>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27"/>
      </w:tblGrid>
      <w:tr w:rsidR="007A1A70" w:rsidRPr="00701435" w14:paraId="08219B6E" w14:textId="77777777" w:rsidTr="00A324E5">
        <w:tc>
          <w:tcPr>
            <w:tcW w:w="9243" w:type="dxa"/>
            <w:tcBorders>
              <w:top w:val="nil"/>
              <w:left w:val="nil"/>
              <w:bottom w:val="nil"/>
              <w:right w:val="nil"/>
            </w:tcBorders>
            <w:tcMar>
              <w:left w:w="108" w:type="dxa"/>
              <w:right w:w="227" w:type="dxa"/>
            </w:tcMar>
            <w:hideMark/>
          </w:tcPr>
          <w:p w14:paraId="7BD36439" w14:textId="77777777" w:rsidR="007A1A70" w:rsidRPr="00112DF1" w:rsidRDefault="007A1A70" w:rsidP="007A1A70">
            <w:pPr>
              <w:rPr>
                <w:b/>
                <w:bCs/>
                <w:color w:val="00548C" w:themeColor="accent1" w:themeShade="BF"/>
                <w:lang w:val="it-IT"/>
              </w:rPr>
            </w:pPr>
            <w:r>
              <w:rPr>
                <w:b/>
                <w:bCs/>
                <w:color w:val="00548C" w:themeColor="accent1" w:themeShade="BF"/>
                <w:lang w:val="sl"/>
              </w:rPr>
              <w:t>Prvi odstavek 35. člena konvencije – Merila dopustnosti</w:t>
            </w:r>
          </w:p>
          <w:p w14:paraId="77B8D072" w14:textId="45E2869C" w:rsidR="007A1A70" w:rsidRPr="00112DF1" w:rsidRDefault="007A1A70" w:rsidP="007A1A70">
            <w:pPr>
              <w:pStyle w:val="ECHRParaQuote"/>
              <w:rPr>
                <w:lang w:val="it-IT"/>
              </w:rPr>
            </w:pPr>
            <w:r>
              <w:rPr>
                <w:lang w:val="sl"/>
              </w:rPr>
              <w:t>"1. </w:t>
            </w:r>
            <w:r w:rsidR="005D63BE">
              <w:rPr>
                <w:lang w:val="sl"/>
              </w:rPr>
              <w:t xml:space="preserve"> </w:t>
            </w:r>
            <w:r>
              <w:rPr>
                <w:lang w:val="sl"/>
              </w:rPr>
              <w:t>Sodišče lahko obravnava zadevo samo potem, ko so bila izčrpana vsa domača pravna sredstva v skladu s splošno priznanimi pravili mednarodnega prava …"</w:t>
            </w:r>
          </w:p>
        </w:tc>
      </w:tr>
      <w:tr w:rsidR="007A1A70" w:rsidRPr="00701435" w14:paraId="5F2EB600" w14:textId="77777777" w:rsidTr="00A324E5">
        <w:trPr>
          <w:trHeight w:val="1084"/>
        </w:trPr>
        <w:tc>
          <w:tcPr>
            <w:tcW w:w="9243" w:type="dxa"/>
            <w:tcBorders>
              <w:top w:val="nil"/>
              <w:left w:val="nil"/>
              <w:bottom w:val="nil"/>
              <w:right w:val="nil"/>
            </w:tcBorders>
            <w:tcMar>
              <w:left w:w="108" w:type="dxa"/>
              <w:right w:w="227" w:type="dxa"/>
            </w:tcMar>
            <w:hideMark/>
          </w:tcPr>
          <w:p w14:paraId="0C5481BD" w14:textId="77777777" w:rsidR="007A1A70" w:rsidRPr="00112DF1" w:rsidRDefault="007A1A70" w:rsidP="007A1A70">
            <w:pPr>
              <w:rPr>
                <w:b/>
                <w:bCs/>
                <w:color w:val="00548C" w:themeColor="accent1" w:themeShade="BF"/>
                <w:lang w:val="it-IT"/>
              </w:rPr>
            </w:pPr>
            <w:r>
              <w:rPr>
                <w:b/>
                <w:bCs/>
                <w:color w:val="00548C" w:themeColor="accent1" w:themeShade="BF"/>
                <w:lang w:val="sl"/>
              </w:rPr>
              <w:t>Ključne besede HUDOC</w:t>
            </w:r>
          </w:p>
          <w:p w14:paraId="2101DAAC" w14:textId="77777777" w:rsidR="007A1A70" w:rsidRPr="00112DF1" w:rsidRDefault="007A1A70" w:rsidP="007A1A70">
            <w:pPr>
              <w:pStyle w:val="ECHRParaQuote"/>
              <w:rPr>
                <w:lang w:val="it-IT"/>
              </w:rPr>
            </w:pPr>
            <w:r>
              <w:rPr>
                <w:lang w:val="sl"/>
              </w:rPr>
              <w:t>Izčrpanje domačih pravnih sredstev (35-1) – Oprostitev izčrpanja domačih pravnih sredstev (35-1) – Učinkovito domače pravno sredstvo (35-1)</w:t>
            </w:r>
          </w:p>
        </w:tc>
      </w:tr>
    </w:tbl>
    <w:p w14:paraId="1E08FCB6" w14:textId="77777777" w:rsidR="007A1A70" w:rsidRPr="00112DF1" w:rsidRDefault="007A1A70" w:rsidP="007A1A70">
      <w:pPr>
        <w:pStyle w:val="ECHRParaHanging"/>
        <w:rPr>
          <w:lang w:val="it-IT"/>
        </w:rPr>
      </w:pPr>
    </w:p>
    <w:p w14:paraId="59D39C5F" w14:textId="6993041F" w:rsidR="007A1A70" w:rsidRPr="00112DF1" w:rsidRDefault="00A324E5" w:rsidP="007A1A70">
      <w:pPr>
        <w:pStyle w:val="ECHRParaSpaced"/>
        <w:rPr>
          <w:lang w:val="sl"/>
        </w:rPr>
      </w:pPr>
      <w:r>
        <w:rPr>
          <w:lang w:val="sl"/>
        </w:rPr>
        <w:t>103</w:t>
      </w:r>
      <w:r w:rsidR="007A1A70">
        <w:rPr>
          <w:lang w:val="sl"/>
        </w:rPr>
        <w:t xml:space="preserve">.  Kot kaže samo besedilo 35. člena, ta zahteva temelji na splošno priznanih pravilih mednarodnega prava. Obvezno izčrpanje notranjih pravnih sredstev je del mednarodnega običajnega prava, ki ga kot takega priznava sodna praksa Meddržavnega sodišča (glej na primer zadevo </w:t>
      </w:r>
      <w:proofErr w:type="spellStart"/>
      <w:r w:rsidR="007A1A70">
        <w:rPr>
          <w:lang w:val="sl"/>
        </w:rPr>
        <w:t>Interhandel</w:t>
      </w:r>
      <w:proofErr w:type="spellEnd"/>
      <w:r w:rsidR="007A1A70">
        <w:rPr>
          <w:lang w:val="sl"/>
        </w:rPr>
        <w:t xml:space="preserve"> (</w:t>
      </w:r>
      <w:r w:rsidR="007A1A70">
        <w:rPr>
          <w:i/>
          <w:iCs/>
          <w:lang w:val="sl"/>
        </w:rPr>
        <w:t>Švica proti Združenim državam Amerike</w:t>
      </w:r>
      <w:r w:rsidR="007A1A70">
        <w:rPr>
          <w:lang w:val="sl"/>
        </w:rPr>
        <w:t>), sodba z dne 21. marca 1959</w:t>
      </w:r>
      <w:r w:rsidR="007A1A70">
        <w:rPr>
          <w:szCs w:val="24"/>
          <w:lang w:val="sl"/>
        </w:rPr>
        <w:t>)</w:t>
      </w:r>
      <w:r w:rsidR="007A1A70">
        <w:rPr>
          <w:lang w:val="sl"/>
        </w:rPr>
        <w:t xml:space="preserve">. Najdemo ga tudi v drugih mednarodnih pogodbah o človekovih pravicah: Mednarodnem paktu o državljanskih in političnih pravicah (točka c prvega odstavka 41. člena) in njegovem izbirnem protokolu (2. člen in točka b drugega odstavka 5. člena), Ameriški konvenciji o človekovih pravicah (46. člen) ter Afriški listini o človekovih in ljudskih pravicah (50. člen in peti odstavek 56. člena). Evropsko sodišče za človekove pravice je v zadevi </w:t>
      </w:r>
      <w:hyperlink r:id="rId321" w:history="1">
        <w:r w:rsidR="007A1A70">
          <w:rPr>
            <w:rStyle w:val="Hyperlinkcase"/>
            <w:iCs/>
            <w:lang w:val="sl"/>
          </w:rPr>
          <w:t xml:space="preserve">De Wilde, </w:t>
        </w:r>
        <w:proofErr w:type="spellStart"/>
        <w:r w:rsidR="007A1A70">
          <w:rPr>
            <w:rStyle w:val="Hyperlinkcase"/>
            <w:iCs/>
            <w:lang w:val="sl"/>
          </w:rPr>
          <w:t>Ooms</w:t>
        </w:r>
        <w:proofErr w:type="spellEnd"/>
        <w:r w:rsidR="007A1A70">
          <w:rPr>
            <w:rStyle w:val="Hyperlinkcase"/>
            <w:iCs/>
            <w:lang w:val="sl"/>
          </w:rPr>
          <w:t xml:space="preserve"> in </w:t>
        </w:r>
        <w:proofErr w:type="spellStart"/>
        <w:r w:rsidR="007A1A70">
          <w:rPr>
            <w:rStyle w:val="Hyperlinkcase"/>
            <w:iCs/>
            <w:lang w:val="sl"/>
          </w:rPr>
          <w:t>Versyp</w:t>
        </w:r>
        <w:proofErr w:type="spellEnd"/>
        <w:r w:rsidR="007A1A70">
          <w:rPr>
            <w:rStyle w:val="Hyperlinkcase"/>
            <w:iCs/>
            <w:lang w:val="sl"/>
          </w:rPr>
          <w:t xml:space="preserve"> proti Belgiji</w:t>
        </w:r>
      </w:hyperlink>
      <w:r>
        <w:rPr>
          <w:rStyle w:val="Hyperlinkcase"/>
          <w:i w:val="0"/>
          <w:lang w:val="sl"/>
        </w:rPr>
        <w:t xml:space="preserve">, </w:t>
      </w:r>
      <w:r w:rsidRPr="00A324E5">
        <w:rPr>
          <w:rStyle w:val="Hyperlinkcase"/>
          <w:i w:val="0"/>
          <w:color w:val="auto"/>
          <w:lang w:val="sl"/>
        </w:rPr>
        <w:t>1971,</w:t>
      </w:r>
      <w:r w:rsidR="007A1A70" w:rsidRPr="00A324E5">
        <w:rPr>
          <w:lang w:val="sl"/>
        </w:rPr>
        <w:t xml:space="preserve"> </w:t>
      </w:r>
      <w:r w:rsidR="007A1A70">
        <w:rPr>
          <w:lang w:val="sl"/>
        </w:rPr>
        <w:t>ugotovilo, da se država lahko odpove pravilu izčrpanja domačih pravnih sredstev, o čemer obstaja dolgoletna mednarodna praksa (55. odstavek).</w:t>
      </w:r>
    </w:p>
    <w:p w14:paraId="2622C294" w14:textId="342F48DF" w:rsidR="007A1A70" w:rsidRPr="00112DF1" w:rsidRDefault="00A324E5" w:rsidP="007A1A70">
      <w:pPr>
        <w:pStyle w:val="ECHRParaSpaced"/>
        <w:rPr>
          <w:lang w:val="sl"/>
        </w:rPr>
      </w:pPr>
      <w:r>
        <w:rPr>
          <w:lang w:val="sl"/>
        </w:rPr>
        <w:t>104</w:t>
      </w:r>
      <w:r w:rsidR="007A1A70">
        <w:rPr>
          <w:lang w:val="sl"/>
        </w:rPr>
        <w:t xml:space="preserve">.  Sodišče naj bi bilo subsidiarno državnim sistemom za varovanje človekovih pravic, zato je primerno, da imajo </w:t>
      </w:r>
      <w:r w:rsidR="00A24B7C">
        <w:rPr>
          <w:lang w:val="sl"/>
        </w:rPr>
        <w:t xml:space="preserve">nacionalna </w:t>
      </w:r>
      <w:r w:rsidR="007A1A70">
        <w:rPr>
          <w:lang w:val="sl"/>
        </w:rPr>
        <w:t>sodišča prva možnost odločati o vprašanjih glede skladnosti domače zakonodaje s konvencijo (</w:t>
      </w:r>
      <w:hyperlink r:id="rId322" w:tgtFrame="_self" w:history="1">
        <w:r w:rsidR="007A1A70">
          <w:rPr>
            <w:rStyle w:val="Hyperlinkcase"/>
            <w:iCs/>
            <w:lang w:val="sl"/>
          </w:rPr>
          <w:t>A, B in C proti Irski</w:t>
        </w:r>
      </w:hyperlink>
      <w:r w:rsidR="007A1A70">
        <w:rPr>
          <w:lang w:val="sl"/>
        </w:rPr>
        <w:t xml:space="preserve"> [VS], </w:t>
      </w:r>
      <w:r>
        <w:rPr>
          <w:lang w:val="sl"/>
        </w:rPr>
        <w:t xml:space="preserve">2010, </w:t>
      </w:r>
      <w:r w:rsidR="007A1A70">
        <w:rPr>
          <w:szCs w:val="24"/>
          <w:lang w:val="sl"/>
        </w:rPr>
        <w:t>142. odstavek</w:t>
      </w:r>
      <w:r w:rsidR="007A1A70">
        <w:rPr>
          <w:lang w:val="sl"/>
        </w:rPr>
        <w:t xml:space="preserve">). Če pritožba kljub temu pristane v Strasbourgu, naj ima Sodišče dostop do stališč </w:t>
      </w:r>
      <w:r w:rsidR="00A24B7C">
        <w:rPr>
          <w:lang w:val="sl"/>
        </w:rPr>
        <w:t xml:space="preserve">nacionalnih </w:t>
      </w:r>
      <w:r w:rsidR="007A1A70">
        <w:rPr>
          <w:lang w:val="sl"/>
        </w:rPr>
        <w:t>sodišč, ki so v neposrednem in stalnem stiku s temeljnimi silami v svojih državah (</w:t>
      </w:r>
      <w:proofErr w:type="spellStart"/>
      <w:r w:rsidR="00701435">
        <w:fldChar w:fldCharType="begin"/>
      </w:r>
      <w:r w:rsidR="00701435" w:rsidRPr="00701435">
        <w:rPr>
          <w:lang w:val="sl"/>
        </w:rPr>
        <w:instrText>HYPERLINK "http://hudoc.echr.coe.int/eng?i=001-86146" \t "_self"</w:instrText>
      </w:r>
      <w:r w:rsidR="00701435">
        <w:fldChar w:fldCharType="separate"/>
      </w:r>
      <w:r w:rsidR="007A1A70">
        <w:rPr>
          <w:rStyle w:val="Hyperlinkcase"/>
          <w:iCs/>
          <w:lang w:val="sl"/>
        </w:rPr>
        <w:t>Burden</w:t>
      </w:r>
      <w:proofErr w:type="spellEnd"/>
      <w:r w:rsidR="007A1A70">
        <w:rPr>
          <w:rStyle w:val="Hyperlinkcase"/>
          <w:iCs/>
          <w:lang w:val="sl"/>
        </w:rPr>
        <w:t xml:space="preserve"> proti Združenemu kraljestvu</w:t>
      </w:r>
      <w:r w:rsidR="00701435">
        <w:rPr>
          <w:rStyle w:val="Hyperlinkcase"/>
          <w:iCs/>
          <w:lang w:val="sl"/>
        </w:rPr>
        <w:fldChar w:fldCharType="end"/>
      </w:r>
      <w:r w:rsidR="007A1A70">
        <w:rPr>
          <w:lang w:val="sl"/>
        </w:rPr>
        <w:t xml:space="preserve"> [VS], </w:t>
      </w:r>
      <w:r>
        <w:rPr>
          <w:lang w:val="sl"/>
        </w:rPr>
        <w:t xml:space="preserve">2008, </w:t>
      </w:r>
      <w:r w:rsidR="007A1A70">
        <w:rPr>
          <w:lang w:val="sl"/>
        </w:rPr>
        <w:t>42. odstavek).</w:t>
      </w:r>
    </w:p>
    <w:p w14:paraId="1E8F67FB" w14:textId="5A8447AD" w:rsidR="007A1A70" w:rsidRPr="00112DF1" w:rsidRDefault="00A324E5" w:rsidP="007A1A70">
      <w:pPr>
        <w:pStyle w:val="ECHRParaSpaced"/>
        <w:rPr>
          <w:lang w:val="sl"/>
        </w:rPr>
      </w:pPr>
      <w:r>
        <w:rPr>
          <w:lang w:val="sl"/>
        </w:rPr>
        <w:lastRenderedPageBreak/>
        <w:t>105</w:t>
      </w:r>
      <w:r w:rsidR="007A1A70">
        <w:rPr>
          <w:lang w:val="sl"/>
        </w:rPr>
        <w:t xml:space="preserve">.  Prvi odstavek 35. člena se nanaša samo na domača pravna sredstva; ne zahteva izčrpanja pravnih sredstev v okviru mednarodnih organizacij. Nasprotno, če pritožnik zadevo predloži v drug postopek mednarodne preiskave ali poravnave, se lahko pritožba zavrne v skladu s točko b drugega odstavka 35. člena konvencije (glej točko </w:t>
      </w:r>
      <w:r w:rsidR="007B430A">
        <w:rPr>
          <w:lang w:val="sl"/>
        </w:rPr>
        <w:t>I.E.</w:t>
      </w:r>
      <w:r w:rsidR="007A1A70">
        <w:rPr>
          <w:lang w:val="sl"/>
        </w:rPr>
        <w:t>). Vendar pa načelo subsidiarnosti lahko vključuje zahtevo po izčrpanju domačih pravnih sredstev, v okviru katerih se zahteva predhodno odločanje Sodišča Evropske unije (</w:t>
      </w:r>
      <w:r w:rsidR="004603A8">
        <w:rPr>
          <w:lang w:val="sl"/>
        </w:rPr>
        <w:t>SEU</w:t>
      </w:r>
      <w:r w:rsidR="007A1A70">
        <w:rPr>
          <w:lang w:val="sl"/>
        </w:rPr>
        <w:t>) (</w:t>
      </w:r>
      <w:proofErr w:type="spellStart"/>
      <w:r w:rsidR="00701435">
        <w:fldChar w:fldCharType="begin"/>
      </w:r>
      <w:r w:rsidR="00701435" w:rsidRPr="00701435">
        <w:rPr>
          <w:lang w:val="sl"/>
        </w:rPr>
        <w:instrText>HYPERLINK "http://hudoc.echr.coe.int/eng?i=001-157683"</w:instrText>
      </w:r>
      <w:r w:rsidR="00701435">
        <w:fldChar w:fldCharType="separate"/>
      </w:r>
      <w:r w:rsidR="007A1A70">
        <w:rPr>
          <w:rStyle w:val="Hyperlinkcase"/>
          <w:iCs/>
          <w:lang w:val="sl"/>
        </w:rPr>
        <w:t>Laurus</w:t>
      </w:r>
      <w:proofErr w:type="spellEnd"/>
      <w:r w:rsidR="007A1A70">
        <w:rPr>
          <w:rStyle w:val="Hyperlinkcase"/>
          <w:iCs/>
          <w:lang w:val="sl"/>
        </w:rPr>
        <w:t xml:space="preserve"> </w:t>
      </w:r>
      <w:proofErr w:type="spellStart"/>
      <w:r w:rsidR="007A1A70">
        <w:rPr>
          <w:rStyle w:val="Hyperlinkcase"/>
          <w:iCs/>
          <w:lang w:val="sl"/>
        </w:rPr>
        <w:t>Invest</w:t>
      </w:r>
      <w:proofErr w:type="spellEnd"/>
      <w:r w:rsidR="007A1A70">
        <w:rPr>
          <w:rStyle w:val="Hyperlinkcase"/>
          <w:iCs/>
          <w:lang w:val="sl"/>
        </w:rPr>
        <w:t xml:space="preserve"> </w:t>
      </w:r>
      <w:proofErr w:type="spellStart"/>
      <w:r w:rsidR="007A1A70">
        <w:rPr>
          <w:rStyle w:val="Hyperlinkcase"/>
          <w:iCs/>
          <w:lang w:val="sl"/>
        </w:rPr>
        <w:t>Hungary</w:t>
      </w:r>
      <w:proofErr w:type="spellEnd"/>
      <w:r w:rsidR="007A1A70">
        <w:rPr>
          <w:rStyle w:val="Hyperlinkcase"/>
          <w:iCs/>
          <w:lang w:val="sl"/>
        </w:rPr>
        <w:t xml:space="preserve"> KFT in drugi proti Madžarski</w:t>
      </w:r>
      <w:r w:rsidR="00701435">
        <w:rPr>
          <w:rStyle w:val="Hyperlinkcase"/>
          <w:iCs/>
          <w:lang w:val="sl"/>
        </w:rPr>
        <w:fldChar w:fldCharType="end"/>
      </w:r>
      <w:r w:rsidR="007A1A70">
        <w:rPr>
          <w:lang w:val="sl"/>
        </w:rPr>
        <w:t>) (</w:t>
      </w:r>
      <w:r w:rsidR="00FA3BC8">
        <w:rPr>
          <w:lang w:val="sl"/>
        </w:rPr>
        <w:t>sklep</w:t>
      </w:r>
      <w:r w:rsidR="007A1A70">
        <w:rPr>
          <w:lang w:val="sl"/>
        </w:rPr>
        <w:t>),</w:t>
      </w:r>
      <w:r>
        <w:rPr>
          <w:lang w:val="sl"/>
        </w:rPr>
        <w:t xml:space="preserve"> 2015,</w:t>
      </w:r>
      <w:r w:rsidR="007A1A70">
        <w:rPr>
          <w:lang w:val="sl"/>
        </w:rPr>
        <w:t xml:space="preserve"> 42. odstavek, kjer je predhodna odločba Sodišča EU domačim sodiščem zagotovila smernice glede meril, ki jih je treba uporabiti v nerešenem primeru v zvezi z domnevno kršitvijo pravic iz 1. člena Protokola št. 1). Sodišče odloči, ali je določen organ notranjega ali mednarodnega značaja ob upoštevanju vseh pomembnih dejavnikov, vključno s pravnim značajem, ustanovitvenim dokumentom, pristojnostjo, (morebitnim) položajem v pravnem sistemu in financiranjem (</w:t>
      </w:r>
      <w:proofErr w:type="spellStart"/>
      <w:r w:rsidR="00701435">
        <w:fldChar w:fldCharType="begin"/>
      </w:r>
      <w:r w:rsidR="00701435" w:rsidRPr="00701435">
        <w:rPr>
          <w:lang w:val="sl"/>
        </w:rPr>
        <w:instrText>HYPERLINK "http://hudoc.echr.coe.int/eng?i=001-71523" \t "_self"</w:instrText>
      </w:r>
      <w:r w:rsidR="00701435">
        <w:fldChar w:fldCharType="separate"/>
      </w:r>
      <w:r w:rsidR="007A1A70">
        <w:rPr>
          <w:rStyle w:val="Hyperlinkcase"/>
          <w:iCs/>
          <w:lang w:val="sl"/>
        </w:rPr>
        <w:t>Jeličić</w:t>
      </w:r>
      <w:proofErr w:type="spellEnd"/>
      <w:r w:rsidR="007A1A70">
        <w:rPr>
          <w:rStyle w:val="Hyperlinkcase"/>
          <w:iCs/>
          <w:lang w:val="sl"/>
        </w:rPr>
        <w:t xml:space="preserve"> proti Bosni in Hercegovini</w:t>
      </w:r>
      <w:r w:rsidR="00701435">
        <w:rPr>
          <w:rStyle w:val="Hyperlinkcase"/>
          <w:iCs/>
          <w:lang w:val="sl"/>
        </w:rPr>
        <w:fldChar w:fldCharType="end"/>
      </w:r>
      <w:r w:rsidR="00FA3BC8">
        <w:rPr>
          <w:rStyle w:val="Hyperlinkcase"/>
          <w:i w:val="0"/>
          <w:color w:val="auto"/>
          <w:lang w:val="sl"/>
        </w:rPr>
        <w:t xml:space="preserve"> (sklep)</w:t>
      </w:r>
      <w:r>
        <w:rPr>
          <w:rStyle w:val="Hyperlinkcase"/>
          <w:i w:val="0"/>
          <w:color w:val="auto"/>
          <w:lang w:val="sl"/>
        </w:rPr>
        <w:t>, 2005</w:t>
      </w:r>
      <w:r w:rsidR="007A1A70">
        <w:rPr>
          <w:lang w:val="sl"/>
        </w:rPr>
        <w:t xml:space="preserve">; </w:t>
      </w:r>
      <w:hyperlink r:id="rId323" w:tgtFrame="_self" w:history="1">
        <w:proofErr w:type="spellStart"/>
        <w:r w:rsidR="007A1A70">
          <w:rPr>
            <w:rStyle w:val="Hyperlinkcase"/>
            <w:iCs/>
            <w:lang w:val="sl"/>
          </w:rPr>
          <w:t>Peraldi</w:t>
        </w:r>
        <w:proofErr w:type="spellEnd"/>
        <w:r w:rsidR="007A1A70">
          <w:rPr>
            <w:rStyle w:val="Hyperlinkcase"/>
            <w:iCs/>
            <w:lang w:val="sl"/>
          </w:rPr>
          <w:t xml:space="preserve"> proti Franciji</w:t>
        </w:r>
      </w:hyperlink>
      <w:r w:rsidR="007A1A70">
        <w:rPr>
          <w:lang w:val="sl"/>
        </w:rPr>
        <w:t xml:space="preserve"> (</w:t>
      </w:r>
      <w:r w:rsidR="00FA3BC8">
        <w:rPr>
          <w:lang w:val="sl"/>
        </w:rPr>
        <w:t>sklep</w:t>
      </w:r>
      <w:r w:rsidR="007A1A70">
        <w:rPr>
          <w:lang w:val="sl"/>
        </w:rPr>
        <w:t>)</w:t>
      </w:r>
      <w:r>
        <w:rPr>
          <w:lang w:val="sl"/>
        </w:rPr>
        <w:t>, 2009)</w:t>
      </w:r>
      <w:r w:rsidR="007A1A70">
        <w:rPr>
          <w:lang w:val="sl"/>
        </w:rPr>
        <w:t xml:space="preserve"> (glej točko </w:t>
      </w:r>
      <w:r>
        <w:rPr>
          <w:lang w:val="sl"/>
        </w:rPr>
        <w:t>Zloraba pravice do pritožbe</w:t>
      </w:r>
      <w:r w:rsidR="007A1A70">
        <w:rPr>
          <w:lang w:val="sl"/>
        </w:rPr>
        <w:t>).</w:t>
      </w:r>
    </w:p>
    <w:p w14:paraId="7E94D535" w14:textId="77777777" w:rsidR="007A1A70" w:rsidRPr="00112DF1" w:rsidRDefault="004357E4" w:rsidP="004357E4">
      <w:pPr>
        <w:pStyle w:val="ECHRHeading3"/>
        <w:rPr>
          <w:lang w:val="sl"/>
        </w:rPr>
      </w:pPr>
      <w:bookmarkStart w:id="69" w:name="_Toc494446558"/>
      <w:bookmarkStart w:id="70" w:name="_Toc274059206"/>
      <w:bookmarkStart w:id="71" w:name="_Toc159518016"/>
      <w:r>
        <w:rPr>
          <w:bCs/>
          <w:lang w:val="sl"/>
        </w:rPr>
        <w:t>1.  Namen pravila</w:t>
      </w:r>
      <w:bookmarkEnd w:id="69"/>
      <w:bookmarkEnd w:id="70"/>
      <w:bookmarkEnd w:id="71"/>
    </w:p>
    <w:p w14:paraId="2EC447F8" w14:textId="7BBD7C1A" w:rsidR="00965FCB" w:rsidRPr="00112DF1" w:rsidRDefault="00A324E5" w:rsidP="007A1A70">
      <w:pPr>
        <w:pStyle w:val="ECHRParaSpaced"/>
        <w:rPr>
          <w:rStyle w:val="sb8d990e2"/>
          <w:lang w:val="sl"/>
        </w:rPr>
      </w:pPr>
      <w:r>
        <w:rPr>
          <w:lang w:val="sl"/>
        </w:rPr>
        <w:t>106</w:t>
      </w:r>
      <w:r w:rsidR="007A1A70">
        <w:rPr>
          <w:lang w:val="sl"/>
        </w:rPr>
        <w:t xml:space="preserve">.  Utemeljitev pravila o izčrpanju je dati domačim oblastem, zlasti sodiščem, priložnost, da preprečijo ali popravijo zatrjevane kršitve konvencije (glej povzetek načel v zadevi </w:t>
      </w:r>
      <w:hyperlink r:id="rId324" w:history="1">
        <w:proofErr w:type="spellStart"/>
        <w:r w:rsidR="007A1A70">
          <w:rPr>
            <w:rStyle w:val="Hyperlinkcase"/>
            <w:iCs/>
            <w:lang w:val="sl"/>
          </w:rPr>
          <w:t>Gherghina</w:t>
        </w:r>
        <w:proofErr w:type="spellEnd"/>
        <w:r w:rsidR="007A1A70">
          <w:rPr>
            <w:rStyle w:val="Hyperlinkcase"/>
            <w:iCs/>
            <w:lang w:val="sl"/>
          </w:rPr>
          <w:t xml:space="preserve"> proti Romuniji</w:t>
        </w:r>
      </w:hyperlink>
      <w:r w:rsidR="007A1A70">
        <w:rPr>
          <w:lang w:val="sl"/>
        </w:rPr>
        <w:t xml:space="preserve"> (</w:t>
      </w:r>
      <w:r w:rsidR="008A3E90">
        <w:rPr>
          <w:lang w:val="sl"/>
        </w:rPr>
        <w:t>sklep</w:t>
      </w:r>
      <w:r w:rsidR="007A1A70">
        <w:rPr>
          <w:lang w:val="sl"/>
        </w:rPr>
        <w:t xml:space="preserve">) [VS], </w:t>
      </w:r>
      <w:r w:rsidR="00323109">
        <w:rPr>
          <w:lang w:val="sl"/>
        </w:rPr>
        <w:t xml:space="preserve">2015, </w:t>
      </w:r>
      <w:r w:rsidR="007A1A70">
        <w:rPr>
          <w:lang w:val="sl"/>
        </w:rPr>
        <w:t xml:space="preserve">84.‒89. odstavek; </w:t>
      </w:r>
      <w:hyperlink r:id="rId325" w:history="1">
        <w:proofErr w:type="spellStart"/>
        <w:r w:rsidR="007A1A70">
          <w:rPr>
            <w:rStyle w:val="Hyperlinkcase"/>
            <w:iCs/>
            <w:lang w:val="sl"/>
          </w:rPr>
          <w:t>Mocanu</w:t>
        </w:r>
        <w:proofErr w:type="spellEnd"/>
        <w:r w:rsidR="007A1A70">
          <w:rPr>
            <w:rStyle w:val="Hyperlinkcase"/>
            <w:iCs/>
            <w:lang w:val="sl"/>
          </w:rPr>
          <w:t xml:space="preserve"> in drugi proti Romuniji</w:t>
        </w:r>
      </w:hyperlink>
      <w:r w:rsidR="007A1A70">
        <w:rPr>
          <w:lang w:val="sl"/>
        </w:rPr>
        <w:t xml:space="preserve"> </w:t>
      </w:r>
      <w:r w:rsidR="007A1A70">
        <w:rPr>
          <w:snapToGrid w:val="0"/>
          <w:lang w:val="sl"/>
        </w:rPr>
        <w:t>[VS],</w:t>
      </w:r>
      <w:r w:rsidR="007A1A70">
        <w:rPr>
          <w:color w:val="FF0000"/>
          <w:lang w:val="sl"/>
        </w:rPr>
        <w:t xml:space="preserve"> </w:t>
      </w:r>
      <w:r w:rsidR="00323109" w:rsidRPr="00323109">
        <w:rPr>
          <w:lang w:val="sl"/>
        </w:rPr>
        <w:t xml:space="preserve">2014, </w:t>
      </w:r>
      <w:r w:rsidR="007A1A70" w:rsidRPr="00323109">
        <w:rPr>
          <w:lang w:val="sl"/>
        </w:rPr>
        <w:t>221</w:t>
      </w:r>
      <w:r w:rsidR="007A1A70">
        <w:rPr>
          <w:lang w:val="sl"/>
        </w:rPr>
        <w:t xml:space="preserve">. odstavek in naslednji; </w:t>
      </w:r>
      <w:hyperlink r:id="rId326" w:history="1">
        <w:r w:rsidR="007A1A70">
          <w:rPr>
            <w:rStyle w:val="Hyperlinkcase"/>
            <w:iCs/>
            <w:lang w:val="sl"/>
          </w:rPr>
          <w:t>Vučković in drugi proti Srbiji</w:t>
        </w:r>
      </w:hyperlink>
      <w:r w:rsidR="007A1A70">
        <w:rPr>
          <w:lang w:val="sl"/>
        </w:rPr>
        <w:t xml:space="preserve"> (predhodni ugovor) [VS], </w:t>
      </w:r>
      <w:r w:rsidR="00323109">
        <w:rPr>
          <w:lang w:val="sl"/>
        </w:rPr>
        <w:t xml:space="preserve">2014, </w:t>
      </w:r>
      <w:r w:rsidR="007A1A70">
        <w:rPr>
          <w:lang w:val="sl"/>
        </w:rPr>
        <w:t xml:space="preserve">69.–77. odstavek, </w:t>
      </w:r>
      <w:r w:rsidR="007A1A70">
        <w:rPr>
          <w:rStyle w:val="sb8d990e2"/>
          <w:lang w:val="sl"/>
        </w:rPr>
        <w:t>z nadaljnjimi sklici</w:t>
      </w:r>
      <w:r w:rsidR="007A1A70">
        <w:rPr>
          <w:lang w:val="sl"/>
        </w:rPr>
        <w:t>). Temelji na domnevi, izraženi v 13. členu, da bo notranji pravni red zagotovil učinkovito pravno sredstvo za kršenje pravic iz konvencije. To je pomemben vidik subsidiarne narave mehanizma konvencije (</w:t>
      </w:r>
      <w:proofErr w:type="spellStart"/>
      <w:r w:rsidR="00701435">
        <w:fldChar w:fldCharType="begin"/>
      </w:r>
      <w:r w:rsidR="00701435" w:rsidRPr="00701435">
        <w:rPr>
          <w:lang w:val="sl"/>
        </w:rPr>
        <w:instrText>HYPERLINK "http://hudoc.echr.coe.int/eng?i=001-58287" \t "_self"</w:instrText>
      </w:r>
      <w:r w:rsidR="00701435">
        <w:fldChar w:fldCharType="separate"/>
      </w:r>
      <w:r w:rsidR="007A1A70">
        <w:rPr>
          <w:rStyle w:val="Hyperlinkcase"/>
          <w:iCs/>
          <w:lang w:val="sl"/>
        </w:rPr>
        <w:t>Selmouni</w:t>
      </w:r>
      <w:proofErr w:type="spellEnd"/>
      <w:r w:rsidR="007A1A70">
        <w:rPr>
          <w:rStyle w:val="Hyperlinkcase"/>
          <w:iCs/>
          <w:lang w:val="sl"/>
        </w:rPr>
        <w:t xml:space="preserve"> proti Franciji</w:t>
      </w:r>
      <w:r w:rsidR="00701435">
        <w:rPr>
          <w:rStyle w:val="Hyperlinkcase"/>
          <w:iCs/>
          <w:lang w:val="sl"/>
        </w:rPr>
        <w:fldChar w:fldCharType="end"/>
      </w:r>
      <w:r w:rsidR="007A1A70">
        <w:rPr>
          <w:lang w:val="sl"/>
        </w:rPr>
        <w:t xml:space="preserve"> [VS], </w:t>
      </w:r>
      <w:r w:rsidR="00323109">
        <w:rPr>
          <w:lang w:val="sl"/>
        </w:rPr>
        <w:t xml:space="preserve">1999, </w:t>
      </w:r>
      <w:r w:rsidR="007A1A70">
        <w:rPr>
          <w:lang w:val="sl"/>
        </w:rPr>
        <w:t xml:space="preserve">74. odstavek; </w:t>
      </w:r>
      <w:hyperlink r:id="rId327" w:tgtFrame="_self" w:history="1">
        <w:proofErr w:type="spellStart"/>
        <w:r w:rsidR="007A1A70">
          <w:rPr>
            <w:rStyle w:val="Hyperlinkcase"/>
            <w:iCs/>
            <w:lang w:val="sl"/>
          </w:rPr>
          <w:t>Kudła</w:t>
        </w:r>
        <w:proofErr w:type="spellEnd"/>
        <w:r w:rsidR="007A1A70">
          <w:rPr>
            <w:rStyle w:val="Hyperlinkcase"/>
            <w:iCs/>
            <w:lang w:val="sl"/>
          </w:rPr>
          <w:t xml:space="preserve"> proti Poljski</w:t>
        </w:r>
      </w:hyperlink>
      <w:r w:rsidR="007A1A70">
        <w:rPr>
          <w:lang w:val="sl"/>
        </w:rPr>
        <w:t xml:space="preserve"> [VS], </w:t>
      </w:r>
      <w:r w:rsidR="00323109">
        <w:rPr>
          <w:lang w:val="sl"/>
        </w:rPr>
        <w:t xml:space="preserve">2000, </w:t>
      </w:r>
      <w:r w:rsidR="007A1A70">
        <w:rPr>
          <w:lang w:val="sl"/>
        </w:rPr>
        <w:t xml:space="preserve">152. odstavek; </w:t>
      </w:r>
      <w:hyperlink r:id="rId328" w:tgtFrame="_self" w:history="1">
        <w:proofErr w:type="spellStart"/>
        <w:r w:rsidR="007A1A70">
          <w:rPr>
            <w:rStyle w:val="Hyperlinkcase"/>
            <w:iCs/>
            <w:lang w:val="sl"/>
          </w:rPr>
          <w:t>Andrášik</w:t>
        </w:r>
        <w:proofErr w:type="spellEnd"/>
        <w:r w:rsidR="007A1A70">
          <w:rPr>
            <w:rStyle w:val="Hyperlinkcase"/>
            <w:iCs/>
            <w:lang w:val="sl"/>
          </w:rPr>
          <w:t xml:space="preserve"> in drugi proti Slovaški</w:t>
        </w:r>
      </w:hyperlink>
      <w:r w:rsidR="007A1A70">
        <w:rPr>
          <w:lang w:val="sl"/>
        </w:rPr>
        <w:t xml:space="preserve"> (</w:t>
      </w:r>
      <w:r w:rsidR="008A3E90">
        <w:rPr>
          <w:lang w:val="sl"/>
        </w:rPr>
        <w:t>sklep</w:t>
      </w:r>
      <w:r w:rsidR="007A1A70">
        <w:rPr>
          <w:lang w:val="sl"/>
        </w:rPr>
        <w:t>)</w:t>
      </w:r>
      <w:r w:rsidR="00323109">
        <w:rPr>
          <w:lang w:val="sl"/>
        </w:rPr>
        <w:t>, 2002</w:t>
      </w:r>
      <w:r w:rsidR="007A1A70">
        <w:rPr>
          <w:lang w:val="sl"/>
        </w:rPr>
        <w:t xml:space="preserve">). Velja ne glede na to, ali so bile določbe </w:t>
      </w:r>
      <w:r w:rsidR="00AD06EF">
        <w:rPr>
          <w:lang w:val="sl"/>
        </w:rPr>
        <w:t xml:space="preserve">konvencije </w:t>
      </w:r>
      <w:r w:rsidR="007A1A70">
        <w:rPr>
          <w:lang w:val="sl"/>
        </w:rPr>
        <w:t xml:space="preserve">vključene v </w:t>
      </w:r>
      <w:r w:rsidR="00AD06EF">
        <w:rPr>
          <w:lang w:val="sl"/>
        </w:rPr>
        <w:t xml:space="preserve">nacionalno </w:t>
      </w:r>
      <w:r w:rsidR="007A1A70">
        <w:rPr>
          <w:lang w:val="sl"/>
        </w:rPr>
        <w:t>zakonodajo (</w:t>
      </w:r>
      <w:proofErr w:type="spellStart"/>
      <w:r w:rsidR="00701435">
        <w:fldChar w:fldCharType="begin"/>
      </w:r>
      <w:r w:rsidR="00701435" w:rsidRPr="00701435">
        <w:rPr>
          <w:lang w:val="it-IT"/>
        </w:rPr>
        <w:instrText>HYPERLINK "http://hudoc.echr.coe.int/eng?i=001-118248" \t "_self"</w:instrText>
      </w:r>
      <w:r w:rsidR="00701435">
        <w:fldChar w:fldCharType="separate"/>
      </w:r>
      <w:r w:rsidR="007A1A70">
        <w:rPr>
          <w:rStyle w:val="Hyperlinkcase"/>
          <w:iCs/>
          <w:lang w:val="sl"/>
        </w:rPr>
        <w:t>Eberhard</w:t>
      </w:r>
      <w:proofErr w:type="spellEnd"/>
      <w:r w:rsidR="007A1A70">
        <w:rPr>
          <w:rStyle w:val="Hyperlinkcase"/>
          <w:iCs/>
          <w:lang w:val="sl"/>
        </w:rPr>
        <w:t xml:space="preserve"> in M. proti Sloveniji</w:t>
      </w:r>
      <w:r w:rsidR="00701435">
        <w:rPr>
          <w:rStyle w:val="Hyperlinkcase"/>
          <w:iCs/>
          <w:lang w:val="sl"/>
        </w:rPr>
        <w:fldChar w:fldCharType="end"/>
      </w:r>
      <w:r w:rsidR="00323109">
        <w:rPr>
          <w:rStyle w:val="Hyperlinkcase"/>
          <w:iCs/>
          <w:lang w:val="sl"/>
        </w:rPr>
        <w:t>,</w:t>
      </w:r>
      <w:r w:rsidR="00323109">
        <w:rPr>
          <w:rStyle w:val="Hyperlinkcase"/>
          <w:i w:val="0"/>
          <w:lang w:val="sl"/>
        </w:rPr>
        <w:t xml:space="preserve"> </w:t>
      </w:r>
      <w:r w:rsidR="00323109" w:rsidRPr="00323109">
        <w:rPr>
          <w:rStyle w:val="Hyperlinkcase"/>
          <w:i w:val="0"/>
          <w:color w:val="auto"/>
          <w:lang w:val="sl"/>
        </w:rPr>
        <w:t>2009</w:t>
      </w:r>
      <w:r w:rsidR="007A1A70" w:rsidRPr="00323109">
        <w:rPr>
          <w:snapToGrid w:val="0"/>
          <w:lang w:val="sl"/>
        </w:rPr>
        <w:t>)</w:t>
      </w:r>
      <w:r w:rsidR="007A1A70">
        <w:rPr>
          <w:snapToGrid w:val="0"/>
          <w:lang w:val="sl"/>
        </w:rPr>
        <w:t>. Pravilo o izčrpanju notranjih pravnih sredstev je nepogrešljivo za delovanje sistema varovanja po konvenciji in je temeljno načelo</w:t>
      </w:r>
      <w:r w:rsidR="007A1A70">
        <w:rPr>
          <w:lang w:val="sl"/>
        </w:rPr>
        <w:t xml:space="preserve"> (</w:t>
      </w:r>
      <w:proofErr w:type="spellStart"/>
      <w:r w:rsidR="00701435">
        <w:fldChar w:fldCharType="begin"/>
      </w:r>
      <w:r w:rsidR="00701435" w:rsidRPr="00701435">
        <w:rPr>
          <w:lang w:val="sl"/>
        </w:rPr>
        <w:instrText>HYPERLINK "http://hudoc.echr.coe.int/eng?i=001-97649" \t "_self"</w:instrText>
      </w:r>
      <w:r w:rsidR="00701435">
        <w:fldChar w:fldCharType="separate"/>
      </w:r>
      <w:r w:rsidR="007A1A70">
        <w:rPr>
          <w:rStyle w:val="Hyperlinkcase"/>
          <w:iCs/>
          <w:lang w:val="sl"/>
        </w:rPr>
        <w:t>Demopoulos</w:t>
      </w:r>
      <w:proofErr w:type="spellEnd"/>
      <w:r w:rsidR="007A1A70">
        <w:rPr>
          <w:rStyle w:val="Hyperlinkcase"/>
          <w:iCs/>
          <w:lang w:val="sl"/>
        </w:rPr>
        <w:t xml:space="preserve"> in drugi proti Turčiji</w:t>
      </w:r>
      <w:r w:rsidR="00701435">
        <w:rPr>
          <w:rStyle w:val="Hyperlinkcase"/>
          <w:iCs/>
          <w:lang w:val="sl"/>
        </w:rPr>
        <w:fldChar w:fldCharType="end"/>
      </w:r>
      <w:r w:rsidR="007A1A70">
        <w:rPr>
          <w:snapToGrid w:val="0"/>
          <w:lang w:val="sl"/>
        </w:rPr>
        <w:t xml:space="preserve"> (</w:t>
      </w:r>
      <w:r w:rsidR="008A3E90">
        <w:rPr>
          <w:snapToGrid w:val="0"/>
          <w:lang w:val="sl"/>
        </w:rPr>
        <w:t>sklep</w:t>
      </w:r>
      <w:r w:rsidR="007A1A70">
        <w:rPr>
          <w:snapToGrid w:val="0"/>
          <w:lang w:val="sl"/>
        </w:rPr>
        <w:t xml:space="preserve">) [VS], </w:t>
      </w:r>
      <w:r w:rsidR="00323109">
        <w:rPr>
          <w:snapToGrid w:val="0"/>
          <w:lang w:val="sl"/>
        </w:rPr>
        <w:t xml:space="preserve">2010, </w:t>
      </w:r>
      <w:r w:rsidR="007A1A70">
        <w:rPr>
          <w:lang w:val="sl"/>
        </w:rPr>
        <w:t xml:space="preserve">69. in 97. odstavek, </w:t>
      </w:r>
      <w:hyperlink r:id="rId329" w:history="1">
        <w:r w:rsidR="007A1A70">
          <w:rPr>
            <w:rStyle w:val="Hyperlinkcase"/>
            <w:iCs/>
            <w:lang w:val="sl"/>
          </w:rPr>
          <w:t>Vučković in drugi proti Srbiji</w:t>
        </w:r>
      </w:hyperlink>
      <w:r w:rsidR="007A1A70">
        <w:rPr>
          <w:lang w:val="sl"/>
        </w:rPr>
        <w:t xml:space="preserve"> (predhodni ugovor) [</w:t>
      </w:r>
      <w:r w:rsidR="00486EF7">
        <w:rPr>
          <w:lang w:val="sl"/>
        </w:rPr>
        <w:t>VS</w:t>
      </w:r>
      <w:r w:rsidR="007A1A70">
        <w:rPr>
          <w:lang w:val="sl"/>
        </w:rPr>
        <w:t xml:space="preserve">], </w:t>
      </w:r>
      <w:r w:rsidR="00323109">
        <w:rPr>
          <w:lang w:val="sl"/>
        </w:rPr>
        <w:t xml:space="preserve">2014, </w:t>
      </w:r>
      <w:r w:rsidR="007A1A70">
        <w:rPr>
          <w:lang w:val="sl"/>
        </w:rPr>
        <w:t xml:space="preserve">69.‒77. odstavek </w:t>
      </w:r>
      <w:r w:rsidR="007A1A70">
        <w:rPr>
          <w:rStyle w:val="sb8d990e2"/>
          <w:lang w:val="sl"/>
        </w:rPr>
        <w:t xml:space="preserve">z nadaljnjimi sklici, zlasti </w:t>
      </w:r>
      <w:hyperlink r:id="rId330" w:history="1">
        <w:proofErr w:type="spellStart"/>
        <w:r w:rsidR="007A1A70">
          <w:rPr>
            <w:rStyle w:val="Hiperpovezava"/>
            <w:i/>
            <w:iCs/>
            <w:lang w:val="sl"/>
          </w:rPr>
          <w:t>Akdivar</w:t>
        </w:r>
        <w:proofErr w:type="spellEnd"/>
        <w:r w:rsidR="007A1A70">
          <w:rPr>
            <w:rStyle w:val="Hiperpovezava"/>
            <w:i/>
            <w:iCs/>
            <w:lang w:val="sl"/>
          </w:rPr>
          <w:t xml:space="preserve"> in drugi proti Turčiji</w:t>
        </w:r>
      </w:hyperlink>
      <w:r w:rsidR="00323109">
        <w:rPr>
          <w:rStyle w:val="Hiperpovezava"/>
          <w:i/>
          <w:iCs/>
          <w:lang w:val="sl"/>
        </w:rPr>
        <w:t>,</w:t>
      </w:r>
      <w:r w:rsidR="00323109" w:rsidRPr="00323109">
        <w:rPr>
          <w:rStyle w:val="Hiperpovezava"/>
          <w:i/>
          <w:iCs/>
          <w:color w:val="auto"/>
          <w:lang w:val="sl"/>
        </w:rPr>
        <w:t xml:space="preserve"> </w:t>
      </w:r>
      <w:r w:rsidR="00323109" w:rsidRPr="00323109">
        <w:rPr>
          <w:rStyle w:val="Hiperpovezava"/>
          <w:color w:val="auto"/>
          <w:lang w:val="sl"/>
        </w:rPr>
        <w:t>1996</w:t>
      </w:r>
      <w:r w:rsidR="007A1A70">
        <w:rPr>
          <w:rStyle w:val="sb8d990e2"/>
          <w:lang w:val="sl"/>
        </w:rPr>
        <w:t>).</w:t>
      </w:r>
    </w:p>
    <w:p w14:paraId="3B09B65B" w14:textId="50174078" w:rsidR="006433CB" w:rsidRPr="00112DF1" w:rsidRDefault="00323109" w:rsidP="007A1A70">
      <w:pPr>
        <w:pStyle w:val="ECHRParaSpaced"/>
        <w:rPr>
          <w:lang w:val="sl"/>
        </w:rPr>
      </w:pPr>
      <w:r>
        <w:rPr>
          <w:rStyle w:val="sb8d990e2"/>
          <w:lang w:val="sl"/>
        </w:rPr>
        <w:t xml:space="preserve">107. </w:t>
      </w:r>
      <w:r w:rsidR="006433CB">
        <w:rPr>
          <w:rStyle w:val="sb8d990e2"/>
          <w:lang w:val="sl"/>
        </w:rPr>
        <w:t xml:space="preserve">Ugotavljanje, ali domači postopek </w:t>
      </w:r>
      <w:r w:rsidR="00486EF7">
        <w:rPr>
          <w:rStyle w:val="sb8d990e2"/>
          <w:lang w:val="sl"/>
        </w:rPr>
        <w:t xml:space="preserve">predstavlja </w:t>
      </w:r>
      <w:r w:rsidR="006433CB">
        <w:rPr>
          <w:rStyle w:val="sb8d990e2"/>
          <w:lang w:val="sl"/>
        </w:rPr>
        <w:t xml:space="preserve">učinkovito pravno sredstvo v skladu s prvim odstavkom 35. člena, ki ga mora pritožnik izčrpati in ki ga je zato treba upoštevati za namene </w:t>
      </w:r>
      <w:r w:rsidR="007B430A">
        <w:rPr>
          <w:rStyle w:val="sb8d990e2"/>
          <w:lang w:val="sl"/>
        </w:rPr>
        <w:t xml:space="preserve">štirimesečnega </w:t>
      </w:r>
      <w:r w:rsidR="006433CB">
        <w:rPr>
          <w:rStyle w:val="sb8d990e2"/>
          <w:lang w:val="sl"/>
        </w:rPr>
        <w:t>roka, je odvisno od številnih dejavnikov, kot so zlasti pritožba pritožnika, obseg obveznosti države po tej posebni določbi konvencije, razpoložljiva pravna sredstva v toženi državi in posebne okoliščine primera (</w:t>
      </w:r>
      <w:proofErr w:type="spellStart"/>
      <w:r w:rsidR="00701435">
        <w:fldChar w:fldCharType="begin"/>
      </w:r>
      <w:r w:rsidR="00701435" w:rsidRPr="00701435">
        <w:rPr>
          <w:lang w:val="sl"/>
        </w:rPr>
        <w:instrText>HYPERLINK "http://hudoc.echr.coe.int/eng?i=001-179556"</w:instrText>
      </w:r>
      <w:r w:rsidR="00701435">
        <w:fldChar w:fldCharType="separate"/>
      </w:r>
      <w:r w:rsidR="006433CB">
        <w:rPr>
          <w:rStyle w:val="Hyperlinkcase"/>
          <w:iCs/>
          <w:lang w:val="sl"/>
        </w:rPr>
        <w:t>Lopes</w:t>
      </w:r>
      <w:proofErr w:type="spellEnd"/>
      <w:r w:rsidR="006433CB">
        <w:rPr>
          <w:rStyle w:val="Hyperlinkcase"/>
          <w:iCs/>
          <w:lang w:val="sl"/>
        </w:rPr>
        <w:t xml:space="preserve"> de </w:t>
      </w:r>
      <w:proofErr w:type="spellStart"/>
      <w:r w:rsidR="006433CB">
        <w:rPr>
          <w:rStyle w:val="Hyperlinkcase"/>
          <w:iCs/>
          <w:lang w:val="sl"/>
        </w:rPr>
        <w:t>Sousa</w:t>
      </w:r>
      <w:proofErr w:type="spellEnd"/>
      <w:r w:rsidR="006433CB">
        <w:rPr>
          <w:rStyle w:val="Hyperlinkcase"/>
          <w:iCs/>
          <w:lang w:val="sl"/>
        </w:rPr>
        <w:t xml:space="preserve"> </w:t>
      </w:r>
      <w:proofErr w:type="spellStart"/>
      <w:r w:rsidR="006433CB">
        <w:rPr>
          <w:rStyle w:val="Hyperlinkcase"/>
          <w:iCs/>
          <w:lang w:val="sl"/>
        </w:rPr>
        <w:t>Fernandes</w:t>
      </w:r>
      <w:proofErr w:type="spellEnd"/>
      <w:r w:rsidR="006433CB">
        <w:rPr>
          <w:rStyle w:val="Hyperlinkcase"/>
          <w:iCs/>
          <w:lang w:val="sl"/>
        </w:rPr>
        <w:t xml:space="preserve"> proti Portugalski</w:t>
      </w:r>
      <w:r w:rsidR="00701435">
        <w:rPr>
          <w:rStyle w:val="Hyperlinkcase"/>
          <w:iCs/>
          <w:lang w:val="sl"/>
        </w:rPr>
        <w:fldChar w:fldCharType="end"/>
      </w:r>
      <w:r w:rsidR="006433CB">
        <w:rPr>
          <w:lang w:val="sl"/>
        </w:rPr>
        <w:t xml:space="preserve"> [VS], </w:t>
      </w:r>
      <w:r>
        <w:rPr>
          <w:lang w:val="sl"/>
        </w:rPr>
        <w:t xml:space="preserve">2017, </w:t>
      </w:r>
      <w:r w:rsidR="006433CB">
        <w:rPr>
          <w:lang w:val="sl"/>
        </w:rPr>
        <w:t xml:space="preserve">134. odstavek; glej tudi </w:t>
      </w:r>
      <w:hyperlink r:id="rId331" w:tgtFrame="_self" w:history="1">
        <w:proofErr w:type="spellStart"/>
        <w:r w:rsidR="006433CB">
          <w:rPr>
            <w:rStyle w:val="Hyperlinkcase"/>
            <w:iCs/>
            <w:lang w:val="sl"/>
          </w:rPr>
          <w:t>Kozacıoğlu</w:t>
        </w:r>
        <w:proofErr w:type="spellEnd"/>
        <w:r w:rsidR="006433CB">
          <w:rPr>
            <w:rStyle w:val="Hyperlinkcase"/>
            <w:iCs/>
            <w:lang w:val="sl"/>
          </w:rPr>
          <w:t xml:space="preserve"> proti Turčiji</w:t>
        </w:r>
      </w:hyperlink>
      <w:r w:rsidR="006433CB">
        <w:rPr>
          <w:lang w:val="sl"/>
        </w:rPr>
        <w:t xml:space="preserve"> [VS], </w:t>
      </w:r>
      <w:r>
        <w:rPr>
          <w:lang w:val="sl"/>
        </w:rPr>
        <w:t xml:space="preserve">2009, </w:t>
      </w:r>
      <w:r w:rsidR="006433CB">
        <w:rPr>
          <w:lang w:val="sl"/>
        </w:rPr>
        <w:t xml:space="preserve">40. odstavek, in </w:t>
      </w:r>
      <w:hyperlink r:id="rId332" w:tgtFrame="_self" w:history="1">
        <w:r w:rsidR="006433CB">
          <w:rPr>
            <w:rStyle w:val="Hyperlinkcase"/>
            <w:iCs/>
            <w:lang w:val="sl"/>
          </w:rPr>
          <w:t>D. H. in drugi proti Češki republiki</w:t>
        </w:r>
      </w:hyperlink>
      <w:r w:rsidR="006433CB">
        <w:rPr>
          <w:lang w:val="sl"/>
        </w:rPr>
        <w:t xml:space="preserve"> [VS], </w:t>
      </w:r>
      <w:r>
        <w:rPr>
          <w:lang w:val="sl"/>
        </w:rPr>
        <w:t xml:space="preserve">2007, </w:t>
      </w:r>
      <w:r w:rsidR="006433CB">
        <w:rPr>
          <w:lang w:val="sl"/>
        </w:rPr>
        <w:t>116. odstavek)</w:t>
      </w:r>
      <w:r w:rsidR="006433CB">
        <w:rPr>
          <w:rStyle w:val="sb8d990e2"/>
          <w:lang w:val="sl"/>
        </w:rPr>
        <w:t>.</w:t>
      </w:r>
    </w:p>
    <w:p w14:paraId="7EA5A2E9" w14:textId="77777777" w:rsidR="007A1A70" w:rsidRPr="00112DF1" w:rsidRDefault="004357E4" w:rsidP="004357E4">
      <w:pPr>
        <w:pStyle w:val="ECHRHeading3"/>
        <w:rPr>
          <w:lang w:val="sl"/>
        </w:rPr>
      </w:pPr>
      <w:bookmarkStart w:id="72" w:name="_Toc494446559"/>
      <w:bookmarkStart w:id="73" w:name="_Toc274059207"/>
      <w:bookmarkStart w:id="74" w:name="_Toc159518017"/>
      <w:r>
        <w:rPr>
          <w:bCs/>
          <w:lang w:val="sl"/>
        </w:rPr>
        <w:t>2.  Uporaba pravila</w:t>
      </w:r>
      <w:bookmarkStart w:id="75" w:name="_Toc274059208"/>
      <w:bookmarkEnd w:id="72"/>
      <w:bookmarkEnd w:id="73"/>
      <w:bookmarkEnd w:id="74"/>
    </w:p>
    <w:p w14:paraId="3367CD64" w14:textId="77777777" w:rsidR="007A1A70" w:rsidRPr="00112DF1" w:rsidRDefault="007A1A70" w:rsidP="00CC3C7C">
      <w:pPr>
        <w:pStyle w:val="ECHRHeading4"/>
        <w:rPr>
          <w:lang w:val="sl"/>
        </w:rPr>
      </w:pPr>
      <w:bookmarkStart w:id="76" w:name="_Toc494446560"/>
      <w:bookmarkStart w:id="77" w:name="_Toc159518018"/>
      <w:r>
        <w:rPr>
          <w:bCs/>
          <w:lang w:val="sl"/>
        </w:rPr>
        <w:t>a</w:t>
      </w:r>
      <w:bookmarkEnd w:id="75"/>
      <w:r>
        <w:rPr>
          <w:bCs/>
          <w:lang w:val="sl"/>
        </w:rPr>
        <w:t>.  Fleksibilnost</w:t>
      </w:r>
      <w:bookmarkEnd w:id="76"/>
      <w:bookmarkEnd w:id="77"/>
    </w:p>
    <w:p w14:paraId="303F3BD6" w14:textId="07E8171A" w:rsidR="00E9661D" w:rsidRPr="00112DF1" w:rsidRDefault="00323109" w:rsidP="007A1A70">
      <w:pPr>
        <w:pStyle w:val="ECHRParaSpaced"/>
        <w:rPr>
          <w:rStyle w:val="sb8d990e2"/>
          <w:lang w:val="sl"/>
        </w:rPr>
      </w:pPr>
      <w:r>
        <w:rPr>
          <w:lang w:val="sl"/>
        </w:rPr>
        <w:t>108</w:t>
      </w:r>
      <w:r w:rsidR="00CC3C7C">
        <w:rPr>
          <w:lang w:val="sl"/>
        </w:rPr>
        <w:t>.  Pravilo o izčrpanju lahko opišemo kot zlato pravilo in ne kot nekaj dokončno določenega. Komisija in Sodišče sta pogosto poudarila potrebo po prožni uporabi pravila brez odvečnega formalizma v okviru varovanja človekovih pravic (</w:t>
      </w:r>
      <w:proofErr w:type="spellStart"/>
      <w:r w:rsidR="00701435">
        <w:fldChar w:fldCharType="begin"/>
      </w:r>
      <w:r w:rsidR="00701435" w:rsidRPr="00701435">
        <w:rPr>
          <w:lang w:val="sl"/>
        </w:rPr>
        <w:instrText>HYPERLINK "http://hudoc.echr.coe.int/eng?i=001-57565" \t "_self"</w:instrText>
      </w:r>
      <w:r w:rsidR="00701435">
        <w:fldChar w:fldCharType="separate"/>
      </w:r>
      <w:r w:rsidR="00CC3C7C">
        <w:rPr>
          <w:rStyle w:val="Hyperlinkcase"/>
          <w:iCs/>
          <w:lang w:val="sl"/>
        </w:rPr>
        <w:t>Ringeisen</w:t>
      </w:r>
      <w:proofErr w:type="spellEnd"/>
      <w:r w:rsidR="00CC3C7C">
        <w:rPr>
          <w:rStyle w:val="Hyperlinkcase"/>
          <w:iCs/>
          <w:lang w:val="sl"/>
        </w:rPr>
        <w:t xml:space="preserve"> proti Avstriji</w:t>
      </w:r>
      <w:r w:rsidR="00701435">
        <w:rPr>
          <w:rStyle w:val="Hyperlinkcase"/>
          <w:iCs/>
          <w:lang w:val="sl"/>
        </w:rPr>
        <w:fldChar w:fldCharType="end"/>
      </w:r>
      <w:r w:rsidR="00CC3C7C">
        <w:rPr>
          <w:lang w:val="sl"/>
        </w:rPr>
        <w:t xml:space="preserve">, </w:t>
      </w:r>
      <w:r w:rsidR="00C06330">
        <w:rPr>
          <w:lang w:val="sl"/>
        </w:rPr>
        <w:t xml:space="preserve">1971, </w:t>
      </w:r>
      <w:r w:rsidR="00CC3C7C">
        <w:rPr>
          <w:lang w:val="sl"/>
        </w:rPr>
        <w:t xml:space="preserve">89. odstavek; </w:t>
      </w:r>
      <w:hyperlink r:id="rId333" w:tgtFrame="_self" w:history="1">
        <w:proofErr w:type="spellStart"/>
        <w:r w:rsidR="00CC3C7C">
          <w:rPr>
            <w:rStyle w:val="Hyperlinkcase"/>
            <w:iCs/>
            <w:lang w:val="sl"/>
          </w:rPr>
          <w:t>Lehtinen</w:t>
        </w:r>
        <w:proofErr w:type="spellEnd"/>
        <w:r w:rsidR="00CC3C7C">
          <w:rPr>
            <w:rStyle w:val="Hyperlinkcase"/>
            <w:iCs/>
            <w:lang w:val="sl"/>
          </w:rPr>
          <w:t xml:space="preserve"> proti Finski</w:t>
        </w:r>
      </w:hyperlink>
      <w:r w:rsidR="00CC3C7C">
        <w:rPr>
          <w:lang w:val="sl"/>
        </w:rPr>
        <w:t xml:space="preserve"> (</w:t>
      </w:r>
      <w:r w:rsidR="002F1574">
        <w:rPr>
          <w:lang w:val="sl"/>
        </w:rPr>
        <w:t>sklep</w:t>
      </w:r>
      <w:r w:rsidR="00CC3C7C">
        <w:rPr>
          <w:lang w:val="sl"/>
        </w:rPr>
        <w:t>)</w:t>
      </w:r>
      <w:r w:rsidR="00C06330">
        <w:rPr>
          <w:lang w:val="sl"/>
        </w:rPr>
        <w:t>, 1999</w:t>
      </w:r>
      <w:r w:rsidR="00CC3C7C">
        <w:rPr>
          <w:lang w:val="sl"/>
        </w:rPr>
        <w:t xml:space="preserve">; </w:t>
      </w:r>
      <w:hyperlink r:id="rId334" w:history="1">
        <w:proofErr w:type="spellStart"/>
        <w:r w:rsidR="00CC3C7C" w:rsidRPr="00196FE0">
          <w:rPr>
            <w:rStyle w:val="Hyperlinkcase"/>
            <w:lang w:val="sl"/>
          </w:rPr>
          <w:t>Gherghina</w:t>
        </w:r>
        <w:proofErr w:type="spellEnd"/>
        <w:r w:rsidR="00CC3C7C" w:rsidRPr="00196FE0">
          <w:rPr>
            <w:rStyle w:val="Hyperlinkcase"/>
            <w:lang w:val="sl"/>
          </w:rPr>
          <w:t xml:space="preserve"> proti Romuniji</w:t>
        </w:r>
      </w:hyperlink>
      <w:r w:rsidR="00CC3C7C" w:rsidRPr="00196FE0">
        <w:rPr>
          <w:lang w:val="sl"/>
        </w:rPr>
        <w:t xml:space="preserve"> </w:t>
      </w:r>
      <w:r w:rsidR="00CC3C7C">
        <w:rPr>
          <w:lang w:val="sl"/>
        </w:rPr>
        <w:t>(</w:t>
      </w:r>
      <w:r w:rsidR="002F1574">
        <w:rPr>
          <w:lang w:val="sl"/>
        </w:rPr>
        <w:t>sklep</w:t>
      </w:r>
      <w:r w:rsidR="00CC3C7C">
        <w:rPr>
          <w:lang w:val="sl"/>
        </w:rPr>
        <w:t xml:space="preserve">) [VS], </w:t>
      </w:r>
      <w:r w:rsidR="00C06330">
        <w:rPr>
          <w:lang w:val="sl"/>
        </w:rPr>
        <w:t xml:space="preserve">2015, </w:t>
      </w:r>
      <w:r w:rsidR="00CC3C7C">
        <w:rPr>
          <w:lang w:val="sl"/>
        </w:rPr>
        <w:t xml:space="preserve">87. odstavek). Na primer, </w:t>
      </w:r>
      <w:r w:rsidR="00CC3C7C">
        <w:rPr>
          <w:rStyle w:val="sb8d990e2"/>
          <w:lang w:val="sl"/>
        </w:rPr>
        <w:t xml:space="preserve">Sodišče sprejema, da je zadnjo stopnjo domačih pravnih sredstev mogoče doseči po vložitvi </w:t>
      </w:r>
      <w:r w:rsidR="00970D6D">
        <w:rPr>
          <w:rStyle w:val="sb8d990e2"/>
          <w:lang w:val="sl"/>
        </w:rPr>
        <w:t>pri</w:t>
      </w:r>
      <w:r w:rsidR="00CC3C7C">
        <w:rPr>
          <w:rStyle w:val="sb8d990e2"/>
          <w:lang w:val="sl"/>
        </w:rPr>
        <w:t xml:space="preserve">tožbe, vendar preden je </w:t>
      </w:r>
      <w:r w:rsidR="00970D6D">
        <w:rPr>
          <w:rStyle w:val="sb8d990e2"/>
          <w:lang w:val="sl"/>
        </w:rPr>
        <w:t xml:space="preserve">bilo odločeno o </w:t>
      </w:r>
      <w:r w:rsidR="00CC3C7C">
        <w:rPr>
          <w:rStyle w:val="sb8d990e2"/>
          <w:lang w:val="sl"/>
        </w:rPr>
        <w:t>njen</w:t>
      </w:r>
      <w:r w:rsidR="00970D6D">
        <w:rPr>
          <w:rStyle w:val="sb8d990e2"/>
          <w:lang w:val="sl"/>
        </w:rPr>
        <w:t>i</w:t>
      </w:r>
      <w:r w:rsidR="00CC3C7C">
        <w:rPr>
          <w:rStyle w:val="sb8d990e2"/>
          <w:lang w:val="sl"/>
        </w:rPr>
        <w:t xml:space="preserve"> dopustnost</w:t>
      </w:r>
      <w:r w:rsidR="00970D6D">
        <w:rPr>
          <w:rStyle w:val="sb8d990e2"/>
          <w:lang w:val="sl"/>
        </w:rPr>
        <w:t>i</w:t>
      </w:r>
      <w:r w:rsidR="00CC3C7C">
        <w:rPr>
          <w:rStyle w:val="sb8d990e2"/>
          <w:lang w:val="sl"/>
        </w:rPr>
        <w:t xml:space="preserve"> (</w:t>
      </w:r>
      <w:hyperlink r:id="rId335" w:history="1">
        <w:r w:rsidR="00CC3C7C">
          <w:rPr>
            <w:rStyle w:val="Hiperpovezava"/>
            <w:i/>
            <w:iCs/>
            <w:lang w:val="sl"/>
          </w:rPr>
          <w:t>Molla Sali proti Grčiji</w:t>
        </w:r>
      </w:hyperlink>
      <w:r w:rsidR="00CC3C7C">
        <w:rPr>
          <w:lang w:val="sl"/>
        </w:rPr>
        <w:t xml:space="preserve"> [VS], </w:t>
      </w:r>
      <w:r w:rsidR="00C06330">
        <w:rPr>
          <w:lang w:val="sl"/>
        </w:rPr>
        <w:t xml:space="preserve">2018, </w:t>
      </w:r>
      <w:r w:rsidR="00CC3C7C">
        <w:rPr>
          <w:lang w:val="sl"/>
        </w:rPr>
        <w:t>90. odstavek).</w:t>
      </w:r>
    </w:p>
    <w:p w14:paraId="62298062" w14:textId="2A937427" w:rsidR="002129CD" w:rsidRPr="00112DF1" w:rsidRDefault="00323109" w:rsidP="007A1A70">
      <w:pPr>
        <w:pStyle w:val="ECHRParaSpaced"/>
        <w:rPr>
          <w:snapToGrid w:val="0"/>
          <w:lang w:val="sl"/>
        </w:rPr>
      </w:pPr>
      <w:r>
        <w:rPr>
          <w:lang w:val="sl"/>
        </w:rPr>
        <w:t xml:space="preserve">109. </w:t>
      </w:r>
      <w:r w:rsidR="007A1A70">
        <w:rPr>
          <w:lang w:val="sl"/>
        </w:rPr>
        <w:t>Pravilo o izčrpanju ni niti absolutno pa tudi se ga ne da samodejno uporabljati (</w:t>
      </w:r>
      <w:proofErr w:type="spellStart"/>
      <w:r w:rsidR="00701435">
        <w:fldChar w:fldCharType="begin"/>
      </w:r>
      <w:r w:rsidR="00701435" w:rsidRPr="00701435">
        <w:rPr>
          <w:lang w:val="sl"/>
        </w:rPr>
        <w:instrText>HYPERLINK "http://hudoc.echr.coe.int/eng?i=001-91413" \t "_self"</w:instrText>
      </w:r>
      <w:r w:rsidR="00701435">
        <w:fldChar w:fldCharType="separate"/>
      </w:r>
      <w:r w:rsidR="007A1A70">
        <w:rPr>
          <w:rStyle w:val="Hyperlinkcase"/>
          <w:iCs/>
          <w:lang w:val="sl"/>
        </w:rPr>
        <w:t>Kozacioğlu</w:t>
      </w:r>
      <w:proofErr w:type="spellEnd"/>
      <w:r w:rsidR="007A1A70">
        <w:rPr>
          <w:rStyle w:val="Hyperlinkcase"/>
          <w:iCs/>
          <w:lang w:val="sl"/>
        </w:rPr>
        <w:t xml:space="preserve"> proti Turčiji </w:t>
      </w:r>
      <w:r w:rsidR="00701435">
        <w:rPr>
          <w:rStyle w:val="Hyperlinkcase"/>
          <w:iCs/>
          <w:lang w:val="sl"/>
        </w:rPr>
        <w:fldChar w:fldCharType="end"/>
      </w:r>
      <w:r w:rsidR="007A1A70">
        <w:rPr>
          <w:lang w:val="sl"/>
        </w:rPr>
        <w:t xml:space="preserve">[VS], </w:t>
      </w:r>
      <w:r w:rsidR="00C06330">
        <w:rPr>
          <w:lang w:val="sl"/>
        </w:rPr>
        <w:t xml:space="preserve">2009, </w:t>
      </w:r>
      <w:r w:rsidR="007A1A70">
        <w:rPr>
          <w:lang w:val="sl"/>
        </w:rPr>
        <w:t>40. odstavek). Sodišče je na primer sklenilo, da bi bilo neprimerno formalistično, če bi od pritožnikov zahtevali, da uporabijo pravno sredstvo, katerega uporabe jim ni naložilo niti najvišje sodišče v državi (</w:t>
      </w:r>
      <w:hyperlink r:id="rId336" w:tgtFrame="_self" w:history="1">
        <w:r w:rsidR="007A1A70">
          <w:rPr>
            <w:rStyle w:val="Hyperlinkcase"/>
            <w:iCs/>
            <w:lang w:val="sl"/>
          </w:rPr>
          <w:t>D. H. in drugi proti Češki</w:t>
        </w:r>
        <w:r w:rsidR="007A1A70">
          <w:rPr>
            <w:rStyle w:val="Hyperlinkcase"/>
            <w:i w:val="0"/>
            <w:lang w:val="sl"/>
          </w:rPr>
          <w:t xml:space="preserve"> republiki</w:t>
        </w:r>
      </w:hyperlink>
      <w:r w:rsidR="002F1574">
        <w:rPr>
          <w:rStyle w:val="Hyperlinkcase"/>
          <w:i w:val="0"/>
          <w:lang w:val="sl"/>
        </w:rPr>
        <w:t xml:space="preserve"> </w:t>
      </w:r>
      <w:r w:rsidR="007A1A70">
        <w:rPr>
          <w:lang w:val="sl"/>
        </w:rPr>
        <w:t xml:space="preserve">[VS], </w:t>
      </w:r>
      <w:r w:rsidR="00C06330">
        <w:rPr>
          <w:lang w:val="sl"/>
        </w:rPr>
        <w:t xml:space="preserve">2007, </w:t>
      </w:r>
      <w:r w:rsidR="007A1A70">
        <w:rPr>
          <w:lang w:val="sl"/>
        </w:rPr>
        <w:t xml:space="preserve">116.‒118. odstavek). Sodišče je v enem primeru upoštevalo kratke roke, postavljene za odgovor pritožnikov, pri čemer je poudarilo "naglico", </w:t>
      </w:r>
      <w:r w:rsidR="007A1A70">
        <w:rPr>
          <w:lang w:val="sl"/>
        </w:rPr>
        <w:lastRenderedPageBreak/>
        <w:t xml:space="preserve">s katero so morali oddati </w:t>
      </w:r>
      <w:r w:rsidR="00970D6D">
        <w:rPr>
          <w:lang w:val="sl"/>
        </w:rPr>
        <w:t xml:space="preserve">svoje </w:t>
      </w:r>
      <w:r w:rsidR="007A1A70">
        <w:rPr>
          <w:lang w:val="sl"/>
        </w:rPr>
        <w:t>vloge (</w:t>
      </w:r>
      <w:proofErr w:type="spellStart"/>
      <w:r w:rsidR="00701435">
        <w:fldChar w:fldCharType="begin"/>
      </w:r>
      <w:r w:rsidR="00701435" w:rsidRPr="00701435">
        <w:rPr>
          <w:lang w:val="sl"/>
        </w:rPr>
        <w:instrText>HYPERLINK "http://hudoc.echr.coe.int/eng?i=001-96157" \t "_self"</w:instrText>
      </w:r>
      <w:r w:rsidR="00701435">
        <w:fldChar w:fldCharType="separate"/>
      </w:r>
      <w:r w:rsidR="007A1A70">
        <w:rPr>
          <w:rStyle w:val="Hyperlinkcase"/>
          <w:iCs/>
          <w:lang w:val="sl"/>
        </w:rPr>
        <w:t>Financial</w:t>
      </w:r>
      <w:proofErr w:type="spellEnd"/>
      <w:r w:rsidR="007A1A70">
        <w:rPr>
          <w:rStyle w:val="Hyperlinkcase"/>
          <w:iCs/>
          <w:lang w:val="sl"/>
        </w:rPr>
        <w:t xml:space="preserve"> Times </w:t>
      </w:r>
      <w:proofErr w:type="spellStart"/>
      <w:r w:rsidR="007A1A70">
        <w:rPr>
          <w:rStyle w:val="Hyperlinkcase"/>
          <w:iCs/>
          <w:lang w:val="sl"/>
        </w:rPr>
        <w:t>Ltd</w:t>
      </w:r>
      <w:proofErr w:type="spellEnd"/>
      <w:r w:rsidR="007A1A70">
        <w:rPr>
          <w:rStyle w:val="Hyperlinkcase"/>
          <w:iCs/>
          <w:lang w:val="sl"/>
        </w:rPr>
        <w:t xml:space="preserve"> in drugi proti Združenemu kraljestvu</w:t>
      </w:r>
      <w:r w:rsidR="00701435">
        <w:rPr>
          <w:rStyle w:val="Hyperlinkcase"/>
          <w:iCs/>
          <w:lang w:val="sl"/>
        </w:rPr>
        <w:fldChar w:fldCharType="end"/>
      </w:r>
      <w:r w:rsidR="007A1A70">
        <w:rPr>
          <w:lang w:val="sl"/>
        </w:rPr>
        <w:t xml:space="preserve">, </w:t>
      </w:r>
      <w:r w:rsidR="00C06330">
        <w:rPr>
          <w:lang w:val="sl"/>
        </w:rPr>
        <w:t xml:space="preserve">2009, </w:t>
      </w:r>
      <w:r w:rsidR="007A1A70">
        <w:rPr>
          <w:lang w:val="sl"/>
        </w:rPr>
        <w:t xml:space="preserve">43.-44. odstavek). </w:t>
      </w:r>
      <w:r w:rsidR="007A1A70">
        <w:rPr>
          <w:snapToGrid w:val="0"/>
          <w:lang w:val="sl"/>
        </w:rPr>
        <w:t xml:space="preserve">Vendar sta uporaba razpoložljivih pravnih sredstev v skladu z domačim postopkom in izpolnjevanje formalnosti, določenih v </w:t>
      </w:r>
      <w:r w:rsidR="00970D6D">
        <w:rPr>
          <w:snapToGrid w:val="0"/>
          <w:lang w:val="sl"/>
        </w:rPr>
        <w:t>nacionaln</w:t>
      </w:r>
      <w:r w:rsidR="00BC5D8E">
        <w:rPr>
          <w:snapToGrid w:val="0"/>
          <w:lang w:val="sl"/>
        </w:rPr>
        <w:t>i zakonodaji</w:t>
      </w:r>
      <w:r w:rsidR="007A1A70">
        <w:rPr>
          <w:snapToGrid w:val="0"/>
          <w:lang w:val="sl"/>
        </w:rPr>
        <w:t xml:space="preserve">, še posebej pomembna, </w:t>
      </w:r>
      <w:r w:rsidR="00BC5D8E">
        <w:rPr>
          <w:snapToGrid w:val="0"/>
          <w:lang w:val="sl"/>
        </w:rPr>
        <w:t xml:space="preserve">ko gre za </w:t>
      </w:r>
      <w:r w:rsidR="007A1A70">
        <w:rPr>
          <w:snapToGrid w:val="0"/>
          <w:lang w:val="sl"/>
        </w:rPr>
        <w:t>pravn</w:t>
      </w:r>
      <w:r w:rsidR="00BC5D8E">
        <w:rPr>
          <w:snapToGrid w:val="0"/>
          <w:lang w:val="sl"/>
        </w:rPr>
        <w:t>o</w:t>
      </w:r>
      <w:r w:rsidR="007A1A70">
        <w:rPr>
          <w:snapToGrid w:val="0"/>
          <w:lang w:val="sl"/>
        </w:rPr>
        <w:t xml:space="preserve"> jasnost in varnost (</w:t>
      </w:r>
      <w:proofErr w:type="spellStart"/>
      <w:r w:rsidR="00701435">
        <w:fldChar w:fldCharType="begin"/>
      </w:r>
      <w:r w:rsidR="00701435" w:rsidRPr="00701435">
        <w:rPr>
          <w:lang w:val="sl"/>
        </w:rPr>
        <w:instrText>HYPERLINK "http://hudoc.echr.coe.int/eng?i=001-98885" \t "_self"</w:instrText>
      </w:r>
      <w:r w:rsidR="00701435">
        <w:fldChar w:fldCharType="separate"/>
      </w:r>
      <w:r w:rsidR="007A1A70">
        <w:rPr>
          <w:rStyle w:val="Hyperlinkcase"/>
          <w:iCs/>
          <w:lang w:val="sl"/>
        </w:rPr>
        <w:t>Saghinadze</w:t>
      </w:r>
      <w:proofErr w:type="spellEnd"/>
      <w:r w:rsidR="007A1A70">
        <w:rPr>
          <w:rStyle w:val="Hyperlinkcase"/>
          <w:iCs/>
          <w:lang w:val="sl"/>
        </w:rPr>
        <w:t xml:space="preserve"> in drugi proti Gruziji</w:t>
      </w:r>
      <w:r w:rsidR="00701435">
        <w:rPr>
          <w:rStyle w:val="Hyperlinkcase"/>
          <w:iCs/>
          <w:lang w:val="sl"/>
        </w:rPr>
        <w:fldChar w:fldCharType="end"/>
      </w:r>
      <w:r w:rsidR="007A1A70">
        <w:rPr>
          <w:lang w:val="sl"/>
        </w:rPr>
        <w:t xml:space="preserve">, </w:t>
      </w:r>
      <w:r w:rsidR="00C06330">
        <w:rPr>
          <w:lang w:val="sl"/>
        </w:rPr>
        <w:t xml:space="preserve">2010, </w:t>
      </w:r>
      <w:r w:rsidR="007A1A70">
        <w:rPr>
          <w:snapToGrid w:val="0"/>
          <w:lang w:val="sl"/>
        </w:rPr>
        <w:t>83.</w:t>
      </w:r>
      <w:r w:rsidR="007A1A70">
        <w:rPr>
          <w:snapToGrid w:val="0"/>
          <w:lang w:val="sl"/>
        </w:rPr>
        <w:noBreakHyphen/>
        <w:t>84. odstavek).</w:t>
      </w:r>
    </w:p>
    <w:p w14:paraId="421C739E" w14:textId="591A0134" w:rsidR="002129CD" w:rsidRPr="00112DF1" w:rsidRDefault="00323109" w:rsidP="007A1A70">
      <w:pPr>
        <w:pStyle w:val="ECHRParaSpaced"/>
        <w:rPr>
          <w:lang w:val="sl"/>
        </w:rPr>
      </w:pPr>
      <w:r>
        <w:rPr>
          <w:snapToGrid w:val="0"/>
          <w:lang w:val="sl"/>
        </w:rPr>
        <w:t>110</w:t>
      </w:r>
      <w:r w:rsidR="00B3275F">
        <w:rPr>
          <w:snapToGrid w:val="0"/>
          <w:lang w:val="sl"/>
        </w:rPr>
        <w:t xml:space="preserve">.  Čeprav bi bilo načeloma mogoče sprejeti sodni postopek v javnem interesu </w:t>
      </w:r>
      <w:r w:rsidR="004C292B">
        <w:rPr>
          <w:snapToGrid w:val="0"/>
          <w:lang w:val="sl"/>
        </w:rPr>
        <w:t xml:space="preserve">s strani </w:t>
      </w:r>
      <w:r w:rsidR="00B3275F">
        <w:rPr>
          <w:snapToGrid w:val="0"/>
          <w:lang w:val="sl"/>
        </w:rPr>
        <w:t>nevladne organizacije, ki ga izrecno predvideva domača zakonodaja, kot sredstvo za obrambo interesov večje skupine ljudi</w:t>
      </w:r>
      <w:r w:rsidR="004C292B">
        <w:rPr>
          <w:snapToGrid w:val="0"/>
          <w:lang w:val="sl"/>
        </w:rPr>
        <w:t>,</w:t>
      </w:r>
      <w:r w:rsidR="00B3275F">
        <w:rPr>
          <w:snapToGrid w:val="0"/>
          <w:lang w:val="sl"/>
        </w:rPr>
        <w:t xml:space="preserve"> kot obliko izčrpanja domačih pravnih sredstev, sodni postopki v javnem interesu ne morejo razbremeniti posameznega pritožnika, da ne sproži lastnega domačega postopka, če ta </w:t>
      </w:r>
      <w:r w:rsidR="004C292B">
        <w:rPr>
          <w:snapToGrid w:val="0"/>
          <w:lang w:val="sl"/>
        </w:rPr>
        <w:t xml:space="preserve">sodni spor </w:t>
      </w:r>
      <w:r w:rsidR="00B3275F">
        <w:rPr>
          <w:snapToGrid w:val="0"/>
          <w:lang w:val="sl"/>
        </w:rPr>
        <w:t>ni natančno ustrezal njegovemu/njenemu posameznemu položaju in posebnim pritožbam (</w:t>
      </w:r>
      <w:hyperlink r:id="rId337" w:history="1">
        <w:r w:rsidR="00B3275F">
          <w:rPr>
            <w:rStyle w:val="Hyperlinkcase"/>
            <w:iCs/>
            <w:lang w:val="sl"/>
          </w:rPr>
          <w:t>Kósa proti Madžarski</w:t>
        </w:r>
      </w:hyperlink>
      <w:r w:rsidR="00B3275F">
        <w:rPr>
          <w:rStyle w:val="Hyperlinkcase"/>
          <w:i w:val="0"/>
          <w:color w:val="auto"/>
          <w:lang w:val="sl"/>
        </w:rPr>
        <w:t xml:space="preserve"> (</w:t>
      </w:r>
      <w:r w:rsidR="002F1574">
        <w:rPr>
          <w:rStyle w:val="Hyperlinkcase"/>
          <w:i w:val="0"/>
          <w:color w:val="auto"/>
          <w:lang w:val="sl"/>
        </w:rPr>
        <w:t>sklep</w:t>
      </w:r>
      <w:r w:rsidR="00B3275F">
        <w:rPr>
          <w:rStyle w:val="Hyperlinkcase"/>
          <w:i w:val="0"/>
          <w:color w:val="auto"/>
          <w:lang w:val="sl"/>
        </w:rPr>
        <w:t>)</w:t>
      </w:r>
      <w:r w:rsidR="00B3275F">
        <w:rPr>
          <w:lang w:val="sl"/>
        </w:rPr>
        <w:t xml:space="preserve">, </w:t>
      </w:r>
      <w:r w:rsidR="00C06330">
        <w:rPr>
          <w:lang w:val="sl"/>
        </w:rPr>
        <w:t xml:space="preserve">2017, </w:t>
      </w:r>
      <w:r w:rsidR="00B3275F">
        <w:rPr>
          <w:lang w:val="sl"/>
        </w:rPr>
        <w:t xml:space="preserve">55.‒63. odstavek, glede domnevne diskriminacije romskih otrok). V zadevi </w:t>
      </w:r>
      <w:hyperlink r:id="rId338" w:history="1">
        <w:proofErr w:type="spellStart"/>
        <w:r w:rsidR="00B3275F">
          <w:rPr>
            <w:rStyle w:val="Hiperpovezava"/>
            <w:i/>
            <w:iCs/>
            <w:lang w:val="sl"/>
          </w:rPr>
          <w:t>Beizaras</w:t>
        </w:r>
        <w:proofErr w:type="spellEnd"/>
        <w:r w:rsidR="00B3275F">
          <w:rPr>
            <w:rStyle w:val="Hiperpovezava"/>
            <w:i/>
            <w:iCs/>
            <w:lang w:val="sl"/>
          </w:rPr>
          <w:t xml:space="preserve"> in </w:t>
        </w:r>
        <w:proofErr w:type="spellStart"/>
        <w:r w:rsidR="00B3275F">
          <w:rPr>
            <w:rStyle w:val="Hiperpovezava"/>
            <w:i/>
            <w:iCs/>
            <w:lang w:val="sl"/>
          </w:rPr>
          <w:t>Levickas</w:t>
        </w:r>
        <w:proofErr w:type="spellEnd"/>
        <w:r w:rsidR="00B3275F">
          <w:rPr>
            <w:rStyle w:val="Hiperpovezava"/>
            <w:i/>
            <w:iCs/>
            <w:lang w:val="sl"/>
          </w:rPr>
          <w:t xml:space="preserve"> proti Litvi</w:t>
        </w:r>
      </w:hyperlink>
      <w:r w:rsidR="00B3275F">
        <w:rPr>
          <w:lang w:val="sl"/>
        </w:rPr>
        <w:t>,</w:t>
      </w:r>
      <w:r w:rsidR="00B3275F">
        <w:rPr>
          <w:i/>
          <w:iCs/>
          <w:lang w:val="sl"/>
        </w:rPr>
        <w:t xml:space="preserve"> </w:t>
      </w:r>
      <w:r w:rsidR="00C06330">
        <w:rPr>
          <w:lang w:val="sl"/>
        </w:rPr>
        <w:t xml:space="preserve">2020, </w:t>
      </w:r>
      <w:r w:rsidR="00B3275F">
        <w:rPr>
          <w:lang w:val="sl"/>
        </w:rPr>
        <w:t xml:space="preserve">78.‒81. odstavek, je Sodišče odločilo, da bi nevladna organizacija, čeprav ni pritožnica pred sodiščem v Strasbourgu, lahko delovala kot zastopnica interesov pritožnikov v domačih kazenskih postopkih, ker je bila nevladna organizacija ustanovljena tako, da se osebe, ki so bile žrtve diskriminacije, lahko zagovarjajo tudi na sodišču. Sodišče je tudi upoštevalo, da zastopanje interesov pritožnikov z nevladno organizacijo pred tožilstvom in domačimi sodišči (dve instanci) </w:t>
      </w:r>
      <w:r w:rsidR="00860135">
        <w:rPr>
          <w:lang w:val="sl"/>
        </w:rPr>
        <w:t xml:space="preserve">nikoli </w:t>
      </w:r>
      <w:r w:rsidR="00B3275F">
        <w:rPr>
          <w:lang w:val="sl"/>
        </w:rPr>
        <w:t>ni bilo</w:t>
      </w:r>
      <w:r w:rsidR="00860135">
        <w:rPr>
          <w:lang w:val="sl"/>
        </w:rPr>
        <w:t xml:space="preserve"> postavljeno pod vprašaj niti</w:t>
      </w:r>
      <w:r w:rsidR="00B3275F">
        <w:rPr>
          <w:lang w:val="sl"/>
        </w:rPr>
        <w:t xml:space="preserve"> kakor koli izpodbijano (glej tudi </w:t>
      </w:r>
      <w:hyperlink r:id="rId339" w:history="1">
        <w:proofErr w:type="spellStart"/>
        <w:r w:rsidR="00B3275F">
          <w:rPr>
            <w:rStyle w:val="Hiperpovezava"/>
            <w:i/>
            <w:iCs/>
            <w:lang w:val="sl"/>
          </w:rPr>
          <w:t>Gorraiz</w:t>
        </w:r>
        <w:proofErr w:type="spellEnd"/>
        <w:r w:rsidR="00B3275F">
          <w:rPr>
            <w:rStyle w:val="Hiperpovezava"/>
            <w:i/>
            <w:iCs/>
            <w:lang w:val="sl"/>
          </w:rPr>
          <w:t xml:space="preserve"> </w:t>
        </w:r>
        <w:proofErr w:type="spellStart"/>
        <w:r w:rsidR="00B3275F">
          <w:rPr>
            <w:rStyle w:val="Hiperpovezava"/>
            <w:i/>
            <w:iCs/>
            <w:lang w:val="sl"/>
          </w:rPr>
          <w:t>Lizarraga</w:t>
        </w:r>
        <w:proofErr w:type="spellEnd"/>
        <w:r w:rsidR="00B3275F">
          <w:rPr>
            <w:rStyle w:val="Hiperpovezava"/>
            <w:i/>
            <w:iCs/>
            <w:lang w:val="sl"/>
          </w:rPr>
          <w:t xml:space="preserve"> in drugi proti Španiji</w:t>
        </w:r>
      </w:hyperlink>
      <w:r w:rsidR="00B3275F">
        <w:rPr>
          <w:lang w:val="sl"/>
        </w:rPr>
        <w:t xml:space="preserve">, </w:t>
      </w:r>
      <w:r w:rsidR="00C06330">
        <w:rPr>
          <w:lang w:val="sl"/>
        </w:rPr>
        <w:t xml:space="preserve">2004, </w:t>
      </w:r>
      <w:r w:rsidR="00B3275F">
        <w:rPr>
          <w:lang w:val="sl"/>
        </w:rPr>
        <w:t>37.‒39. odstavek).</w:t>
      </w:r>
    </w:p>
    <w:p w14:paraId="2ECB8B21" w14:textId="6D2F13EE" w:rsidR="007A1A70" w:rsidRPr="00112DF1" w:rsidRDefault="007A1A70" w:rsidP="00CC3C7C">
      <w:pPr>
        <w:pStyle w:val="ECHRHeading4"/>
        <w:rPr>
          <w:lang w:val="it-IT"/>
        </w:rPr>
      </w:pPr>
      <w:bookmarkStart w:id="78" w:name="_Toc274059209"/>
      <w:bookmarkStart w:id="79" w:name="_Toc494446561"/>
      <w:bookmarkStart w:id="80" w:name="_Toc159518019"/>
      <w:r>
        <w:rPr>
          <w:bCs/>
          <w:lang w:val="sl"/>
        </w:rPr>
        <w:t>b.  Ravnanje v skladu z domačimi pravili in omejitvami</w:t>
      </w:r>
      <w:bookmarkEnd w:id="78"/>
      <w:bookmarkEnd w:id="79"/>
      <w:bookmarkEnd w:id="80"/>
    </w:p>
    <w:p w14:paraId="51A5309A" w14:textId="5DA9BE8D" w:rsidR="007A1A70" w:rsidRPr="00112DF1" w:rsidRDefault="00323109" w:rsidP="007A1A70">
      <w:pPr>
        <w:pStyle w:val="ECHRParaSpaced"/>
        <w:rPr>
          <w:lang w:val="sl"/>
        </w:rPr>
      </w:pPr>
      <w:r>
        <w:rPr>
          <w:lang w:val="sl"/>
        </w:rPr>
        <w:t>111</w:t>
      </w:r>
      <w:r w:rsidR="00CC3C7C">
        <w:rPr>
          <w:lang w:val="sl"/>
        </w:rPr>
        <w:t>.  Kljub temu pa morajo pritožniki upoštevati veljavna pravila in postopke domače zakonodaje; če jih ne, je verjetno, da njihova pritožba ne bo izpolnjevala pogoja, določenega v 35. členu (</w:t>
      </w:r>
      <w:hyperlink r:id="rId340" w:tgtFrame="_self" w:history="1">
        <w:r w:rsidR="00CC3C7C">
          <w:rPr>
            <w:rStyle w:val="Hyperlinkcase"/>
            <w:iCs/>
            <w:lang w:val="sl"/>
          </w:rPr>
          <w:t xml:space="preserve">Ben </w:t>
        </w:r>
        <w:proofErr w:type="spellStart"/>
        <w:r w:rsidR="00CC3C7C">
          <w:rPr>
            <w:rStyle w:val="Hyperlinkcase"/>
            <w:iCs/>
            <w:lang w:val="sl"/>
          </w:rPr>
          <w:t>Salah</w:t>
        </w:r>
        <w:proofErr w:type="spellEnd"/>
        <w:r w:rsidR="00CC3C7C">
          <w:rPr>
            <w:rStyle w:val="Hyperlinkcase"/>
            <w:iCs/>
            <w:lang w:val="sl"/>
          </w:rPr>
          <w:t xml:space="preserve"> </w:t>
        </w:r>
        <w:proofErr w:type="spellStart"/>
        <w:r w:rsidR="00CC3C7C">
          <w:rPr>
            <w:rStyle w:val="Hyperlinkcase"/>
            <w:iCs/>
            <w:lang w:val="sl"/>
          </w:rPr>
          <w:t>Adraqui</w:t>
        </w:r>
        <w:proofErr w:type="spellEnd"/>
        <w:r w:rsidR="00CC3C7C">
          <w:rPr>
            <w:rStyle w:val="Hyperlinkcase"/>
            <w:iCs/>
            <w:lang w:val="sl"/>
          </w:rPr>
          <w:t xml:space="preserve"> in </w:t>
        </w:r>
        <w:proofErr w:type="spellStart"/>
        <w:r w:rsidR="00CC3C7C">
          <w:rPr>
            <w:rStyle w:val="Hyperlinkcase"/>
            <w:iCs/>
            <w:lang w:val="sl"/>
          </w:rPr>
          <w:t>Dhaime</w:t>
        </w:r>
        <w:proofErr w:type="spellEnd"/>
        <w:r w:rsidR="00CC3C7C">
          <w:rPr>
            <w:rStyle w:val="Hyperlinkcase"/>
            <w:iCs/>
            <w:lang w:val="sl"/>
          </w:rPr>
          <w:t xml:space="preserve"> proti Španiji</w:t>
        </w:r>
      </w:hyperlink>
      <w:r w:rsidR="00CC3C7C">
        <w:rPr>
          <w:lang w:val="sl"/>
        </w:rPr>
        <w:t xml:space="preserve"> (</w:t>
      </w:r>
      <w:r w:rsidR="002F1574">
        <w:rPr>
          <w:lang w:val="sl"/>
        </w:rPr>
        <w:t>sklep</w:t>
      </w:r>
      <w:r w:rsidR="00CC3C7C">
        <w:rPr>
          <w:lang w:val="sl"/>
        </w:rPr>
        <w:t>)</w:t>
      </w:r>
      <w:r w:rsidR="00ED50AC">
        <w:rPr>
          <w:lang w:val="sl"/>
        </w:rPr>
        <w:t>, 2000</w:t>
      </w:r>
      <w:r w:rsidR="00CC3C7C">
        <w:rPr>
          <w:lang w:val="sl"/>
        </w:rPr>
        <w:t xml:space="preserve">; </w:t>
      </w:r>
      <w:hyperlink r:id="rId341" w:tgtFrame="_self" w:history="1">
        <w:proofErr w:type="spellStart"/>
        <w:r w:rsidR="00CC3C7C">
          <w:rPr>
            <w:rStyle w:val="Hyperlinkcase"/>
            <w:iCs/>
            <w:lang w:val="sl"/>
          </w:rPr>
          <w:t>Merger</w:t>
        </w:r>
        <w:proofErr w:type="spellEnd"/>
        <w:r w:rsidR="00CC3C7C">
          <w:rPr>
            <w:rStyle w:val="Hyperlinkcase"/>
            <w:iCs/>
            <w:lang w:val="sl"/>
          </w:rPr>
          <w:t xml:space="preserve"> in </w:t>
        </w:r>
        <w:proofErr w:type="spellStart"/>
        <w:r w:rsidR="00CC3C7C">
          <w:rPr>
            <w:rStyle w:val="Hyperlinkcase"/>
            <w:iCs/>
            <w:lang w:val="sl"/>
          </w:rPr>
          <w:t>Cros</w:t>
        </w:r>
        <w:proofErr w:type="spellEnd"/>
        <w:r w:rsidR="00CC3C7C">
          <w:rPr>
            <w:rStyle w:val="Hyperlinkcase"/>
            <w:iCs/>
            <w:lang w:val="sl"/>
          </w:rPr>
          <w:t xml:space="preserve"> proti Franciji</w:t>
        </w:r>
      </w:hyperlink>
      <w:r w:rsidR="00CC3C7C">
        <w:rPr>
          <w:lang w:val="sl"/>
        </w:rPr>
        <w:t xml:space="preserve"> (</w:t>
      </w:r>
      <w:r w:rsidR="002F1574">
        <w:rPr>
          <w:lang w:val="sl"/>
        </w:rPr>
        <w:t>sklep</w:t>
      </w:r>
      <w:r w:rsidR="00CC3C7C">
        <w:rPr>
          <w:lang w:val="sl"/>
        </w:rPr>
        <w:t>)</w:t>
      </w:r>
      <w:r w:rsidR="00ED50AC">
        <w:rPr>
          <w:lang w:val="sl"/>
        </w:rPr>
        <w:t>, 2004</w:t>
      </w:r>
      <w:r w:rsidR="00CC3C7C">
        <w:rPr>
          <w:lang w:val="sl"/>
        </w:rPr>
        <w:t xml:space="preserve">; </w:t>
      </w:r>
      <w:hyperlink r:id="rId342" w:tgtFrame="_self" w:history="1">
        <w:r w:rsidR="00CC3C7C">
          <w:rPr>
            <w:rStyle w:val="Hyperlinkcase"/>
            <w:iCs/>
            <w:lang w:val="sl"/>
          </w:rPr>
          <w:t xml:space="preserve">MPP </w:t>
        </w:r>
        <w:proofErr w:type="spellStart"/>
        <w:r w:rsidR="00CC3C7C">
          <w:rPr>
            <w:rStyle w:val="Hyperlinkcase"/>
            <w:iCs/>
            <w:lang w:val="sl"/>
          </w:rPr>
          <w:t>Golub</w:t>
        </w:r>
        <w:proofErr w:type="spellEnd"/>
        <w:r w:rsidR="00CC3C7C">
          <w:rPr>
            <w:rStyle w:val="Hyperlinkcase"/>
            <w:iCs/>
            <w:lang w:val="sl"/>
          </w:rPr>
          <w:t xml:space="preserve"> proti Ukrajini</w:t>
        </w:r>
      </w:hyperlink>
      <w:r w:rsidR="00CC3C7C">
        <w:rPr>
          <w:lang w:val="sl"/>
        </w:rPr>
        <w:t xml:space="preserve"> (</w:t>
      </w:r>
      <w:r w:rsidR="002F1574">
        <w:rPr>
          <w:lang w:val="sl"/>
        </w:rPr>
        <w:t>sklep</w:t>
      </w:r>
      <w:r w:rsidR="00CC3C7C">
        <w:rPr>
          <w:lang w:val="sl"/>
        </w:rPr>
        <w:t>)</w:t>
      </w:r>
      <w:r w:rsidR="00ED50AC">
        <w:rPr>
          <w:lang w:val="sl"/>
        </w:rPr>
        <w:t>, 2005</w:t>
      </w:r>
      <w:r w:rsidR="00CC3C7C">
        <w:rPr>
          <w:lang w:val="sl"/>
        </w:rPr>
        <w:t xml:space="preserve">; </w:t>
      </w:r>
      <w:hyperlink r:id="rId343" w:tgtFrame="_self" w:history="1">
        <w:proofErr w:type="spellStart"/>
        <w:r w:rsidR="00CC3C7C">
          <w:rPr>
            <w:rStyle w:val="Hyperlinkcase"/>
            <w:iCs/>
            <w:lang w:val="sl"/>
          </w:rPr>
          <w:t>Agbovi</w:t>
        </w:r>
        <w:proofErr w:type="spellEnd"/>
        <w:r w:rsidR="00CC3C7C">
          <w:rPr>
            <w:rStyle w:val="Hyperlinkcase"/>
            <w:iCs/>
            <w:lang w:val="sl"/>
          </w:rPr>
          <w:t xml:space="preserve"> proti Nemčiji</w:t>
        </w:r>
      </w:hyperlink>
      <w:r w:rsidR="00CC3C7C">
        <w:rPr>
          <w:lang w:val="sl"/>
        </w:rPr>
        <w:t xml:space="preserve"> (</w:t>
      </w:r>
      <w:r w:rsidR="002F1574">
        <w:rPr>
          <w:lang w:val="sl"/>
        </w:rPr>
        <w:t>sklep</w:t>
      </w:r>
      <w:r w:rsidR="00CC3C7C">
        <w:rPr>
          <w:lang w:val="sl"/>
        </w:rPr>
        <w:t>)</w:t>
      </w:r>
      <w:r w:rsidR="00ED50AC">
        <w:rPr>
          <w:lang w:val="sl"/>
        </w:rPr>
        <w:t>, 2006</w:t>
      </w:r>
      <w:r w:rsidR="00CC3C7C">
        <w:rPr>
          <w:lang w:val="sl"/>
        </w:rPr>
        <w:t xml:space="preserve">; </w:t>
      </w:r>
      <w:hyperlink r:id="rId344" w:history="1">
        <w:r w:rsidR="00CC3C7C">
          <w:rPr>
            <w:rStyle w:val="Hyperlinkcase"/>
            <w:iCs/>
            <w:lang w:val="sl"/>
          </w:rPr>
          <w:t>Vučković in drugi proti Srbiji</w:t>
        </w:r>
      </w:hyperlink>
      <w:r w:rsidR="00CC3C7C">
        <w:rPr>
          <w:lang w:val="sl"/>
        </w:rPr>
        <w:t xml:space="preserve"> (predhodni ugovor) [VS], </w:t>
      </w:r>
      <w:r w:rsidR="00ED50AC">
        <w:rPr>
          <w:lang w:val="sl"/>
        </w:rPr>
        <w:t xml:space="preserve">2014, </w:t>
      </w:r>
      <w:r w:rsidR="00CC3C7C">
        <w:rPr>
          <w:lang w:val="sl"/>
        </w:rPr>
        <w:t>72. in 80. odstavek). Prvi odstavek 35. člena ni izpolnjen, kadar pritožba ni sprejeta v obravnavo zaradi postopkovne napake pritožnika (</w:t>
      </w:r>
      <w:proofErr w:type="spellStart"/>
      <w:r w:rsidR="00701435">
        <w:fldChar w:fldCharType="begin"/>
      </w:r>
      <w:r w:rsidR="00701435" w:rsidRPr="00701435">
        <w:rPr>
          <w:lang w:val="sl"/>
        </w:rPr>
        <w:instrText>HYPERLINK "http://hudoc.echr.coe.int/eng?i=001-99015" \t "_self"</w:instrText>
      </w:r>
      <w:r w:rsidR="00701435">
        <w:fldChar w:fldCharType="separate"/>
      </w:r>
      <w:r w:rsidR="00CC3C7C">
        <w:rPr>
          <w:rStyle w:val="Hyperlinkcase"/>
          <w:iCs/>
          <w:lang w:val="sl"/>
        </w:rPr>
        <w:t>Gäfgen</w:t>
      </w:r>
      <w:proofErr w:type="spellEnd"/>
      <w:r w:rsidR="00CC3C7C">
        <w:rPr>
          <w:rStyle w:val="Hyperlinkcase"/>
          <w:iCs/>
          <w:lang w:val="sl"/>
        </w:rPr>
        <w:t xml:space="preserve"> proti Nemčiji</w:t>
      </w:r>
      <w:r w:rsidR="00701435">
        <w:rPr>
          <w:rStyle w:val="Hyperlinkcase"/>
          <w:iCs/>
          <w:lang w:val="sl"/>
        </w:rPr>
        <w:fldChar w:fldCharType="end"/>
      </w:r>
      <w:r w:rsidR="00CC3C7C">
        <w:rPr>
          <w:lang w:val="sl"/>
        </w:rPr>
        <w:t xml:space="preserve"> [VS], </w:t>
      </w:r>
      <w:r w:rsidR="00ED50AC">
        <w:rPr>
          <w:lang w:val="sl"/>
        </w:rPr>
        <w:t xml:space="preserve">2010, </w:t>
      </w:r>
      <w:r w:rsidR="00CC3C7C">
        <w:rPr>
          <w:lang w:val="sl"/>
        </w:rPr>
        <w:t xml:space="preserve">143. odstavek). Kadar vlada trdi, da pritožnik ni ravnal v skladu z domačimi pravili (npr. pravila o izčrpanju običajnih pravnih sredstev pred </w:t>
      </w:r>
      <w:r w:rsidR="00860135">
        <w:rPr>
          <w:lang w:val="sl"/>
        </w:rPr>
        <w:t xml:space="preserve">vložitvijo </w:t>
      </w:r>
      <w:r w:rsidR="00CC3C7C">
        <w:rPr>
          <w:lang w:val="sl"/>
        </w:rPr>
        <w:t>ustavn</w:t>
      </w:r>
      <w:r w:rsidR="00860135">
        <w:rPr>
          <w:lang w:val="sl"/>
        </w:rPr>
        <w:t>e</w:t>
      </w:r>
      <w:r w:rsidR="00CC3C7C">
        <w:rPr>
          <w:lang w:val="sl"/>
        </w:rPr>
        <w:t xml:space="preserve"> </w:t>
      </w:r>
      <w:r w:rsidR="00860135">
        <w:rPr>
          <w:lang w:val="sl"/>
        </w:rPr>
        <w:t>pritožbe</w:t>
      </w:r>
      <w:r w:rsidR="00CC3C7C">
        <w:rPr>
          <w:lang w:val="sl"/>
        </w:rPr>
        <w:t xml:space="preserve">), mora Sodišče preveriti, ali so bila ta pravila že </w:t>
      </w:r>
      <w:r w:rsidR="00BD6AB4">
        <w:rPr>
          <w:lang w:val="sl"/>
        </w:rPr>
        <w:t xml:space="preserve">obstoječe </w:t>
      </w:r>
      <w:r w:rsidR="00CC3C7C">
        <w:rPr>
          <w:lang w:val="sl"/>
        </w:rPr>
        <w:t>obvezne pravne zahteve, ki izhajajo iz zakona ali dobro uveljavljene sodne prakse (</w:t>
      </w:r>
      <w:proofErr w:type="spellStart"/>
      <w:r w:rsidR="00701435">
        <w:fldChar w:fldCharType="begin"/>
      </w:r>
      <w:r w:rsidR="00701435" w:rsidRPr="00701435">
        <w:rPr>
          <w:lang w:val="sl"/>
        </w:rPr>
        <w:instrText>HYPERLINK "http://hudoc.echr.coe.int/eng?i=001-145790"</w:instrText>
      </w:r>
      <w:r w:rsidR="00701435">
        <w:fldChar w:fldCharType="separate"/>
      </w:r>
      <w:r w:rsidR="00CC3C7C">
        <w:rPr>
          <w:rStyle w:val="Hyperlinkcase"/>
          <w:iCs/>
          <w:lang w:val="sl"/>
        </w:rPr>
        <w:t>Brincat</w:t>
      </w:r>
      <w:proofErr w:type="spellEnd"/>
      <w:r w:rsidR="00CC3C7C">
        <w:rPr>
          <w:rStyle w:val="Hyperlinkcase"/>
          <w:iCs/>
          <w:lang w:val="sl"/>
        </w:rPr>
        <w:t xml:space="preserve"> in drugi proti Malti</w:t>
      </w:r>
      <w:r w:rsidR="00701435">
        <w:rPr>
          <w:rStyle w:val="Hyperlinkcase"/>
          <w:iCs/>
          <w:lang w:val="sl"/>
        </w:rPr>
        <w:fldChar w:fldCharType="end"/>
      </w:r>
      <w:r w:rsidR="00CC3C7C">
        <w:rPr>
          <w:lang w:val="sl"/>
        </w:rPr>
        <w:t>,</w:t>
      </w:r>
      <w:r w:rsidR="00ED50AC">
        <w:rPr>
          <w:lang w:val="sl"/>
        </w:rPr>
        <w:t xml:space="preserve"> 2014,</w:t>
      </w:r>
      <w:r w:rsidR="00CC3C7C">
        <w:rPr>
          <w:lang w:val="sl"/>
        </w:rPr>
        <w:t xml:space="preserve"> 69. odstavek; </w:t>
      </w:r>
      <w:hyperlink r:id="rId345" w:history="1">
        <w:r w:rsidR="00CC3C7C">
          <w:rPr>
            <w:rStyle w:val="Hyperlinkcase"/>
            <w:iCs/>
            <w:lang w:val="sl"/>
          </w:rPr>
          <w:t>Pop-Ilić in drugi proti Srbiji</w:t>
        </w:r>
      </w:hyperlink>
      <w:r w:rsidR="00CC3C7C">
        <w:rPr>
          <w:lang w:val="sl"/>
        </w:rPr>
        <w:t xml:space="preserve">, </w:t>
      </w:r>
      <w:r w:rsidR="00ED50AC">
        <w:rPr>
          <w:lang w:val="sl"/>
        </w:rPr>
        <w:t xml:space="preserve">2014, </w:t>
      </w:r>
      <w:r w:rsidR="00CC3C7C">
        <w:rPr>
          <w:lang w:val="sl"/>
        </w:rPr>
        <w:t>42. odstavek).</w:t>
      </w:r>
    </w:p>
    <w:p w14:paraId="19578F32" w14:textId="3F275BBA" w:rsidR="002129CD" w:rsidRPr="00112DF1" w:rsidRDefault="00ED50AC" w:rsidP="007A1A70">
      <w:pPr>
        <w:pStyle w:val="ECHRParaSpaced"/>
        <w:rPr>
          <w:lang w:val="sl"/>
        </w:rPr>
      </w:pPr>
      <w:r>
        <w:rPr>
          <w:lang w:val="sl"/>
        </w:rPr>
        <w:t>112</w:t>
      </w:r>
      <w:r w:rsidR="00A27027">
        <w:rPr>
          <w:lang w:val="sl"/>
        </w:rPr>
        <w:t xml:space="preserve">.  Vendar pa je treba opozoriti, da je prvi odstavek 35. člena izpolnjen, kadar pritožbeno Sodišče preuči </w:t>
      </w:r>
      <w:r w:rsidR="00B906AA">
        <w:rPr>
          <w:lang w:val="sl"/>
        </w:rPr>
        <w:t xml:space="preserve">utemeljenost </w:t>
      </w:r>
      <w:r w:rsidR="00A27027">
        <w:rPr>
          <w:lang w:val="sl"/>
        </w:rPr>
        <w:t>zahtevka, tudi če ga ima za nedopustnega (</w:t>
      </w:r>
      <w:proofErr w:type="spellStart"/>
      <w:r w:rsidR="00701435">
        <w:fldChar w:fldCharType="begin"/>
      </w:r>
      <w:r w:rsidR="00701435" w:rsidRPr="00701435">
        <w:rPr>
          <w:lang w:val="sl"/>
        </w:rPr>
        <w:instrText>HYPERLINK "http://hudoc.echr.coe.int/eng?i=001-61564" \t "_self"</w:instrText>
      </w:r>
      <w:r w:rsidR="00701435">
        <w:fldChar w:fldCharType="separate"/>
      </w:r>
      <w:r w:rsidR="00A27027">
        <w:rPr>
          <w:rStyle w:val="Hyperlinkcase"/>
          <w:iCs/>
          <w:lang w:val="sl"/>
        </w:rPr>
        <w:t>Voggenreiter</w:t>
      </w:r>
      <w:proofErr w:type="spellEnd"/>
      <w:r w:rsidR="00A27027">
        <w:rPr>
          <w:rStyle w:val="Hyperlinkcase"/>
          <w:iCs/>
          <w:lang w:val="sl"/>
        </w:rPr>
        <w:t xml:space="preserve"> proti Nemčiji</w:t>
      </w:r>
      <w:r w:rsidR="00701435">
        <w:rPr>
          <w:rStyle w:val="Hyperlinkcase"/>
          <w:iCs/>
          <w:lang w:val="sl"/>
        </w:rPr>
        <w:fldChar w:fldCharType="end"/>
      </w:r>
      <w:r>
        <w:rPr>
          <w:rStyle w:val="Hyperlinkcase"/>
          <w:iCs/>
          <w:lang w:val="sl"/>
        </w:rPr>
        <w:t>,</w:t>
      </w:r>
      <w:r>
        <w:rPr>
          <w:rStyle w:val="Hyperlinkcase"/>
          <w:i w:val="0"/>
          <w:lang w:val="sl"/>
        </w:rPr>
        <w:t xml:space="preserve"> </w:t>
      </w:r>
      <w:r w:rsidRPr="00ED50AC">
        <w:rPr>
          <w:rStyle w:val="Hyperlinkcase"/>
          <w:i w:val="0"/>
          <w:color w:val="auto"/>
          <w:lang w:val="sl"/>
        </w:rPr>
        <w:t>2004</w:t>
      </w:r>
      <w:r w:rsidR="00A27027">
        <w:rPr>
          <w:lang w:val="sl"/>
        </w:rPr>
        <w:t>). Sodišče tudi meni, da je razpoložljivo pravno sredstvo izčrpano, ko ustavno sodišče razglasi pritožbo za nedopustno, če pritožnik dovolj vsebinsko navede pritožbo o domnevni kršitvi konvencijskih pravic (</w:t>
      </w:r>
      <w:proofErr w:type="spellStart"/>
      <w:r w:rsidR="00701435">
        <w:fldChar w:fldCharType="begin"/>
      </w:r>
      <w:r w:rsidR="00701435" w:rsidRPr="00701435">
        <w:rPr>
          <w:lang w:val="sl"/>
        </w:rPr>
        <w:instrText>HYPERLINK "http://hudoc.echr.coe.int/eng?i=001-200657"</w:instrText>
      </w:r>
      <w:r w:rsidR="00701435">
        <w:fldChar w:fldCharType="separate"/>
      </w:r>
      <w:r w:rsidR="00A27027">
        <w:rPr>
          <w:rStyle w:val="Hiperpovezava"/>
          <w:i/>
          <w:iCs/>
          <w:lang w:val="sl"/>
        </w:rPr>
        <w:t>Magyar</w:t>
      </w:r>
      <w:proofErr w:type="spellEnd"/>
      <w:r w:rsidR="00A27027">
        <w:rPr>
          <w:rStyle w:val="Hiperpovezava"/>
          <w:i/>
          <w:iCs/>
          <w:lang w:val="sl"/>
        </w:rPr>
        <w:t xml:space="preserve"> </w:t>
      </w:r>
      <w:proofErr w:type="spellStart"/>
      <w:r w:rsidR="00A27027">
        <w:rPr>
          <w:rStyle w:val="Hiperpovezava"/>
          <w:i/>
          <w:iCs/>
          <w:lang w:val="sl"/>
        </w:rPr>
        <w:t>Kétfarkú</w:t>
      </w:r>
      <w:proofErr w:type="spellEnd"/>
      <w:r w:rsidR="00A27027">
        <w:rPr>
          <w:rStyle w:val="Hiperpovezava"/>
          <w:i/>
          <w:iCs/>
          <w:lang w:val="sl"/>
        </w:rPr>
        <w:t xml:space="preserve"> </w:t>
      </w:r>
      <w:proofErr w:type="spellStart"/>
      <w:r w:rsidR="00A27027">
        <w:rPr>
          <w:rStyle w:val="Hiperpovezava"/>
          <w:i/>
          <w:iCs/>
          <w:lang w:val="sl"/>
        </w:rPr>
        <w:t>Kutya</w:t>
      </w:r>
      <w:proofErr w:type="spellEnd"/>
      <w:r w:rsidR="00A27027">
        <w:rPr>
          <w:rStyle w:val="Hiperpovezava"/>
          <w:i/>
          <w:iCs/>
          <w:lang w:val="sl"/>
        </w:rPr>
        <w:t xml:space="preserve"> Párt proti Madžarski</w:t>
      </w:r>
      <w:r w:rsidR="00701435">
        <w:rPr>
          <w:rStyle w:val="Hiperpovezava"/>
          <w:i/>
          <w:iCs/>
          <w:lang w:val="sl"/>
        </w:rPr>
        <w:fldChar w:fldCharType="end"/>
      </w:r>
      <w:r w:rsidR="00A27027">
        <w:rPr>
          <w:lang w:val="sl"/>
        </w:rPr>
        <w:t xml:space="preserve"> [VS], </w:t>
      </w:r>
      <w:r>
        <w:rPr>
          <w:lang w:val="sl"/>
        </w:rPr>
        <w:t xml:space="preserve">2020, </w:t>
      </w:r>
      <w:r w:rsidR="00A27027">
        <w:rPr>
          <w:lang w:val="sl"/>
        </w:rPr>
        <w:t>53., 56.-57. odstavek in tam navedeni sklici). To velja tudi pri pritožnikih, ki niso upoštevali z domačo zakonodajo predpisane oblike, če je pristojni organ kljub temu obravnaval vsebino zahtevka (</w:t>
      </w:r>
      <w:hyperlink r:id="rId346" w:tgtFrame="_self" w:history="1">
        <w:r w:rsidR="00A27027">
          <w:rPr>
            <w:rStyle w:val="Hyperlinkcase"/>
            <w:iCs/>
            <w:lang w:val="sl"/>
          </w:rPr>
          <w:t>Vladimir Romanov proti Rusiji</w:t>
        </w:r>
      </w:hyperlink>
      <w:r w:rsidR="00A27027">
        <w:rPr>
          <w:lang w:val="sl"/>
        </w:rPr>
        <w:t xml:space="preserve">, </w:t>
      </w:r>
      <w:r>
        <w:rPr>
          <w:lang w:val="sl"/>
        </w:rPr>
        <w:t xml:space="preserve">2008, </w:t>
      </w:r>
      <w:r w:rsidR="00A27027">
        <w:rPr>
          <w:lang w:val="sl"/>
        </w:rPr>
        <w:t xml:space="preserve">52. odstavek). Enako velja za zahtevke, ki vsebujejo zelo površen opis in komajda zadostijo pravnim zahtevam, kadar Sodišče razsodi o </w:t>
      </w:r>
      <w:r w:rsidR="00852474">
        <w:rPr>
          <w:lang w:val="sl"/>
        </w:rPr>
        <w:t xml:space="preserve">utemeljenosti </w:t>
      </w:r>
      <w:r w:rsidR="00A27027">
        <w:rPr>
          <w:lang w:val="sl"/>
        </w:rPr>
        <w:t>zadeve, pa čeprav na kratko (</w:t>
      </w:r>
      <w:proofErr w:type="spellStart"/>
      <w:r w:rsidR="00701435">
        <w:fldChar w:fldCharType="begin"/>
      </w:r>
      <w:r w:rsidR="00701435" w:rsidRPr="00701435">
        <w:rPr>
          <w:lang w:val="sl"/>
        </w:rPr>
        <w:instrText>HYPERLINK "http://hudoc.echr.coe.int/eng?i=001-93265" \t "_self"</w:instrText>
      </w:r>
      <w:r w:rsidR="00701435">
        <w:fldChar w:fldCharType="separate"/>
      </w:r>
      <w:r w:rsidR="00A27027">
        <w:rPr>
          <w:rStyle w:val="Hyperlinkcase"/>
          <w:iCs/>
          <w:lang w:val="sl"/>
        </w:rPr>
        <w:t>Verein</w:t>
      </w:r>
      <w:proofErr w:type="spellEnd"/>
      <w:r w:rsidR="00A27027">
        <w:rPr>
          <w:rStyle w:val="Hyperlinkcase"/>
          <w:iCs/>
          <w:lang w:val="sl"/>
        </w:rPr>
        <w:t xml:space="preserve"> </w:t>
      </w:r>
      <w:proofErr w:type="spellStart"/>
      <w:r w:rsidR="00A27027">
        <w:rPr>
          <w:rStyle w:val="Hyperlinkcase"/>
          <w:iCs/>
          <w:lang w:val="sl"/>
        </w:rPr>
        <w:t>gegen</w:t>
      </w:r>
      <w:proofErr w:type="spellEnd"/>
      <w:r w:rsidR="00A27027">
        <w:rPr>
          <w:rStyle w:val="Hyperlinkcase"/>
          <w:iCs/>
          <w:lang w:val="sl"/>
        </w:rPr>
        <w:t xml:space="preserve"> </w:t>
      </w:r>
      <w:proofErr w:type="spellStart"/>
      <w:r w:rsidR="00A27027">
        <w:rPr>
          <w:rStyle w:val="Hyperlinkcase"/>
          <w:iCs/>
          <w:lang w:val="sl"/>
        </w:rPr>
        <w:t>Tierfabriken</w:t>
      </w:r>
      <w:proofErr w:type="spellEnd"/>
      <w:r w:rsidR="00A27027">
        <w:rPr>
          <w:rStyle w:val="Hyperlinkcase"/>
          <w:iCs/>
          <w:lang w:val="sl"/>
        </w:rPr>
        <w:t xml:space="preserve"> </w:t>
      </w:r>
      <w:proofErr w:type="spellStart"/>
      <w:r w:rsidR="00A27027">
        <w:rPr>
          <w:rStyle w:val="Hyperlinkcase"/>
          <w:iCs/>
          <w:lang w:val="sl"/>
        </w:rPr>
        <w:t>Schweiz</w:t>
      </w:r>
      <w:proofErr w:type="spellEnd"/>
      <w:r w:rsidR="00A27027">
        <w:rPr>
          <w:rStyle w:val="Hyperlinkcase"/>
          <w:iCs/>
          <w:lang w:val="sl"/>
        </w:rPr>
        <w:t xml:space="preserve"> (</w:t>
      </w:r>
      <w:proofErr w:type="spellStart"/>
      <w:r w:rsidR="00A27027">
        <w:rPr>
          <w:rStyle w:val="Hyperlinkcase"/>
          <w:iCs/>
          <w:lang w:val="sl"/>
        </w:rPr>
        <w:t>VgT</w:t>
      </w:r>
      <w:proofErr w:type="spellEnd"/>
      <w:r w:rsidR="00A27027">
        <w:rPr>
          <w:rStyle w:val="Hyperlinkcase"/>
          <w:iCs/>
          <w:lang w:val="sl"/>
        </w:rPr>
        <w:t>) proti Švici (št. 2)</w:t>
      </w:r>
      <w:r w:rsidR="00701435">
        <w:rPr>
          <w:rStyle w:val="Hyperlinkcase"/>
          <w:iCs/>
          <w:lang w:val="sl"/>
        </w:rPr>
        <w:fldChar w:fldCharType="end"/>
      </w:r>
      <w:r w:rsidR="00A27027">
        <w:rPr>
          <w:lang w:val="sl"/>
        </w:rPr>
        <w:t xml:space="preserve"> [VS],</w:t>
      </w:r>
      <w:r w:rsidR="00A27027">
        <w:rPr>
          <w:snapToGrid w:val="0"/>
          <w:lang w:val="sl"/>
        </w:rPr>
        <w:t xml:space="preserve"> </w:t>
      </w:r>
      <w:r>
        <w:rPr>
          <w:snapToGrid w:val="0"/>
          <w:lang w:val="sl"/>
        </w:rPr>
        <w:t xml:space="preserve">2009, </w:t>
      </w:r>
      <w:r w:rsidR="00A27027">
        <w:rPr>
          <w:snapToGrid w:val="0"/>
          <w:lang w:val="sl"/>
        </w:rPr>
        <w:t>43.‒45. odstavek)</w:t>
      </w:r>
      <w:r w:rsidR="00A27027">
        <w:rPr>
          <w:lang w:val="sl"/>
        </w:rPr>
        <w:t>.</w:t>
      </w:r>
    </w:p>
    <w:p w14:paraId="2CC20B99" w14:textId="588C4C4A" w:rsidR="007A1A70" w:rsidRPr="00112DF1" w:rsidRDefault="007A1A70" w:rsidP="00CC3C7C">
      <w:pPr>
        <w:pStyle w:val="ECHRHeading4"/>
        <w:rPr>
          <w:lang w:val="sl"/>
        </w:rPr>
      </w:pPr>
      <w:bookmarkStart w:id="81" w:name="_Toc494446562"/>
      <w:bookmarkStart w:id="82" w:name="_Toc274059210"/>
      <w:bookmarkStart w:id="83" w:name="_Toc159518020"/>
      <w:r>
        <w:rPr>
          <w:bCs/>
          <w:lang w:val="sl"/>
        </w:rPr>
        <w:t>c.  Obstoj več pravnih sredstev</w:t>
      </w:r>
      <w:bookmarkEnd w:id="81"/>
      <w:bookmarkEnd w:id="82"/>
      <w:bookmarkEnd w:id="83"/>
    </w:p>
    <w:p w14:paraId="2B43AAC6" w14:textId="0DA2E4AC" w:rsidR="00931870" w:rsidRPr="007B430A" w:rsidRDefault="00ED50AC" w:rsidP="00931870">
      <w:pPr>
        <w:pStyle w:val="ECHRParaSpaced"/>
        <w:rPr>
          <w:lang w:val="sl"/>
        </w:rPr>
      </w:pPr>
      <w:r>
        <w:rPr>
          <w:lang w:val="sl"/>
        </w:rPr>
        <w:t>113</w:t>
      </w:r>
      <w:r w:rsidR="00931870">
        <w:rPr>
          <w:lang w:val="sl"/>
        </w:rPr>
        <w:t>.  Če je na voljo več morebitno učinkovitih pravnih sredstev, se od pritožnika zahteva, da uporabi le enega (</w:t>
      </w:r>
      <w:proofErr w:type="spellStart"/>
      <w:r w:rsidR="00701435">
        <w:fldChar w:fldCharType="begin"/>
      </w:r>
      <w:r w:rsidR="00701435" w:rsidRPr="00701435">
        <w:rPr>
          <w:lang w:val="sl"/>
        </w:rPr>
        <w:instrText>HYPERLINK "http://hudoc.echr.coe.int/eng?i=001-66550" \t "_self"</w:instrText>
      </w:r>
      <w:r w:rsidR="00701435">
        <w:fldChar w:fldCharType="separate"/>
      </w:r>
      <w:r w:rsidR="00931870">
        <w:rPr>
          <w:rStyle w:val="Hyperlinkcase"/>
          <w:iCs/>
          <w:lang w:val="sl"/>
        </w:rPr>
        <w:t>Moreira</w:t>
      </w:r>
      <w:proofErr w:type="spellEnd"/>
      <w:r w:rsidR="00931870">
        <w:rPr>
          <w:rStyle w:val="Hyperlinkcase"/>
          <w:iCs/>
          <w:lang w:val="sl"/>
        </w:rPr>
        <w:t xml:space="preserve"> </w:t>
      </w:r>
      <w:proofErr w:type="spellStart"/>
      <w:r w:rsidR="00931870">
        <w:rPr>
          <w:rStyle w:val="Hyperlinkcase"/>
          <w:iCs/>
          <w:lang w:val="sl"/>
        </w:rPr>
        <w:t>Barbosa</w:t>
      </w:r>
      <w:proofErr w:type="spellEnd"/>
      <w:r w:rsidR="00931870">
        <w:rPr>
          <w:rStyle w:val="Hyperlinkcase"/>
          <w:iCs/>
          <w:lang w:val="sl"/>
        </w:rPr>
        <w:t xml:space="preserve"> proti Portugalski</w:t>
      </w:r>
      <w:r w:rsidR="00701435">
        <w:rPr>
          <w:rStyle w:val="Hyperlinkcase"/>
          <w:iCs/>
          <w:lang w:val="sl"/>
        </w:rPr>
        <w:fldChar w:fldCharType="end"/>
      </w:r>
      <w:r w:rsidR="00931870">
        <w:rPr>
          <w:lang w:val="sl"/>
        </w:rPr>
        <w:t xml:space="preserve"> (</w:t>
      </w:r>
      <w:r w:rsidR="002F1574">
        <w:rPr>
          <w:lang w:val="sl"/>
        </w:rPr>
        <w:t>sklep</w:t>
      </w:r>
      <w:r w:rsidR="00931870">
        <w:rPr>
          <w:lang w:val="sl"/>
        </w:rPr>
        <w:t>)</w:t>
      </w:r>
      <w:r>
        <w:rPr>
          <w:lang w:val="sl"/>
        </w:rPr>
        <w:t>, 2004</w:t>
      </w:r>
      <w:r w:rsidR="00931870">
        <w:rPr>
          <w:lang w:val="sl"/>
        </w:rPr>
        <w:t xml:space="preserve">; </w:t>
      </w:r>
      <w:hyperlink r:id="rId347" w:tgtFrame="_self" w:history="1">
        <w:proofErr w:type="spellStart"/>
        <w:r w:rsidR="00931870">
          <w:rPr>
            <w:rStyle w:val="Hyperlinkcase"/>
            <w:iCs/>
            <w:lang w:val="sl"/>
          </w:rPr>
          <w:t>Jeličić</w:t>
        </w:r>
        <w:proofErr w:type="spellEnd"/>
        <w:r w:rsidR="00931870">
          <w:rPr>
            <w:rStyle w:val="Hyperlinkcase"/>
            <w:iCs/>
            <w:lang w:val="sl"/>
          </w:rPr>
          <w:t xml:space="preserve"> proti Bosni in Hercegovini</w:t>
        </w:r>
      </w:hyperlink>
      <w:r w:rsidR="00931870">
        <w:rPr>
          <w:lang w:val="sl"/>
        </w:rPr>
        <w:t xml:space="preserve"> (</w:t>
      </w:r>
      <w:r w:rsidR="002F1574">
        <w:rPr>
          <w:lang w:val="sl"/>
        </w:rPr>
        <w:t>sklep</w:t>
      </w:r>
      <w:r w:rsidR="00931870">
        <w:rPr>
          <w:lang w:val="sl"/>
        </w:rPr>
        <w:t>)</w:t>
      </w:r>
      <w:r>
        <w:rPr>
          <w:lang w:val="sl"/>
        </w:rPr>
        <w:t>, 2005</w:t>
      </w:r>
      <w:r w:rsidR="00931870">
        <w:rPr>
          <w:lang w:val="sl"/>
        </w:rPr>
        <w:t xml:space="preserve">; </w:t>
      </w:r>
      <w:hyperlink r:id="rId348" w:tgtFrame="_self" w:history="1">
        <w:proofErr w:type="spellStart"/>
        <w:r w:rsidR="00931870">
          <w:rPr>
            <w:rStyle w:val="Hyperlinkcase"/>
            <w:iCs/>
            <w:lang w:val="sl"/>
          </w:rPr>
          <w:t>Karakó</w:t>
        </w:r>
        <w:proofErr w:type="spellEnd"/>
        <w:r w:rsidR="00931870">
          <w:rPr>
            <w:rStyle w:val="Hyperlinkcase"/>
            <w:iCs/>
            <w:lang w:val="sl"/>
          </w:rPr>
          <w:t xml:space="preserve"> proti Madžarski</w:t>
        </w:r>
      </w:hyperlink>
      <w:r w:rsidR="00931870">
        <w:rPr>
          <w:lang w:val="sl"/>
        </w:rPr>
        <w:t xml:space="preserve">, </w:t>
      </w:r>
      <w:r>
        <w:rPr>
          <w:lang w:val="sl"/>
        </w:rPr>
        <w:t xml:space="preserve">2009, </w:t>
      </w:r>
      <w:r w:rsidR="00931870">
        <w:rPr>
          <w:snapToGrid w:val="0"/>
          <w:lang w:val="sl"/>
        </w:rPr>
        <w:t xml:space="preserve">14. odstavek; </w:t>
      </w:r>
      <w:hyperlink r:id="rId349" w:tgtFrame="_self" w:history="1">
        <w:proofErr w:type="spellStart"/>
        <w:r w:rsidR="00931870">
          <w:rPr>
            <w:rStyle w:val="Hyperlinkcase"/>
            <w:iCs/>
            <w:lang w:val="sl"/>
          </w:rPr>
          <w:t>Aquilina</w:t>
        </w:r>
        <w:proofErr w:type="spellEnd"/>
        <w:r w:rsidR="00931870">
          <w:rPr>
            <w:rStyle w:val="Hyperlinkcase"/>
            <w:iCs/>
            <w:lang w:val="sl"/>
          </w:rPr>
          <w:t xml:space="preserve"> proti Malti</w:t>
        </w:r>
      </w:hyperlink>
      <w:r w:rsidR="00931870">
        <w:rPr>
          <w:lang w:val="sl"/>
        </w:rPr>
        <w:t xml:space="preserve"> [VS], </w:t>
      </w:r>
      <w:r>
        <w:rPr>
          <w:lang w:val="sl"/>
        </w:rPr>
        <w:t xml:space="preserve">1999, </w:t>
      </w:r>
      <w:r w:rsidR="00931870">
        <w:rPr>
          <w:lang w:val="sl"/>
        </w:rPr>
        <w:t xml:space="preserve">39. odstavek). Kadar </w:t>
      </w:r>
      <w:r w:rsidR="00F33499">
        <w:rPr>
          <w:lang w:val="sl"/>
        </w:rPr>
        <w:t xml:space="preserve">je </w:t>
      </w:r>
      <w:r w:rsidR="00931870">
        <w:rPr>
          <w:lang w:val="sl"/>
        </w:rPr>
        <w:t xml:space="preserve">pritožnik </w:t>
      </w:r>
      <w:r w:rsidR="00F33499">
        <w:rPr>
          <w:lang w:val="sl"/>
        </w:rPr>
        <w:t xml:space="preserve">uporabil </w:t>
      </w:r>
      <w:r w:rsidR="00931870">
        <w:rPr>
          <w:lang w:val="sl"/>
        </w:rPr>
        <w:t>eno pravno sredstvo, mu ni treba uporabiti drugega, ki ima v bistvu enak namen (</w:t>
      </w:r>
      <w:hyperlink r:id="rId350" w:tgtFrame="_self" w:history="1">
        <w:r w:rsidR="00931870">
          <w:rPr>
            <w:rStyle w:val="Hyperlinkcase"/>
            <w:iCs/>
            <w:lang w:val="sl"/>
          </w:rPr>
          <w:t xml:space="preserve">Riad in </w:t>
        </w:r>
        <w:proofErr w:type="spellStart"/>
        <w:r w:rsidR="00931870">
          <w:rPr>
            <w:rStyle w:val="Hyperlinkcase"/>
            <w:iCs/>
            <w:lang w:val="sl"/>
          </w:rPr>
          <w:t>Idiab</w:t>
        </w:r>
        <w:proofErr w:type="spellEnd"/>
        <w:r w:rsidR="00931870">
          <w:rPr>
            <w:rStyle w:val="Hyperlinkcase"/>
            <w:iCs/>
            <w:lang w:val="sl"/>
          </w:rPr>
          <w:t xml:space="preserve"> proti Belgiji</w:t>
        </w:r>
      </w:hyperlink>
      <w:r w:rsidR="00931870">
        <w:rPr>
          <w:lang w:val="sl"/>
        </w:rPr>
        <w:t xml:space="preserve">, </w:t>
      </w:r>
      <w:r>
        <w:rPr>
          <w:lang w:val="sl"/>
        </w:rPr>
        <w:t xml:space="preserve">2008, </w:t>
      </w:r>
      <w:r w:rsidR="00931870">
        <w:rPr>
          <w:lang w:val="sl"/>
        </w:rPr>
        <w:t xml:space="preserve">84. odstavek; </w:t>
      </w:r>
      <w:hyperlink r:id="rId351" w:tgtFrame="_self" w:history="1">
        <w:proofErr w:type="spellStart"/>
        <w:r w:rsidR="00931870">
          <w:rPr>
            <w:rStyle w:val="Hyperlinkcase"/>
            <w:iCs/>
            <w:lang w:val="sl"/>
          </w:rPr>
          <w:t>Kozacıoğlu</w:t>
        </w:r>
        <w:proofErr w:type="spellEnd"/>
        <w:r w:rsidR="00931870">
          <w:rPr>
            <w:rStyle w:val="Hyperlinkcase"/>
            <w:iCs/>
            <w:lang w:val="sl"/>
          </w:rPr>
          <w:t xml:space="preserve"> proti Turčiji</w:t>
        </w:r>
      </w:hyperlink>
      <w:r w:rsidR="00931870">
        <w:rPr>
          <w:lang w:val="sl"/>
        </w:rPr>
        <w:t xml:space="preserve"> [VS]</w:t>
      </w:r>
      <w:r w:rsidR="00931870">
        <w:rPr>
          <w:snapToGrid w:val="0"/>
          <w:lang w:val="sl"/>
        </w:rPr>
        <w:t>,</w:t>
      </w:r>
      <w:r w:rsidR="00F33499">
        <w:rPr>
          <w:snapToGrid w:val="0"/>
          <w:lang w:val="sl"/>
        </w:rPr>
        <w:t xml:space="preserve"> </w:t>
      </w:r>
      <w:r>
        <w:rPr>
          <w:snapToGrid w:val="0"/>
          <w:lang w:val="sl"/>
        </w:rPr>
        <w:t xml:space="preserve">2009, </w:t>
      </w:r>
      <w:r w:rsidR="00931870">
        <w:rPr>
          <w:lang w:val="sl"/>
        </w:rPr>
        <w:t xml:space="preserve">40. odstavek in naslednji; </w:t>
      </w:r>
      <w:hyperlink r:id="rId352" w:tgtFrame="_self" w:history="1">
        <w:proofErr w:type="spellStart"/>
        <w:r w:rsidR="00931870">
          <w:rPr>
            <w:rStyle w:val="Hyperlinkcase"/>
            <w:iCs/>
            <w:lang w:val="sl"/>
          </w:rPr>
          <w:t>Micallef</w:t>
        </w:r>
        <w:proofErr w:type="spellEnd"/>
        <w:r w:rsidR="00931870">
          <w:rPr>
            <w:rStyle w:val="Hyperlinkcase"/>
            <w:iCs/>
            <w:lang w:val="sl"/>
          </w:rPr>
          <w:t xml:space="preserve"> proti Malti</w:t>
        </w:r>
      </w:hyperlink>
      <w:r w:rsidR="00931870">
        <w:rPr>
          <w:lang w:val="sl"/>
        </w:rPr>
        <w:t xml:space="preserve"> [VS], </w:t>
      </w:r>
      <w:r>
        <w:rPr>
          <w:lang w:val="sl"/>
        </w:rPr>
        <w:t xml:space="preserve">2009, </w:t>
      </w:r>
      <w:r w:rsidR="00931870">
        <w:rPr>
          <w:lang w:val="sl"/>
        </w:rPr>
        <w:t xml:space="preserve">58. odstavek; </w:t>
      </w:r>
      <w:hyperlink r:id="rId353" w:history="1">
        <w:proofErr w:type="spellStart"/>
        <w:r w:rsidR="00931870">
          <w:rPr>
            <w:rStyle w:val="Hyperlinkcase"/>
            <w:iCs/>
            <w:lang w:val="sl"/>
          </w:rPr>
          <w:t>Lagutin</w:t>
        </w:r>
        <w:proofErr w:type="spellEnd"/>
        <w:r w:rsidR="00931870">
          <w:rPr>
            <w:rStyle w:val="Hyperlinkcase"/>
            <w:iCs/>
            <w:lang w:val="sl"/>
          </w:rPr>
          <w:t xml:space="preserve"> in drugi proti Rusiji</w:t>
        </w:r>
      </w:hyperlink>
      <w:r w:rsidR="00931870">
        <w:rPr>
          <w:lang w:val="sl"/>
        </w:rPr>
        <w:t xml:space="preserve">, </w:t>
      </w:r>
      <w:r>
        <w:rPr>
          <w:lang w:val="sl"/>
        </w:rPr>
        <w:t xml:space="preserve">2014, </w:t>
      </w:r>
      <w:r w:rsidR="00931870">
        <w:rPr>
          <w:lang w:val="sl"/>
        </w:rPr>
        <w:t xml:space="preserve">75. odstavek; </w:t>
      </w:r>
      <w:hyperlink r:id="rId354" w:history="1">
        <w:proofErr w:type="spellStart"/>
        <w:r w:rsidR="00931870">
          <w:rPr>
            <w:i/>
            <w:iCs/>
            <w:color w:val="0072BC" w:themeColor="hyperlink"/>
            <w:lang w:val="sl"/>
          </w:rPr>
          <w:t>Nicolae</w:t>
        </w:r>
        <w:proofErr w:type="spellEnd"/>
        <w:r w:rsidR="00931870">
          <w:rPr>
            <w:i/>
            <w:iCs/>
            <w:color w:val="0072BC" w:themeColor="hyperlink"/>
            <w:lang w:val="sl"/>
          </w:rPr>
          <w:t xml:space="preserve"> </w:t>
        </w:r>
        <w:proofErr w:type="spellStart"/>
        <w:r w:rsidR="00931870">
          <w:rPr>
            <w:i/>
            <w:iCs/>
            <w:color w:val="0072BC" w:themeColor="hyperlink"/>
            <w:lang w:val="sl"/>
          </w:rPr>
          <w:t>Virgiliu</w:t>
        </w:r>
        <w:proofErr w:type="spellEnd"/>
        <w:r w:rsidR="00931870">
          <w:rPr>
            <w:i/>
            <w:iCs/>
            <w:color w:val="0072BC" w:themeColor="hyperlink"/>
            <w:lang w:val="sl"/>
          </w:rPr>
          <w:t xml:space="preserve"> </w:t>
        </w:r>
        <w:proofErr w:type="spellStart"/>
        <w:r w:rsidR="00931870">
          <w:rPr>
            <w:i/>
            <w:iCs/>
            <w:color w:val="0072BC" w:themeColor="hyperlink"/>
            <w:lang w:val="sl"/>
          </w:rPr>
          <w:t>Tănase</w:t>
        </w:r>
        <w:proofErr w:type="spellEnd"/>
        <w:r w:rsidR="00931870">
          <w:rPr>
            <w:i/>
            <w:iCs/>
            <w:color w:val="0072BC" w:themeColor="hyperlink"/>
            <w:lang w:val="sl"/>
          </w:rPr>
          <w:t xml:space="preserve"> proti Romuniji</w:t>
        </w:r>
      </w:hyperlink>
      <w:r w:rsidR="00931870">
        <w:rPr>
          <w:i/>
          <w:iCs/>
          <w:lang w:val="sl"/>
        </w:rPr>
        <w:t xml:space="preserve"> </w:t>
      </w:r>
      <w:r w:rsidR="00931870">
        <w:rPr>
          <w:lang w:val="sl"/>
        </w:rPr>
        <w:t xml:space="preserve">[VS], </w:t>
      </w:r>
      <w:r>
        <w:rPr>
          <w:lang w:val="sl"/>
        </w:rPr>
        <w:t xml:space="preserve">2019, </w:t>
      </w:r>
      <w:r w:rsidR="00931870">
        <w:rPr>
          <w:lang w:val="sl"/>
        </w:rPr>
        <w:t>177. odstavek). Pritožnik mora izbrati pravno sredstvo, ki je v njegovem primeru najustreznejše (</w:t>
      </w:r>
      <w:proofErr w:type="spellStart"/>
      <w:r w:rsidR="00701435">
        <w:fldChar w:fldCharType="begin"/>
      </w:r>
      <w:r w:rsidR="00701435" w:rsidRPr="00701435">
        <w:rPr>
          <w:lang w:val="sl"/>
        </w:rPr>
        <w:instrText>HYPERLINK "http://hudoc.echr.coe.int/eng?i=001-201742"</w:instrText>
      </w:r>
      <w:r w:rsidR="00701435">
        <w:fldChar w:fldCharType="separate"/>
      </w:r>
      <w:r w:rsidR="00931870">
        <w:rPr>
          <w:rStyle w:val="Hiperpovezava"/>
          <w:i/>
          <w:iCs/>
          <w:lang w:val="sl"/>
        </w:rPr>
        <w:t>Fabris</w:t>
      </w:r>
      <w:proofErr w:type="spellEnd"/>
      <w:r w:rsidR="00931870">
        <w:rPr>
          <w:rStyle w:val="Hiperpovezava"/>
          <w:i/>
          <w:iCs/>
          <w:lang w:val="sl"/>
        </w:rPr>
        <w:t xml:space="preserve"> in </w:t>
      </w:r>
      <w:proofErr w:type="spellStart"/>
      <w:r w:rsidR="00931870">
        <w:rPr>
          <w:rStyle w:val="Hiperpovezava"/>
          <w:i/>
          <w:iCs/>
          <w:lang w:val="sl"/>
        </w:rPr>
        <w:t>Parziale</w:t>
      </w:r>
      <w:proofErr w:type="spellEnd"/>
      <w:r w:rsidR="00931870">
        <w:rPr>
          <w:rStyle w:val="Hiperpovezava"/>
          <w:i/>
          <w:iCs/>
          <w:lang w:val="sl"/>
        </w:rPr>
        <w:t xml:space="preserve"> proti Italiji</w:t>
      </w:r>
      <w:r w:rsidR="00701435">
        <w:rPr>
          <w:rStyle w:val="Hiperpovezava"/>
          <w:i/>
          <w:iCs/>
          <w:lang w:val="sl"/>
        </w:rPr>
        <w:fldChar w:fldCharType="end"/>
      </w:r>
      <w:r w:rsidR="00931870">
        <w:rPr>
          <w:lang w:val="sl"/>
        </w:rPr>
        <w:t xml:space="preserve">, </w:t>
      </w:r>
      <w:r>
        <w:rPr>
          <w:lang w:val="sl"/>
        </w:rPr>
        <w:t xml:space="preserve">2020, </w:t>
      </w:r>
      <w:r w:rsidR="00F33499">
        <w:rPr>
          <w:rStyle w:val="ECHRParaSpacedChar"/>
          <w:lang w:val="sl"/>
        </w:rPr>
        <w:t xml:space="preserve">kjer </w:t>
      </w:r>
      <w:r w:rsidR="00931870">
        <w:rPr>
          <w:rStyle w:val="ECHRParaSpacedChar"/>
          <w:lang w:val="sl"/>
        </w:rPr>
        <w:t xml:space="preserve">pritožnik ni mogel vložiti civilne tožbe zaradi </w:t>
      </w:r>
      <w:r w:rsidR="00F33499">
        <w:rPr>
          <w:rStyle w:val="ECHRParaSpacedChar"/>
          <w:lang w:val="sl"/>
        </w:rPr>
        <w:t xml:space="preserve">prenehanja </w:t>
      </w:r>
      <w:r w:rsidR="00931870">
        <w:rPr>
          <w:rStyle w:val="ECHRParaSpacedChar"/>
          <w:lang w:val="sl"/>
        </w:rPr>
        <w:t xml:space="preserve">kazenskega postopka po sedmih letih, ki se mu je pridružil </w:t>
      </w:r>
      <w:r w:rsidR="00931870">
        <w:rPr>
          <w:rStyle w:val="ECHRParaSpacedChar"/>
          <w:lang w:val="sl"/>
        </w:rPr>
        <w:lastRenderedPageBreak/>
        <w:t>kot civilna stranka, 49.–59. odstavek;</w:t>
      </w:r>
      <w:r w:rsidR="00931870">
        <w:rPr>
          <w:lang w:val="sl"/>
        </w:rPr>
        <w:t xml:space="preserve"> </w:t>
      </w:r>
      <w:hyperlink r:id="rId355" w:history="1">
        <w:proofErr w:type="spellStart"/>
        <w:r w:rsidR="00931870">
          <w:rPr>
            <w:rStyle w:val="Hyperlinkcase"/>
            <w:iCs/>
            <w:lang w:val="sl"/>
          </w:rPr>
          <w:t>O'Keeffe</w:t>
        </w:r>
        <w:proofErr w:type="spellEnd"/>
        <w:r w:rsidR="00931870">
          <w:rPr>
            <w:rStyle w:val="Hyperlinkcase"/>
            <w:iCs/>
            <w:lang w:val="sl"/>
          </w:rPr>
          <w:t xml:space="preserve"> proti Irski</w:t>
        </w:r>
      </w:hyperlink>
      <w:r w:rsidR="00931870">
        <w:rPr>
          <w:lang w:val="sl"/>
        </w:rPr>
        <w:t xml:space="preserve"> [VS], </w:t>
      </w:r>
      <w:r>
        <w:rPr>
          <w:lang w:val="sl"/>
        </w:rPr>
        <w:t xml:space="preserve">2014, </w:t>
      </w:r>
      <w:r w:rsidR="00931870">
        <w:rPr>
          <w:lang w:val="sl"/>
        </w:rPr>
        <w:t xml:space="preserve">110.-111. odstavek; </w:t>
      </w:r>
      <w:hyperlink r:id="rId356" w:history="1">
        <w:proofErr w:type="spellStart"/>
        <w:r w:rsidR="00931870">
          <w:rPr>
            <w:i/>
            <w:iCs/>
            <w:color w:val="0072BC" w:themeColor="hyperlink"/>
            <w:lang w:val="sl"/>
          </w:rPr>
          <w:t>Nicolae</w:t>
        </w:r>
        <w:proofErr w:type="spellEnd"/>
        <w:r w:rsidR="00931870">
          <w:rPr>
            <w:i/>
            <w:iCs/>
            <w:color w:val="0072BC" w:themeColor="hyperlink"/>
            <w:lang w:val="sl"/>
          </w:rPr>
          <w:t xml:space="preserve"> </w:t>
        </w:r>
        <w:proofErr w:type="spellStart"/>
        <w:r w:rsidR="00931870">
          <w:rPr>
            <w:i/>
            <w:iCs/>
            <w:color w:val="0072BC" w:themeColor="hyperlink"/>
            <w:lang w:val="sl"/>
          </w:rPr>
          <w:t>Virgiliu</w:t>
        </w:r>
        <w:proofErr w:type="spellEnd"/>
        <w:r w:rsidR="00931870">
          <w:rPr>
            <w:i/>
            <w:iCs/>
            <w:color w:val="0072BC" w:themeColor="hyperlink"/>
            <w:lang w:val="sl"/>
          </w:rPr>
          <w:t xml:space="preserve"> </w:t>
        </w:r>
        <w:proofErr w:type="spellStart"/>
        <w:r w:rsidR="00931870">
          <w:rPr>
            <w:i/>
            <w:iCs/>
            <w:color w:val="0072BC" w:themeColor="hyperlink"/>
            <w:lang w:val="sl"/>
          </w:rPr>
          <w:t>Tănase</w:t>
        </w:r>
        <w:proofErr w:type="spellEnd"/>
        <w:r w:rsidR="00931870">
          <w:rPr>
            <w:i/>
            <w:iCs/>
            <w:color w:val="0072BC" w:themeColor="hyperlink"/>
            <w:lang w:val="sl"/>
          </w:rPr>
          <w:t xml:space="preserve"> proti Romuniji</w:t>
        </w:r>
      </w:hyperlink>
      <w:r w:rsidR="00931870">
        <w:rPr>
          <w:lang w:val="sl"/>
        </w:rPr>
        <w:t xml:space="preserve"> </w:t>
      </w:r>
      <w:r w:rsidR="00931870">
        <w:rPr>
          <w:rStyle w:val="ECHRParaSpacedChar"/>
          <w:lang w:val="sl"/>
        </w:rPr>
        <w:t xml:space="preserve">[VS], </w:t>
      </w:r>
      <w:r>
        <w:rPr>
          <w:rStyle w:val="ECHRParaSpacedChar"/>
          <w:lang w:val="sl"/>
        </w:rPr>
        <w:t xml:space="preserve">2019, </w:t>
      </w:r>
      <w:r w:rsidR="00931870">
        <w:rPr>
          <w:rStyle w:val="ECHRParaSpacedChar"/>
          <w:lang w:val="sl"/>
        </w:rPr>
        <w:t>176. odstavek, glede odločitve pritožnika, da se pridruži kazenskemu postopku kot civilna stranka in ne vloži ločene civilne tožbe).</w:t>
      </w:r>
      <w:r w:rsidR="00931870">
        <w:rPr>
          <w:lang w:val="sl"/>
        </w:rPr>
        <w:t xml:space="preserve"> Naj povzamemo: kadar domača zakonodaja ponuja več vzporednih pravnih sredstev na različnih pravnih področjih, se od pritožnika, ki zahteva </w:t>
      </w:r>
      <w:r w:rsidR="00047F82">
        <w:rPr>
          <w:lang w:val="sl"/>
        </w:rPr>
        <w:t>popravo</w:t>
      </w:r>
      <w:r w:rsidR="00931870">
        <w:rPr>
          <w:lang w:val="sl"/>
        </w:rPr>
        <w:t xml:space="preserve"> zatrjevane kršitve </w:t>
      </w:r>
      <w:r w:rsidR="00F33499">
        <w:rPr>
          <w:lang w:val="sl"/>
        </w:rPr>
        <w:t xml:space="preserve">konvencije </w:t>
      </w:r>
      <w:r w:rsidR="00931870">
        <w:rPr>
          <w:lang w:val="sl"/>
        </w:rPr>
        <w:t>s pomočjo enega od teh sredstev, ne pričakuje, da nujno uporabi druga, ki imajo v bistvu enak cilj (</w:t>
      </w:r>
      <w:proofErr w:type="spellStart"/>
      <w:r w:rsidR="00701435">
        <w:fldChar w:fldCharType="begin"/>
      </w:r>
      <w:r w:rsidR="00701435" w:rsidRPr="00701435">
        <w:rPr>
          <w:lang w:val="sl"/>
        </w:rPr>
        <w:instrText>HYPERLINK "http://hudoc.echr.coe.int/eng?i=001-102393"</w:instrText>
      </w:r>
      <w:r w:rsidR="00701435">
        <w:fldChar w:fldCharType="separate"/>
      </w:r>
      <w:r w:rsidR="00931870">
        <w:rPr>
          <w:rStyle w:val="Hyperlinkcase"/>
          <w:iCs/>
          <w:lang w:val="sl"/>
        </w:rPr>
        <w:t>Jasinskis</w:t>
      </w:r>
      <w:proofErr w:type="spellEnd"/>
      <w:r w:rsidR="00931870">
        <w:rPr>
          <w:rStyle w:val="Hyperlinkcase"/>
          <w:iCs/>
          <w:lang w:val="sl"/>
        </w:rPr>
        <w:t xml:space="preserve"> proti Latviji</w:t>
      </w:r>
      <w:r w:rsidR="00701435">
        <w:rPr>
          <w:rStyle w:val="Hyperlinkcase"/>
          <w:iCs/>
          <w:lang w:val="sl"/>
        </w:rPr>
        <w:fldChar w:fldCharType="end"/>
      </w:r>
      <w:r w:rsidR="00931870">
        <w:rPr>
          <w:lang w:val="sl"/>
        </w:rPr>
        <w:t xml:space="preserve">, </w:t>
      </w:r>
      <w:r>
        <w:rPr>
          <w:lang w:val="sl"/>
        </w:rPr>
        <w:t xml:space="preserve">2010, </w:t>
      </w:r>
      <w:r w:rsidR="00931870">
        <w:rPr>
          <w:lang w:val="sl"/>
        </w:rPr>
        <w:t>50. in 53.-54. odstavek).</w:t>
      </w:r>
      <w:r w:rsidR="007B430A">
        <w:rPr>
          <w:lang w:val="sl"/>
        </w:rPr>
        <w:t xml:space="preserve"> </w:t>
      </w:r>
      <w:r w:rsidR="007B430A" w:rsidRPr="007B430A">
        <w:rPr>
          <w:lang w:val="sl"/>
        </w:rPr>
        <w:t>Za nasproten primer (različne stopnje učinkovitosti pritožb pred zveznim ustavnim sodiščem in pred ustavnim sodiščem zvezne enote) glej</w:t>
      </w:r>
      <w:r w:rsidR="007B430A">
        <w:rPr>
          <w:lang w:val="sl"/>
        </w:rPr>
        <w:t xml:space="preserve"> </w:t>
      </w:r>
      <w:hyperlink r:id="rId357" w:anchor="{&quot;itemid&quot;:[&quot;001-212125&quot;]}" w:history="1">
        <w:proofErr w:type="spellStart"/>
        <w:r w:rsidR="007B430A" w:rsidRPr="005A6F22">
          <w:rPr>
            <w:rStyle w:val="Hiperpovezava"/>
            <w:i/>
            <w:iCs/>
            <w:lang w:val="sl"/>
          </w:rPr>
          <w:t>Köhler</w:t>
        </w:r>
        <w:proofErr w:type="spellEnd"/>
        <w:r w:rsidR="007B430A" w:rsidRPr="005A6F22">
          <w:rPr>
            <w:rStyle w:val="Hiperpovezava"/>
            <w:i/>
            <w:iCs/>
            <w:lang w:val="sl"/>
          </w:rPr>
          <w:t xml:space="preserve"> </w:t>
        </w:r>
        <w:r w:rsidR="007B430A" w:rsidRPr="00E44C05">
          <w:rPr>
            <w:rStyle w:val="Hiperpovezava"/>
            <w:i/>
            <w:iCs/>
            <w:lang w:val="sl"/>
          </w:rPr>
          <w:t>proti Nemčiji</w:t>
        </w:r>
      </w:hyperlink>
      <w:r w:rsidR="007B430A">
        <w:rPr>
          <w:i/>
          <w:iCs/>
          <w:lang w:val="sl"/>
        </w:rPr>
        <w:t xml:space="preserve"> </w:t>
      </w:r>
      <w:r w:rsidR="007B430A" w:rsidRPr="005A6F22">
        <w:rPr>
          <w:lang w:val="sl"/>
        </w:rPr>
        <w:t>(</w:t>
      </w:r>
      <w:r w:rsidR="007B430A">
        <w:rPr>
          <w:lang w:val="sl"/>
        </w:rPr>
        <w:t>sklep</w:t>
      </w:r>
      <w:r w:rsidR="007B430A" w:rsidRPr="005A6F22">
        <w:rPr>
          <w:lang w:val="sl"/>
        </w:rPr>
        <w:t xml:space="preserve">), </w:t>
      </w:r>
      <w:r>
        <w:rPr>
          <w:lang w:val="sl"/>
        </w:rPr>
        <w:t xml:space="preserve">2021, </w:t>
      </w:r>
      <w:r w:rsidR="007B430A" w:rsidRPr="005A6F22">
        <w:rPr>
          <w:lang w:val="sl"/>
        </w:rPr>
        <w:t>67</w:t>
      </w:r>
      <w:r w:rsidR="007B430A">
        <w:rPr>
          <w:lang w:val="sl"/>
        </w:rPr>
        <w:t>.</w:t>
      </w:r>
      <w:r w:rsidR="007B430A" w:rsidRPr="005A6F22">
        <w:rPr>
          <w:lang w:val="sl"/>
        </w:rPr>
        <w:t>-74.</w:t>
      </w:r>
      <w:r w:rsidR="007B430A">
        <w:rPr>
          <w:lang w:val="sl"/>
        </w:rPr>
        <w:t xml:space="preserve"> odstavek.</w:t>
      </w:r>
    </w:p>
    <w:p w14:paraId="5DFB3EA0" w14:textId="77777777" w:rsidR="007A1A70" w:rsidRPr="00112DF1" w:rsidRDefault="007A1A70" w:rsidP="00CC3C7C">
      <w:pPr>
        <w:pStyle w:val="ECHRHeading4"/>
        <w:rPr>
          <w:lang w:val="sl"/>
        </w:rPr>
      </w:pPr>
      <w:bookmarkStart w:id="84" w:name="_Toc494446563"/>
      <w:bookmarkStart w:id="85" w:name="_Toc274059211"/>
      <w:bookmarkStart w:id="86" w:name="_Toc159518021"/>
      <w:r>
        <w:rPr>
          <w:bCs/>
          <w:lang w:val="sl"/>
        </w:rPr>
        <w:t>d.  Vsebinske pritožbe</w:t>
      </w:r>
      <w:bookmarkEnd w:id="84"/>
      <w:bookmarkEnd w:id="85"/>
      <w:bookmarkEnd w:id="86"/>
    </w:p>
    <w:p w14:paraId="0A9E7205" w14:textId="45085D80" w:rsidR="002A3683" w:rsidRPr="00112DF1" w:rsidRDefault="00ED50AC" w:rsidP="00A1337D">
      <w:pPr>
        <w:pStyle w:val="ECHRParaSpaced"/>
        <w:rPr>
          <w:snapToGrid w:val="0"/>
          <w:szCs w:val="24"/>
          <w:lang w:val="sl"/>
        </w:rPr>
      </w:pPr>
      <w:r>
        <w:rPr>
          <w:lang w:val="sl"/>
        </w:rPr>
        <w:t>114</w:t>
      </w:r>
      <w:r w:rsidR="00931870">
        <w:rPr>
          <w:lang w:val="sl"/>
        </w:rPr>
        <w:t xml:space="preserve">.  Ni nujno, da se v domačih postopkih izrecno sklicujemo na pravico iz konvencije pod pogojem, da </w:t>
      </w:r>
      <w:r w:rsidR="00A8658E">
        <w:rPr>
          <w:lang w:val="sl"/>
        </w:rPr>
        <w:t xml:space="preserve">je </w:t>
      </w:r>
      <w:r w:rsidR="00931870">
        <w:rPr>
          <w:lang w:val="sl"/>
        </w:rPr>
        <w:t xml:space="preserve">pritožba </w:t>
      </w:r>
      <w:r w:rsidR="00A8658E">
        <w:rPr>
          <w:lang w:val="sl"/>
        </w:rPr>
        <w:t xml:space="preserve">vložena </w:t>
      </w:r>
      <w:r w:rsidR="00931870">
        <w:rPr>
          <w:lang w:val="sl"/>
        </w:rPr>
        <w:t>"vsaj vsebin</w:t>
      </w:r>
      <w:r w:rsidR="00A8658E">
        <w:rPr>
          <w:lang w:val="sl"/>
        </w:rPr>
        <w:t>sko</w:t>
      </w:r>
      <w:r w:rsidR="00931870">
        <w:rPr>
          <w:lang w:val="sl"/>
        </w:rPr>
        <w:t>" (</w:t>
      </w:r>
      <w:proofErr w:type="spellStart"/>
      <w:r w:rsidR="00701435">
        <w:fldChar w:fldCharType="begin"/>
      </w:r>
      <w:r w:rsidR="00701435" w:rsidRPr="00701435">
        <w:rPr>
          <w:lang w:val="sl"/>
        </w:rPr>
        <w:instrText>HYPERLINK "http://hudoc.echr.coe.int/eng?i=001-57772" \t "_self"</w:instrText>
      </w:r>
      <w:r w:rsidR="00701435">
        <w:fldChar w:fldCharType="separate"/>
      </w:r>
      <w:r w:rsidR="00931870">
        <w:rPr>
          <w:rStyle w:val="Hyperlinkcase"/>
          <w:iCs/>
          <w:lang w:val="sl"/>
        </w:rPr>
        <w:t>Castells</w:t>
      </w:r>
      <w:proofErr w:type="spellEnd"/>
      <w:r w:rsidR="00931870">
        <w:rPr>
          <w:rStyle w:val="Hyperlinkcase"/>
          <w:iCs/>
          <w:lang w:val="sl"/>
        </w:rPr>
        <w:t xml:space="preserve"> proti Španiji</w:t>
      </w:r>
      <w:r w:rsidR="00701435">
        <w:rPr>
          <w:rStyle w:val="Hyperlinkcase"/>
          <w:iCs/>
          <w:lang w:val="sl"/>
        </w:rPr>
        <w:fldChar w:fldCharType="end"/>
      </w:r>
      <w:r w:rsidR="00931870">
        <w:rPr>
          <w:lang w:val="sl"/>
        </w:rPr>
        <w:t xml:space="preserve">, </w:t>
      </w:r>
      <w:r w:rsidR="006B3F5F">
        <w:rPr>
          <w:lang w:val="sl"/>
        </w:rPr>
        <w:t xml:space="preserve">1992, </w:t>
      </w:r>
      <w:r w:rsidR="00931870">
        <w:rPr>
          <w:lang w:val="sl"/>
        </w:rPr>
        <w:t xml:space="preserve">32. odstavek; </w:t>
      </w:r>
      <w:hyperlink r:id="rId358" w:tgtFrame="_self" w:history="1">
        <w:proofErr w:type="spellStart"/>
        <w:r w:rsidR="00931870">
          <w:rPr>
            <w:rStyle w:val="Hyperlinkcase"/>
            <w:iCs/>
            <w:lang w:val="sl"/>
          </w:rPr>
          <w:t>Ahmet</w:t>
        </w:r>
        <w:proofErr w:type="spellEnd"/>
        <w:r w:rsidR="00931870">
          <w:rPr>
            <w:rStyle w:val="Hyperlinkcase"/>
            <w:iCs/>
            <w:lang w:val="sl"/>
          </w:rPr>
          <w:t xml:space="preserve"> Sadik proti Grčiji</w:t>
        </w:r>
      </w:hyperlink>
      <w:r w:rsidR="00931870">
        <w:rPr>
          <w:lang w:val="sl"/>
        </w:rPr>
        <w:t xml:space="preserve">, </w:t>
      </w:r>
      <w:r w:rsidR="006B3F5F">
        <w:rPr>
          <w:lang w:val="sl"/>
        </w:rPr>
        <w:t xml:space="preserve">1996, </w:t>
      </w:r>
      <w:r w:rsidR="00931870">
        <w:rPr>
          <w:lang w:val="sl"/>
        </w:rPr>
        <w:t xml:space="preserve">33. odstavek; </w:t>
      </w:r>
      <w:hyperlink r:id="rId359" w:tgtFrame="_self" w:history="1">
        <w:proofErr w:type="spellStart"/>
        <w:r w:rsidR="00931870">
          <w:rPr>
            <w:rStyle w:val="Hyperlinkcase"/>
            <w:iCs/>
            <w:lang w:val="sl"/>
          </w:rPr>
          <w:t>Fressoz</w:t>
        </w:r>
        <w:proofErr w:type="spellEnd"/>
        <w:r w:rsidR="00931870">
          <w:rPr>
            <w:rStyle w:val="Hyperlinkcase"/>
            <w:iCs/>
            <w:lang w:val="sl"/>
          </w:rPr>
          <w:t xml:space="preserve"> in </w:t>
        </w:r>
        <w:proofErr w:type="spellStart"/>
        <w:r w:rsidR="00931870">
          <w:rPr>
            <w:rStyle w:val="Hyperlinkcase"/>
            <w:iCs/>
            <w:lang w:val="sl"/>
          </w:rPr>
          <w:t>Roire</w:t>
        </w:r>
        <w:proofErr w:type="spellEnd"/>
        <w:r w:rsidR="00931870">
          <w:rPr>
            <w:rStyle w:val="Hyperlinkcase"/>
            <w:iCs/>
            <w:lang w:val="sl"/>
          </w:rPr>
          <w:t xml:space="preserve"> proti Franciji</w:t>
        </w:r>
      </w:hyperlink>
      <w:r w:rsidR="00931870">
        <w:rPr>
          <w:lang w:val="sl"/>
        </w:rPr>
        <w:t xml:space="preserve"> [VS], </w:t>
      </w:r>
      <w:r w:rsidR="006B3F5F">
        <w:rPr>
          <w:lang w:val="sl"/>
        </w:rPr>
        <w:t xml:space="preserve">1999, </w:t>
      </w:r>
      <w:r w:rsidR="00931870">
        <w:rPr>
          <w:lang w:val="sl"/>
        </w:rPr>
        <w:t xml:space="preserve">38. odstavek; </w:t>
      </w:r>
      <w:hyperlink r:id="rId360" w:tgtFrame="_self" w:history="1">
        <w:proofErr w:type="spellStart"/>
        <w:r w:rsidR="00931870">
          <w:rPr>
            <w:rStyle w:val="Hyperlinkcase"/>
            <w:iCs/>
            <w:lang w:val="sl"/>
          </w:rPr>
          <w:t>Azinas</w:t>
        </w:r>
        <w:proofErr w:type="spellEnd"/>
        <w:r w:rsidR="00931870">
          <w:rPr>
            <w:rStyle w:val="Hyperlinkcase"/>
            <w:iCs/>
            <w:lang w:val="sl"/>
          </w:rPr>
          <w:t xml:space="preserve"> proti Cipru</w:t>
        </w:r>
      </w:hyperlink>
      <w:r w:rsidR="00931870">
        <w:rPr>
          <w:lang w:val="sl"/>
        </w:rPr>
        <w:t xml:space="preserve"> [VS], </w:t>
      </w:r>
      <w:r w:rsidR="006B3F5F">
        <w:rPr>
          <w:lang w:val="sl"/>
        </w:rPr>
        <w:t xml:space="preserve">2004, </w:t>
      </w:r>
      <w:r w:rsidR="00931870">
        <w:rPr>
          <w:lang w:val="sl"/>
        </w:rPr>
        <w:t xml:space="preserve">40. in 41. odstavek; </w:t>
      </w:r>
      <w:hyperlink r:id="rId361" w:history="1">
        <w:r w:rsidR="00931870">
          <w:rPr>
            <w:rStyle w:val="Hyperlinkcase"/>
            <w:iCs/>
            <w:lang w:val="sl"/>
          </w:rPr>
          <w:t>Vučković in drugi proti Srbiji</w:t>
        </w:r>
      </w:hyperlink>
      <w:r w:rsidR="00931870">
        <w:rPr>
          <w:lang w:val="sl"/>
        </w:rPr>
        <w:t xml:space="preserve"> (predhodni ugovor) [VS], </w:t>
      </w:r>
      <w:r w:rsidR="006B3F5F">
        <w:rPr>
          <w:lang w:val="sl"/>
        </w:rPr>
        <w:t xml:space="preserve">2014, </w:t>
      </w:r>
      <w:r w:rsidR="00931870">
        <w:rPr>
          <w:lang w:val="sl"/>
        </w:rPr>
        <w:t>72., 79. in 81.</w:t>
      </w:r>
      <w:r w:rsidR="00931870">
        <w:rPr>
          <w:lang w:val="sl"/>
        </w:rPr>
        <w:noBreakHyphen/>
        <w:t xml:space="preserve">82. odstavek; </w:t>
      </w:r>
      <w:hyperlink r:id="rId362" w:history="1">
        <w:r w:rsidR="00931870">
          <w:rPr>
            <w:rStyle w:val="Hiperpovezava"/>
            <w:i/>
            <w:iCs/>
            <w:lang w:val="sl"/>
          </w:rPr>
          <w:t>Platini proti Švici</w:t>
        </w:r>
      </w:hyperlink>
      <w:r w:rsidR="00931870">
        <w:rPr>
          <w:i/>
          <w:iCs/>
          <w:lang w:val="sl"/>
        </w:rPr>
        <w:t xml:space="preserve"> </w:t>
      </w:r>
      <w:r w:rsidR="00931870">
        <w:rPr>
          <w:lang w:val="sl"/>
        </w:rPr>
        <w:t>(</w:t>
      </w:r>
      <w:r w:rsidR="002F1574">
        <w:rPr>
          <w:lang w:val="sl"/>
        </w:rPr>
        <w:t>sklep</w:t>
      </w:r>
      <w:r w:rsidR="00931870">
        <w:rPr>
          <w:lang w:val="sl"/>
        </w:rPr>
        <w:t xml:space="preserve">), </w:t>
      </w:r>
      <w:r w:rsidR="006B3F5F">
        <w:rPr>
          <w:lang w:val="sl"/>
        </w:rPr>
        <w:t xml:space="preserve">2020, </w:t>
      </w:r>
      <w:r w:rsidR="00931870">
        <w:rPr>
          <w:lang w:val="sl"/>
        </w:rPr>
        <w:t xml:space="preserve">51. odstavek; </w:t>
      </w:r>
      <w:hyperlink r:id="rId363" w:anchor="{&quot;itemid&quot;:[&quot;001-202522&quot;]}" w:history="1">
        <w:proofErr w:type="spellStart"/>
        <w:r w:rsidR="00931870">
          <w:rPr>
            <w:rStyle w:val="Hiperpovezava"/>
            <w:i/>
            <w:iCs/>
            <w:lang w:val="sl"/>
          </w:rPr>
          <w:t>Kemal</w:t>
        </w:r>
        <w:proofErr w:type="spellEnd"/>
        <w:r w:rsidR="00931870">
          <w:rPr>
            <w:rStyle w:val="Hiperpovezava"/>
            <w:i/>
            <w:iCs/>
            <w:lang w:val="sl"/>
          </w:rPr>
          <w:t xml:space="preserve"> </w:t>
        </w:r>
        <w:proofErr w:type="spellStart"/>
        <w:r w:rsidR="00931870">
          <w:rPr>
            <w:rStyle w:val="Hiperpovezava"/>
            <w:i/>
            <w:iCs/>
            <w:lang w:val="sl"/>
          </w:rPr>
          <w:t>Çetin</w:t>
        </w:r>
        <w:proofErr w:type="spellEnd"/>
        <w:r w:rsidR="00931870">
          <w:rPr>
            <w:rStyle w:val="Hiperpovezava"/>
            <w:i/>
            <w:iCs/>
            <w:lang w:val="sl"/>
          </w:rPr>
          <w:t xml:space="preserve"> proti Turčiji</w:t>
        </w:r>
      </w:hyperlink>
      <w:r w:rsidR="00931870">
        <w:rPr>
          <w:rStyle w:val="s7d2086b4"/>
          <w:lang w:val="sl"/>
        </w:rPr>
        <w:t xml:space="preserve">, </w:t>
      </w:r>
      <w:r w:rsidR="006B3F5F">
        <w:rPr>
          <w:rStyle w:val="s7d2086b4"/>
          <w:lang w:val="sl"/>
        </w:rPr>
        <w:t xml:space="preserve">2020, </w:t>
      </w:r>
      <w:r w:rsidR="00931870">
        <w:rPr>
          <w:rStyle w:val="s7d2086b4"/>
          <w:lang w:val="sl"/>
        </w:rPr>
        <w:t>28.‒30. odstavek</w:t>
      </w:r>
      <w:r w:rsidR="00931870">
        <w:rPr>
          <w:lang w:val="sl"/>
        </w:rPr>
        <w:t xml:space="preserve">). To pomeni, da je moral pritožnik, če se ni opiral na določbe </w:t>
      </w:r>
      <w:r w:rsidR="00A8658E">
        <w:rPr>
          <w:lang w:val="sl"/>
        </w:rPr>
        <w:t>konvencije</w:t>
      </w:r>
      <w:r w:rsidR="00931870">
        <w:rPr>
          <w:lang w:val="sl"/>
        </w:rPr>
        <w:t xml:space="preserve">, podati argumente z enakim ali podobnim učinkom na podlagi domače zakonodaje z namenom dati </w:t>
      </w:r>
      <w:r w:rsidR="00A8658E">
        <w:rPr>
          <w:lang w:val="sl"/>
        </w:rPr>
        <w:t xml:space="preserve">nacionalnim </w:t>
      </w:r>
      <w:r w:rsidR="00931870">
        <w:rPr>
          <w:lang w:val="sl"/>
        </w:rPr>
        <w:t>sodiščem priložnost za popravo domnevne kršitve (</w:t>
      </w:r>
      <w:proofErr w:type="spellStart"/>
      <w:r w:rsidR="00701435">
        <w:fldChar w:fldCharType="begin"/>
      </w:r>
      <w:r w:rsidR="00701435" w:rsidRPr="00701435">
        <w:rPr>
          <w:lang w:val="sl"/>
        </w:rPr>
        <w:instrText>HYPERLINK "http://hudoc.echr.coe.int/eng?i=001-99015" \t "_self"</w:instrText>
      </w:r>
      <w:r w:rsidR="00701435">
        <w:fldChar w:fldCharType="separate"/>
      </w:r>
      <w:r w:rsidR="00931870">
        <w:rPr>
          <w:rStyle w:val="Hyperlinkcase"/>
          <w:iCs/>
          <w:lang w:val="sl"/>
        </w:rPr>
        <w:t>Gäfgen</w:t>
      </w:r>
      <w:proofErr w:type="spellEnd"/>
      <w:r w:rsidR="00931870">
        <w:rPr>
          <w:rStyle w:val="Hyperlinkcase"/>
          <w:iCs/>
          <w:lang w:val="sl"/>
        </w:rPr>
        <w:t xml:space="preserve"> proti Nemčiji</w:t>
      </w:r>
      <w:r w:rsidR="00701435">
        <w:rPr>
          <w:rStyle w:val="Hyperlinkcase"/>
          <w:iCs/>
          <w:lang w:val="sl"/>
        </w:rPr>
        <w:fldChar w:fldCharType="end"/>
      </w:r>
      <w:r w:rsidR="00931870">
        <w:rPr>
          <w:lang w:val="sl"/>
        </w:rPr>
        <w:t xml:space="preserve"> [VS], </w:t>
      </w:r>
      <w:r w:rsidR="006B3F5F">
        <w:rPr>
          <w:lang w:val="sl"/>
        </w:rPr>
        <w:t xml:space="preserve">2010, </w:t>
      </w:r>
      <w:r w:rsidR="00931870">
        <w:rPr>
          <w:lang w:val="sl"/>
        </w:rPr>
        <w:t xml:space="preserve">142., 144. in 146. odstavek; </w:t>
      </w:r>
      <w:hyperlink r:id="rId364" w:history="1">
        <w:proofErr w:type="spellStart"/>
        <w:r w:rsidR="00931870">
          <w:rPr>
            <w:rStyle w:val="Hyperlinkcase"/>
            <w:iCs/>
            <w:lang w:val="sl"/>
          </w:rPr>
          <w:t>Radomilja</w:t>
        </w:r>
        <w:proofErr w:type="spellEnd"/>
        <w:r w:rsidR="00931870">
          <w:rPr>
            <w:rStyle w:val="Hyperlinkcase"/>
            <w:iCs/>
            <w:lang w:val="sl"/>
          </w:rPr>
          <w:t xml:space="preserve"> in drugi proti Hrvaški</w:t>
        </w:r>
      </w:hyperlink>
      <w:r w:rsidR="00931870">
        <w:rPr>
          <w:lang w:val="sl"/>
        </w:rPr>
        <w:t xml:space="preserve"> [VS], </w:t>
      </w:r>
      <w:r w:rsidR="006B3F5F">
        <w:rPr>
          <w:lang w:val="sl"/>
        </w:rPr>
        <w:t xml:space="preserve">2018, </w:t>
      </w:r>
      <w:r w:rsidR="00931870">
        <w:rPr>
          <w:lang w:val="sl"/>
        </w:rPr>
        <w:t xml:space="preserve">117. odstavek; </w:t>
      </w:r>
      <w:hyperlink r:id="rId365" w:tgtFrame="_self" w:history="1">
        <w:proofErr w:type="spellStart"/>
        <w:r w:rsidR="00931870">
          <w:rPr>
            <w:rStyle w:val="Hyperlinkcase"/>
            <w:iCs/>
            <w:lang w:val="sl"/>
          </w:rPr>
          <w:t>Karapanagiotou</w:t>
        </w:r>
        <w:proofErr w:type="spellEnd"/>
        <w:r w:rsidR="00931870">
          <w:rPr>
            <w:rStyle w:val="Hyperlinkcase"/>
            <w:iCs/>
            <w:lang w:val="sl"/>
          </w:rPr>
          <w:t xml:space="preserve"> in drugi proti Grčiji</w:t>
        </w:r>
      </w:hyperlink>
      <w:r w:rsidR="00931870">
        <w:rPr>
          <w:lang w:val="sl"/>
        </w:rPr>
        <w:t xml:space="preserve">, </w:t>
      </w:r>
      <w:r w:rsidR="006B3F5F">
        <w:rPr>
          <w:lang w:val="sl"/>
        </w:rPr>
        <w:t xml:space="preserve">2010, </w:t>
      </w:r>
      <w:r w:rsidR="00931870">
        <w:rPr>
          <w:snapToGrid w:val="0"/>
          <w:szCs w:val="24"/>
          <w:lang w:val="sl"/>
        </w:rPr>
        <w:t xml:space="preserve">29. odstavek; </w:t>
      </w:r>
      <w:hyperlink r:id="rId366" w:history="1">
        <w:r w:rsidR="00931870">
          <w:rPr>
            <w:rStyle w:val="Hyperlinkcase"/>
            <w:iCs/>
            <w:lang w:val="sl"/>
          </w:rPr>
          <w:t>Marić proti Hrvaški</w:t>
        </w:r>
      </w:hyperlink>
      <w:r w:rsidR="00931870">
        <w:rPr>
          <w:snapToGrid w:val="0"/>
          <w:lang w:val="sl"/>
        </w:rPr>
        <w:t xml:space="preserve">, </w:t>
      </w:r>
      <w:r w:rsidR="006B3F5F">
        <w:rPr>
          <w:snapToGrid w:val="0"/>
          <w:lang w:val="sl"/>
        </w:rPr>
        <w:t xml:space="preserve">2014, </w:t>
      </w:r>
      <w:r w:rsidR="00931870">
        <w:rPr>
          <w:snapToGrid w:val="0"/>
          <w:lang w:val="sl"/>
        </w:rPr>
        <w:t xml:space="preserve">53. odstavek; </w:t>
      </w:r>
      <w:hyperlink r:id="rId367" w:history="1">
        <w:r w:rsidR="00931870">
          <w:rPr>
            <w:rStyle w:val="Hyperlinkcase"/>
            <w:iCs/>
            <w:lang w:val="sl"/>
          </w:rPr>
          <w:t xml:space="preserve">Portu </w:t>
        </w:r>
        <w:proofErr w:type="spellStart"/>
        <w:r w:rsidR="00931870">
          <w:rPr>
            <w:rStyle w:val="Hyperlinkcase"/>
            <w:iCs/>
            <w:lang w:val="sl"/>
          </w:rPr>
          <w:t>Juanenea</w:t>
        </w:r>
        <w:proofErr w:type="spellEnd"/>
        <w:r w:rsidR="00931870">
          <w:rPr>
            <w:rStyle w:val="Hyperlinkcase"/>
            <w:iCs/>
            <w:lang w:val="sl"/>
          </w:rPr>
          <w:t xml:space="preserve"> in </w:t>
        </w:r>
        <w:proofErr w:type="spellStart"/>
        <w:r w:rsidR="00931870">
          <w:rPr>
            <w:rStyle w:val="Hyperlinkcase"/>
            <w:iCs/>
            <w:lang w:val="sl"/>
          </w:rPr>
          <w:t>Sarasola</w:t>
        </w:r>
        <w:proofErr w:type="spellEnd"/>
        <w:r w:rsidR="00931870">
          <w:rPr>
            <w:rStyle w:val="Hyperlinkcase"/>
            <w:iCs/>
            <w:lang w:val="sl"/>
          </w:rPr>
          <w:t xml:space="preserve"> </w:t>
        </w:r>
        <w:proofErr w:type="spellStart"/>
        <w:r w:rsidR="00931870">
          <w:rPr>
            <w:rStyle w:val="Hyperlinkcase"/>
            <w:iCs/>
            <w:lang w:val="sl"/>
          </w:rPr>
          <w:t>Yarzabal</w:t>
        </w:r>
        <w:proofErr w:type="spellEnd"/>
        <w:r w:rsidR="00931870">
          <w:rPr>
            <w:rStyle w:val="Hyperlinkcase"/>
            <w:iCs/>
            <w:lang w:val="sl"/>
          </w:rPr>
          <w:t xml:space="preserve"> proti Španiji</w:t>
        </w:r>
      </w:hyperlink>
      <w:r w:rsidR="00931870">
        <w:rPr>
          <w:lang w:val="sl"/>
        </w:rPr>
        <w:t xml:space="preserve">, </w:t>
      </w:r>
      <w:r w:rsidR="006B3F5F">
        <w:rPr>
          <w:lang w:val="sl"/>
        </w:rPr>
        <w:t xml:space="preserve">2018, </w:t>
      </w:r>
      <w:r w:rsidR="00931870">
        <w:rPr>
          <w:lang w:val="sl"/>
        </w:rPr>
        <w:t>62.</w:t>
      </w:r>
      <w:r w:rsidR="00931870">
        <w:rPr>
          <w:lang w:val="sl"/>
        </w:rPr>
        <w:noBreakHyphen/>
        <w:t xml:space="preserve">63. odstavek; </w:t>
      </w:r>
      <w:hyperlink r:id="rId368" w:history="1">
        <w:r w:rsidR="00931870">
          <w:rPr>
            <w:rStyle w:val="Hiperpovezava"/>
            <w:i/>
            <w:iCs/>
            <w:lang w:val="sl"/>
          </w:rPr>
          <w:t>Rodina proti Latviji</w:t>
        </w:r>
      </w:hyperlink>
      <w:r w:rsidR="00931870">
        <w:rPr>
          <w:i/>
          <w:iCs/>
          <w:lang w:val="sl"/>
        </w:rPr>
        <w:t xml:space="preserve">, </w:t>
      </w:r>
      <w:r w:rsidR="006B3F5F">
        <w:rPr>
          <w:lang w:val="sl"/>
        </w:rPr>
        <w:t xml:space="preserve">2020, </w:t>
      </w:r>
      <w:r w:rsidR="00931870">
        <w:rPr>
          <w:snapToGrid w:val="0"/>
          <w:szCs w:val="24"/>
          <w:lang w:val="sl"/>
        </w:rPr>
        <w:t xml:space="preserve">81.‒83. odstavek; </w:t>
      </w:r>
      <w:r w:rsidR="00931870">
        <w:rPr>
          <w:snapToGrid w:val="0"/>
          <w:lang w:val="sl"/>
        </w:rPr>
        <w:t>in v zvezi s</w:t>
      </w:r>
      <w:r w:rsidR="00931870">
        <w:rPr>
          <w:snapToGrid w:val="0"/>
          <w:szCs w:val="24"/>
          <w:lang w:val="sl"/>
        </w:rPr>
        <w:t xml:space="preserve"> pritožbo, ki niti implicitno ni bila vložena pri zadnji sodni instanci, </w:t>
      </w:r>
      <w:hyperlink r:id="rId369" w:tgtFrame="_self" w:history="1">
        <w:proofErr w:type="spellStart"/>
        <w:r w:rsidR="00931870">
          <w:rPr>
            <w:rStyle w:val="Hyperlinkcase"/>
            <w:iCs/>
            <w:lang w:val="sl"/>
          </w:rPr>
          <w:t>Association</w:t>
        </w:r>
        <w:proofErr w:type="spellEnd"/>
        <w:r w:rsidR="00931870">
          <w:rPr>
            <w:rStyle w:val="Hyperlinkcase"/>
            <w:iCs/>
            <w:lang w:val="sl"/>
          </w:rPr>
          <w:t xml:space="preserve"> Les </w:t>
        </w:r>
        <w:proofErr w:type="spellStart"/>
        <w:r w:rsidR="00931870">
          <w:rPr>
            <w:rStyle w:val="Hyperlinkcase"/>
            <w:iCs/>
            <w:lang w:val="sl"/>
          </w:rPr>
          <w:t>témoins</w:t>
        </w:r>
        <w:proofErr w:type="spellEnd"/>
        <w:r w:rsidR="00931870">
          <w:rPr>
            <w:rStyle w:val="Hyperlinkcase"/>
            <w:iCs/>
            <w:lang w:val="sl"/>
          </w:rPr>
          <w:t xml:space="preserve"> de Jéhovah proti Franciji</w:t>
        </w:r>
      </w:hyperlink>
      <w:r w:rsidR="00931870">
        <w:rPr>
          <w:snapToGrid w:val="0"/>
          <w:szCs w:val="24"/>
          <w:lang w:val="sl"/>
        </w:rPr>
        <w:t xml:space="preserve"> (</w:t>
      </w:r>
      <w:r w:rsidR="002F1574">
        <w:rPr>
          <w:snapToGrid w:val="0"/>
          <w:szCs w:val="24"/>
          <w:lang w:val="sl"/>
        </w:rPr>
        <w:t>sklep</w:t>
      </w:r>
      <w:r w:rsidR="00931870">
        <w:rPr>
          <w:snapToGrid w:val="0"/>
          <w:szCs w:val="24"/>
          <w:lang w:val="sl"/>
        </w:rPr>
        <w:t>)</w:t>
      </w:r>
      <w:r w:rsidR="006B3F5F">
        <w:rPr>
          <w:snapToGrid w:val="0"/>
          <w:szCs w:val="24"/>
          <w:lang w:val="sl"/>
        </w:rPr>
        <w:t>, 2010</w:t>
      </w:r>
      <w:r w:rsidR="00931870">
        <w:rPr>
          <w:snapToGrid w:val="0"/>
          <w:szCs w:val="24"/>
          <w:lang w:val="sl"/>
        </w:rPr>
        <w:t xml:space="preserve">; </w:t>
      </w:r>
      <w:hyperlink r:id="rId370" w:history="1">
        <w:proofErr w:type="spellStart"/>
        <w:r w:rsidR="00931870">
          <w:rPr>
            <w:rStyle w:val="Hyperlinkcase"/>
            <w:iCs/>
            <w:lang w:val="sl"/>
          </w:rPr>
          <w:t>Nicklinson</w:t>
        </w:r>
        <w:proofErr w:type="spellEnd"/>
        <w:r w:rsidR="00931870">
          <w:rPr>
            <w:rStyle w:val="Hyperlinkcase"/>
            <w:iCs/>
            <w:lang w:val="sl"/>
          </w:rPr>
          <w:t xml:space="preserve"> in </w:t>
        </w:r>
        <w:proofErr w:type="spellStart"/>
        <w:r w:rsidR="00931870">
          <w:rPr>
            <w:rStyle w:val="Hyperlinkcase"/>
            <w:iCs/>
            <w:lang w:val="sl"/>
          </w:rPr>
          <w:t>Lamb</w:t>
        </w:r>
        <w:proofErr w:type="spellEnd"/>
        <w:r w:rsidR="00931870">
          <w:rPr>
            <w:rStyle w:val="Hyperlinkcase"/>
            <w:iCs/>
            <w:lang w:val="sl"/>
          </w:rPr>
          <w:t xml:space="preserve"> proti Združenemu kraljestvu</w:t>
        </w:r>
      </w:hyperlink>
      <w:r w:rsidR="00931870">
        <w:rPr>
          <w:snapToGrid w:val="0"/>
          <w:szCs w:val="24"/>
          <w:lang w:val="sl"/>
        </w:rPr>
        <w:t xml:space="preserve"> (</w:t>
      </w:r>
      <w:r w:rsidR="002F1574">
        <w:rPr>
          <w:snapToGrid w:val="0"/>
          <w:szCs w:val="24"/>
          <w:lang w:val="sl"/>
        </w:rPr>
        <w:t>sklep</w:t>
      </w:r>
      <w:r w:rsidR="00931870">
        <w:rPr>
          <w:snapToGrid w:val="0"/>
          <w:szCs w:val="24"/>
          <w:lang w:val="sl"/>
        </w:rPr>
        <w:t xml:space="preserve">), </w:t>
      </w:r>
      <w:r w:rsidR="006B3F5F">
        <w:rPr>
          <w:snapToGrid w:val="0"/>
          <w:szCs w:val="24"/>
          <w:lang w:val="sl"/>
        </w:rPr>
        <w:t xml:space="preserve">2015, </w:t>
      </w:r>
      <w:r w:rsidR="00931870">
        <w:rPr>
          <w:snapToGrid w:val="0"/>
          <w:szCs w:val="24"/>
          <w:lang w:val="sl"/>
        </w:rPr>
        <w:t xml:space="preserve">89.‒94.; </w:t>
      </w:r>
      <w:r w:rsidR="00701435">
        <w:fldChar w:fldCharType="begin"/>
      </w:r>
      <w:r w:rsidR="00701435" w:rsidRPr="00701435">
        <w:rPr>
          <w:lang w:val="sl"/>
        </w:rPr>
        <w:instrText>HYPERLINK "http://hudoc.echr.coe.int/eng?i=001-85708"</w:instrText>
      </w:r>
      <w:r w:rsidR="00701435">
        <w:fldChar w:fldCharType="separate"/>
      </w:r>
      <w:proofErr w:type="spellStart"/>
      <w:r w:rsidR="00931870">
        <w:rPr>
          <w:rStyle w:val="Hiperpovezava"/>
          <w:i/>
          <w:iCs/>
          <w:snapToGrid w:val="0"/>
          <w:szCs w:val="24"/>
          <w:lang w:val="sl"/>
        </w:rPr>
        <w:t>Peacock</w:t>
      </w:r>
      <w:proofErr w:type="spellEnd"/>
      <w:r w:rsidR="00931870">
        <w:rPr>
          <w:rStyle w:val="Hiperpovezava"/>
          <w:i/>
          <w:iCs/>
          <w:snapToGrid w:val="0"/>
          <w:szCs w:val="24"/>
          <w:lang w:val="sl"/>
        </w:rPr>
        <w:t xml:space="preserve"> proti Združenemu kraljestvu</w:t>
      </w:r>
      <w:r w:rsidR="00701435">
        <w:rPr>
          <w:rStyle w:val="Hiperpovezava"/>
          <w:i/>
          <w:iCs/>
          <w:snapToGrid w:val="0"/>
          <w:szCs w:val="24"/>
          <w:lang w:val="sl"/>
        </w:rPr>
        <w:fldChar w:fldCharType="end"/>
      </w:r>
      <w:r w:rsidR="00931870">
        <w:rPr>
          <w:i/>
          <w:iCs/>
          <w:snapToGrid w:val="0"/>
          <w:szCs w:val="24"/>
          <w:lang w:val="sl"/>
        </w:rPr>
        <w:t xml:space="preserve"> </w:t>
      </w:r>
      <w:r w:rsidR="00931870">
        <w:rPr>
          <w:snapToGrid w:val="0"/>
          <w:szCs w:val="24"/>
          <w:lang w:val="sl"/>
        </w:rPr>
        <w:t>(</w:t>
      </w:r>
      <w:r w:rsidR="002F1574">
        <w:rPr>
          <w:snapToGrid w:val="0"/>
          <w:szCs w:val="24"/>
          <w:lang w:val="sl"/>
        </w:rPr>
        <w:t>sklep</w:t>
      </w:r>
      <w:r w:rsidR="00931870">
        <w:rPr>
          <w:snapToGrid w:val="0"/>
          <w:szCs w:val="24"/>
          <w:lang w:val="sl"/>
        </w:rPr>
        <w:t xml:space="preserve">), </w:t>
      </w:r>
      <w:r w:rsidR="006B3F5F">
        <w:rPr>
          <w:snapToGrid w:val="0"/>
          <w:szCs w:val="24"/>
          <w:lang w:val="sl"/>
        </w:rPr>
        <w:t xml:space="preserve">2016, </w:t>
      </w:r>
      <w:r w:rsidR="00931870">
        <w:rPr>
          <w:snapToGrid w:val="0"/>
          <w:szCs w:val="24"/>
          <w:lang w:val="sl"/>
        </w:rPr>
        <w:t xml:space="preserve">32.‒41. odstavek). Ne zadostuje, da je pritožnik morda uporabil pravno sredstvo, ki bi lahko razveljavilo izpodbijani ukrep iz drugih razlogov, ki niso povezani s pritožbo </w:t>
      </w:r>
      <w:r w:rsidR="00A8658E">
        <w:rPr>
          <w:snapToGrid w:val="0"/>
          <w:szCs w:val="24"/>
          <w:lang w:val="sl"/>
        </w:rPr>
        <w:t xml:space="preserve">glede </w:t>
      </w:r>
      <w:r w:rsidR="00931870">
        <w:rPr>
          <w:snapToGrid w:val="0"/>
          <w:szCs w:val="24"/>
          <w:lang w:val="sl"/>
        </w:rPr>
        <w:t xml:space="preserve">kršitve konvencijske pravice. </w:t>
      </w:r>
      <w:r w:rsidR="00931870">
        <w:rPr>
          <w:lang w:val="sl"/>
        </w:rPr>
        <w:t xml:space="preserve">Pritožba v zvezi s konvencijo je tista, ki bi morala biti </w:t>
      </w:r>
      <w:r w:rsidR="00A8658E">
        <w:rPr>
          <w:lang w:val="sl"/>
        </w:rPr>
        <w:t xml:space="preserve">predstavljena </w:t>
      </w:r>
      <w:r w:rsidR="00931870">
        <w:rPr>
          <w:lang w:val="sl"/>
        </w:rPr>
        <w:t xml:space="preserve">na </w:t>
      </w:r>
      <w:r w:rsidR="00A8658E">
        <w:rPr>
          <w:lang w:val="sl"/>
        </w:rPr>
        <w:t xml:space="preserve">nacionalni </w:t>
      </w:r>
      <w:r w:rsidR="00931870">
        <w:rPr>
          <w:lang w:val="sl"/>
        </w:rPr>
        <w:t>ravni, da bi prišlo do izčrpanja "učinkovitih pravnih sredstev"</w:t>
      </w:r>
      <w:r w:rsidR="00931870">
        <w:rPr>
          <w:snapToGrid w:val="0"/>
          <w:szCs w:val="24"/>
          <w:lang w:val="sl"/>
        </w:rPr>
        <w:t xml:space="preserve"> (</w:t>
      </w:r>
      <w:hyperlink r:id="rId371" w:history="1">
        <w:r w:rsidR="00931870">
          <w:rPr>
            <w:rStyle w:val="Hyperlinkcase"/>
            <w:iCs/>
            <w:lang w:val="sl"/>
          </w:rPr>
          <w:t>Vučković in drugi proti Srbiji</w:t>
        </w:r>
      </w:hyperlink>
      <w:r w:rsidR="00931870">
        <w:rPr>
          <w:lang w:val="sl"/>
        </w:rPr>
        <w:t xml:space="preserve"> (predhodni ugovor) [VS], </w:t>
      </w:r>
      <w:r w:rsidR="006B3F5F">
        <w:rPr>
          <w:lang w:val="sl"/>
        </w:rPr>
        <w:t xml:space="preserve">2014, </w:t>
      </w:r>
      <w:r w:rsidR="00931870">
        <w:rPr>
          <w:lang w:val="sl"/>
        </w:rPr>
        <w:t>75. odstavek</w:t>
      </w:r>
      <w:r w:rsidR="00931870">
        <w:rPr>
          <w:snapToGrid w:val="0"/>
          <w:szCs w:val="24"/>
          <w:lang w:val="sl"/>
        </w:rPr>
        <w:t xml:space="preserve">; </w:t>
      </w:r>
      <w:hyperlink r:id="rId372" w:history="1">
        <w:proofErr w:type="spellStart"/>
        <w:r w:rsidR="00931870">
          <w:rPr>
            <w:rStyle w:val="Hyperlinkcase"/>
            <w:iCs/>
            <w:lang w:val="sl"/>
          </w:rPr>
          <w:t>Nicklinson</w:t>
        </w:r>
        <w:proofErr w:type="spellEnd"/>
        <w:r w:rsidR="00931870">
          <w:rPr>
            <w:rStyle w:val="Hyperlinkcase"/>
            <w:iCs/>
            <w:lang w:val="sl"/>
          </w:rPr>
          <w:t xml:space="preserve"> in </w:t>
        </w:r>
        <w:proofErr w:type="spellStart"/>
        <w:r w:rsidR="00931870">
          <w:rPr>
            <w:rStyle w:val="Hyperlinkcase"/>
            <w:iCs/>
            <w:lang w:val="sl"/>
          </w:rPr>
          <w:t>Lamb</w:t>
        </w:r>
        <w:proofErr w:type="spellEnd"/>
        <w:r w:rsidR="00931870">
          <w:rPr>
            <w:rStyle w:val="Hyperlinkcase"/>
            <w:iCs/>
            <w:lang w:val="sl"/>
          </w:rPr>
          <w:t xml:space="preserve"> proti Združenemu kraljestvu</w:t>
        </w:r>
      </w:hyperlink>
      <w:r w:rsidR="00931870">
        <w:rPr>
          <w:snapToGrid w:val="0"/>
          <w:szCs w:val="24"/>
          <w:lang w:val="sl"/>
        </w:rPr>
        <w:t xml:space="preserve"> (</w:t>
      </w:r>
      <w:r w:rsidR="002F1574">
        <w:rPr>
          <w:snapToGrid w:val="0"/>
          <w:szCs w:val="24"/>
          <w:lang w:val="sl"/>
        </w:rPr>
        <w:t>sklep</w:t>
      </w:r>
      <w:r w:rsidR="00931870">
        <w:rPr>
          <w:snapToGrid w:val="0"/>
          <w:szCs w:val="24"/>
          <w:lang w:val="sl"/>
        </w:rPr>
        <w:t>),</w:t>
      </w:r>
      <w:r w:rsidR="00931870">
        <w:rPr>
          <w:lang w:val="sl"/>
        </w:rPr>
        <w:t xml:space="preserve"> </w:t>
      </w:r>
      <w:r w:rsidR="006B3F5F">
        <w:rPr>
          <w:lang w:val="sl"/>
        </w:rPr>
        <w:t xml:space="preserve">2015, </w:t>
      </w:r>
      <w:r w:rsidR="00931870">
        <w:rPr>
          <w:snapToGrid w:val="0"/>
          <w:szCs w:val="24"/>
          <w:lang w:val="sl"/>
        </w:rPr>
        <w:t xml:space="preserve">90. odstavek). </w:t>
      </w:r>
    </w:p>
    <w:p w14:paraId="7B88E0E3" w14:textId="78A8851D" w:rsidR="008A21CC" w:rsidRDefault="00ED50AC" w:rsidP="008A21CC">
      <w:pPr>
        <w:pStyle w:val="ECHRParaSpaced"/>
        <w:rPr>
          <w:lang w:val="sl"/>
        </w:rPr>
      </w:pPr>
      <w:r>
        <w:rPr>
          <w:lang w:val="sl"/>
        </w:rPr>
        <w:t xml:space="preserve">115. </w:t>
      </w:r>
      <w:r w:rsidR="008A21CC">
        <w:rPr>
          <w:lang w:val="sl"/>
        </w:rPr>
        <w:t xml:space="preserve">Skratka, dejstvo, da je pritožnik svojo zadevo predložil pristojnemu sodišču, samo po sebi ne pomeni skladnosti z zahtevami </w:t>
      </w:r>
      <w:r w:rsidR="002A62F7">
        <w:rPr>
          <w:lang w:val="sl"/>
        </w:rPr>
        <w:t>prvega</w:t>
      </w:r>
      <w:r w:rsidR="008A21CC">
        <w:rPr>
          <w:lang w:val="sl"/>
        </w:rPr>
        <w:t xml:space="preserve"> odstavka 35. člena</w:t>
      </w:r>
      <w:r w:rsidR="00CE1E90">
        <w:rPr>
          <w:lang w:val="sl"/>
        </w:rPr>
        <w:t xml:space="preserve">. </w:t>
      </w:r>
      <w:r w:rsidR="00CE1E90" w:rsidRPr="00CE1E90">
        <w:rPr>
          <w:lang w:val="sl"/>
        </w:rPr>
        <w:t xml:space="preserve">Tudi v tistih pravnih sistemih, kjer lahko ali celo morajo domača sodišča preučiti zadevo po uradni dolžnosti, (tj. uporabiti načelo </w:t>
      </w:r>
      <w:r w:rsidR="00CE1E90" w:rsidRPr="00CE1E90">
        <w:rPr>
          <w:i/>
          <w:iCs/>
          <w:lang w:val="sl"/>
        </w:rPr>
        <w:t xml:space="preserve">jura </w:t>
      </w:r>
      <w:proofErr w:type="spellStart"/>
      <w:r w:rsidR="00CE1E90" w:rsidRPr="00CE1E90">
        <w:rPr>
          <w:i/>
          <w:iCs/>
          <w:lang w:val="sl"/>
        </w:rPr>
        <w:t>novit</w:t>
      </w:r>
      <w:proofErr w:type="spellEnd"/>
      <w:r w:rsidR="00CE1E90" w:rsidRPr="00CE1E90">
        <w:rPr>
          <w:i/>
          <w:iCs/>
          <w:lang w:val="sl"/>
        </w:rPr>
        <w:t xml:space="preserve"> </w:t>
      </w:r>
      <w:proofErr w:type="spellStart"/>
      <w:r w:rsidR="00CE1E90" w:rsidRPr="00CE1E90">
        <w:rPr>
          <w:i/>
          <w:iCs/>
          <w:lang w:val="sl"/>
        </w:rPr>
        <w:t>curia</w:t>
      </w:r>
      <w:proofErr w:type="spellEnd"/>
      <w:r w:rsidR="00CE1E90" w:rsidRPr="00CE1E90">
        <w:rPr>
          <w:lang w:val="sl"/>
        </w:rPr>
        <w:t xml:space="preserve">), pritožniki niso oproščeni obveznosti, </w:t>
      </w:r>
      <w:r w:rsidR="00CE1E90" w:rsidRPr="000C416C">
        <w:rPr>
          <w:lang w:val="sl"/>
        </w:rPr>
        <w:t xml:space="preserve">da </w:t>
      </w:r>
      <w:r w:rsidR="000C416C" w:rsidRPr="000C416C">
        <w:rPr>
          <w:lang w:val="sl"/>
        </w:rPr>
        <w:t xml:space="preserve">pri njih vložijo pritožbo, </w:t>
      </w:r>
      <w:r w:rsidR="00CE1E90" w:rsidRPr="000C416C">
        <w:rPr>
          <w:lang w:val="sl"/>
        </w:rPr>
        <w:t>ki</w:t>
      </w:r>
      <w:r w:rsidR="00CE1E90" w:rsidRPr="00CE1E90">
        <w:rPr>
          <w:lang w:val="sl"/>
        </w:rPr>
        <w:t xml:space="preserve"> jo morda nameravajo naknadno vložiti pri Sodišču (glej med drugim </w:t>
      </w:r>
      <w:hyperlink r:id="rId373" w:history="1">
        <w:proofErr w:type="spellStart"/>
        <w:r w:rsidR="00CE1E90" w:rsidRPr="00CE1E90">
          <w:rPr>
            <w:rStyle w:val="Hiperpovezava"/>
            <w:i/>
            <w:iCs/>
            <w:lang w:val="sl"/>
          </w:rPr>
          <w:t>Kandarakis</w:t>
        </w:r>
        <w:proofErr w:type="spellEnd"/>
        <w:r w:rsidR="00CE1E90" w:rsidRPr="00CE1E90">
          <w:rPr>
            <w:rStyle w:val="Hiperpovezava"/>
            <w:i/>
            <w:iCs/>
            <w:lang w:val="sl"/>
          </w:rPr>
          <w:t xml:space="preserve"> </w:t>
        </w:r>
        <w:r w:rsidR="00CE1E90">
          <w:rPr>
            <w:rStyle w:val="Hiperpovezava"/>
            <w:i/>
            <w:iCs/>
            <w:lang w:val="sl"/>
          </w:rPr>
          <w:t>proti Grčiji</w:t>
        </w:r>
      </w:hyperlink>
      <w:r w:rsidR="00CE1E90" w:rsidRPr="00CE1E90">
        <w:rPr>
          <w:lang w:val="sl"/>
        </w:rPr>
        <w:t>, 2020, 77</w:t>
      </w:r>
      <w:r w:rsidR="00CE1E90">
        <w:rPr>
          <w:lang w:val="sl"/>
        </w:rPr>
        <w:t>. odstavek</w:t>
      </w:r>
      <w:r w:rsidR="00CE1E90" w:rsidRPr="00CE1E90">
        <w:rPr>
          <w:lang w:val="sl"/>
        </w:rPr>
        <w:t xml:space="preserve">), pri čemer se razume, da mora Sodišče za namene izčrpanja notranjih pravnih sredstev upoštevati ne le dejstva, temveč tudi pravne argumente, ki so bili predstavljeni doma (glej </w:t>
      </w:r>
      <w:hyperlink r:id="rId374" w:history="1">
        <w:proofErr w:type="spellStart"/>
        <w:r w:rsidR="00CE1E90" w:rsidRPr="00CE1E90">
          <w:rPr>
            <w:rStyle w:val="Hyperlinkcase"/>
            <w:lang w:val="sl"/>
          </w:rPr>
          <w:t>Radomilja</w:t>
        </w:r>
        <w:proofErr w:type="spellEnd"/>
        <w:r w:rsidR="00CE1E90" w:rsidRPr="00CE1E90">
          <w:rPr>
            <w:rStyle w:val="Hyperlinkcase"/>
            <w:lang w:val="sl"/>
          </w:rPr>
          <w:t xml:space="preserve"> </w:t>
        </w:r>
        <w:r w:rsidR="00CE1E90">
          <w:rPr>
            <w:rStyle w:val="Hyperlinkcase"/>
            <w:lang w:val="sl"/>
          </w:rPr>
          <w:t>in drugo proti Hrvaški</w:t>
        </w:r>
      </w:hyperlink>
      <w:r w:rsidR="00CE1E90" w:rsidRPr="00CE1E90">
        <w:rPr>
          <w:lang w:val="sl"/>
        </w:rPr>
        <w:t xml:space="preserve"> [VS], 2018, 117</w:t>
      </w:r>
      <w:r w:rsidR="00CE1E90">
        <w:rPr>
          <w:lang w:val="sl"/>
        </w:rPr>
        <w:t>. odstavek</w:t>
      </w:r>
      <w:r w:rsidR="00CE1E90" w:rsidRPr="00CE1E90">
        <w:rPr>
          <w:lang w:val="sl"/>
        </w:rPr>
        <w:t xml:space="preserve">; </w:t>
      </w:r>
      <w:hyperlink r:id="rId375" w:history="1">
        <w:proofErr w:type="spellStart"/>
        <w:r w:rsidR="00CE1E90" w:rsidRPr="00CE1E90">
          <w:rPr>
            <w:rStyle w:val="Hiperpovezava"/>
            <w:i/>
            <w:iCs/>
            <w:lang w:val="sl"/>
          </w:rPr>
          <w:t>Fu</w:t>
        </w:r>
        <w:proofErr w:type="spellEnd"/>
        <w:r w:rsidR="00CE1E90" w:rsidRPr="00CE1E90">
          <w:rPr>
            <w:rStyle w:val="Hiperpovezava"/>
            <w:i/>
            <w:iCs/>
            <w:lang w:val="sl"/>
          </w:rPr>
          <w:t xml:space="preserve"> </w:t>
        </w:r>
        <w:proofErr w:type="spellStart"/>
        <w:r w:rsidR="00CE1E90" w:rsidRPr="00CE1E90">
          <w:rPr>
            <w:rStyle w:val="Hiperpovezava"/>
            <w:i/>
            <w:iCs/>
            <w:lang w:val="sl"/>
          </w:rPr>
          <w:t>Quan</w:t>
        </w:r>
        <w:proofErr w:type="spellEnd"/>
        <w:r w:rsidR="00CE1E90" w:rsidRPr="00CE1E90">
          <w:rPr>
            <w:rStyle w:val="Hiperpovezava"/>
            <w:i/>
            <w:iCs/>
            <w:lang w:val="sl"/>
          </w:rPr>
          <w:t xml:space="preserve">, </w:t>
        </w:r>
        <w:proofErr w:type="spellStart"/>
        <w:r w:rsidR="00CE1E90" w:rsidRPr="00CE1E90">
          <w:rPr>
            <w:rStyle w:val="Hiperpovezava"/>
            <w:i/>
            <w:iCs/>
            <w:lang w:val="sl"/>
          </w:rPr>
          <w:t>s.r.o</w:t>
        </w:r>
        <w:proofErr w:type="spellEnd"/>
        <w:r w:rsidR="00CE1E90" w:rsidRPr="00CE1E90">
          <w:rPr>
            <w:rStyle w:val="Hiperpovezava"/>
            <w:i/>
            <w:iCs/>
            <w:lang w:val="sl"/>
          </w:rPr>
          <w:t xml:space="preserve">. </w:t>
        </w:r>
        <w:r w:rsidR="00CE1E90">
          <w:rPr>
            <w:rStyle w:val="Hiperpovezava"/>
            <w:i/>
            <w:iCs/>
            <w:lang w:val="sl"/>
          </w:rPr>
          <w:t xml:space="preserve">proti Češki republiki </w:t>
        </w:r>
      </w:hyperlink>
      <w:r w:rsidR="00CE1E90" w:rsidRPr="00CE1E90">
        <w:rPr>
          <w:lang w:val="sl"/>
        </w:rPr>
        <w:t>[VS], 2023, 171</w:t>
      </w:r>
      <w:r w:rsidR="00CE1E90">
        <w:rPr>
          <w:lang w:val="sl"/>
        </w:rPr>
        <w:t>. odstavek</w:t>
      </w:r>
      <w:r w:rsidR="00CE1E90" w:rsidRPr="00CE1E90">
        <w:rPr>
          <w:lang w:val="sl"/>
        </w:rPr>
        <w:t xml:space="preserve">). </w:t>
      </w:r>
      <w:r w:rsidR="00CE1E90">
        <w:rPr>
          <w:lang w:val="sl"/>
        </w:rPr>
        <w:t>U</w:t>
      </w:r>
      <w:r w:rsidR="00CE1E90" w:rsidRPr="00CE1E90">
        <w:rPr>
          <w:lang w:val="sl"/>
        </w:rPr>
        <w:t>poštevati je treba, da Sodišče nima pristojnosti, da bi nadomestilo pritožnika in oblikovalo nove pritožbe zgolj na podlagi predloženih argumentov in dejstev (</w:t>
      </w:r>
      <w:proofErr w:type="spellStart"/>
      <w:r w:rsidR="00701435">
        <w:fldChar w:fldCharType="begin"/>
      </w:r>
      <w:r w:rsidR="00701435" w:rsidRPr="00701435">
        <w:rPr>
          <w:lang w:val="sl"/>
        </w:rPr>
        <w:instrText>HYPERLINK "https://hudoc.echr.coe.int/eng?i=001-225231"</w:instrText>
      </w:r>
      <w:r w:rsidR="00701435">
        <w:fldChar w:fldCharType="separate"/>
      </w:r>
      <w:r w:rsidR="00CE1E90" w:rsidRPr="00CE1E90">
        <w:rPr>
          <w:rStyle w:val="Hiperpovezava"/>
          <w:i/>
          <w:iCs/>
          <w:lang w:val="sl"/>
        </w:rPr>
        <w:t>Grosam</w:t>
      </w:r>
      <w:proofErr w:type="spellEnd"/>
      <w:r w:rsidR="00CE1E90" w:rsidRPr="00CE1E90">
        <w:rPr>
          <w:rStyle w:val="Hiperpovezava"/>
          <w:i/>
          <w:iCs/>
          <w:lang w:val="sl"/>
        </w:rPr>
        <w:t xml:space="preserve"> </w:t>
      </w:r>
      <w:r w:rsidR="00CE1E90">
        <w:rPr>
          <w:rStyle w:val="Hiperpovezava"/>
          <w:i/>
          <w:iCs/>
          <w:lang w:val="sl"/>
        </w:rPr>
        <w:t>proti Češki republiki</w:t>
      </w:r>
      <w:r w:rsidR="00701435">
        <w:rPr>
          <w:rStyle w:val="Hiperpovezava"/>
          <w:i/>
          <w:iCs/>
          <w:lang w:val="sl"/>
        </w:rPr>
        <w:fldChar w:fldCharType="end"/>
      </w:r>
      <w:r w:rsidR="00CE1E90" w:rsidRPr="00CE1E90">
        <w:rPr>
          <w:lang w:val="sl"/>
        </w:rPr>
        <w:t xml:space="preserve"> [VS], 2023, 91</w:t>
      </w:r>
      <w:r w:rsidR="00CE1E90">
        <w:rPr>
          <w:lang w:val="sl"/>
        </w:rPr>
        <w:t>. odstavek</w:t>
      </w:r>
      <w:r w:rsidR="00CE1E90" w:rsidRPr="00CE1E90">
        <w:rPr>
          <w:lang w:val="sl"/>
        </w:rPr>
        <w:t>).</w:t>
      </w:r>
      <w:r w:rsidR="00DF687E">
        <w:rPr>
          <w:lang w:val="sl"/>
        </w:rPr>
        <w:t xml:space="preserve"> </w:t>
      </w:r>
      <w:r w:rsidR="008A21CC">
        <w:rPr>
          <w:lang w:val="sl"/>
        </w:rPr>
        <w:t>Zato za pravilno izčrpanje domačih pravnih sredstev ne zadostuje, da je kršitev konvencije "razvidna" iz dejstev zadeve ali pritožnikovih navedb. Namesto tega se je pritožnik moral dejansko (izrecno ali vsebinsko) pritožiti tako, da ne pušča dvoma, da je bila ista pritožba, ki je bila naknadno predložena Sodišču, dejansko vložena na domači ravni (</w:t>
      </w:r>
      <w:proofErr w:type="spellStart"/>
      <w:r w:rsidR="00701435">
        <w:fldChar w:fldCharType="begin"/>
      </w:r>
      <w:r w:rsidR="00701435" w:rsidRPr="00701435">
        <w:rPr>
          <w:lang w:val="sl"/>
        </w:rPr>
        <w:instrText>HYPERLINK "http://hudoc.echr.coe.int/eng?i=001-85708"</w:instrText>
      </w:r>
      <w:r w:rsidR="00701435">
        <w:fldChar w:fldCharType="separate"/>
      </w:r>
      <w:r w:rsidR="008A21CC">
        <w:rPr>
          <w:rStyle w:val="Hiperpovezava"/>
          <w:i/>
          <w:iCs/>
          <w:snapToGrid w:val="0"/>
          <w:szCs w:val="24"/>
          <w:lang w:val="sl"/>
        </w:rPr>
        <w:t>Peacock</w:t>
      </w:r>
      <w:proofErr w:type="spellEnd"/>
      <w:r w:rsidR="008A21CC">
        <w:rPr>
          <w:rStyle w:val="Hiperpovezava"/>
          <w:i/>
          <w:iCs/>
          <w:snapToGrid w:val="0"/>
          <w:szCs w:val="24"/>
          <w:lang w:val="sl"/>
        </w:rPr>
        <w:t xml:space="preserve"> proti Združenemu kraljestvu</w:t>
      </w:r>
      <w:r w:rsidR="00701435">
        <w:rPr>
          <w:rStyle w:val="Hiperpovezava"/>
          <w:i/>
          <w:iCs/>
          <w:snapToGrid w:val="0"/>
          <w:szCs w:val="24"/>
          <w:lang w:val="sl"/>
        </w:rPr>
        <w:fldChar w:fldCharType="end"/>
      </w:r>
      <w:r w:rsidR="008A21CC">
        <w:rPr>
          <w:i/>
          <w:iCs/>
          <w:snapToGrid w:val="0"/>
          <w:szCs w:val="24"/>
          <w:lang w:val="sl"/>
        </w:rPr>
        <w:t xml:space="preserve"> </w:t>
      </w:r>
      <w:r w:rsidR="008A21CC">
        <w:rPr>
          <w:snapToGrid w:val="0"/>
          <w:szCs w:val="24"/>
          <w:lang w:val="sl"/>
        </w:rPr>
        <w:t>(</w:t>
      </w:r>
      <w:r w:rsidR="002F1574">
        <w:rPr>
          <w:snapToGrid w:val="0"/>
          <w:szCs w:val="24"/>
          <w:lang w:val="sl"/>
        </w:rPr>
        <w:t>sklep</w:t>
      </w:r>
      <w:r w:rsidR="008A21CC">
        <w:rPr>
          <w:snapToGrid w:val="0"/>
          <w:szCs w:val="24"/>
          <w:lang w:val="sl"/>
        </w:rPr>
        <w:t>)</w:t>
      </w:r>
      <w:r w:rsidR="008A21CC">
        <w:rPr>
          <w:lang w:val="sl"/>
        </w:rPr>
        <w:t xml:space="preserve">, </w:t>
      </w:r>
      <w:r w:rsidR="00DF687E">
        <w:rPr>
          <w:lang w:val="sl"/>
        </w:rPr>
        <w:t xml:space="preserve">2016, </w:t>
      </w:r>
      <w:r w:rsidR="008A21CC">
        <w:rPr>
          <w:lang w:val="sl"/>
        </w:rPr>
        <w:t xml:space="preserve">38. </w:t>
      </w:r>
      <w:r w:rsidR="00DF687E">
        <w:rPr>
          <w:lang w:val="sl"/>
        </w:rPr>
        <w:t>o</w:t>
      </w:r>
      <w:r w:rsidR="008A21CC">
        <w:rPr>
          <w:lang w:val="sl"/>
        </w:rPr>
        <w:t>dstavek</w:t>
      </w:r>
      <w:r w:rsidR="00DF687E">
        <w:rPr>
          <w:lang w:val="sl"/>
        </w:rPr>
        <w:t xml:space="preserve">; </w:t>
      </w:r>
      <w:hyperlink r:id="rId376" w:history="1">
        <w:proofErr w:type="spellStart"/>
        <w:r w:rsidR="00DF687E">
          <w:rPr>
            <w:rStyle w:val="Hiperpovezava"/>
            <w:i/>
            <w:iCs/>
            <w:lang w:val="sl"/>
          </w:rPr>
          <w:t>Farzaliyev</w:t>
        </w:r>
        <w:proofErr w:type="spellEnd"/>
        <w:r w:rsidR="00DF687E">
          <w:rPr>
            <w:rStyle w:val="Hiperpovezava"/>
            <w:i/>
            <w:iCs/>
            <w:lang w:val="sl"/>
          </w:rPr>
          <w:t xml:space="preserve"> proti Azerbajdžanu</w:t>
        </w:r>
      </w:hyperlink>
      <w:r w:rsidR="00DF687E">
        <w:rPr>
          <w:lang w:val="sl"/>
        </w:rPr>
        <w:t xml:space="preserve">, 2020, 55. odstavek; </w:t>
      </w:r>
      <w:hyperlink r:id="rId377" w:history="1">
        <w:proofErr w:type="spellStart"/>
        <w:r w:rsidR="00DF687E" w:rsidRPr="00DF687E">
          <w:rPr>
            <w:rStyle w:val="Hiperpovezava"/>
            <w:rFonts w:ascii="Calibri" w:eastAsia="Calibri" w:hAnsi="Calibri" w:cs="Times New Roman"/>
            <w:i/>
            <w:iCs/>
            <w:lang w:val="sl"/>
          </w:rPr>
          <w:t>Grosam</w:t>
        </w:r>
        <w:proofErr w:type="spellEnd"/>
        <w:r w:rsidR="00DF687E" w:rsidRPr="00DF687E">
          <w:rPr>
            <w:rStyle w:val="Hiperpovezava"/>
            <w:rFonts w:ascii="Calibri" w:eastAsia="Calibri" w:hAnsi="Calibri" w:cs="Times New Roman"/>
            <w:i/>
            <w:iCs/>
            <w:lang w:val="sl"/>
          </w:rPr>
          <w:t xml:space="preserve"> </w:t>
        </w:r>
        <w:r w:rsidR="00DF687E">
          <w:rPr>
            <w:rStyle w:val="Hiperpovezava"/>
            <w:rFonts w:ascii="Calibri" w:eastAsia="Calibri" w:hAnsi="Calibri" w:cs="Times New Roman"/>
            <w:i/>
            <w:iCs/>
            <w:lang w:val="sl"/>
          </w:rPr>
          <w:t xml:space="preserve">proti Češki republiki </w:t>
        </w:r>
      </w:hyperlink>
      <w:r w:rsidR="00DF687E" w:rsidRPr="00DF687E">
        <w:rPr>
          <w:rFonts w:ascii="Calibri" w:eastAsia="Calibri" w:hAnsi="Calibri" w:cs="Times New Roman"/>
          <w:lang w:val="sl"/>
        </w:rPr>
        <w:t>[</w:t>
      </w:r>
      <w:r w:rsidR="00DF687E">
        <w:rPr>
          <w:rFonts w:ascii="Calibri" w:eastAsia="Calibri" w:hAnsi="Calibri" w:cs="Times New Roman"/>
          <w:lang w:val="sl"/>
        </w:rPr>
        <w:t>VS</w:t>
      </w:r>
      <w:r w:rsidR="00DF687E" w:rsidRPr="00DF687E">
        <w:rPr>
          <w:rFonts w:ascii="Calibri" w:eastAsia="Calibri" w:hAnsi="Calibri" w:cs="Times New Roman"/>
          <w:lang w:val="sl"/>
        </w:rPr>
        <w:t xml:space="preserve">], </w:t>
      </w:r>
      <w:r w:rsidR="00DF687E" w:rsidRPr="00DF687E">
        <w:rPr>
          <w:lang w:val="sl"/>
        </w:rPr>
        <w:t>2023</w:t>
      </w:r>
      <w:r w:rsidR="00DF687E" w:rsidRPr="00DF687E">
        <w:rPr>
          <w:rFonts w:ascii="Calibri" w:eastAsia="Calibri" w:hAnsi="Calibri" w:cs="Times New Roman"/>
          <w:lang w:val="sl"/>
        </w:rPr>
        <w:t>, 90</w:t>
      </w:r>
      <w:r w:rsidR="00DF687E">
        <w:rPr>
          <w:rFonts w:ascii="Calibri" w:eastAsia="Calibri" w:hAnsi="Calibri" w:cs="Times New Roman"/>
          <w:lang w:val="sl"/>
        </w:rPr>
        <w:t>. odstavek</w:t>
      </w:r>
      <w:r w:rsidR="00DF687E" w:rsidRPr="00DF687E">
        <w:rPr>
          <w:rFonts w:ascii="Calibri" w:eastAsia="Calibri" w:hAnsi="Calibri" w:cs="Times New Roman"/>
          <w:lang w:val="sl"/>
        </w:rPr>
        <w:t>;</w:t>
      </w:r>
      <w:r w:rsidR="00DF687E">
        <w:rPr>
          <w:rFonts w:ascii="Calibri" w:eastAsia="Calibri" w:hAnsi="Calibri" w:cs="Times New Roman"/>
          <w:lang w:val="sl"/>
        </w:rPr>
        <w:t xml:space="preserve"> </w:t>
      </w:r>
      <w:hyperlink r:id="rId378" w:history="1">
        <w:proofErr w:type="spellStart"/>
        <w:r w:rsidR="00DF687E" w:rsidRPr="00CE1E90">
          <w:rPr>
            <w:rStyle w:val="Hiperpovezava"/>
            <w:i/>
            <w:iCs/>
            <w:lang w:val="sl"/>
          </w:rPr>
          <w:t>Fu</w:t>
        </w:r>
        <w:proofErr w:type="spellEnd"/>
        <w:r w:rsidR="00DF687E" w:rsidRPr="00CE1E90">
          <w:rPr>
            <w:rStyle w:val="Hiperpovezava"/>
            <w:i/>
            <w:iCs/>
            <w:lang w:val="sl"/>
          </w:rPr>
          <w:t xml:space="preserve"> </w:t>
        </w:r>
        <w:proofErr w:type="spellStart"/>
        <w:r w:rsidR="00DF687E" w:rsidRPr="00CE1E90">
          <w:rPr>
            <w:rStyle w:val="Hiperpovezava"/>
            <w:i/>
            <w:iCs/>
            <w:lang w:val="sl"/>
          </w:rPr>
          <w:t>Quan</w:t>
        </w:r>
        <w:proofErr w:type="spellEnd"/>
        <w:r w:rsidR="00DF687E" w:rsidRPr="00CE1E90">
          <w:rPr>
            <w:rStyle w:val="Hiperpovezava"/>
            <w:i/>
            <w:iCs/>
            <w:lang w:val="sl"/>
          </w:rPr>
          <w:t xml:space="preserve">, </w:t>
        </w:r>
        <w:proofErr w:type="spellStart"/>
        <w:r w:rsidR="00DF687E" w:rsidRPr="00CE1E90">
          <w:rPr>
            <w:rStyle w:val="Hiperpovezava"/>
            <w:i/>
            <w:iCs/>
            <w:lang w:val="sl"/>
          </w:rPr>
          <w:t>s.r.o</w:t>
        </w:r>
        <w:proofErr w:type="spellEnd"/>
        <w:r w:rsidR="00DF687E" w:rsidRPr="00CE1E90">
          <w:rPr>
            <w:rStyle w:val="Hiperpovezava"/>
            <w:i/>
            <w:iCs/>
            <w:lang w:val="sl"/>
          </w:rPr>
          <w:t xml:space="preserve">. </w:t>
        </w:r>
        <w:r w:rsidR="00DF687E">
          <w:rPr>
            <w:rStyle w:val="Hiperpovezava"/>
            <w:i/>
            <w:iCs/>
            <w:lang w:val="sl"/>
          </w:rPr>
          <w:t xml:space="preserve">proti Češki republiki </w:t>
        </w:r>
      </w:hyperlink>
      <w:r w:rsidR="00DF687E" w:rsidRPr="00CE1E90">
        <w:rPr>
          <w:lang w:val="sl"/>
        </w:rPr>
        <w:t xml:space="preserve">[VS], 2023, </w:t>
      </w:r>
      <w:r w:rsidR="00DF687E">
        <w:rPr>
          <w:lang w:val="sl"/>
        </w:rPr>
        <w:t xml:space="preserve">145. in </w:t>
      </w:r>
      <w:r w:rsidR="00DF687E" w:rsidRPr="00CE1E90">
        <w:rPr>
          <w:lang w:val="sl"/>
        </w:rPr>
        <w:t>17</w:t>
      </w:r>
      <w:r w:rsidR="00DF687E">
        <w:rPr>
          <w:lang w:val="sl"/>
        </w:rPr>
        <w:t>2. odstavek</w:t>
      </w:r>
      <w:r w:rsidR="008A21CC">
        <w:rPr>
          <w:lang w:val="sl"/>
        </w:rPr>
        <w:t>).</w:t>
      </w:r>
    </w:p>
    <w:p w14:paraId="056BE89C" w14:textId="6D150CFF" w:rsidR="0019191E" w:rsidRDefault="00ED50AC" w:rsidP="00CE4393">
      <w:pPr>
        <w:pStyle w:val="ECHRParaSpaced"/>
        <w:rPr>
          <w:rStyle w:val="sb8d990e2"/>
          <w:lang w:val="sl"/>
        </w:rPr>
      </w:pPr>
      <w:r>
        <w:rPr>
          <w:lang w:val="sl"/>
        </w:rPr>
        <w:t xml:space="preserve">116. </w:t>
      </w:r>
      <w:r w:rsidR="00CE4393">
        <w:rPr>
          <w:lang w:val="sl"/>
        </w:rPr>
        <w:t xml:space="preserve">Na primer, če se pritožnik pritožuje zaradi pomanjkanja učinkovite kazenske preiskave v skladu s procesnim delom 2. ali 3. člena konvencije, zadostuje, </w:t>
      </w:r>
      <w:r w:rsidR="00A620B1">
        <w:rPr>
          <w:lang w:val="sl"/>
        </w:rPr>
        <w:t xml:space="preserve">za izpolnitev </w:t>
      </w:r>
      <w:r w:rsidR="00CE4393">
        <w:rPr>
          <w:lang w:val="sl"/>
        </w:rPr>
        <w:t>prv</w:t>
      </w:r>
      <w:r w:rsidR="00A620B1">
        <w:rPr>
          <w:lang w:val="sl"/>
        </w:rPr>
        <w:t>ega</w:t>
      </w:r>
      <w:r w:rsidR="00CE4393">
        <w:rPr>
          <w:lang w:val="sl"/>
        </w:rPr>
        <w:t xml:space="preserve"> odstavk</w:t>
      </w:r>
      <w:r w:rsidR="00A620B1">
        <w:rPr>
          <w:lang w:val="sl"/>
        </w:rPr>
        <w:t>a</w:t>
      </w:r>
      <w:r w:rsidR="00CE4393">
        <w:rPr>
          <w:lang w:val="sl"/>
        </w:rPr>
        <w:t xml:space="preserve"> 35. člena konvencije vključno z argumenti, ki niso izrecno navedeni na domači ravni, če je pritožnik izpodbijal učinkovitost te preiskave pred pristojnim domačim sodiščem in se s podrobnim opisom poteka in </w:t>
      </w:r>
      <w:r w:rsidR="00CE4393">
        <w:rPr>
          <w:lang w:val="sl"/>
        </w:rPr>
        <w:lastRenderedPageBreak/>
        <w:t>trajanja preiskave ter poznejših sodnih postopkov skliceval na ustrezne dejanske elemente</w:t>
      </w:r>
      <w:r w:rsidR="0058103B">
        <w:rPr>
          <w:lang w:val="sl"/>
        </w:rPr>
        <w:t>,</w:t>
      </w:r>
      <w:r w:rsidR="00CE4393">
        <w:rPr>
          <w:lang w:val="sl"/>
        </w:rPr>
        <w:t xml:space="preserve"> </w:t>
      </w:r>
      <w:r w:rsidR="0058103B">
        <w:rPr>
          <w:lang w:val="sl"/>
        </w:rPr>
        <w:t>d</w:t>
      </w:r>
      <w:r w:rsidR="0058103B" w:rsidRPr="0058103B">
        <w:rPr>
          <w:lang w:val="sl"/>
        </w:rPr>
        <w:t>a bi temu sodišču omogočili, da oceni učinkovitost</w:t>
      </w:r>
      <w:r w:rsidR="0058103B">
        <w:rPr>
          <w:lang w:val="sl"/>
        </w:rPr>
        <w:t xml:space="preserve"> preiskave </w:t>
      </w:r>
      <w:r w:rsidR="00CE4393">
        <w:rPr>
          <w:lang w:val="sl"/>
        </w:rPr>
        <w:t>(</w:t>
      </w:r>
      <w:proofErr w:type="spellStart"/>
      <w:r w:rsidR="00701435">
        <w:fldChar w:fldCharType="begin"/>
      </w:r>
      <w:r w:rsidR="00701435" w:rsidRPr="00701435">
        <w:rPr>
          <w:lang w:val="sl"/>
        </w:rPr>
        <w:instrText>HYPERLINK "http://hudoc.echr.coe.int/eng?i=001-208279"</w:instrText>
      </w:r>
      <w:r w:rsidR="00701435">
        <w:fldChar w:fldCharType="separate"/>
      </w:r>
      <w:r w:rsidR="00CE4393">
        <w:rPr>
          <w:rStyle w:val="Hiperpovezava"/>
          <w:i/>
          <w:iCs/>
          <w:lang w:val="sl"/>
        </w:rPr>
        <w:t>Hanan</w:t>
      </w:r>
      <w:proofErr w:type="spellEnd"/>
      <w:r w:rsidR="00CE4393">
        <w:rPr>
          <w:rStyle w:val="Hiperpovezava"/>
          <w:i/>
          <w:iCs/>
          <w:lang w:val="sl"/>
        </w:rPr>
        <w:t xml:space="preserve"> proti Nemčiji</w:t>
      </w:r>
      <w:r w:rsidR="00701435">
        <w:rPr>
          <w:rStyle w:val="Hiperpovezava"/>
          <w:i/>
          <w:iCs/>
          <w:lang w:val="sl"/>
        </w:rPr>
        <w:fldChar w:fldCharType="end"/>
      </w:r>
      <w:r w:rsidR="00CE4393">
        <w:rPr>
          <w:i/>
          <w:iCs/>
          <w:lang w:val="sl"/>
        </w:rPr>
        <w:t xml:space="preserve"> </w:t>
      </w:r>
      <w:r w:rsidR="00CE4393">
        <w:rPr>
          <w:lang w:val="sl"/>
        </w:rPr>
        <w:t xml:space="preserve">[VS], </w:t>
      </w:r>
      <w:r w:rsidR="000C416C">
        <w:rPr>
          <w:lang w:val="sl"/>
        </w:rPr>
        <w:t xml:space="preserve">2021, </w:t>
      </w:r>
      <w:r w:rsidR="00CE4393">
        <w:rPr>
          <w:lang w:val="sl"/>
        </w:rPr>
        <w:t>149.‒151. odstavek</w:t>
      </w:r>
      <w:r w:rsidR="00CE4393">
        <w:rPr>
          <w:rStyle w:val="sb8d990e2"/>
          <w:lang w:val="sl"/>
        </w:rPr>
        <w:t>).</w:t>
      </w:r>
    </w:p>
    <w:p w14:paraId="4A76F35A" w14:textId="1896BCA9" w:rsidR="00667E3B" w:rsidRPr="00112DF1" w:rsidRDefault="00ED50AC" w:rsidP="00CE4393">
      <w:pPr>
        <w:pStyle w:val="ECHRParaSpaced"/>
        <w:rPr>
          <w:lang w:val="sl"/>
        </w:rPr>
      </w:pPr>
      <w:r>
        <w:rPr>
          <w:rStyle w:val="sb8d990e2"/>
          <w:lang w:val="sl"/>
        </w:rPr>
        <w:t xml:space="preserve">117. </w:t>
      </w:r>
      <w:r w:rsidR="00667E3B" w:rsidRPr="00667E3B">
        <w:rPr>
          <w:lang w:val="sl"/>
        </w:rPr>
        <w:t>Po drugi strani pa mora domače pravo sodiščem omogočiti, da ustrezno preučijo utemeljenost pritožb, ki temeljijo na Konvenciji, saj v nasprotnem primeru pravnega sredstva ni mogoče šteti za učinkovito (</w:t>
      </w:r>
      <w:hyperlink r:id="rId379" w:history="1">
        <w:r w:rsidR="00667E3B" w:rsidRPr="00667E3B">
          <w:rPr>
            <w:rStyle w:val="Hiperpovezava"/>
            <w:i/>
            <w:iCs/>
            <w:snapToGrid w:val="0"/>
            <w:lang w:val="sl"/>
          </w:rPr>
          <w:t>P.C.</w:t>
        </w:r>
        <w:r w:rsidR="00667E3B">
          <w:rPr>
            <w:rStyle w:val="Hiperpovezava"/>
            <w:i/>
            <w:iCs/>
            <w:snapToGrid w:val="0"/>
            <w:lang w:val="sl"/>
          </w:rPr>
          <w:t xml:space="preserve"> proti Irski</w:t>
        </w:r>
      </w:hyperlink>
      <w:r w:rsidR="00667E3B" w:rsidRPr="00667E3B">
        <w:rPr>
          <w:snapToGrid w:val="0"/>
          <w:lang w:val="sl"/>
        </w:rPr>
        <w:t>,</w:t>
      </w:r>
      <w:r w:rsidR="00667E3B" w:rsidRPr="00667E3B">
        <w:rPr>
          <w:lang w:val="sl"/>
        </w:rPr>
        <w:t xml:space="preserve"> 2022, 107</w:t>
      </w:r>
      <w:r w:rsidR="00667E3B">
        <w:rPr>
          <w:lang w:val="sl"/>
        </w:rPr>
        <w:t>. odstavek</w:t>
      </w:r>
      <w:r w:rsidR="00667E3B" w:rsidRPr="00667E3B">
        <w:rPr>
          <w:lang w:val="sl"/>
        </w:rPr>
        <w:t>).</w:t>
      </w:r>
    </w:p>
    <w:p w14:paraId="4D2851B6" w14:textId="77777777" w:rsidR="007A1A70" w:rsidRPr="00112DF1" w:rsidRDefault="007A1A70" w:rsidP="00CC3C7C">
      <w:pPr>
        <w:pStyle w:val="ECHRHeading4"/>
        <w:rPr>
          <w:lang w:val="sl"/>
        </w:rPr>
      </w:pPr>
      <w:bookmarkStart w:id="87" w:name="_Toc494446564"/>
      <w:bookmarkStart w:id="88" w:name="_Toc274059212"/>
      <w:bookmarkStart w:id="89" w:name="_Toc159518022"/>
      <w:r>
        <w:rPr>
          <w:bCs/>
          <w:lang w:val="sl"/>
        </w:rPr>
        <w:t>e.  Obstoj in primernost</w:t>
      </w:r>
      <w:bookmarkEnd w:id="87"/>
      <w:bookmarkEnd w:id="88"/>
      <w:bookmarkEnd w:id="89"/>
    </w:p>
    <w:p w14:paraId="30914585" w14:textId="74221D1B" w:rsidR="002129CD" w:rsidRPr="00112DF1" w:rsidRDefault="00610692" w:rsidP="001317B7">
      <w:pPr>
        <w:pStyle w:val="ECHRParaSpaced"/>
        <w:rPr>
          <w:snapToGrid w:val="0"/>
          <w:lang w:val="sl"/>
        </w:rPr>
      </w:pPr>
      <w:r>
        <w:rPr>
          <w:lang w:val="sl"/>
        </w:rPr>
        <w:t>118</w:t>
      </w:r>
      <w:r w:rsidR="009E7C82">
        <w:rPr>
          <w:lang w:val="sl"/>
        </w:rPr>
        <w:t xml:space="preserve">.  Pritožniki morajo izčrpati le tista notranja pravna sredstva, ki so ob ustreznem času dostopna tako v teoriji kakor v praksi in ki jih lahko sami neposredno sprožijo ‒ torej pravna sredstva, ki so dostopna, s katerimi lahko </w:t>
      </w:r>
      <w:r w:rsidR="00B60A47">
        <w:rPr>
          <w:lang w:val="sl"/>
        </w:rPr>
        <w:t xml:space="preserve">glede svojih pritožb </w:t>
      </w:r>
      <w:r w:rsidR="009E7C82">
        <w:rPr>
          <w:lang w:val="sl"/>
        </w:rPr>
        <w:t xml:space="preserve">dosežejo </w:t>
      </w:r>
      <w:r w:rsidR="00047F82">
        <w:rPr>
          <w:lang w:val="sl"/>
        </w:rPr>
        <w:t>popravo</w:t>
      </w:r>
      <w:r w:rsidR="009E7C82">
        <w:rPr>
          <w:lang w:val="sl"/>
        </w:rPr>
        <w:t xml:space="preserve"> </w:t>
      </w:r>
      <w:r w:rsidR="00F179C9">
        <w:rPr>
          <w:lang w:val="sl"/>
        </w:rPr>
        <w:t>kršit</w:t>
      </w:r>
      <w:r w:rsidR="00B60A47">
        <w:rPr>
          <w:lang w:val="sl"/>
        </w:rPr>
        <w:t>e</w:t>
      </w:r>
      <w:r w:rsidR="00F179C9">
        <w:rPr>
          <w:lang w:val="sl"/>
        </w:rPr>
        <w:t>v</w:t>
      </w:r>
      <w:r w:rsidR="009E7C82">
        <w:rPr>
          <w:lang w:val="sl"/>
        </w:rPr>
        <w:t xml:space="preserve"> in </w:t>
      </w:r>
      <w:r w:rsidR="00047F82">
        <w:rPr>
          <w:lang w:val="sl"/>
        </w:rPr>
        <w:t xml:space="preserve">ki nudijo </w:t>
      </w:r>
      <w:r w:rsidR="009E7C82">
        <w:rPr>
          <w:lang w:val="sl"/>
        </w:rPr>
        <w:t>razumn</w:t>
      </w:r>
      <w:r w:rsidR="00047F82">
        <w:rPr>
          <w:lang w:val="sl"/>
        </w:rPr>
        <w:t>e</w:t>
      </w:r>
      <w:r w:rsidR="009E7C82">
        <w:rPr>
          <w:lang w:val="sl"/>
        </w:rPr>
        <w:t xml:space="preserve"> </w:t>
      </w:r>
      <w:r w:rsidR="00047F82">
        <w:rPr>
          <w:lang w:val="sl"/>
        </w:rPr>
        <w:t xml:space="preserve">možnosti za </w:t>
      </w:r>
      <w:r w:rsidR="009E7C82">
        <w:rPr>
          <w:lang w:val="sl"/>
        </w:rPr>
        <w:t>uspeh (</w:t>
      </w:r>
      <w:proofErr w:type="spellStart"/>
      <w:r w:rsidR="00701435">
        <w:fldChar w:fldCharType="begin"/>
      </w:r>
      <w:r w:rsidR="00701435" w:rsidRPr="00701435">
        <w:rPr>
          <w:lang w:val="sl"/>
        </w:rPr>
        <w:instrText>HYPERLINK "http://hudoc.echr.coe.int/eng?i=001-72629" \t "_self"</w:instrText>
      </w:r>
      <w:r w:rsidR="00701435">
        <w:fldChar w:fldCharType="separate"/>
      </w:r>
      <w:r w:rsidR="009E7C82">
        <w:rPr>
          <w:rStyle w:val="Hyperlinkcase"/>
          <w:iCs/>
          <w:lang w:val="sl"/>
        </w:rPr>
        <w:t>Sejdovic</w:t>
      </w:r>
      <w:proofErr w:type="spellEnd"/>
      <w:r w:rsidR="009E7C82">
        <w:rPr>
          <w:rStyle w:val="Hyperlinkcase"/>
          <w:iCs/>
          <w:lang w:val="sl"/>
        </w:rPr>
        <w:t xml:space="preserve"> proti Italiji</w:t>
      </w:r>
      <w:r w:rsidR="00701435">
        <w:rPr>
          <w:rStyle w:val="Hyperlinkcase"/>
          <w:iCs/>
          <w:lang w:val="sl"/>
        </w:rPr>
        <w:fldChar w:fldCharType="end"/>
      </w:r>
      <w:r w:rsidR="009E7C82">
        <w:rPr>
          <w:lang w:val="sl"/>
        </w:rPr>
        <w:t xml:space="preserve"> [VS], </w:t>
      </w:r>
      <w:r w:rsidR="00CF6071">
        <w:rPr>
          <w:lang w:val="sl"/>
        </w:rPr>
        <w:t xml:space="preserve">2006, </w:t>
      </w:r>
      <w:r w:rsidR="009E7C82">
        <w:rPr>
          <w:lang w:val="sl"/>
        </w:rPr>
        <w:t xml:space="preserve">46. odstavek; </w:t>
      </w:r>
      <w:hyperlink r:id="rId380" w:tgtFrame="_self" w:history="1">
        <w:proofErr w:type="spellStart"/>
        <w:r w:rsidR="009E7C82">
          <w:rPr>
            <w:rStyle w:val="Hyperlinkcase"/>
            <w:iCs/>
            <w:lang w:val="sl"/>
          </w:rPr>
          <w:t>Paksas</w:t>
        </w:r>
        <w:proofErr w:type="spellEnd"/>
        <w:r w:rsidR="009E7C82">
          <w:rPr>
            <w:rStyle w:val="Hyperlinkcase"/>
            <w:iCs/>
            <w:lang w:val="sl"/>
          </w:rPr>
          <w:t xml:space="preserve"> proti Litvi</w:t>
        </w:r>
      </w:hyperlink>
      <w:r w:rsidR="009E7C82">
        <w:rPr>
          <w:lang w:val="sl"/>
        </w:rPr>
        <w:t xml:space="preserve"> [VS], </w:t>
      </w:r>
      <w:r w:rsidR="00CF6071">
        <w:rPr>
          <w:lang w:val="sl"/>
        </w:rPr>
        <w:t xml:space="preserve">2011, </w:t>
      </w:r>
      <w:r w:rsidR="009E7C82">
        <w:rPr>
          <w:snapToGrid w:val="0"/>
          <w:lang w:val="sl"/>
        </w:rPr>
        <w:t xml:space="preserve">75. odstavek); glej tudi </w:t>
      </w:r>
      <w:r w:rsidR="002D78FC">
        <w:rPr>
          <w:snapToGrid w:val="0"/>
          <w:lang w:val="sl"/>
        </w:rPr>
        <w:t xml:space="preserve">podrejeno obrazložitev </w:t>
      </w:r>
      <w:r w:rsidR="009E7C82">
        <w:rPr>
          <w:snapToGrid w:val="0"/>
          <w:lang w:val="sl"/>
        </w:rPr>
        <w:t xml:space="preserve">Sodišča v </w:t>
      </w:r>
      <w:hyperlink r:id="rId381" w:history="1">
        <w:r w:rsidR="009E7C82">
          <w:rPr>
            <w:rStyle w:val="Hyperlinkcase"/>
            <w:iCs/>
            <w:lang w:val="sl"/>
          </w:rPr>
          <w:t>S. A. S. proti Franciji</w:t>
        </w:r>
      </w:hyperlink>
      <w:r w:rsidR="009E7C82">
        <w:rPr>
          <w:lang w:val="sl"/>
        </w:rPr>
        <w:t xml:space="preserve"> [VS],</w:t>
      </w:r>
      <w:r w:rsidR="00CF6071">
        <w:rPr>
          <w:lang w:val="sl"/>
        </w:rPr>
        <w:t xml:space="preserve"> 2014,</w:t>
      </w:r>
      <w:r w:rsidR="009E7C82">
        <w:rPr>
          <w:lang w:val="sl"/>
        </w:rPr>
        <w:t xml:space="preserve"> 61. odstavek, glede razumnih obetov za uspeh revizije na podlagi 9. člena konvencije)</w:t>
      </w:r>
      <w:r w:rsidR="009E7C82">
        <w:rPr>
          <w:snapToGrid w:val="0"/>
          <w:lang w:val="sl"/>
        </w:rPr>
        <w:t>.</w:t>
      </w:r>
    </w:p>
    <w:p w14:paraId="30C863E9" w14:textId="676FD848" w:rsidR="002129CD" w:rsidRPr="00112DF1" w:rsidRDefault="00610692" w:rsidP="007A1A70">
      <w:pPr>
        <w:pStyle w:val="ECHRParaSpaced"/>
        <w:rPr>
          <w:lang w:val="sl"/>
        </w:rPr>
      </w:pPr>
      <w:r>
        <w:rPr>
          <w:lang w:val="sl"/>
        </w:rPr>
        <w:t>119</w:t>
      </w:r>
      <w:r w:rsidR="00CC3C7C">
        <w:rPr>
          <w:lang w:val="sl"/>
        </w:rPr>
        <w:t>.  Diskrecijskih ali izrednih pravnih sredstev ni treba uporabljati, na primer prošnje, naj Sodišče ponovno preuči odločbo (</w:t>
      </w:r>
      <w:proofErr w:type="spellStart"/>
      <w:r w:rsidR="00701435">
        <w:fldChar w:fldCharType="begin"/>
      </w:r>
      <w:r w:rsidR="00701435" w:rsidRPr="00701435">
        <w:rPr>
          <w:lang w:val="sl"/>
        </w:rPr>
        <w:instrText>HYPERLINK "http://hudoc.echr.coe.int/eng?i=001-44574"</w:instrText>
      </w:r>
      <w:r w:rsidR="00701435">
        <w:fldChar w:fldCharType="separate"/>
      </w:r>
      <w:r w:rsidR="00CC3C7C">
        <w:rPr>
          <w:rStyle w:val="Hyperlinkcase"/>
          <w:iCs/>
          <w:lang w:val="sl"/>
        </w:rPr>
        <w:t>Çýnar</w:t>
      </w:r>
      <w:proofErr w:type="spellEnd"/>
      <w:r w:rsidR="00CC3C7C">
        <w:rPr>
          <w:rStyle w:val="Hyperlinkcase"/>
          <w:iCs/>
          <w:lang w:val="sl"/>
        </w:rPr>
        <w:t xml:space="preserve"> proti Turčiji</w:t>
      </w:r>
      <w:r w:rsidR="00701435">
        <w:rPr>
          <w:rStyle w:val="Hyperlinkcase"/>
          <w:iCs/>
          <w:lang w:val="sl"/>
        </w:rPr>
        <w:fldChar w:fldCharType="end"/>
      </w:r>
      <w:r w:rsidR="00CC3C7C">
        <w:rPr>
          <w:lang w:val="sl"/>
        </w:rPr>
        <w:t xml:space="preserve"> (</w:t>
      </w:r>
      <w:r w:rsidR="002F1574">
        <w:rPr>
          <w:lang w:val="sl"/>
        </w:rPr>
        <w:t>sklep</w:t>
      </w:r>
      <w:r w:rsidR="00CC3C7C">
        <w:rPr>
          <w:lang w:val="sl"/>
        </w:rPr>
        <w:t>)</w:t>
      </w:r>
      <w:r w:rsidR="00CF6071">
        <w:rPr>
          <w:lang w:val="sl"/>
        </w:rPr>
        <w:t>, 2003</w:t>
      </w:r>
      <w:r w:rsidR="00CC3C7C">
        <w:rPr>
          <w:lang w:val="sl"/>
        </w:rPr>
        <w:t xml:space="preserve">; </w:t>
      </w:r>
      <w:hyperlink r:id="rId382" w:history="1">
        <w:proofErr w:type="spellStart"/>
        <w:r w:rsidR="00CC3C7C">
          <w:rPr>
            <w:rStyle w:val="Hyperlinkcase"/>
            <w:iCs/>
            <w:lang w:val="sl"/>
          </w:rPr>
          <w:t>Prystavska</w:t>
        </w:r>
        <w:proofErr w:type="spellEnd"/>
        <w:r w:rsidR="00CC3C7C">
          <w:rPr>
            <w:rStyle w:val="Hyperlinkcase"/>
            <w:iCs/>
            <w:lang w:val="sl"/>
          </w:rPr>
          <w:t xml:space="preserve"> proti Ukrajini</w:t>
        </w:r>
      </w:hyperlink>
      <w:r w:rsidR="00CC3C7C">
        <w:rPr>
          <w:lang w:val="sl"/>
        </w:rPr>
        <w:t xml:space="preserve"> (</w:t>
      </w:r>
      <w:r w:rsidR="002F1574">
        <w:rPr>
          <w:lang w:val="sl"/>
        </w:rPr>
        <w:t>sklep</w:t>
      </w:r>
      <w:r w:rsidR="00CC3C7C">
        <w:rPr>
          <w:lang w:val="sl"/>
        </w:rPr>
        <w:t>)</w:t>
      </w:r>
      <w:r w:rsidR="00CF6071">
        <w:rPr>
          <w:lang w:val="sl"/>
        </w:rPr>
        <w:t>, 2002</w:t>
      </w:r>
      <w:r w:rsidR="00CC3C7C">
        <w:rPr>
          <w:lang w:val="sl"/>
        </w:rPr>
        <w:t>); ali zahteve po obnovi postopka, razen v posebnih okoliščinah, kadar je na primer po domači zakonodaji ugotovljeno, da je takšna zahteva pravzaprav učinkovito pravno sredstvo (</w:t>
      </w:r>
      <w:hyperlink r:id="rId383" w:tgtFrame="_self" w:history="1">
        <w:r w:rsidR="00CC3C7C">
          <w:rPr>
            <w:rStyle w:val="Hyperlinkcase"/>
            <w:iCs/>
            <w:lang w:val="sl"/>
          </w:rPr>
          <w:t>K.S. in K.S. AG proti Švici</w:t>
        </w:r>
      </w:hyperlink>
      <w:r w:rsidR="00CC3C7C">
        <w:rPr>
          <w:lang w:val="sl"/>
        </w:rPr>
        <w:t xml:space="preserve">, </w:t>
      </w:r>
      <w:r w:rsidR="002F1574">
        <w:rPr>
          <w:lang w:val="sl"/>
        </w:rPr>
        <w:t xml:space="preserve">sklep </w:t>
      </w:r>
      <w:r w:rsidR="00CC3C7C">
        <w:rPr>
          <w:lang w:val="sl"/>
        </w:rPr>
        <w:t>Komisije</w:t>
      </w:r>
      <w:r w:rsidR="00CF6071">
        <w:rPr>
          <w:lang w:val="sl"/>
        </w:rPr>
        <w:t>, 1994</w:t>
      </w:r>
      <w:r w:rsidR="00CC3C7C">
        <w:rPr>
          <w:lang w:val="sl"/>
        </w:rPr>
        <w:t xml:space="preserve">; </w:t>
      </w:r>
      <w:hyperlink r:id="rId384" w:history="1">
        <w:proofErr w:type="spellStart"/>
        <w:r w:rsidR="00CC3C7C">
          <w:rPr>
            <w:rStyle w:val="Hyperlinkcase"/>
            <w:iCs/>
            <w:lang w:val="sl"/>
          </w:rPr>
          <w:t>Shibendra</w:t>
        </w:r>
        <w:proofErr w:type="spellEnd"/>
        <w:r w:rsidR="00CC3C7C">
          <w:rPr>
            <w:rStyle w:val="Hyperlinkcase"/>
            <w:iCs/>
            <w:lang w:val="sl"/>
          </w:rPr>
          <w:t xml:space="preserve"> Dev proti Švedski</w:t>
        </w:r>
      </w:hyperlink>
      <w:r w:rsidR="00CC3C7C">
        <w:rPr>
          <w:lang w:val="sl"/>
        </w:rPr>
        <w:t xml:space="preserve"> (</w:t>
      </w:r>
      <w:r w:rsidR="002F1574">
        <w:rPr>
          <w:lang w:val="sl"/>
        </w:rPr>
        <w:t>sklep</w:t>
      </w:r>
      <w:r w:rsidR="00CC3C7C">
        <w:rPr>
          <w:lang w:val="sl"/>
        </w:rPr>
        <w:t xml:space="preserve">), </w:t>
      </w:r>
      <w:r w:rsidR="00CF6071">
        <w:rPr>
          <w:lang w:val="sl"/>
        </w:rPr>
        <w:t xml:space="preserve">2014, </w:t>
      </w:r>
      <w:r w:rsidR="00CC3C7C">
        <w:rPr>
          <w:lang w:val="sl"/>
        </w:rPr>
        <w:t>41.‒43., 45. in 48. odstavek), ali kadar je razveljavitev pravnomočne sodbe edini način, na katerega lahko tožena pogodbenica stanje popravi v okviru svojega lastnega pravnega sistema (</w:t>
      </w:r>
      <w:proofErr w:type="spellStart"/>
      <w:r w:rsidR="00701435">
        <w:fldChar w:fldCharType="begin"/>
      </w:r>
      <w:r w:rsidR="00701435" w:rsidRPr="00701435">
        <w:rPr>
          <w:lang w:val="sl"/>
        </w:rPr>
        <w:instrText>HYPERLINK "http://hudoc.echr.coe.int/eng?i=001-4627" \t "_self"</w:instrText>
      </w:r>
      <w:r w:rsidR="00701435">
        <w:fldChar w:fldCharType="separate"/>
      </w:r>
      <w:r w:rsidR="00CC3C7C">
        <w:rPr>
          <w:rStyle w:val="Hyperlinkcase"/>
          <w:iCs/>
          <w:lang w:val="sl"/>
        </w:rPr>
        <w:t>Kiiskinen</w:t>
      </w:r>
      <w:proofErr w:type="spellEnd"/>
      <w:r w:rsidR="00CC3C7C">
        <w:rPr>
          <w:rStyle w:val="Hyperlinkcase"/>
          <w:iCs/>
          <w:lang w:val="sl"/>
        </w:rPr>
        <w:t xml:space="preserve"> in </w:t>
      </w:r>
      <w:proofErr w:type="spellStart"/>
      <w:r w:rsidR="00CC3C7C">
        <w:rPr>
          <w:rStyle w:val="Hyperlinkcase"/>
          <w:iCs/>
          <w:lang w:val="sl"/>
        </w:rPr>
        <w:t>Kovalainen</w:t>
      </w:r>
      <w:proofErr w:type="spellEnd"/>
      <w:r w:rsidR="00CC3C7C">
        <w:rPr>
          <w:rStyle w:val="Hyperlinkcase"/>
          <w:iCs/>
          <w:lang w:val="sl"/>
        </w:rPr>
        <w:t xml:space="preserve"> proti Finski</w:t>
      </w:r>
      <w:r w:rsidR="00701435">
        <w:rPr>
          <w:rStyle w:val="Hyperlinkcase"/>
          <w:iCs/>
          <w:lang w:val="sl"/>
        </w:rPr>
        <w:fldChar w:fldCharType="end"/>
      </w:r>
      <w:r w:rsidR="00CC3C7C">
        <w:rPr>
          <w:lang w:val="sl"/>
        </w:rPr>
        <w:t xml:space="preserve"> (</w:t>
      </w:r>
      <w:r w:rsidR="002F1574">
        <w:rPr>
          <w:lang w:val="sl"/>
        </w:rPr>
        <w:t>sklep</w:t>
      </w:r>
      <w:r w:rsidR="00CC3C7C">
        <w:rPr>
          <w:lang w:val="sl"/>
        </w:rPr>
        <w:t>)</w:t>
      </w:r>
      <w:r w:rsidR="00CF6071">
        <w:rPr>
          <w:lang w:val="sl"/>
        </w:rPr>
        <w:t>, 1999</w:t>
      </w:r>
      <w:r w:rsidR="00CC3C7C">
        <w:rPr>
          <w:lang w:val="sl"/>
        </w:rPr>
        <w:t xml:space="preserve">; </w:t>
      </w:r>
      <w:hyperlink r:id="rId385" w:tgtFrame="_self" w:history="1">
        <w:proofErr w:type="spellStart"/>
        <w:r w:rsidR="00CC3C7C">
          <w:rPr>
            <w:rStyle w:val="Hyperlinkcase"/>
            <w:iCs/>
            <w:lang w:val="sl"/>
          </w:rPr>
          <w:t>Nikula</w:t>
        </w:r>
        <w:proofErr w:type="spellEnd"/>
        <w:r w:rsidR="00CC3C7C">
          <w:rPr>
            <w:rStyle w:val="Hyperlinkcase"/>
            <w:iCs/>
            <w:lang w:val="sl"/>
          </w:rPr>
          <w:t xml:space="preserve"> proti Finski</w:t>
        </w:r>
      </w:hyperlink>
      <w:r w:rsidR="00CC3C7C">
        <w:rPr>
          <w:lang w:val="sl"/>
        </w:rPr>
        <w:t xml:space="preserve"> (</w:t>
      </w:r>
      <w:r w:rsidR="002F1574">
        <w:rPr>
          <w:lang w:val="sl"/>
        </w:rPr>
        <w:t>sklep</w:t>
      </w:r>
      <w:r w:rsidR="00CC3C7C">
        <w:rPr>
          <w:lang w:val="sl"/>
        </w:rPr>
        <w:t>)</w:t>
      </w:r>
      <w:r w:rsidR="00CF6071">
        <w:rPr>
          <w:lang w:val="sl"/>
        </w:rPr>
        <w:t>, 2000</w:t>
      </w:r>
      <w:r w:rsidR="00CC3C7C">
        <w:rPr>
          <w:lang w:val="sl"/>
        </w:rPr>
        <w:t xml:space="preserve">; </w:t>
      </w:r>
      <w:hyperlink r:id="rId386" w:history="1">
        <w:proofErr w:type="spellStart"/>
        <w:r w:rsidR="00CC3C7C">
          <w:rPr>
            <w:rStyle w:val="Hyperlinkcase"/>
            <w:iCs/>
            <w:lang w:val="sl"/>
          </w:rPr>
          <w:t>Dinchev</w:t>
        </w:r>
        <w:proofErr w:type="spellEnd"/>
        <w:r w:rsidR="00CC3C7C">
          <w:rPr>
            <w:rStyle w:val="Hyperlinkcase"/>
            <w:iCs/>
            <w:lang w:val="sl"/>
          </w:rPr>
          <w:t xml:space="preserve"> proti Bolgariji</w:t>
        </w:r>
      </w:hyperlink>
      <w:r w:rsidR="00CC3C7C">
        <w:rPr>
          <w:i/>
          <w:iCs/>
          <w:lang w:val="sl"/>
        </w:rPr>
        <w:t xml:space="preserve"> </w:t>
      </w:r>
      <w:r w:rsidR="00CC3C7C">
        <w:rPr>
          <w:lang w:val="sl"/>
        </w:rPr>
        <w:t>(</w:t>
      </w:r>
      <w:r w:rsidR="002F1574">
        <w:rPr>
          <w:lang w:val="sl"/>
        </w:rPr>
        <w:t>sklep</w:t>
      </w:r>
      <w:r w:rsidR="00CC3C7C">
        <w:rPr>
          <w:lang w:val="sl"/>
        </w:rPr>
        <w:t xml:space="preserve">), </w:t>
      </w:r>
      <w:r w:rsidR="00CF6071">
        <w:rPr>
          <w:lang w:val="sl"/>
        </w:rPr>
        <w:t xml:space="preserve">2017, </w:t>
      </w:r>
      <w:r w:rsidR="00CC3C7C">
        <w:rPr>
          <w:lang w:val="sl"/>
        </w:rPr>
        <w:t>27.‒29. odstavek). Pritožba na višji organ prav tako ne predstavlja učinkovitega pravnega sredstva (</w:t>
      </w:r>
      <w:hyperlink r:id="rId387" w:tgtFrame="_self" w:history="1">
        <w:r w:rsidR="00CC3C7C">
          <w:rPr>
            <w:rStyle w:val="Hyperlinkcase"/>
            <w:iCs/>
            <w:lang w:val="sl"/>
          </w:rPr>
          <w:t>Horvat proti Hrvaški</w:t>
        </w:r>
      </w:hyperlink>
      <w:r w:rsidR="00CC3C7C">
        <w:rPr>
          <w:lang w:val="sl"/>
        </w:rPr>
        <w:t xml:space="preserve">, </w:t>
      </w:r>
      <w:r w:rsidR="00CF6071">
        <w:rPr>
          <w:lang w:val="sl"/>
        </w:rPr>
        <w:t xml:space="preserve">2001, </w:t>
      </w:r>
      <w:r w:rsidR="00CC3C7C">
        <w:rPr>
          <w:lang w:val="sl"/>
        </w:rPr>
        <w:t xml:space="preserve">47. odstavek; </w:t>
      </w:r>
      <w:hyperlink r:id="rId388" w:tgtFrame="_self" w:history="1">
        <w:r w:rsidR="00CC3C7C">
          <w:rPr>
            <w:rStyle w:val="Hyperlinkcase"/>
            <w:iCs/>
            <w:lang w:val="sl"/>
          </w:rPr>
          <w:t>Hartman proti Češki republiki</w:t>
        </w:r>
      </w:hyperlink>
      <w:r w:rsidR="00CC3C7C">
        <w:rPr>
          <w:lang w:val="sl"/>
        </w:rPr>
        <w:t>,</w:t>
      </w:r>
      <w:r w:rsidR="00CF6071">
        <w:rPr>
          <w:lang w:val="sl"/>
        </w:rPr>
        <w:t xml:space="preserve"> 2003,</w:t>
      </w:r>
      <w:r w:rsidR="00CC3C7C">
        <w:rPr>
          <w:lang w:val="sl"/>
        </w:rPr>
        <w:t xml:space="preserve"> 66. odstavek); enako velja za pravno sredstvo, ki pritožniku ni neposredno dostopno, temveč je odvisno od uveljavljanja diskrecijske pravice posrednika (</w:t>
      </w:r>
      <w:proofErr w:type="spellStart"/>
      <w:r w:rsidR="00701435">
        <w:fldChar w:fldCharType="begin"/>
      </w:r>
      <w:r w:rsidR="00701435" w:rsidRPr="00701435">
        <w:rPr>
          <w:lang w:val="sl"/>
        </w:rPr>
        <w:instrText>HYPERLINK "http://hudoc.echr.coe.int/eng?i=001-98428" \t "_self"</w:instrText>
      </w:r>
      <w:r w:rsidR="00701435">
        <w:fldChar w:fldCharType="separate"/>
      </w:r>
      <w:r w:rsidR="00CC3C7C">
        <w:rPr>
          <w:rStyle w:val="Hyperlinkcase"/>
          <w:iCs/>
          <w:lang w:val="sl"/>
        </w:rPr>
        <w:t>Tănase</w:t>
      </w:r>
      <w:proofErr w:type="spellEnd"/>
      <w:r w:rsidR="00CC3C7C">
        <w:rPr>
          <w:rStyle w:val="Hyperlinkcase"/>
          <w:iCs/>
          <w:lang w:val="sl"/>
        </w:rPr>
        <w:t xml:space="preserve"> proti Mold</w:t>
      </w:r>
      <w:r w:rsidR="009A5384">
        <w:rPr>
          <w:rStyle w:val="Hyperlinkcase"/>
          <w:iCs/>
          <w:lang w:val="sl"/>
        </w:rPr>
        <w:t>aviji</w:t>
      </w:r>
      <w:r w:rsidR="00701435">
        <w:rPr>
          <w:rStyle w:val="Hyperlinkcase"/>
          <w:iCs/>
          <w:lang w:val="sl"/>
        </w:rPr>
        <w:fldChar w:fldCharType="end"/>
      </w:r>
      <w:r w:rsidR="00CC3C7C">
        <w:rPr>
          <w:lang w:val="sl"/>
        </w:rPr>
        <w:t xml:space="preserve"> [VS], </w:t>
      </w:r>
      <w:r w:rsidR="00CF6071">
        <w:rPr>
          <w:lang w:val="sl"/>
        </w:rPr>
        <w:t xml:space="preserve">2010, </w:t>
      </w:r>
      <w:r w:rsidR="00CC3C7C">
        <w:rPr>
          <w:lang w:val="sl"/>
        </w:rPr>
        <w:t xml:space="preserve">122. odstavek). </w:t>
      </w:r>
      <w:r w:rsidR="00C35253" w:rsidRPr="00C35253">
        <w:rPr>
          <w:lang w:val="sl"/>
        </w:rPr>
        <w:t>Zlasti v kazenskih zadevah je pritožba pri višjem tožilcu učinkovito pravno sredstvo le, če ni le hierarhična pritožba in če ima oseba, ki jo vloži, osebno pravico do njene obravnave (</w:t>
      </w:r>
      <w:proofErr w:type="spellStart"/>
      <w:r w:rsidR="00701435">
        <w:fldChar w:fldCharType="begin"/>
      </w:r>
      <w:r w:rsidR="00701435" w:rsidRPr="00701435">
        <w:rPr>
          <w:lang w:val="sl"/>
        </w:rPr>
        <w:instrText>HYPERLINK "https://hudoc.echr.coe.int/eng?i=001-216676"</w:instrText>
      </w:r>
      <w:r w:rsidR="00701435">
        <w:fldChar w:fldCharType="separate"/>
      </w:r>
      <w:r w:rsidR="00C35253" w:rsidRPr="00C35253">
        <w:rPr>
          <w:rStyle w:val="Hiperpovezava"/>
          <w:i/>
          <w:iCs/>
          <w:lang w:val="sl"/>
        </w:rPr>
        <w:t>Aspiotis</w:t>
      </w:r>
      <w:proofErr w:type="spellEnd"/>
      <w:r w:rsidR="00C35253" w:rsidRPr="00C35253">
        <w:rPr>
          <w:rStyle w:val="Hiperpovezava"/>
          <w:i/>
          <w:iCs/>
          <w:lang w:val="sl"/>
        </w:rPr>
        <w:t xml:space="preserve"> </w:t>
      </w:r>
      <w:r w:rsidR="00C35253">
        <w:rPr>
          <w:rStyle w:val="Hiperpovezava"/>
          <w:i/>
          <w:iCs/>
          <w:lang w:val="sl"/>
        </w:rPr>
        <w:t xml:space="preserve">proti Grčiji </w:t>
      </w:r>
      <w:r w:rsidR="00701435">
        <w:rPr>
          <w:rStyle w:val="Hiperpovezava"/>
          <w:i/>
          <w:iCs/>
          <w:lang w:val="sl"/>
        </w:rPr>
        <w:fldChar w:fldCharType="end"/>
      </w:r>
      <w:r w:rsidR="00C35253" w:rsidRPr="00C35253">
        <w:rPr>
          <w:lang w:val="sl"/>
        </w:rPr>
        <w:t>(sklep), 2022, 52</w:t>
      </w:r>
      <w:r w:rsidR="00C35253">
        <w:rPr>
          <w:lang w:val="sl"/>
        </w:rPr>
        <w:t>. odstavek</w:t>
      </w:r>
      <w:r w:rsidR="00C35253" w:rsidRPr="00C35253">
        <w:rPr>
          <w:lang w:val="sl"/>
        </w:rPr>
        <w:t xml:space="preserve">, in </w:t>
      </w:r>
      <w:r w:rsidR="00C35253" w:rsidRPr="00C35253">
        <w:rPr>
          <w:i/>
          <w:iCs/>
          <w:lang w:val="sl"/>
        </w:rPr>
        <w:t xml:space="preserve">a </w:t>
      </w:r>
      <w:proofErr w:type="spellStart"/>
      <w:r w:rsidR="00C35253" w:rsidRPr="00C35253">
        <w:rPr>
          <w:i/>
          <w:iCs/>
          <w:lang w:val="sl"/>
        </w:rPr>
        <w:t>contrario</w:t>
      </w:r>
      <w:proofErr w:type="spellEnd"/>
      <w:r w:rsidR="00C35253" w:rsidRPr="00C35253">
        <w:rPr>
          <w:lang w:val="sl"/>
        </w:rPr>
        <w:t xml:space="preserve">, </w:t>
      </w:r>
      <w:hyperlink r:id="rId389" w:history="1">
        <w:proofErr w:type="spellStart"/>
        <w:r w:rsidR="00C35253" w:rsidRPr="00C35253">
          <w:rPr>
            <w:rStyle w:val="Hiperpovezava"/>
            <w:i/>
            <w:iCs/>
            <w:lang w:val="sl"/>
          </w:rPr>
          <w:t>Belevitskiy</w:t>
        </w:r>
        <w:proofErr w:type="spellEnd"/>
        <w:r w:rsidR="00C35253" w:rsidRPr="00C35253">
          <w:rPr>
            <w:rStyle w:val="Hiperpovezava"/>
            <w:i/>
            <w:iCs/>
            <w:lang w:val="sl"/>
          </w:rPr>
          <w:t xml:space="preserve"> </w:t>
        </w:r>
        <w:r w:rsidR="00C35253">
          <w:rPr>
            <w:rStyle w:val="Hiperpovezava"/>
            <w:i/>
            <w:iCs/>
            <w:lang w:val="sl"/>
          </w:rPr>
          <w:t>proti Rusiji</w:t>
        </w:r>
      </w:hyperlink>
      <w:r w:rsidR="00C35253" w:rsidRPr="00C35253">
        <w:rPr>
          <w:lang w:val="sl"/>
        </w:rPr>
        <w:t>, 2007, 59</w:t>
      </w:r>
      <w:r w:rsidR="00C35253">
        <w:rPr>
          <w:lang w:val="sl"/>
        </w:rPr>
        <w:t>.</w:t>
      </w:r>
      <w:r w:rsidR="00C35253" w:rsidRPr="00C35253">
        <w:rPr>
          <w:lang w:val="sl"/>
        </w:rPr>
        <w:t>-60</w:t>
      </w:r>
      <w:r w:rsidR="00C35253">
        <w:rPr>
          <w:lang w:val="sl"/>
        </w:rPr>
        <w:t>. odstavek</w:t>
      </w:r>
      <w:r w:rsidR="00C35253" w:rsidRPr="00C35253">
        <w:rPr>
          <w:lang w:val="sl"/>
        </w:rPr>
        <w:t>).</w:t>
      </w:r>
      <w:r w:rsidR="00C35253">
        <w:rPr>
          <w:lang w:val="sl"/>
        </w:rPr>
        <w:t xml:space="preserve"> </w:t>
      </w:r>
      <w:r w:rsidR="00CC3C7C">
        <w:rPr>
          <w:lang w:val="sl"/>
        </w:rPr>
        <w:t>Pritožba na ministrstvo je hierarhična pritožba in se ne šteje za učinkovito pravno sredstvo (</w:t>
      </w:r>
      <w:proofErr w:type="spellStart"/>
      <w:r w:rsidR="00701435">
        <w:fldChar w:fldCharType="begin"/>
      </w:r>
      <w:r w:rsidR="00701435" w:rsidRPr="00701435">
        <w:rPr>
          <w:lang w:val="sl"/>
        </w:rPr>
        <w:instrText>HYPERLINK "http://hudoc.echr.coe.int/eng?i=001-196607"</w:instrText>
      </w:r>
      <w:r w:rsidR="00701435">
        <w:fldChar w:fldCharType="separate"/>
      </w:r>
      <w:r w:rsidR="00CC3C7C">
        <w:rPr>
          <w:i/>
          <w:iCs/>
          <w:color w:val="0072BC" w:themeColor="hyperlink"/>
          <w:lang w:val="sl"/>
        </w:rPr>
        <w:t>Polyakh</w:t>
      </w:r>
      <w:proofErr w:type="spellEnd"/>
      <w:r w:rsidR="00CC3C7C">
        <w:rPr>
          <w:i/>
          <w:iCs/>
          <w:color w:val="0072BC" w:themeColor="hyperlink"/>
          <w:lang w:val="sl"/>
        </w:rPr>
        <w:t xml:space="preserve"> in drugi proti Ukrajini</w:t>
      </w:r>
      <w:r w:rsidR="00701435">
        <w:rPr>
          <w:i/>
          <w:iCs/>
          <w:color w:val="0072BC" w:themeColor="hyperlink"/>
          <w:lang w:val="sl"/>
        </w:rPr>
        <w:fldChar w:fldCharType="end"/>
      </w:r>
      <w:r w:rsidR="00CC3C7C">
        <w:rPr>
          <w:i/>
          <w:iCs/>
          <w:lang w:val="sl"/>
        </w:rPr>
        <w:t>,</w:t>
      </w:r>
      <w:r w:rsidR="00CC3C7C">
        <w:rPr>
          <w:lang w:val="sl"/>
        </w:rPr>
        <w:t xml:space="preserve"> </w:t>
      </w:r>
      <w:r w:rsidR="00C35253">
        <w:rPr>
          <w:lang w:val="sl"/>
        </w:rPr>
        <w:t xml:space="preserve">2019, </w:t>
      </w:r>
      <w:r w:rsidR="00CC3C7C">
        <w:rPr>
          <w:lang w:val="sl"/>
        </w:rPr>
        <w:t xml:space="preserve">135. odstavek; </w:t>
      </w:r>
      <w:hyperlink r:id="rId390" w:history="1">
        <w:r w:rsidR="00CC3C7C">
          <w:rPr>
            <w:i/>
            <w:iCs/>
            <w:color w:val="0072BC" w:themeColor="hyperlink"/>
            <w:lang w:val="sl"/>
          </w:rPr>
          <w:t>Milovanović proti Srbiji</w:t>
        </w:r>
      </w:hyperlink>
      <w:r w:rsidR="00CC3C7C">
        <w:rPr>
          <w:lang w:val="sl"/>
        </w:rPr>
        <w:t xml:space="preserve">, </w:t>
      </w:r>
      <w:r w:rsidR="00C35253">
        <w:rPr>
          <w:lang w:val="sl"/>
        </w:rPr>
        <w:t xml:space="preserve">2019, </w:t>
      </w:r>
      <w:r w:rsidR="00CC3C7C">
        <w:rPr>
          <w:lang w:val="sl"/>
        </w:rPr>
        <w:t xml:space="preserve">104. odstavek). Glede učinkovitosti pritožbe, ki je načeloma ni treba uporabiti (varuh človekovih pravic), glej obrazložitev v </w:t>
      </w:r>
      <w:hyperlink r:id="rId391" w:tgtFrame="_self" w:history="1">
        <w:proofErr w:type="spellStart"/>
        <w:r w:rsidR="00CC3C7C">
          <w:rPr>
            <w:rStyle w:val="Hyperlinkcase"/>
            <w:iCs/>
            <w:lang w:val="sl"/>
          </w:rPr>
          <w:t>Egmez</w:t>
        </w:r>
        <w:proofErr w:type="spellEnd"/>
        <w:r w:rsidR="00CC3C7C">
          <w:rPr>
            <w:rStyle w:val="Hyperlinkcase"/>
            <w:iCs/>
            <w:lang w:val="sl"/>
          </w:rPr>
          <w:t xml:space="preserve"> proti Cipru</w:t>
        </w:r>
      </w:hyperlink>
      <w:r w:rsidR="00CC3C7C">
        <w:rPr>
          <w:lang w:val="sl"/>
        </w:rPr>
        <w:t xml:space="preserve">, </w:t>
      </w:r>
      <w:r w:rsidR="00C35253">
        <w:rPr>
          <w:lang w:val="sl"/>
        </w:rPr>
        <w:t xml:space="preserve">2000, </w:t>
      </w:r>
      <w:r w:rsidR="00CC3C7C">
        <w:rPr>
          <w:lang w:val="sl"/>
        </w:rPr>
        <w:t>66.‒73. odstavek. Tudi notranje pravno sredstvo, za katero ne velja natančen rok, kar povzroča negotovost, se ne more upoštevati kot učinkovito (</w:t>
      </w:r>
      <w:hyperlink r:id="rId392" w:tgtFrame="_self" w:history="1">
        <w:r w:rsidR="00CC3C7C" w:rsidRPr="00FC55DC">
          <w:rPr>
            <w:rStyle w:val="Hyperlinkcase"/>
            <w:lang w:val="sl"/>
          </w:rPr>
          <w:t>Williams proti Združenemu kraljestvu</w:t>
        </w:r>
      </w:hyperlink>
      <w:r w:rsidR="00CC3C7C">
        <w:rPr>
          <w:lang w:val="sl"/>
        </w:rPr>
        <w:t xml:space="preserve"> </w:t>
      </w:r>
      <w:r w:rsidR="002F1574">
        <w:rPr>
          <w:lang w:val="sl"/>
        </w:rPr>
        <w:t>(sklep)</w:t>
      </w:r>
      <w:r w:rsidR="00C35253">
        <w:rPr>
          <w:lang w:val="sl"/>
        </w:rPr>
        <w:t xml:space="preserve">, 2009, </w:t>
      </w:r>
      <w:r w:rsidR="00CC3C7C">
        <w:rPr>
          <w:lang w:val="sl"/>
        </w:rPr>
        <w:t xml:space="preserve">in </w:t>
      </w:r>
      <w:r w:rsidR="00D76DCF">
        <w:rPr>
          <w:lang w:val="sl"/>
        </w:rPr>
        <w:t xml:space="preserve">tam </w:t>
      </w:r>
      <w:r w:rsidR="00CC3C7C">
        <w:rPr>
          <w:lang w:val="sl"/>
        </w:rPr>
        <w:t xml:space="preserve">navedeni sklici; </w:t>
      </w:r>
      <w:hyperlink r:id="rId393" w:history="1">
        <w:r w:rsidR="00CC3C7C">
          <w:rPr>
            <w:rStyle w:val="Hyperlinkcase"/>
            <w:iCs/>
            <w:lang w:val="sl"/>
          </w:rPr>
          <w:t>Nicholas proti Cipru</w:t>
        </w:r>
      </w:hyperlink>
      <w:r w:rsidR="00CC3C7C">
        <w:rPr>
          <w:lang w:val="sl"/>
        </w:rPr>
        <w:t xml:space="preserve">, </w:t>
      </w:r>
      <w:r w:rsidR="00C35253">
        <w:rPr>
          <w:lang w:val="sl"/>
        </w:rPr>
        <w:t xml:space="preserve">2018, </w:t>
      </w:r>
      <w:r w:rsidR="00CC3C7C">
        <w:rPr>
          <w:lang w:val="sl"/>
        </w:rPr>
        <w:t>38.</w:t>
      </w:r>
      <w:r w:rsidR="00CC3C7C">
        <w:rPr>
          <w:lang w:val="sl"/>
        </w:rPr>
        <w:noBreakHyphen/>
        <w:t>39. odstavek).</w:t>
      </w:r>
    </w:p>
    <w:p w14:paraId="49BCE0E5" w14:textId="20C225D0" w:rsidR="00F40D96" w:rsidRPr="00112DF1" w:rsidRDefault="00610692" w:rsidP="007A1A70">
      <w:pPr>
        <w:pStyle w:val="ECHRParaSpaced"/>
        <w:rPr>
          <w:lang w:val="sl"/>
        </w:rPr>
      </w:pPr>
      <w:r>
        <w:rPr>
          <w:lang w:val="sl"/>
        </w:rPr>
        <w:t>120</w:t>
      </w:r>
      <w:r w:rsidR="00CC3C7C">
        <w:rPr>
          <w:lang w:val="sl"/>
        </w:rPr>
        <w:t>.  Ali bo v skladu s prvim odstavkom 35. člena konvencije zahtevana pritožba na ustavno sodišče, bo v veliki meri odvisno od posebnosti pravnega sistema tožene države in obsega pristojnosti njenega ustavnega sodišča (</w:t>
      </w:r>
      <w:proofErr w:type="spellStart"/>
      <w:r w:rsidR="00701435">
        <w:fldChar w:fldCharType="begin"/>
      </w:r>
      <w:r w:rsidR="00701435" w:rsidRPr="00701435">
        <w:rPr>
          <w:lang w:val="sl"/>
        </w:rPr>
        <w:instrText>HYPERLINK "http://hudoc.echr.coe.int/eng?i=001-119849"</w:instrText>
      </w:r>
      <w:r w:rsidR="00701435">
        <w:fldChar w:fldCharType="separate"/>
      </w:r>
      <w:r w:rsidR="00CC3C7C">
        <w:rPr>
          <w:rStyle w:val="Hyperlinkcase"/>
          <w:iCs/>
          <w:lang w:val="sl"/>
        </w:rPr>
        <w:t>Uzun</w:t>
      </w:r>
      <w:proofErr w:type="spellEnd"/>
      <w:r w:rsidR="00CC3C7C">
        <w:rPr>
          <w:rStyle w:val="Hyperlinkcase"/>
          <w:iCs/>
          <w:lang w:val="sl"/>
        </w:rPr>
        <w:t xml:space="preserve"> proti Turčiji</w:t>
      </w:r>
      <w:r w:rsidR="00701435">
        <w:rPr>
          <w:rStyle w:val="Hyperlinkcase"/>
          <w:iCs/>
          <w:lang w:val="sl"/>
        </w:rPr>
        <w:fldChar w:fldCharType="end"/>
      </w:r>
      <w:r w:rsidR="00CC3C7C">
        <w:rPr>
          <w:lang w:val="sl"/>
        </w:rPr>
        <w:t xml:space="preserve"> (</w:t>
      </w:r>
      <w:r w:rsidR="008359A1">
        <w:rPr>
          <w:lang w:val="sl"/>
        </w:rPr>
        <w:t>sklep</w:t>
      </w:r>
      <w:r w:rsidR="00CC3C7C">
        <w:rPr>
          <w:lang w:val="sl"/>
        </w:rPr>
        <w:t xml:space="preserve">), </w:t>
      </w:r>
      <w:r w:rsidR="00224D63">
        <w:rPr>
          <w:lang w:val="sl"/>
        </w:rPr>
        <w:t xml:space="preserve">2013, </w:t>
      </w:r>
      <w:r w:rsidR="00CC3C7C">
        <w:rPr>
          <w:lang w:val="sl"/>
        </w:rPr>
        <w:t xml:space="preserve">42.‒71. odstavek in tam navedeni sklici). Tako bodo morali pritožniki v državi, kjer je ta pristojnost omejena na presojo ustavnosti zakonskih določb in njihove združljivosti z določbami višje pravne veljavnosti, vložiti pritožbo na ustavno sodišče le, če bodo izpodbijali določbo </w:t>
      </w:r>
      <w:r w:rsidR="00AF233F">
        <w:rPr>
          <w:lang w:val="sl"/>
        </w:rPr>
        <w:t xml:space="preserve">zakona </w:t>
      </w:r>
      <w:r w:rsidR="00CC3C7C">
        <w:rPr>
          <w:lang w:val="sl"/>
        </w:rPr>
        <w:t xml:space="preserve">ali </w:t>
      </w:r>
      <w:r w:rsidR="00672692">
        <w:rPr>
          <w:lang w:val="sl"/>
        </w:rPr>
        <w:t>predpisa</w:t>
      </w:r>
      <w:r w:rsidR="00CC3C7C">
        <w:rPr>
          <w:lang w:val="sl"/>
        </w:rPr>
        <w:t xml:space="preserve">, </w:t>
      </w:r>
      <w:r w:rsidR="00F179C9">
        <w:rPr>
          <w:lang w:val="sl"/>
        </w:rPr>
        <w:t>ker</w:t>
      </w:r>
      <w:r w:rsidR="00CC3C7C">
        <w:rPr>
          <w:lang w:val="sl"/>
        </w:rPr>
        <w:t xml:space="preserve"> je </w:t>
      </w:r>
      <w:r w:rsidR="00F179C9">
        <w:rPr>
          <w:lang w:val="sl"/>
        </w:rPr>
        <w:t xml:space="preserve">ta </w:t>
      </w:r>
      <w:r w:rsidR="00CC3C7C">
        <w:rPr>
          <w:lang w:val="sl"/>
        </w:rPr>
        <w:t>sama po sebi v nasprotju s konvencijo (</w:t>
      </w:r>
      <w:proofErr w:type="spellStart"/>
      <w:r w:rsidR="00701435">
        <w:fldChar w:fldCharType="begin"/>
      </w:r>
      <w:r w:rsidR="00701435" w:rsidRPr="00701435">
        <w:rPr>
          <w:lang w:val="sl"/>
        </w:rPr>
        <w:instrText>HYPERLINK "http://hudoc.echr.coe.int/eng?i=001-23704" \t "_self"</w:instrText>
      </w:r>
      <w:r w:rsidR="00701435">
        <w:fldChar w:fldCharType="separate"/>
      </w:r>
      <w:r w:rsidR="00CC3C7C">
        <w:rPr>
          <w:rStyle w:val="Hyperlinkcase"/>
          <w:iCs/>
          <w:lang w:val="sl"/>
        </w:rPr>
        <w:t>Grišankova</w:t>
      </w:r>
      <w:proofErr w:type="spellEnd"/>
      <w:r w:rsidR="00CC3C7C">
        <w:rPr>
          <w:rStyle w:val="Hyperlinkcase"/>
          <w:iCs/>
          <w:lang w:val="sl"/>
        </w:rPr>
        <w:t xml:space="preserve"> in </w:t>
      </w:r>
      <w:proofErr w:type="spellStart"/>
      <w:r w:rsidR="00CC3C7C">
        <w:rPr>
          <w:rStyle w:val="Hyperlinkcase"/>
          <w:iCs/>
          <w:lang w:val="sl"/>
        </w:rPr>
        <w:t>Grišankovs</w:t>
      </w:r>
      <w:proofErr w:type="spellEnd"/>
      <w:r w:rsidR="00CC3C7C">
        <w:rPr>
          <w:rStyle w:val="Hyperlinkcase"/>
          <w:iCs/>
          <w:lang w:val="sl"/>
        </w:rPr>
        <w:t xml:space="preserve"> proti Latviji</w:t>
      </w:r>
      <w:r w:rsidR="00701435">
        <w:rPr>
          <w:rStyle w:val="Hyperlinkcase"/>
          <w:iCs/>
          <w:lang w:val="sl"/>
        </w:rPr>
        <w:fldChar w:fldCharType="end"/>
      </w:r>
      <w:r w:rsidR="00CC3C7C">
        <w:rPr>
          <w:lang w:val="sl"/>
        </w:rPr>
        <w:t xml:space="preserve"> (</w:t>
      </w:r>
      <w:r w:rsidR="008359A1">
        <w:rPr>
          <w:lang w:val="sl"/>
        </w:rPr>
        <w:t>sklep</w:t>
      </w:r>
      <w:r w:rsidR="00CC3C7C">
        <w:rPr>
          <w:lang w:val="sl"/>
        </w:rPr>
        <w:t>)</w:t>
      </w:r>
      <w:r w:rsidR="00224D63">
        <w:rPr>
          <w:lang w:val="sl"/>
        </w:rPr>
        <w:t>, 2003</w:t>
      </w:r>
      <w:r w:rsidR="00CC3C7C">
        <w:rPr>
          <w:lang w:val="sl"/>
        </w:rPr>
        <w:t xml:space="preserve">; </w:t>
      </w:r>
      <w:hyperlink r:id="rId394" w:tgtFrame="_self" w:history="1">
        <w:proofErr w:type="spellStart"/>
        <w:r w:rsidR="00CC3C7C">
          <w:rPr>
            <w:rStyle w:val="Hyperlinkcase"/>
            <w:iCs/>
            <w:lang w:val="sl"/>
          </w:rPr>
          <w:t>Liepājnieks</w:t>
        </w:r>
        <w:proofErr w:type="spellEnd"/>
        <w:r w:rsidR="00CC3C7C">
          <w:rPr>
            <w:rStyle w:val="Hyperlinkcase"/>
            <w:iCs/>
            <w:lang w:val="sl"/>
          </w:rPr>
          <w:t xml:space="preserve"> proti Latviji</w:t>
        </w:r>
      </w:hyperlink>
      <w:r w:rsidR="00CC3C7C">
        <w:rPr>
          <w:lang w:val="sl"/>
        </w:rPr>
        <w:t xml:space="preserve"> (</w:t>
      </w:r>
      <w:r w:rsidR="008359A1">
        <w:rPr>
          <w:lang w:val="sl"/>
        </w:rPr>
        <w:t>sklep</w:t>
      </w:r>
      <w:r w:rsidR="00CC3C7C">
        <w:rPr>
          <w:lang w:val="sl"/>
        </w:rPr>
        <w:t>)</w:t>
      </w:r>
      <w:r w:rsidR="00224D63">
        <w:rPr>
          <w:lang w:val="sl"/>
        </w:rPr>
        <w:t>, 2010</w:t>
      </w:r>
      <w:r w:rsidR="00CC3C7C">
        <w:rPr>
          <w:lang w:val="sl"/>
        </w:rPr>
        <w:t xml:space="preserve">). Vendar to ne bo učinkovito pravno sredstvo, če se </w:t>
      </w:r>
      <w:r w:rsidR="00672692">
        <w:rPr>
          <w:lang w:val="sl"/>
        </w:rPr>
        <w:t xml:space="preserve">pritožnik </w:t>
      </w:r>
      <w:r w:rsidR="00CC3C7C">
        <w:rPr>
          <w:lang w:val="sl"/>
        </w:rPr>
        <w:t xml:space="preserve">pritožuje zgolj zaradi napačne uporabe ali razlage zakonov ali predpisov, ki niso protiustavni </w:t>
      </w:r>
      <w:r w:rsidR="00CC3C7C">
        <w:rPr>
          <w:rStyle w:val="CLLItalic"/>
          <w:lang w:val="sl"/>
        </w:rPr>
        <w:t>per se</w:t>
      </w:r>
      <w:r w:rsidR="00CC3C7C">
        <w:rPr>
          <w:lang w:val="sl"/>
        </w:rPr>
        <w:t xml:space="preserve"> (</w:t>
      </w:r>
      <w:proofErr w:type="spellStart"/>
      <w:r w:rsidR="00701435">
        <w:fldChar w:fldCharType="begin"/>
      </w:r>
      <w:r w:rsidR="00701435" w:rsidRPr="00701435">
        <w:rPr>
          <w:lang w:val="sl"/>
        </w:rPr>
        <w:instrText>HYPERLINK "http://hudoc.echr.coe.int/eng?i=001-76823" \t "_self"</w:instrText>
      </w:r>
      <w:r w:rsidR="00701435">
        <w:fldChar w:fldCharType="separate"/>
      </w:r>
      <w:r w:rsidR="00CC3C7C">
        <w:rPr>
          <w:rStyle w:val="Hyperlinkcase"/>
          <w:iCs/>
          <w:lang w:val="sl"/>
        </w:rPr>
        <w:t>Smirnov</w:t>
      </w:r>
      <w:proofErr w:type="spellEnd"/>
      <w:r w:rsidR="00CC3C7C">
        <w:rPr>
          <w:rStyle w:val="Hyperlinkcase"/>
          <w:iCs/>
          <w:lang w:val="sl"/>
        </w:rPr>
        <w:t xml:space="preserve"> proti Rusiji</w:t>
      </w:r>
      <w:r w:rsidR="00701435">
        <w:rPr>
          <w:rStyle w:val="Hyperlinkcase"/>
          <w:iCs/>
          <w:lang w:val="sl"/>
        </w:rPr>
        <w:fldChar w:fldCharType="end"/>
      </w:r>
      <w:r w:rsidR="00CC3C7C">
        <w:rPr>
          <w:lang w:val="sl"/>
        </w:rPr>
        <w:t xml:space="preserve"> (</w:t>
      </w:r>
      <w:r w:rsidR="008359A1">
        <w:rPr>
          <w:lang w:val="sl"/>
        </w:rPr>
        <w:t>sklep</w:t>
      </w:r>
      <w:r w:rsidR="00CC3C7C">
        <w:rPr>
          <w:lang w:val="sl"/>
        </w:rPr>
        <w:t>)</w:t>
      </w:r>
      <w:r w:rsidR="00224D63">
        <w:rPr>
          <w:lang w:val="sl"/>
        </w:rPr>
        <w:t>, 2006</w:t>
      </w:r>
      <w:r w:rsidR="00CC3C7C">
        <w:rPr>
          <w:lang w:val="sl"/>
        </w:rPr>
        <w:t xml:space="preserve">; </w:t>
      </w:r>
      <w:hyperlink r:id="rId395" w:tgtFrame="_self" w:history="1">
        <w:proofErr w:type="spellStart"/>
        <w:r w:rsidR="00CC3C7C">
          <w:rPr>
            <w:rStyle w:val="Hyperlinkcase"/>
            <w:iCs/>
            <w:lang w:val="sl"/>
          </w:rPr>
          <w:t>Szott-Medyńska</w:t>
        </w:r>
        <w:proofErr w:type="spellEnd"/>
        <w:r w:rsidR="00CC3C7C">
          <w:rPr>
            <w:rStyle w:val="Hyperlinkcase"/>
            <w:iCs/>
            <w:lang w:val="sl"/>
          </w:rPr>
          <w:t xml:space="preserve"> in drugi proti Poljski</w:t>
        </w:r>
      </w:hyperlink>
      <w:r w:rsidR="00CC3C7C">
        <w:rPr>
          <w:lang w:val="sl"/>
        </w:rPr>
        <w:t xml:space="preserve"> (</w:t>
      </w:r>
      <w:r w:rsidR="008359A1">
        <w:rPr>
          <w:lang w:val="sl"/>
        </w:rPr>
        <w:t>sklep</w:t>
      </w:r>
      <w:r w:rsidR="00CC3C7C">
        <w:rPr>
          <w:lang w:val="sl"/>
        </w:rPr>
        <w:t>)</w:t>
      </w:r>
      <w:r w:rsidR="00224D63">
        <w:rPr>
          <w:lang w:val="sl"/>
        </w:rPr>
        <w:t>, 2003</w:t>
      </w:r>
      <w:r w:rsidR="00CC3C7C">
        <w:rPr>
          <w:lang w:val="sl"/>
        </w:rPr>
        <w:t xml:space="preserve">; </w:t>
      </w:r>
      <w:hyperlink r:id="rId396" w:history="1">
        <w:r w:rsidR="00CC3C7C">
          <w:rPr>
            <w:rStyle w:val="Hyperlinkcase"/>
            <w:iCs/>
            <w:lang w:val="sl"/>
          </w:rPr>
          <w:t>Petrova proti Latviji</w:t>
        </w:r>
      </w:hyperlink>
      <w:r w:rsidR="00CC3C7C">
        <w:rPr>
          <w:lang w:val="sl"/>
        </w:rPr>
        <w:t xml:space="preserve">, </w:t>
      </w:r>
      <w:r w:rsidR="00224D63">
        <w:rPr>
          <w:lang w:val="sl"/>
        </w:rPr>
        <w:t xml:space="preserve">2014, </w:t>
      </w:r>
      <w:r w:rsidR="00CC3C7C">
        <w:rPr>
          <w:lang w:val="sl"/>
        </w:rPr>
        <w:t>69.</w:t>
      </w:r>
      <w:r w:rsidR="00CC3C7C">
        <w:rPr>
          <w:lang w:val="sl"/>
        </w:rPr>
        <w:noBreakHyphen/>
        <w:t>70. odstavek)</w:t>
      </w:r>
      <w:r w:rsidR="00D0045C">
        <w:rPr>
          <w:lang w:val="sl"/>
        </w:rPr>
        <w:t xml:space="preserve">. </w:t>
      </w:r>
      <w:r w:rsidR="00D0045C" w:rsidRPr="00D0045C">
        <w:rPr>
          <w:lang w:val="sl"/>
        </w:rPr>
        <w:t xml:space="preserve">V zvezni državi lahko Sodišče sprejme različne zaključke glede ustrezne učinkovitosti pritožb pred zveznim ustavnim sodiščem in pred ustavnim sodiščem zvezne enote </w:t>
      </w:r>
      <w:r w:rsidR="00D0045C" w:rsidRPr="005A6F22">
        <w:rPr>
          <w:lang w:val="sl"/>
        </w:rPr>
        <w:t>(</w:t>
      </w:r>
      <w:proofErr w:type="spellStart"/>
      <w:r w:rsidR="00701435">
        <w:fldChar w:fldCharType="begin"/>
      </w:r>
      <w:r w:rsidR="00701435" w:rsidRPr="00701435">
        <w:rPr>
          <w:lang w:val="sl"/>
        </w:rPr>
        <w:instrText>HYPERLINK "https://hudoc.echr.coe.int/eng" \l "{\"itemid\":[\"001-212125\"]}"</w:instrText>
      </w:r>
      <w:r w:rsidR="00701435">
        <w:fldChar w:fldCharType="separate"/>
      </w:r>
      <w:r w:rsidR="00D0045C" w:rsidRPr="005A6F22">
        <w:rPr>
          <w:rStyle w:val="Hiperpovezava"/>
          <w:i/>
          <w:iCs/>
          <w:lang w:val="sl"/>
        </w:rPr>
        <w:t>Köhler</w:t>
      </w:r>
      <w:proofErr w:type="spellEnd"/>
      <w:r w:rsidR="00D0045C" w:rsidRPr="005A6F22">
        <w:rPr>
          <w:rStyle w:val="Hiperpovezava"/>
          <w:i/>
          <w:iCs/>
          <w:lang w:val="sl"/>
        </w:rPr>
        <w:t xml:space="preserve"> </w:t>
      </w:r>
      <w:r w:rsidR="00D0045C" w:rsidRPr="00E44C05">
        <w:rPr>
          <w:rStyle w:val="Hiperpovezava"/>
          <w:i/>
          <w:iCs/>
          <w:lang w:val="sl"/>
        </w:rPr>
        <w:t>proti Nemčiji</w:t>
      </w:r>
      <w:r w:rsidR="00701435">
        <w:rPr>
          <w:rStyle w:val="Hiperpovezava"/>
          <w:i/>
          <w:iCs/>
          <w:lang w:val="sl"/>
        </w:rPr>
        <w:fldChar w:fldCharType="end"/>
      </w:r>
      <w:r w:rsidR="00D0045C" w:rsidRPr="005A6F22">
        <w:rPr>
          <w:i/>
          <w:iCs/>
          <w:lang w:val="sl"/>
        </w:rPr>
        <w:t xml:space="preserve"> </w:t>
      </w:r>
      <w:r w:rsidR="00D0045C" w:rsidRPr="005A6F22">
        <w:rPr>
          <w:lang w:val="sl"/>
        </w:rPr>
        <w:t>(</w:t>
      </w:r>
      <w:r w:rsidR="00D0045C">
        <w:rPr>
          <w:lang w:val="sl"/>
        </w:rPr>
        <w:t>sklep</w:t>
      </w:r>
      <w:r w:rsidR="00D0045C" w:rsidRPr="005A6F22">
        <w:rPr>
          <w:lang w:val="sl"/>
        </w:rPr>
        <w:t>),</w:t>
      </w:r>
      <w:r w:rsidR="00224D63">
        <w:rPr>
          <w:lang w:val="sl"/>
        </w:rPr>
        <w:t xml:space="preserve"> 2021,</w:t>
      </w:r>
      <w:r w:rsidR="00D0045C" w:rsidRPr="005A6F22">
        <w:rPr>
          <w:lang w:val="sl"/>
        </w:rPr>
        <w:t xml:space="preserve"> 67</w:t>
      </w:r>
      <w:r w:rsidR="00D0045C">
        <w:rPr>
          <w:lang w:val="sl"/>
        </w:rPr>
        <w:t>.</w:t>
      </w:r>
      <w:r w:rsidR="00D0045C" w:rsidRPr="005A6F22">
        <w:rPr>
          <w:lang w:val="sl"/>
        </w:rPr>
        <w:t>-74</w:t>
      </w:r>
      <w:r w:rsidR="00D0045C">
        <w:rPr>
          <w:lang w:val="sl"/>
        </w:rPr>
        <w:t>. odstavek</w:t>
      </w:r>
      <w:r w:rsidR="00D0045C" w:rsidRPr="005A6F22">
        <w:rPr>
          <w:lang w:val="sl"/>
        </w:rPr>
        <w:t xml:space="preserve">). </w:t>
      </w:r>
      <w:r w:rsidR="00CC3C7C">
        <w:rPr>
          <w:lang w:val="sl"/>
        </w:rPr>
        <w:t xml:space="preserve">Sodišče je tudi upoštevalo, ali se je pritožba na ustavno sodišče sčasoma razvila tako, da se šteje, da </w:t>
      </w:r>
      <w:r w:rsidR="00B60A47">
        <w:rPr>
          <w:lang w:val="sl"/>
        </w:rPr>
        <w:t xml:space="preserve">v zvezi z določeno pritožbo </w:t>
      </w:r>
      <w:r w:rsidR="00CC3C7C">
        <w:rPr>
          <w:lang w:val="sl"/>
        </w:rPr>
        <w:t xml:space="preserve">ponuja ustrezno vrsto </w:t>
      </w:r>
      <w:r w:rsidR="00672692">
        <w:rPr>
          <w:lang w:val="sl"/>
        </w:rPr>
        <w:t xml:space="preserve">poprave </w:t>
      </w:r>
      <w:r w:rsidR="00F179C9">
        <w:rPr>
          <w:lang w:val="sl"/>
        </w:rPr>
        <w:t xml:space="preserve">kršitve </w:t>
      </w:r>
      <w:r w:rsidR="00CC3C7C">
        <w:rPr>
          <w:lang w:val="sl"/>
        </w:rPr>
        <w:t>(</w:t>
      </w:r>
      <w:proofErr w:type="spellStart"/>
      <w:r w:rsidR="00701435">
        <w:fldChar w:fldCharType="begin"/>
      </w:r>
      <w:r w:rsidR="00701435" w:rsidRPr="00701435">
        <w:rPr>
          <w:lang w:val="sl"/>
        </w:rPr>
        <w:instrText>HYPERLINK "http://hudoc.echr.coe.int/eng?i=001-145219"</w:instrText>
      </w:r>
      <w:r w:rsidR="00701435">
        <w:fldChar w:fldCharType="separate"/>
      </w:r>
      <w:r w:rsidR="00CC3C7C">
        <w:rPr>
          <w:rStyle w:val="Hyperlinkcase"/>
          <w:iCs/>
          <w:lang w:val="sl"/>
        </w:rPr>
        <w:t>Riđić</w:t>
      </w:r>
      <w:proofErr w:type="spellEnd"/>
      <w:r w:rsidR="00CC3C7C">
        <w:rPr>
          <w:rStyle w:val="Hyperlinkcase"/>
          <w:iCs/>
          <w:lang w:val="sl"/>
        </w:rPr>
        <w:t xml:space="preserve"> in drugi proti Srbiji</w:t>
      </w:r>
      <w:r w:rsidR="00701435">
        <w:rPr>
          <w:rStyle w:val="Hyperlinkcase"/>
          <w:iCs/>
          <w:lang w:val="sl"/>
        </w:rPr>
        <w:fldChar w:fldCharType="end"/>
      </w:r>
      <w:r w:rsidR="00CC3C7C">
        <w:rPr>
          <w:lang w:val="sl"/>
        </w:rPr>
        <w:t xml:space="preserve">, </w:t>
      </w:r>
      <w:r w:rsidR="00224D63">
        <w:rPr>
          <w:lang w:val="sl"/>
        </w:rPr>
        <w:t xml:space="preserve">2014, </w:t>
      </w:r>
      <w:r w:rsidR="00CC3C7C">
        <w:rPr>
          <w:lang w:val="sl"/>
        </w:rPr>
        <w:t xml:space="preserve">68.‒74. odstavek, glede neizvršitve sodb, izdanih v zvezi s podjetji v družbeni/državni lasti), in </w:t>
      </w:r>
      <w:r w:rsidR="00CC3C7C">
        <w:rPr>
          <w:lang w:val="sl"/>
        </w:rPr>
        <w:lastRenderedPageBreak/>
        <w:t>ali b</w:t>
      </w:r>
      <w:r w:rsidR="00672692">
        <w:rPr>
          <w:lang w:val="sl"/>
        </w:rPr>
        <w:t>i</w:t>
      </w:r>
      <w:r w:rsidR="00CC3C7C">
        <w:rPr>
          <w:lang w:val="sl"/>
        </w:rPr>
        <w:t xml:space="preserve"> bilo tako načeloma učinkovito pravno sredstvo učinkovito tudi v praksi zaradi trajanja takih postopkov (</w:t>
      </w:r>
      <w:proofErr w:type="spellStart"/>
      <w:r w:rsidR="00701435">
        <w:fldChar w:fldCharType="begin"/>
      </w:r>
      <w:r w:rsidR="00701435" w:rsidRPr="00701435">
        <w:rPr>
          <w:lang w:val="sl"/>
        </w:rPr>
        <w:instrText>HYPERLINK "http://hudoc.echr.coe.int/eng?i=001-158146"</w:instrText>
      </w:r>
      <w:r w:rsidR="00701435">
        <w:fldChar w:fldCharType="separate"/>
      </w:r>
      <w:r w:rsidR="00CC3C7C">
        <w:rPr>
          <w:rStyle w:val="Hyperlinkcase"/>
          <w:iCs/>
          <w:lang w:val="sl"/>
        </w:rPr>
        <w:t>Story</w:t>
      </w:r>
      <w:proofErr w:type="spellEnd"/>
      <w:r w:rsidR="00CC3C7C">
        <w:rPr>
          <w:rStyle w:val="Hyperlinkcase"/>
          <w:iCs/>
          <w:lang w:val="sl"/>
        </w:rPr>
        <w:t xml:space="preserve"> in drugi proti Malti</w:t>
      </w:r>
      <w:r w:rsidR="00701435">
        <w:rPr>
          <w:rStyle w:val="Hyperlinkcase"/>
          <w:iCs/>
          <w:lang w:val="sl"/>
        </w:rPr>
        <w:fldChar w:fldCharType="end"/>
      </w:r>
      <w:r w:rsidR="00CC3C7C">
        <w:rPr>
          <w:lang w:val="sl"/>
        </w:rPr>
        <w:t xml:space="preserve">, </w:t>
      </w:r>
      <w:r w:rsidR="00224D63">
        <w:rPr>
          <w:lang w:val="sl"/>
        </w:rPr>
        <w:t xml:space="preserve">2015, </w:t>
      </w:r>
      <w:r w:rsidR="00CC3C7C">
        <w:rPr>
          <w:lang w:val="sl"/>
        </w:rPr>
        <w:t xml:space="preserve">82.‒85. odstavek, v zvezi s pritožbami glede </w:t>
      </w:r>
      <w:r w:rsidR="00CC3C7C" w:rsidRPr="00C819FD">
        <w:rPr>
          <w:lang w:val="sl"/>
        </w:rPr>
        <w:t>pogojev pridržanja po 3. členu</w:t>
      </w:r>
      <w:r w:rsidR="00CC3C7C">
        <w:rPr>
          <w:lang w:val="sl"/>
        </w:rPr>
        <w:t xml:space="preserve"> konvencije). Sodišče je na primer ustavno pritožbo štelo za učinkovito pravno sredstvo, ko je Ustavno sodišče v zadnjih primerih presojalo učinkovitost preiskav po 2. in 3. členu, pri čemer je kot osnovo za presojo vzelo sodno prakso Sodišča (</w:t>
      </w:r>
      <w:proofErr w:type="spellStart"/>
      <w:r w:rsidR="00701435">
        <w:fldChar w:fldCharType="begin"/>
      </w:r>
      <w:r w:rsidR="00701435" w:rsidRPr="00701435">
        <w:rPr>
          <w:lang w:val="sl"/>
        </w:rPr>
        <w:instrText>HYPERLINK "http://hudoc.echr.coe.int/eng?i=001-200571"</w:instrText>
      </w:r>
      <w:r w:rsidR="00701435">
        <w:fldChar w:fldCharType="separate"/>
      </w:r>
      <w:r w:rsidR="00CC3C7C">
        <w:rPr>
          <w:rStyle w:val="Hiperpovezava"/>
          <w:i/>
          <w:iCs/>
          <w:lang w:val="sl"/>
        </w:rPr>
        <w:t>Kušić</w:t>
      </w:r>
      <w:proofErr w:type="spellEnd"/>
      <w:r w:rsidR="00CC3C7C">
        <w:rPr>
          <w:rStyle w:val="Hiperpovezava"/>
          <w:i/>
          <w:iCs/>
          <w:lang w:val="sl"/>
        </w:rPr>
        <w:t xml:space="preserve"> in drugi proti Hrvaški</w:t>
      </w:r>
      <w:r w:rsidR="00701435">
        <w:rPr>
          <w:rStyle w:val="Hiperpovezava"/>
          <w:i/>
          <w:iCs/>
          <w:lang w:val="sl"/>
        </w:rPr>
        <w:fldChar w:fldCharType="end"/>
      </w:r>
      <w:r w:rsidR="00CC3C7C">
        <w:rPr>
          <w:lang w:val="sl"/>
        </w:rPr>
        <w:t xml:space="preserve"> (</w:t>
      </w:r>
      <w:r w:rsidR="008359A1">
        <w:rPr>
          <w:lang w:val="sl"/>
        </w:rPr>
        <w:t>sklep</w:t>
      </w:r>
      <w:r w:rsidR="00CC3C7C">
        <w:rPr>
          <w:lang w:val="sl"/>
        </w:rPr>
        <w:t xml:space="preserve">), </w:t>
      </w:r>
      <w:r w:rsidR="00224D63">
        <w:rPr>
          <w:lang w:val="sl"/>
        </w:rPr>
        <w:t xml:space="preserve">2019, </w:t>
      </w:r>
      <w:r w:rsidR="00CC3C7C">
        <w:rPr>
          <w:lang w:val="sl"/>
        </w:rPr>
        <w:t xml:space="preserve">104.-105. odstavek). Poleg tega Sodišče izraz "pravno sredstvo" </w:t>
      </w:r>
      <w:r w:rsidR="00B60A47">
        <w:rPr>
          <w:lang w:val="sl"/>
        </w:rPr>
        <w:t>razlaga široko</w:t>
      </w:r>
      <w:r w:rsidR="00CA7F0B">
        <w:rPr>
          <w:lang w:val="sl"/>
        </w:rPr>
        <w:t xml:space="preserve">, </w:t>
      </w:r>
      <w:r w:rsidR="00CC3C7C">
        <w:rPr>
          <w:lang w:val="sl"/>
        </w:rPr>
        <w:t>zato je treba izčrpati popravne ukrepe, ki niso pravna sredstva v ožjem pomenu (</w:t>
      </w:r>
      <w:proofErr w:type="spellStart"/>
      <w:r w:rsidR="00701435">
        <w:fldChar w:fldCharType="begin"/>
      </w:r>
      <w:r w:rsidR="00701435" w:rsidRPr="00701435">
        <w:rPr>
          <w:lang w:val="sl"/>
        </w:rPr>
        <w:instrText>HYPERLINK "http://hudoc.echr.coe.int/eng?i=001-202123"</w:instrText>
      </w:r>
      <w:r w:rsidR="00701435">
        <w:fldChar w:fldCharType="separate"/>
      </w:r>
      <w:r w:rsidR="00CC3C7C">
        <w:rPr>
          <w:rStyle w:val="Hiperpovezava"/>
          <w:i/>
          <w:iCs/>
          <w:lang w:val="sl"/>
        </w:rPr>
        <w:t>Dos</w:t>
      </w:r>
      <w:proofErr w:type="spellEnd"/>
      <w:r w:rsidR="00CC3C7C">
        <w:rPr>
          <w:rStyle w:val="Hiperpovezava"/>
          <w:i/>
          <w:iCs/>
          <w:lang w:val="sl"/>
        </w:rPr>
        <w:t xml:space="preserve"> Santos </w:t>
      </w:r>
      <w:proofErr w:type="spellStart"/>
      <w:r w:rsidR="00CC3C7C">
        <w:rPr>
          <w:rStyle w:val="Hiperpovezava"/>
          <w:i/>
          <w:iCs/>
          <w:lang w:val="sl"/>
        </w:rPr>
        <w:t>Calado</w:t>
      </w:r>
      <w:proofErr w:type="spellEnd"/>
      <w:r w:rsidR="00CC3C7C">
        <w:rPr>
          <w:rStyle w:val="Hiperpovezava"/>
          <w:i/>
          <w:iCs/>
          <w:lang w:val="sl"/>
        </w:rPr>
        <w:t xml:space="preserve"> in drugi proti Portugalski</w:t>
      </w:r>
      <w:r w:rsidR="00701435">
        <w:rPr>
          <w:rStyle w:val="Hiperpovezava"/>
          <w:i/>
          <w:iCs/>
          <w:lang w:val="sl"/>
        </w:rPr>
        <w:fldChar w:fldCharType="end"/>
      </w:r>
      <w:r w:rsidR="00CC3C7C">
        <w:rPr>
          <w:lang w:val="sl"/>
        </w:rPr>
        <w:t xml:space="preserve">, </w:t>
      </w:r>
      <w:r w:rsidR="00224D63">
        <w:rPr>
          <w:lang w:val="sl"/>
        </w:rPr>
        <w:t xml:space="preserve">2020, </w:t>
      </w:r>
      <w:r w:rsidR="00CC3C7C">
        <w:rPr>
          <w:lang w:val="sl"/>
        </w:rPr>
        <w:t>91. odstavek, v zvezi z ugovorom, vloženim pri odboru</w:t>
      </w:r>
      <w:r w:rsidR="00B60A47">
        <w:rPr>
          <w:rFonts w:ascii="MS Gothic" w:hAnsi="MS Gothic"/>
          <w:lang w:val="sl"/>
        </w:rPr>
        <w:t xml:space="preserve"> </w:t>
      </w:r>
      <w:r w:rsidR="00CC3C7C">
        <w:rPr>
          <w:lang w:val="sl"/>
        </w:rPr>
        <w:t xml:space="preserve">treh sodnikov Ustavnega sodišča zoper </w:t>
      </w:r>
      <w:r w:rsidR="00B60A47">
        <w:rPr>
          <w:lang w:val="sl"/>
        </w:rPr>
        <w:t xml:space="preserve">zadevno </w:t>
      </w:r>
      <w:r w:rsidR="00234BA2">
        <w:rPr>
          <w:lang w:val="sl"/>
        </w:rPr>
        <w:t xml:space="preserve">sumarno </w:t>
      </w:r>
      <w:r w:rsidR="00CC3C7C">
        <w:rPr>
          <w:lang w:val="sl"/>
        </w:rPr>
        <w:t>odločbo</w:t>
      </w:r>
      <w:r w:rsidR="00CC3C7C" w:rsidRPr="00234BA2">
        <w:rPr>
          <w:lang w:val="sl"/>
        </w:rPr>
        <w:t>).</w:t>
      </w:r>
      <w:r w:rsidR="00CC3C7C">
        <w:rPr>
          <w:lang w:val="sl"/>
        </w:rPr>
        <w:t xml:space="preserve"> </w:t>
      </w:r>
    </w:p>
    <w:p w14:paraId="4B53135A" w14:textId="2C4D3178" w:rsidR="007A1A70" w:rsidRPr="00112DF1" w:rsidRDefault="00610692" w:rsidP="007A1A70">
      <w:pPr>
        <w:pStyle w:val="ECHRParaSpaced"/>
        <w:rPr>
          <w:lang w:val="sl"/>
        </w:rPr>
      </w:pPr>
      <w:r>
        <w:rPr>
          <w:lang w:val="sl"/>
        </w:rPr>
        <w:t>121</w:t>
      </w:r>
      <w:r w:rsidR="002705B1">
        <w:rPr>
          <w:lang w:val="sl"/>
        </w:rPr>
        <w:t xml:space="preserve">.  Kadar je pritožnik skušal uporabiti pravno sredstvo, ki ga ima Sodišče za neprimerno, zaradi tega ne preneha teči </w:t>
      </w:r>
      <w:r w:rsidR="00D0045C">
        <w:rPr>
          <w:lang w:val="sl"/>
        </w:rPr>
        <w:t xml:space="preserve">štirimesečni </w:t>
      </w:r>
      <w:r w:rsidR="002705B1">
        <w:rPr>
          <w:lang w:val="sl"/>
        </w:rPr>
        <w:t>rok, kar lahko vodi k zavrnitvi pritožbe kot nepravočasne (</w:t>
      </w:r>
      <w:proofErr w:type="spellStart"/>
      <w:r w:rsidR="00701435">
        <w:fldChar w:fldCharType="begin"/>
      </w:r>
      <w:r w:rsidR="00701435" w:rsidRPr="00701435">
        <w:rPr>
          <w:lang w:val="sl"/>
        </w:rPr>
        <w:instrText>HYPERLINK "http://hudoc.echr.coe.int/eng?i=001-22054" \t "_self"</w:instrText>
      </w:r>
      <w:r w:rsidR="00701435">
        <w:fldChar w:fldCharType="separate"/>
      </w:r>
      <w:r w:rsidR="002705B1">
        <w:rPr>
          <w:rStyle w:val="Hyperlinkcase"/>
          <w:iCs/>
          <w:lang w:val="sl"/>
        </w:rPr>
        <w:t>Rezgui</w:t>
      </w:r>
      <w:proofErr w:type="spellEnd"/>
      <w:r w:rsidR="002705B1">
        <w:rPr>
          <w:rStyle w:val="Hyperlinkcase"/>
          <w:iCs/>
          <w:lang w:val="sl"/>
        </w:rPr>
        <w:t xml:space="preserve"> proti Franciji</w:t>
      </w:r>
      <w:r w:rsidR="00701435">
        <w:rPr>
          <w:rStyle w:val="Hyperlinkcase"/>
          <w:iCs/>
          <w:lang w:val="sl"/>
        </w:rPr>
        <w:fldChar w:fldCharType="end"/>
      </w:r>
      <w:r w:rsidR="002705B1">
        <w:rPr>
          <w:lang w:val="sl"/>
        </w:rPr>
        <w:t xml:space="preserve"> (</w:t>
      </w:r>
      <w:r w:rsidR="00224D63">
        <w:rPr>
          <w:lang w:val="sl"/>
        </w:rPr>
        <w:t>sklep</w:t>
      </w:r>
      <w:r w:rsidR="002705B1">
        <w:rPr>
          <w:lang w:val="sl"/>
        </w:rPr>
        <w:t>)</w:t>
      </w:r>
      <w:r w:rsidR="00224D63">
        <w:rPr>
          <w:lang w:val="sl"/>
        </w:rPr>
        <w:t>, 2000</w:t>
      </w:r>
      <w:r w:rsidR="002705B1">
        <w:rPr>
          <w:lang w:val="sl"/>
        </w:rPr>
        <w:t xml:space="preserve">, in </w:t>
      </w:r>
      <w:hyperlink r:id="rId397" w:history="1">
        <w:proofErr w:type="spellStart"/>
        <w:r w:rsidR="002705B1">
          <w:rPr>
            <w:rStyle w:val="Hyperlinkcase"/>
            <w:iCs/>
            <w:lang w:val="sl"/>
          </w:rPr>
          <w:t>Prystavska</w:t>
        </w:r>
        <w:proofErr w:type="spellEnd"/>
        <w:r w:rsidR="002705B1">
          <w:rPr>
            <w:rStyle w:val="Hyperlinkcase"/>
            <w:iCs/>
            <w:lang w:val="sl"/>
          </w:rPr>
          <w:t xml:space="preserve"> proti Ukrajini</w:t>
        </w:r>
      </w:hyperlink>
      <w:r w:rsidR="002705B1">
        <w:rPr>
          <w:lang w:val="sl"/>
        </w:rPr>
        <w:t xml:space="preserve"> (</w:t>
      </w:r>
      <w:r w:rsidR="00224D63">
        <w:rPr>
          <w:lang w:val="sl"/>
        </w:rPr>
        <w:t>sklep</w:t>
      </w:r>
      <w:r w:rsidR="002705B1">
        <w:rPr>
          <w:lang w:val="sl"/>
        </w:rPr>
        <w:t>)</w:t>
      </w:r>
      <w:r w:rsidR="00224D63">
        <w:rPr>
          <w:lang w:val="sl"/>
        </w:rPr>
        <w:t>, 2002</w:t>
      </w:r>
      <w:r w:rsidR="002705B1">
        <w:rPr>
          <w:lang w:val="sl"/>
        </w:rPr>
        <w:t>).</w:t>
      </w:r>
    </w:p>
    <w:p w14:paraId="4D1A4AB9" w14:textId="77777777" w:rsidR="007A1A70" w:rsidRPr="00112DF1" w:rsidRDefault="007A1A70" w:rsidP="00CC3C7C">
      <w:pPr>
        <w:pStyle w:val="ECHRHeading4"/>
        <w:rPr>
          <w:lang w:val="sl"/>
        </w:rPr>
      </w:pPr>
      <w:bookmarkStart w:id="90" w:name="_Toc494446565"/>
      <w:bookmarkStart w:id="91" w:name="_Toc274059213"/>
      <w:bookmarkStart w:id="92" w:name="_Toc159518023"/>
      <w:proofErr w:type="spellStart"/>
      <w:r>
        <w:rPr>
          <w:bCs/>
          <w:lang w:val="sl"/>
        </w:rPr>
        <w:t>f.</w:t>
      </w:r>
      <w:proofErr w:type="spellEnd"/>
      <w:r>
        <w:rPr>
          <w:bCs/>
          <w:lang w:val="sl"/>
        </w:rPr>
        <w:t> Razpoložljivost in učinkovitost</w:t>
      </w:r>
      <w:bookmarkEnd w:id="90"/>
      <w:bookmarkEnd w:id="91"/>
      <w:bookmarkEnd w:id="92"/>
    </w:p>
    <w:p w14:paraId="04B16BAF" w14:textId="103F775A" w:rsidR="007A1A70" w:rsidRPr="00112DF1" w:rsidRDefault="00610692" w:rsidP="007A1A70">
      <w:pPr>
        <w:pStyle w:val="ECHRParaSpaced"/>
        <w:rPr>
          <w:snapToGrid w:val="0"/>
          <w:lang w:val="sl"/>
        </w:rPr>
      </w:pPr>
      <w:r>
        <w:rPr>
          <w:lang w:val="sl"/>
        </w:rPr>
        <w:t>122</w:t>
      </w:r>
      <w:r w:rsidR="00CC3C7C">
        <w:rPr>
          <w:lang w:val="sl"/>
        </w:rPr>
        <w:t xml:space="preserve">.  Pravna sredstva morajo biti dovolj gotova ne le v teoriji, temveč tudi v praksi. Pri odločanju o tem, ali določeno pravno sredstvo ustreza merilom razpoložljivosti in učinkovitosti, je treba upoštevati </w:t>
      </w:r>
      <w:r w:rsidR="00864D13">
        <w:rPr>
          <w:lang w:val="sl"/>
        </w:rPr>
        <w:t xml:space="preserve">posebne </w:t>
      </w:r>
      <w:r w:rsidR="00CC3C7C">
        <w:rPr>
          <w:lang w:val="sl"/>
        </w:rPr>
        <w:t>okoliščine posameznega primera (glej 4. točko v nadaljevanju). Stališče domačih sodišč mora biti dovolj ustaljeno v notranjem pravnem redu. Tako Sodišče meni, da zatekanje k višjemu sodišču neha biti "učinkovito" zaradi razlik v sodni praksi tega sodišča, kolikor takšne razlike še naprej obstajajo (</w:t>
      </w:r>
      <w:proofErr w:type="spellStart"/>
      <w:r w:rsidR="00701435">
        <w:fldChar w:fldCharType="begin"/>
      </w:r>
      <w:r w:rsidR="00701435" w:rsidRPr="00701435">
        <w:rPr>
          <w:lang w:val="sl"/>
        </w:rPr>
        <w:instrText>HYPERLINK "http://hudoc.echr.coe.int/eng?i=001-98305" \t "_self"</w:instrText>
      </w:r>
      <w:r w:rsidR="00701435">
        <w:fldChar w:fldCharType="separate"/>
      </w:r>
      <w:r w:rsidR="00CC3C7C">
        <w:rPr>
          <w:rStyle w:val="Hyperlinkcase"/>
          <w:iCs/>
          <w:lang w:val="sl"/>
        </w:rPr>
        <w:t>Ferreira</w:t>
      </w:r>
      <w:proofErr w:type="spellEnd"/>
      <w:r w:rsidR="00CC3C7C">
        <w:rPr>
          <w:rStyle w:val="Hyperlinkcase"/>
          <w:iCs/>
          <w:lang w:val="sl"/>
        </w:rPr>
        <w:t xml:space="preserve"> </w:t>
      </w:r>
      <w:proofErr w:type="spellStart"/>
      <w:r w:rsidR="00CC3C7C">
        <w:rPr>
          <w:rStyle w:val="Hyperlinkcase"/>
          <w:iCs/>
          <w:lang w:val="sl"/>
        </w:rPr>
        <w:t>Alves</w:t>
      </w:r>
      <w:proofErr w:type="spellEnd"/>
      <w:r w:rsidR="00CC3C7C">
        <w:rPr>
          <w:rStyle w:val="Hyperlinkcase"/>
          <w:iCs/>
          <w:lang w:val="sl"/>
        </w:rPr>
        <w:t xml:space="preserve"> proti Portugalski </w:t>
      </w:r>
      <w:r w:rsidR="00CC3C7C">
        <w:rPr>
          <w:rStyle w:val="Hyperlinkcase"/>
          <w:i w:val="0"/>
          <w:lang w:val="sl"/>
        </w:rPr>
        <w:t>(št. 6)</w:t>
      </w:r>
      <w:r w:rsidR="00701435">
        <w:rPr>
          <w:rStyle w:val="Hyperlinkcase"/>
          <w:i w:val="0"/>
          <w:lang w:val="sl"/>
        </w:rPr>
        <w:fldChar w:fldCharType="end"/>
      </w:r>
      <w:r w:rsidR="00CC3C7C">
        <w:rPr>
          <w:lang w:val="sl"/>
        </w:rPr>
        <w:t xml:space="preserve">, </w:t>
      </w:r>
      <w:r w:rsidR="00E4178F">
        <w:rPr>
          <w:lang w:val="sl"/>
        </w:rPr>
        <w:t>2010</w:t>
      </w:r>
      <w:r w:rsidR="00CC3C7C">
        <w:rPr>
          <w:snapToGrid w:val="0"/>
          <w:lang w:val="sl"/>
        </w:rPr>
        <w:t>, 27.</w:t>
      </w:r>
      <w:r w:rsidR="00864D13">
        <w:rPr>
          <w:snapToGrid w:val="0"/>
          <w:lang w:val="sl"/>
        </w:rPr>
        <w:t>-</w:t>
      </w:r>
      <w:r w:rsidR="00CC3C7C">
        <w:rPr>
          <w:snapToGrid w:val="0"/>
          <w:lang w:val="sl"/>
        </w:rPr>
        <w:t>29. odstavek).</w:t>
      </w:r>
    </w:p>
    <w:p w14:paraId="464F6695" w14:textId="77777777" w:rsidR="00EF242C" w:rsidRPr="00112DF1" w:rsidRDefault="00EC4CFF" w:rsidP="00EF242C">
      <w:pPr>
        <w:pStyle w:val="ECHRParaSpaced"/>
        <w:rPr>
          <w:lang w:val="sl"/>
        </w:rPr>
      </w:pPr>
      <w:r>
        <w:rPr>
          <w:lang w:val="sl"/>
        </w:rPr>
        <w:t>1</w:t>
      </w:r>
      <w:r w:rsidR="00017BD2">
        <w:rPr>
          <w:lang w:val="sl"/>
        </w:rPr>
        <w:t>23</w:t>
      </w:r>
      <w:r w:rsidR="005D28B5">
        <w:rPr>
          <w:lang w:val="sl"/>
        </w:rPr>
        <w:t>.  </w:t>
      </w:r>
      <w:r w:rsidR="00EF242C" w:rsidRPr="00EF242C">
        <w:rPr>
          <w:lang w:val="sl"/>
        </w:rPr>
        <w:t>Da bi bilo pravno sredstvo učinkovito, mora biti domačim sodiščem omogočeno, da ustrezno preučijo vsebino pritožnikove pritožbe na podlagi Konvencije (</w:t>
      </w:r>
      <w:hyperlink r:id="rId398" w:history="1">
        <w:r w:rsidR="00EF242C" w:rsidRPr="00667E3B">
          <w:rPr>
            <w:rStyle w:val="Hiperpovezava"/>
            <w:i/>
            <w:iCs/>
            <w:snapToGrid w:val="0"/>
            <w:lang w:val="sl"/>
          </w:rPr>
          <w:t>P.C.</w:t>
        </w:r>
        <w:r w:rsidR="00EF242C">
          <w:rPr>
            <w:rStyle w:val="Hiperpovezava"/>
            <w:i/>
            <w:iCs/>
            <w:snapToGrid w:val="0"/>
            <w:lang w:val="sl"/>
          </w:rPr>
          <w:t xml:space="preserve"> proti Irski</w:t>
        </w:r>
      </w:hyperlink>
      <w:r w:rsidR="00EF242C" w:rsidRPr="00667E3B">
        <w:rPr>
          <w:snapToGrid w:val="0"/>
          <w:lang w:val="sl"/>
        </w:rPr>
        <w:t>,</w:t>
      </w:r>
      <w:r w:rsidR="00EF242C" w:rsidRPr="00667E3B">
        <w:rPr>
          <w:lang w:val="sl"/>
        </w:rPr>
        <w:t xml:space="preserve"> 2022, 107</w:t>
      </w:r>
      <w:r w:rsidR="00EF242C">
        <w:rPr>
          <w:lang w:val="sl"/>
        </w:rPr>
        <w:t>. odstavek</w:t>
      </w:r>
      <w:r w:rsidR="00EF242C" w:rsidRPr="00667E3B">
        <w:rPr>
          <w:lang w:val="sl"/>
        </w:rPr>
        <w:t>).</w:t>
      </w:r>
    </w:p>
    <w:p w14:paraId="257CCF33" w14:textId="6D099031" w:rsidR="007A1A70" w:rsidRPr="00112DF1" w:rsidRDefault="00E4178F" w:rsidP="007A1A70">
      <w:pPr>
        <w:pStyle w:val="ECHRParaSpaced"/>
        <w:rPr>
          <w:lang w:val="sl"/>
        </w:rPr>
      </w:pPr>
      <w:r>
        <w:rPr>
          <w:lang w:val="sl"/>
        </w:rPr>
        <w:t xml:space="preserve">124. </w:t>
      </w:r>
      <w:r w:rsidR="005D28B5">
        <w:rPr>
          <w:lang w:val="sl"/>
        </w:rPr>
        <w:t xml:space="preserve">Sodišče je na primer razsodilo, da če se pritožnik pritoži zaradi pogojev pridržanja po tem, ko je pripor že potekel, je kompenzacijsko pravno sredstvo, ki je na voljo in zadostno – torej tisto, ki ponuja razumne možnosti za uspeh – pravno sredstvo, ki se mora uporabiti za namene </w:t>
      </w:r>
      <w:r w:rsidR="002A62F7">
        <w:rPr>
          <w:lang w:val="sl"/>
        </w:rPr>
        <w:t>prvega</w:t>
      </w:r>
      <w:r w:rsidR="005D28B5">
        <w:rPr>
          <w:lang w:val="sl"/>
        </w:rPr>
        <w:t xml:space="preserve"> odstavka 35. člena konvencije (</w:t>
      </w:r>
      <w:proofErr w:type="spellStart"/>
      <w:r w:rsidR="00701435">
        <w:fldChar w:fldCharType="begin"/>
      </w:r>
      <w:r w:rsidR="00701435" w:rsidRPr="00701435">
        <w:rPr>
          <w:lang w:val="sl"/>
        </w:rPr>
        <w:instrText>HYPERLINK "http://hudoc.echr.coe.int/eng?i=001-106535" \t "_self"</w:instrText>
      </w:r>
      <w:r w:rsidR="00701435">
        <w:fldChar w:fldCharType="separate"/>
      </w:r>
      <w:r w:rsidR="005D28B5">
        <w:rPr>
          <w:rStyle w:val="Hyperlinkcase"/>
          <w:iCs/>
          <w:lang w:val="sl"/>
        </w:rPr>
        <w:t>Lienhardt</w:t>
      </w:r>
      <w:proofErr w:type="spellEnd"/>
      <w:r w:rsidR="005D28B5">
        <w:rPr>
          <w:rStyle w:val="Hyperlinkcase"/>
          <w:iCs/>
          <w:lang w:val="sl"/>
        </w:rPr>
        <w:t xml:space="preserve"> proti Franciji</w:t>
      </w:r>
      <w:r w:rsidR="00701435">
        <w:rPr>
          <w:rStyle w:val="Hyperlinkcase"/>
          <w:iCs/>
          <w:lang w:val="sl"/>
        </w:rPr>
        <w:fldChar w:fldCharType="end"/>
      </w:r>
      <w:r w:rsidR="005D28B5">
        <w:rPr>
          <w:lang w:val="sl"/>
        </w:rPr>
        <w:t xml:space="preserve"> (</w:t>
      </w:r>
      <w:r w:rsidR="008359A1">
        <w:rPr>
          <w:lang w:val="sl"/>
        </w:rPr>
        <w:t>sklep</w:t>
      </w:r>
      <w:r w:rsidR="005D28B5">
        <w:rPr>
          <w:lang w:val="sl"/>
        </w:rPr>
        <w:t>)</w:t>
      </w:r>
      <w:r w:rsidR="00EF242C">
        <w:rPr>
          <w:lang w:val="sl"/>
        </w:rPr>
        <w:t>, 2011</w:t>
      </w:r>
      <w:r w:rsidR="005D28B5">
        <w:rPr>
          <w:lang w:val="sl"/>
        </w:rPr>
        <w:t xml:space="preserve">; </w:t>
      </w:r>
      <w:hyperlink r:id="rId399" w:tgtFrame="_self" w:history="1">
        <w:proofErr w:type="spellStart"/>
        <w:r w:rsidR="005D28B5">
          <w:rPr>
            <w:rStyle w:val="Hyperlinkcase"/>
            <w:iCs/>
            <w:lang w:val="sl"/>
          </w:rPr>
          <w:t>Rhazali</w:t>
        </w:r>
        <w:proofErr w:type="spellEnd"/>
        <w:r w:rsidR="005D28B5">
          <w:rPr>
            <w:rStyle w:val="Hyperlinkcase"/>
            <w:iCs/>
            <w:lang w:val="sl"/>
          </w:rPr>
          <w:t xml:space="preserve"> in drugi proti Franciji</w:t>
        </w:r>
      </w:hyperlink>
      <w:r w:rsidR="005D28B5">
        <w:rPr>
          <w:lang w:val="sl"/>
        </w:rPr>
        <w:t xml:space="preserve"> (</w:t>
      </w:r>
      <w:r w:rsidR="008359A1">
        <w:rPr>
          <w:lang w:val="sl"/>
        </w:rPr>
        <w:t>sklep</w:t>
      </w:r>
      <w:r w:rsidR="005D28B5">
        <w:rPr>
          <w:lang w:val="sl"/>
        </w:rPr>
        <w:t>)</w:t>
      </w:r>
      <w:r w:rsidR="00EF242C">
        <w:rPr>
          <w:lang w:val="sl"/>
        </w:rPr>
        <w:t>, 2012</w:t>
      </w:r>
      <w:r w:rsidR="005D28B5">
        <w:rPr>
          <w:lang w:val="sl"/>
        </w:rPr>
        <w:t xml:space="preserve">; </w:t>
      </w:r>
      <w:hyperlink r:id="rId400" w:tgtFrame="_self" w:history="1">
        <w:proofErr w:type="spellStart"/>
        <w:r w:rsidR="005D28B5">
          <w:rPr>
            <w:rStyle w:val="Hyperlinkcase"/>
            <w:iCs/>
            <w:lang w:val="sl"/>
          </w:rPr>
          <w:t>Ignats</w:t>
        </w:r>
        <w:proofErr w:type="spellEnd"/>
        <w:r w:rsidR="005D28B5">
          <w:rPr>
            <w:rStyle w:val="Hyperlinkcase"/>
            <w:iCs/>
            <w:lang w:val="sl"/>
          </w:rPr>
          <w:t xml:space="preserve"> proti Latviji</w:t>
        </w:r>
      </w:hyperlink>
      <w:r w:rsidR="005D28B5">
        <w:rPr>
          <w:lang w:val="sl"/>
        </w:rPr>
        <w:t xml:space="preserve"> (</w:t>
      </w:r>
      <w:r w:rsidR="008359A1">
        <w:rPr>
          <w:lang w:val="sl"/>
        </w:rPr>
        <w:t>sklep</w:t>
      </w:r>
      <w:r w:rsidR="005D28B5">
        <w:rPr>
          <w:lang w:val="sl"/>
        </w:rPr>
        <w:t>)</w:t>
      </w:r>
      <w:r w:rsidR="00EF242C">
        <w:rPr>
          <w:lang w:val="sl"/>
        </w:rPr>
        <w:t>, 2013</w:t>
      </w:r>
      <w:r w:rsidR="005D28B5">
        <w:rPr>
          <w:lang w:val="sl"/>
        </w:rPr>
        <w:t xml:space="preserve">; </w:t>
      </w:r>
      <w:hyperlink r:id="rId401" w:history="1">
        <w:r w:rsidR="005D28B5">
          <w:rPr>
            <w:rStyle w:val="Hiperpovezava"/>
            <w:i/>
            <w:iCs/>
            <w:lang w:val="sl"/>
          </w:rPr>
          <w:t>J. M. B. in drugi proti Franciji</w:t>
        </w:r>
      </w:hyperlink>
      <w:r w:rsidR="005D28B5">
        <w:rPr>
          <w:lang w:val="sl"/>
        </w:rPr>
        <w:t xml:space="preserve">, </w:t>
      </w:r>
      <w:r w:rsidR="00EF242C">
        <w:rPr>
          <w:lang w:val="sl"/>
        </w:rPr>
        <w:t xml:space="preserve">2020, </w:t>
      </w:r>
      <w:r w:rsidR="005D28B5">
        <w:rPr>
          <w:lang w:val="sl"/>
        </w:rPr>
        <w:t xml:space="preserve">163. odstavek). Če pa je bil pritožnik v času vložitve </w:t>
      </w:r>
      <w:r w:rsidR="000A0481">
        <w:rPr>
          <w:lang w:val="sl"/>
        </w:rPr>
        <w:t>pri</w:t>
      </w:r>
      <w:r w:rsidR="005D28B5">
        <w:rPr>
          <w:lang w:val="sl"/>
        </w:rPr>
        <w:t xml:space="preserve">tožbe še vedno pridržan, mora biti pravno sredstvo sposobno preprečiti domnevno </w:t>
      </w:r>
      <w:r w:rsidR="000A0481">
        <w:rPr>
          <w:lang w:val="sl"/>
        </w:rPr>
        <w:t xml:space="preserve">trajajoče </w:t>
      </w:r>
      <w:r w:rsidR="005D28B5">
        <w:rPr>
          <w:lang w:val="sl"/>
        </w:rPr>
        <w:t>stanje, da bi bilo učinkovito (</w:t>
      </w:r>
      <w:proofErr w:type="spellStart"/>
      <w:r w:rsidR="00701435">
        <w:fldChar w:fldCharType="begin"/>
      </w:r>
      <w:r w:rsidR="00701435" w:rsidRPr="00701435">
        <w:rPr>
          <w:lang w:val="sl"/>
        </w:rPr>
        <w:instrText>HYPERLINK "http://hudoc.echr.coe.int/eng?i=001-115937"</w:instrText>
      </w:r>
      <w:r w:rsidR="00701435">
        <w:fldChar w:fldCharType="separate"/>
      </w:r>
      <w:r w:rsidR="005D28B5">
        <w:rPr>
          <w:rStyle w:val="Hyperlinkcase"/>
          <w:iCs/>
          <w:lang w:val="sl"/>
        </w:rPr>
        <w:t>Torreggiani</w:t>
      </w:r>
      <w:proofErr w:type="spellEnd"/>
      <w:r w:rsidR="005D28B5">
        <w:rPr>
          <w:rStyle w:val="Hyperlinkcase"/>
          <w:iCs/>
          <w:lang w:val="sl"/>
        </w:rPr>
        <w:t xml:space="preserve"> in drugi proti Italiji</w:t>
      </w:r>
      <w:r w:rsidR="00701435">
        <w:rPr>
          <w:rStyle w:val="Hyperlinkcase"/>
          <w:iCs/>
          <w:lang w:val="sl"/>
        </w:rPr>
        <w:fldChar w:fldCharType="end"/>
      </w:r>
      <w:r w:rsidR="005D28B5">
        <w:rPr>
          <w:lang w:val="sl"/>
        </w:rPr>
        <w:t xml:space="preserve">, </w:t>
      </w:r>
      <w:r w:rsidR="00EF242C">
        <w:rPr>
          <w:lang w:val="sl"/>
        </w:rPr>
        <w:t xml:space="preserve">2013, </w:t>
      </w:r>
      <w:r w:rsidR="005D28B5">
        <w:rPr>
          <w:lang w:val="sl"/>
        </w:rPr>
        <w:t xml:space="preserve">50. odstavek; </w:t>
      </w:r>
      <w:hyperlink r:id="rId402" w:history="1">
        <w:proofErr w:type="spellStart"/>
        <w:r w:rsidR="005D28B5">
          <w:rPr>
            <w:rStyle w:val="Hyperlinkcase"/>
            <w:iCs/>
            <w:lang w:val="sl"/>
          </w:rPr>
          <w:t>Neshkov</w:t>
        </w:r>
        <w:proofErr w:type="spellEnd"/>
        <w:r w:rsidR="005D28B5">
          <w:rPr>
            <w:rStyle w:val="Hyperlinkcase"/>
            <w:iCs/>
            <w:lang w:val="sl"/>
          </w:rPr>
          <w:t xml:space="preserve"> in drugi proti Bolgariji</w:t>
        </w:r>
      </w:hyperlink>
      <w:r w:rsidR="005D28B5">
        <w:rPr>
          <w:lang w:val="sl"/>
        </w:rPr>
        <w:t xml:space="preserve">, </w:t>
      </w:r>
      <w:r w:rsidR="00EF242C">
        <w:rPr>
          <w:lang w:val="sl"/>
        </w:rPr>
        <w:t xml:space="preserve">2015, </w:t>
      </w:r>
      <w:r w:rsidR="005D28B5">
        <w:rPr>
          <w:lang w:val="sl"/>
        </w:rPr>
        <w:t>181. in 192.</w:t>
      </w:r>
      <w:r w:rsidR="005D28B5">
        <w:rPr>
          <w:lang w:val="sl"/>
        </w:rPr>
        <w:noBreakHyphen/>
        <w:t xml:space="preserve">93. odstavek; </w:t>
      </w:r>
      <w:hyperlink r:id="rId403" w:history="1">
        <w:proofErr w:type="spellStart"/>
        <w:r w:rsidR="005D28B5">
          <w:rPr>
            <w:rStyle w:val="Hyperlinkcase"/>
            <w:iCs/>
            <w:lang w:val="sl"/>
          </w:rPr>
          <w:t>Vasilescu</w:t>
        </w:r>
        <w:proofErr w:type="spellEnd"/>
        <w:r w:rsidR="005D28B5">
          <w:rPr>
            <w:rStyle w:val="Hyperlinkcase"/>
            <w:iCs/>
            <w:lang w:val="sl"/>
          </w:rPr>
          <w:t xml:space="preserve"> proti Belgiji</w:t>
        </w:r>
      </w:hyperlink>
      <w:r w:rsidR="005D28B5">
        <w:rPr>
          <w:lang w:val="sl"/>
        </w:rPr>
        <w:t xml:space="preserve">, </w:t>
      </w:r>
      <w:r w:rsidR="00EF242C">
        <w:rPr>
          <w:lang w:val="sl"/>
        </w:rPr>
        <w:t xml:space="preserve">2014, </w:t>
      </w:r>
      <w:r w:rsidR="005D28B5">
        <w:rPr>
          <w:lang w:val="sl"/>
        </w:rPr>
        <w:t xml:space="preserve">70. in 128. odstavek). Običajno morajo pritožniki, preden na Sodišče vložijo pritožbo glede pogojev </w:t>
      </w:r>
      <w:r w:rsidR="000A0481">
        <w:rPr>
          <w:lang w:val="sl"/>
        </w:rPr>
        <w:t>pridržanja</w:t>
      </w:r>
      <w:r w:rsidR="005D28B5">
        <w:rPr>
          <w:lang w:val="sl"/>
        </w:rPr>
        <w:t>, najprej pravilno uporabiti razpoložljivo in učinkovito preventivno sredstvo in nato, če je primerno, ustrezno kompenzacijsko pravno sredstvo. Vendar je Sodišče sprejelo, da lahko obstajajo primeri, v katerih bi bila uporaba sicer učinkovitega preventivnega sredstva nekoristna glede na kratkost pritožnikovega bivanja v neustreznih razmerah, in bi bila tako edina izvedljiva možnost kompenzacijsko pravno sredstvo, ki bi omogočilo možnost pridobitve odškodnine za preteklo namestitev v take razmere. To obdobje je lahko odvisno od številnih dejavnikov, povezanih z načinom delovanja domačega sistema pravnih sredstev (</w:t>
      </w:r>
      <w:proofErr w:type="spellStart"/>
      <w:r w:rsidR="00701435">
        <w:fldChar w:fldCharType="begin"/>
      </w:r>
      <w:r w:rsidR="00701435" w:rsidRPr="00701435">
        <w:rPr>
          <w:lang w:val="sl"/>
        </w:rPr>
        <w:instrText>HYPERLINK "http://hudoc.echr.coe.int/eng?i=001-197253"</w:instrText>
      </w:r>
      <w:r w:rsidR="00701435">
        <w:fldChar w:fldCharType="separate"/>
      </w:r>
      <w:r w:rsidR="005D28B5">
        <w:rPr>
          <w:rStyle w:val="Hiperpovezava"/>
          <w:i/>
          <w:iCs/>
          <w:lang w:val="sl"/>
        </w:rPr>
        <w:t>Ulemek</w:t>
      </w:r>
      <w:proofErr w:type="spellEnd"/>
      <w:r w:rsidR="005D28B5">
        <w:rPr>
          <w:rStyle w:val="Hiperpovezava"/>
          <w:i/>
          <w:iCs/>
          <w:lang w:val="sl"/>
        </w:rPr>
        <w:t xml:space="preserve"> proti Hrvaški</w:t>
      </w:r>
      <w:r w:rsidR="00701435">
        <w:rPr>
          <w:rStyle w:val="Hiperpovezava"/>
          <w:i/>
          <w:iCs/>
          <w:lang w:val="sl"/>
        </w:rPr>
        <w:fldChar w:fldCharType="end"/>
      </w:r>
      <w:r w:rsidR="005D28B5">
        <w:rPr>
          <w:lang w:val="sl"/>
        </w:rPr>
        <w:t xml:space="preserve">, </w:t>
      </w:r>
      <w:r w:rsidR="00EF242C">
        <w:rPr>
          <w:lang w:val="sl"/>
        </w:rPr>
        <w:t xml:space="preserve">2019, </w:t>
      </w:r>
      <w:r w:rsidR="005D28B5">
        <w:rPr>
          <w:lang w:val="sl"/>
        </w:rPr>
        <w:t xml:space="preserve">84.‒88. odstavek). Sodišče je v tem okviru preučilo različna pravna sredstva: glej npr., </w:t>
      </w:r>
      <w:r w:rsidR="00701435">
        <w:fldChar w:fldCharType="begin"/>
      </w:r>
      <w:r w:rsidR="00701435" w:rsidRPr="00701435">
        <w:rPr>
          <w:lang w:val="sl"/>
        </w:rPr>
        <w:instrText>HYPERLINK "http://hudoc.echr.coe.int/eng?i=001-198717"</w:instrText>
      </w:r>
      <w:r w:rsidR="00701435">
        <w:fldChar w:fldCharType="separate"/>
      </w:r>
      <w:proofErr w:type="spellStart"/>
      <w:r w:rsidR="005D28B5">
        <w:rPr>
          <w:rStyle w:val="Hiperpovezava"/>
          <w:i/>
          <w:iCs/>
          <w:lang w:val="sl"/>
        </w:rPr>
        <w:t>Petrescu</w:t>
      </w:r>
      <w:proofErr w:type="spellEnd"/>
      <w:r w:rsidR="005D28B5">
        <w:rPr>
          <w:rStyle w:val="Hiperpovezava"/>
          <w:i/>
          <w:iCs/>
          <w:lang w:val="sl"/>
        </w:rPr>
        <w:t xml:space="preserve"> proti Portugalski</w:t>
      </w:r>
      <w:r w:rsidR="00701435">
        <w:rPr>
          <w:rStyle w:val="Hiperpovezava"/>
          <w:i/>
          <w:iCs/>
          <w:lang w:val="sl"/>
        </w:rPr>
        <w:fldChar w:fldCharType="end"/>
      </w:r>
      <w:r w:rsidR="00EF242C">
        <w:rPr>
          <w:rStyle w:val="Hiperpovezava"/>
          <w:i/>
          <w:iCs/>
          <w:lang w:val="sl"/>
        </w:rPr>
        <w:t>,</w:t>
      </w:r>
      <w:r w:rsidR="00EF242C">
        <w:rPr>
          <w:rStyle w:val="Hiperpovezava"/>
          <w:lang w:val="sl"/>
        </w:rPr>
        <w:t xml:space="preserve"> 2019,</w:t>
      </w:r>
      <w:r w:rsidR="005D28B5">
        <w:rPr>
          <w:lang w:val="sl"/>
        </w:rPr>
        <w:t xml:space="preserve"> 81.‒84. odstavek, </w:t>
      </w:r>
      <w:hyperlink r:id="rId404" w:history="1">
        <w:r w:rsidR="005D28B5">
          <w:rPr>
            <w:rStyle w:val="Hiperpovezava"/>
            <w:i/>
            <w:iCs/>
            <w:lang w:val="sl"/>
          </w:rPr>
          <w:t>J. M. B. in drugi proti Franciji</w:t>
        </w:r>
      </w:hyperlink>
      <w:r w:rsidR="00EF242C">
        <w:rPr>
          <w:rStyle w:val="Hiperpovezava"/>
          <w:i/>
          <w:iCs/>
          <w:lang w:val="sl"/>
        </w:rPr>
        <w:t>,</w:t>
      </w:r>
      <w:r w:rsidR="00EF242C">
        <w:rPr>
          <w:rStyle w:val="Hiperpovezava"/>
          <w:lang w:val="sl"/>
        </w:rPr>
        <w:t xml:space="preserve"> </w:t>
      </w:r>
      <w:r w:rsidR="00EF242C" w:rsidRPr="00EF242C">
        <w:rPr>
          <w:rStyle w:val="Hiperpovezava"/>
          <w:color w:val="auto"/>
          <w:lang w:val="sl"/>
        </w:rPr>
        <w:t>2020,</w:t>
      </w:r>
      <w:r w:rsidR="005D28B5" w:rsidRPr="00EF242C">
        <w:rPr>
          <w:lang w:val="sl"/>
        </w:rPr>
        <w:t xml:space="preserve"> </w:t>
      </w:r>
      <w:r w:rsidR="005D28B5">
        <w:rPr>
          <w:lang w:val="sl"/>
        </w:rPr>
        <w:t xml:space="preserve">212.‒221. odstavek, in </w:t>
      </w:r>
      <w:hyperlink r:id="rId405" w:history="1">
        <w:proofErr w:type="spellStart"/>
        <w:r w:rsidR="005D28B5">
          <w:rPr>
            <w:rStyle w:val="Hiperpovezava"/>
            <w:i/>
            <w:iCs/>
            <w:lang w:val="sl"/>
          </w:rPr>
          <w:t>Shmelev</w:t>
        </w:r>
        <w:proofErr w:type="spellEnd"/>
        <w:r w:rsidR="005D28B5">
          <w:rPr>
            <w:rStyle w:val="Hiperpovezava"/>
            <w:i/>
            <w:iCs/>
            <w:lang w:val="sl"/>
          </w:rPr>
          <w:t xml:space="preserve"> in drugi proti Rusiji</w:t>
        </w:r>
      </w:hyperlink>
      <w:r w:rsidR="005D28B5">
        <w:rPr>
          <w:lang w:val="sl"/>
        </w:rPr>
        <w:t xml:space="preserve"> (</w:t>
      </w:r>
      <w:r w:rsidR="008359A1">
        <w:rPr>
          <w:lang w:val="sl"/>
        </w:rPr>
        <w:t>sklep</w:t>
      </w:r>
      <w:r w:rsidR="005D28B5">
        <w:rPr>
          <w:lang w:val="sl"/>
        </w:rPr>
        <w:t>)</w:t>
      </w:r>
      <w:r w:rsidR="00EF242C">
        <w:rPr>
          <w:lang w:val="sl"/>
        </w:rPr>
        <w:t>, 2020,</w:t>
      </w:r>
      <w:r w:rsidR="005D28B5">
        <w:rPr>
          <w:lang w:val="sl"/>
        </w:rPr>
        <w:t xml:space="preserve"> 123.‒131. odstavek.</w:t>
      </w:r>
      <w:r w:rsidR="005D28B5">
        <w:rPr>
          <w:rStyle w:val="Sprotnaopomba-sklic"/>
          <w:lang w:val="sl"/>
        </w:rPr>
        <w:footnoteReference w:id="4"/>
      </w:r>
    </w:p>
    <w:p w14:paraId="14795958" w14:textId="302C4226" w:rsidR="00D66476" w:rsidRPr="00112DF1" w:rsidRDefault="00017BD2" w:rsidP="007A1A70">
      <w:pPr>
        <w:pStyle w:val="ECHRParaSpaced"/>
        <w:rPr>
          <w:bCs/>
          <w:lang w:val="sl"/>
        </w:rPr>
      </w:pPr>
      <w:r>
        <w:rPr>
          <w:lang w:val="sl"/>
        </w:rPr>
        <w:t>12</w:t>
      </w:r>
      <w:r w:rsidR="00EF242C">
        <w:rPr>
          <w:lang w:val="sl"/>
        </w:rPr>
        <w:t>5</w:t>
      </w:r>
      <w:r w:rsidR="009E7C82">
        <w:rPr>
          <w:lang w:val="sl"/>
        </w:rPr>
        <w:t xml:space="preserve">.  Če želi pritožnik preprečiti njegovo odstranitev iz države pogodbenice zaradi domnevne nevarnosti kršitve 2. ali 3. člena v tretji državi, bo pravno sredstvo učinkovito le, če ima odložilni učinek (glej pritožbe glede 3. in 4. člena Protokola št. 4, </w:t>
      </w:r>
      <w:hyperlink r:id="rId406" w:history="1">
        <w:r w:rsidR="009E7C82">
          <w:rPr>
            <w:rStyle w:val="Hiperpovezava"/>
            <w:i/>
            <w:iCs/>
            <w:lang w:val="sl"/>
          </w:rPr>
          <w:t>M. K. in drugi proti Poljski</w:t>
        </w:r>
      </w:hyperlink>
      <w:r w:rsidR="009E7C82">
        <w:rPr>
          <w:i/>
          <w:iCs/>
          <w:lang w:val="sl"/>
        </w:rPr>
        <w:t xml:space="preserve">, </w:t>
      </w:r>
      <w:r w:rsidR="00EF242C">
        <w:rPr>
          <w:lang w:val="sl"/>
        </w:rPr>
        <w:t xml:space="preserve">2020, </w:t>
      </w:r>
      <w:r w:rsidR="009E7C82">
        <w:rPr>
          <w:lang w:val="sl"/>
        </w:rPr>
        <w:t xml:space="preserve">142.‒148. odstavek, in tam navedene sklice). Nasprotno, če ima pravno sredstvo odložilni učinek, se od pritožnika običajno zahteva, da to pravno sredstvo izčrpa. Sodni nadzor, kjer je na voljo in kjer bo vložitev predloga za </w:t>
      </w:r>
      <w:r w:rsidR="00816AF9">
        <w:rPr>
          <w:lang w:val="sl"/>
        </w:rPr>
        <w:t>sodni nadzor</w:t>
      </w:r>
      <w:r w:rsidR="009E7C82">
        <w:rPr>
          <w:lang w:val="sl"/>
        </w:rPr>
        <w:t xml:space="preserve"> delovala kot ovira za odstranitev, je treba obravnavati kot učinkovito pravno sredstvo, ki </w:t>
      </w:r>
      <w:r w:rsidR="009E7C82">
        <w:rPr>
          <w:lang w:val="sl"/>
        </w:rPr>
        <w:lastRenderedPageBreak/>
        <w:t>ga bodo morali pritožniki načeloma izčrpati, preden vložijo pritožbo pri Sodišču, ali zahteva</w:t>
      </w:r>
      <w:r w:rsidR="00816AF9">
        <w:rPr>
          <w:lang w:val="sl"/>
        </w:rPr>
        <w:t>jo</w:t>
      </w:r>
      <w:r w:rsidR="009E7C82">
        <w:rPr>
          <w:lang w:val="sl"/>
        </w:rPr>
        <w:t xml:space="preserve"> začasne ukrepe v skladu z 39. členom Poslovnika Sodišča za </w:t>
      </w:r>
      <w:r w:rsidR="00816AF9">
        <w:rPr>
          <w:lang w:val="sl"/>
        </w:rPr>
        <w:t xml:space="preserve">odložitev </w:t>
      </w:r>
      <w:r w:rsidR="009E7C82">
        <w:rPr>
          <w:lang w:val="sl"/>
        </w:rPr>
        <w:t>odstranitve (</w:t>
      </w:r>
      <w:hyperlink r:id="rId407" w:history="1">
        <w:r w:rsidR="009E7C82">
          <w:rPr>
            <w:rStyle w:val="Hiperpovezava"/>
            <w:i/>
            <w:iCs/>
            <w:lang w:val="sl"/>
          </w:rPr>
          <w:t>NA proti Združenemu kraljestvu</w:t>
        </w:r>
      </w:hyperlink>
      <w:r w:rsidR="009E7C82">
        <w:rPr>
          <w:lang w:val="sl"/>
        </w:rPr>
        <w:t xml:space="preserve">, </w:t>
      </w:r>
      <w:r w:rsidR="00EF242C">
        <w:rPr>
          <w:lang w:val="sl"/>
        </w:rPr>
        <w:t xml:space="preserve">2008, </w:t>
      </w:r>
      <w:r w:rsidR="009E7C82">
        <w:rPr>
          <w:lang w:val="sl"/>
        </w:rPr>
        <w:t xml:space="preserve">90. odstavek; </w:t>
      </w:r>
      <w:hyperlink r:id="rId408" w:history="1">
        <w:r w:rsidR="009E7C82">
          <w:rPr>
            <w:rStyle w:val="Hiperpovezava"/>
            <w:i/>
            <w:iCs/>
            <w:lang w:val="sl"/>
          </w:rPr>
          <w:t>A. M. proti Franciji</w:t>
        </w:r>
      </w:hyperlink>
      <w:r w:rsidR="009E7C82">
        <w:rPr>
          <w:lang w:val="sl"/>
        </w:rPr>
        <w:t xml:space="preserve">, </w:t>
      </w:r>
      <w:r w:rsidR="00EF242C">
        <w:rPr>
          <w:lang w:val="sl"/>
        </w:rPr>
        <w:t xml:space="preserve">2019, </w:t>
      </w:r>
      <w:r w:rsidR="009E7C82">
        <w:rPr>
          <w:lang w:val="sl"/>
        </w:rPr>
        <w:t>64. in 79.</w:t>
      </w:r>
      <w:r w:rsidR="002802CA">
        <w:rPr>
          <w:lang w:val="sl"/>
        </w:rPr>
        <w:t xml:space="preserve"> odstavek</w:t>
      </w:r>
      <w:r w:rsidR="009E7C82">
        <w:rPr>
          <w:lang w:val="sl"/>
        </w:rPr>
        <w:t>).</w:t>
      </w:r>
    </w:p>
    <w:p w14:paraId="7FE786BF" w14:textId="569C9A12" w:rsidR="00107AC9" w:rsidRPr="00112DF1" w:rsidRDefault="00017BD2" w:rsidP="007A1A70">
      <w:pPr>
        <w:pStyle w:val="ECHRParaSpaced"/>
        <w:rPr>
          <w:lang w:val="sl"/>
        </w:rPr>
      </w:pPr>
      <w:r>
        <w:rPr>
          <w:lang w:val="sl"/>
        </w:rPr>
        <w:t>12</w:t>
      </w:r>
      <w:r w:rsidR="002802CA">
        <w:rPr>
          <w:lang w:val="sl"/>
        </w:rPr>
        <w:t>6</w:t>
      </w:r>
      <w:r w:rsidR="00C16800">
        <w:rPr>
          <w:lang w:val="sl"/>
        </w:rPr>
        <w:t xml:space="preserve">.  V okviru 5. člena konvencije se preventivna in kompenzacijska sredstva dopolnjujejo. Pravnega sredstva, ki ne omogoča možnosti izpustitve, </w:t>
      </w:r>
      <w:r w:rsidR="0036271C">
        <w:rPr>
          <w:lang w:val="sl"/>
        </w:rPr>
        <w:t xml:space="preserve">medtem ko je odvzem prostosti v teku, </w:t>
      </w:r>
      <w:r w:rsidR="00C16800">
        <w:rPr>
          <w:lang w:val="sl"/>
        </w:rPr>
        <w:t>ni mogoče šteti za učinkovito pravno sredstvo. Če se pritožnik pritožuje, da je bil pridržan v nasprotju z domačim pravom in se je pridržanje končalo, je odškodninski zahtevek, ki lahko vodi do priznanja domnevne kršitve in dodelitv</w:t>
      </w:r>
      <w:r w:rsidR="0087306F">
        <w:rPr>
          <w:lang w:val="sl"/>
        </w:rPr>
        <w:t>e</w:t>
      </w:r>
      <w:r w:rsidR="00C16800">
        <w:rPr>
          <w:lang w:val="sl"/>
        </w:rPr>
        <w:t xml:space="preserve"> odškodnine</w:t>
      </w:r>
      <w:r w:rsidR="0087306F">
        <w:rPr>
          <w:lang w:val="sl"/>
        </w:rPr>
        <w:t>,</w:t>
      </w:r>
      <w:r w:rsidR="00C16800">
        <w:rPr>
          <w:lang w:val="sl"/>
        </w:rPr>
        <w:t xml:space="preserve"> načeloma učinkovito pravno sredstvo, ki ga je treba v postopku uporabiti, če je bila njegova učinkovitost v praksi prepričljivo dokazana (</w:t>
      </w:r>
      <w:proofErr w:type="spellStart"/>
      <w:r w:rsidR="00701435">
        <w:fldChar w:fldCharType="begin"/>
      </w:r>
      <w:r w:rsidR="00701435" w:rsidRPr="00701435">
        <w:rPr>
          <w:lang w:val="sl"/>
        </w:rPr>
        <w:instrText>HYPERLINK "https://hudoc.echr.coe.int/eng" \l "{\"docname\":[\"demirtas\"],\"documentcollectionid2\":[\"GRANDCHAMBER\",\"CHAMBER\"],\"itemid\":[\"001-207173\"]}"</w:instrText>
      </w:r>
      <w:r w:rsidR="00701435">
        <w:fldChar w:fldCharType="separate"/>
      </w:r>
      <w:r w:rsidR="00C16800">
        <w:rPr>
          <w:rStyle w:val="Hiperpovezava"/>
          <w:i/>
          <w:iCs/>
          <w:lang w:val="sl"/>
        </w:rPr>
        <w:t>Selahattin</w:t>
      </w:r>
      <w:proofErr w:type="spellEnd"/>
      <w:r w:rsidR="00C16800">
        <w:rPr>
          <w:rStyle w:val="Hiperpovezava"/>
          <w:i/>
          <w:iCs/>
          <w:lang w:val="sl"/>
        </w:rPr>
        <w:t xml:space="preserve"> </w:t>
      </w:r>
      <w:proofErr w:type="spellStart"/>
      <w:r w:rsidR="00C16800">
        <w:rPr>
          <w:rStyle w:val="Hiperpovezava"/>
          <w:i/>
          <w:iCs/>
          <w:lang w:val="sl"/>
        </w:rPr>
        <w:t>Demirtaş</w:t>
      </w:r>
      <w:proofErr w:type="spellEnd"/>
      <w:r w:rsidR="00C16800">
        <w:rPr>
          <w:rStyle w:val="Hiperpovezava"/>
          <w:i/>
          <w:iCs/>
          <w:lang w:val="sl"/>
        </w:rPr>
        <w:t xml:space="preserve"> proti Turčiji</w:t>
      </w:r>
      <w:r w:rsidR="00C16800">
        <w:rPr>
          <w:rStyle w:val="Hiperpovezava"/>
          <w:lang w:val="sl"/>
        </w:rPr>
        <w:t xml:space="preserve"> (št. 2)</w:t>
      </w:r>
      <w:r w:rsidR="00701435">
        <w:rPr>
          <w:rStyle w:val="Hiperpovezava"/>
          <w:lang w:val="sl"/>
        </w:rPr>
        <w:fldChar w:fldCharType="end"/>
      </w:r>
      <w:r w:rsidR="00C16800">
        <w:rPr>
          <w:lang w:val="sl"/>
        </w:rPr>
        <w:t xml:space="preserve"> [V</w:t>
      </w:r>
      <w:r w:rsidR="002802CA">
        <w:rPr>
          <w:lang w:val="sl"/>
        </w:rPr>
        <w:t>S</w:t>
      </w:r>
      <w:r w:rsidR="00C16800">
        <w:rPr>
          <w:lang w:val="sl"/>
        </w:rPr>
        <w:t xml:space="preserve">], </w:t>
      </w:r>
      <w:r w:rsidR="002802CA">
        <w:rPr>
          <w:lang w:val="sl"/>
        </w:rPr>
        <w:t xml:space="preserve">2020, </w:t>
      </w:r>
      <w:r w:rsidR="00C16800">
        <w:rPr>
          <w:lang w:val="sl"/>
        </w:rPr>
        <w:t xml:space="preserve">205.–214. odstavek, </w:t>
      </w:r>
      <w:r w:rsidR="0087306F">
        <w:rPr>
          <w:lang w:val="sl"/>
        </w:rPr>
        <w:t xml:space="preserve">kjer </w:t>
      </w:r>
      <w:r w:rsidR="00C16800">
        <w:rPr>
          <w:lang w:val="sl"/>
        </w:rPr>
        <w:t xml:space="preserve">se odškodninski zahtevek ni štel za učinkovito pravno sredstvo v odsotnosti predhodnega priznanja kazenskih </w:t>
      </w:r>
      <w:r w:rsidR="0087306F">
        <w:rPr>
          <w:lang w:val="sl"/>
        </w:rPr>
        <w:t xml:space="preserve">sodišč </w:t>
      </w:r>
      <w:r w:rsidR="00C16800">
        <w:rPr>
          <w:lang w:val="sl"/>
        </w:rPr>
        <w:t>ali ustavnega sodišča, da je bil pritožnikov</w:t>
      </w:r>
      <w:r w:rsidR="0087306F">
        <w:rPr>
          <w:lang w:val="sl"/>
        </w:rPr>
        <w:t xml:space="preserve"> pripor</w:t>
      </w:r>
      <w:r w:rsidR="00C16800">
        <w:rPr>
          <w:lang w:val="sl"/>
        </w:rPr>
        <w:t xml:space="preserve"> nezakonit; glej tudi </w:t>
      </w:r>
      <w:hyperlink r:id="rId409" w:anchor="{&quot;sort&quot;:[&quot;EMPTY&quot;],&quot;itemid&quot;:[&quot;001-207554&quot;]}" w:history="1">
        <w:proofErr w:type="spellStart"/>
        <w:r w:rsidR="00C16800">
          <w:rPr>
            <w:rStyle w:val="Hiperpovezava"/>
            <w:i/>
            <w:iCs/>
            <w:lang w:val="sl"/>
          </w:rPr>
          <w:t>Dubovtsev</w:t>
        </w:r>
        <w:proofErr w:type="spellEnd"/>
        <w:r w:rsidR="00C16800">
          <w:rPr>
            <w:rStyle w:val="Hiperpovezava"/>
            <w:i/>
            <w:iCs/>
            <w:lang w:val="sl"/>
          </w:rPr>
          <w:t xml:space="preserve"> in drugi proti Ukrajini</w:t>
        </w:r>
      </w:hyperlink>
      <w:r w:rsidR="00C16800">
        <w:rPr>
          <w:rStyle w:val="ECHRParaSpacedChar"/>
          <w:lang w:val="sl"/>
        </w:rPr>
        <w:t xml:space="preserve">, </w:t>
      </w:r>
      <w:r w:rsidR="002802CA">
        <w:rPr>
          <w:rStyle w:val="ECHRParaSpacedChar"/>
          <w:lang w:val="sl"/>
        </w:rPr>
        <w:t xml:space="preserve">2021, </w:t>
      </w:r>
      <w:r w:rsidR="00C16800">
        <w:rPr>
          <w:rStyle w:val="ECHRParaSpacedChar"/>
          <w:lang w:val="sl"/>
        </w:rPr>
        <w:t>67.‒71. odstavek</w:t>
      </w:r>
      <w:r w:rsidR="00C16800">
        <w:rPr>
          <w:lang w:val="sl"/>
        </w:rPr>
        <w:t>, kjer se odškodninski zahtevek na civilnih sodiščih ni štel za učinkovito pravno sredstvo, v okviru katerega bi se lahko ustrezno obravnavale posebne pritožbe, predložene v skladu s 5. členom).</w:t>
      </w:r>
    </w:p>
    <w:p w14:paraId="7DB6BB7C" w14:textId="1962FBE1" w:rsidR="00AC4FF6" w:rsidRPr="00112DF1" w:rsidRDefault="00017BD2" w:rsidP="00AC4FF6">
      <w:pPr>
        <w:pStyle w:val="ECHRParaSpaced"/>
        <w:rPr>
          <w:lang w:val="sl"/>
        </w:rPr>
      </w:pPr>
      <w:r>
        <w:rPr>
          <w:lang w:val="sl"/>
        </w:rPr>
        <w:t>12</w:t>
      </w:r>
      <w:r w:rsidR="002802CA">
        <w:rPr>
          <w:lang w:val="sl"/>
        </w:rPr>
        <w:t>7</w:t>
      </w:r>
      <w:r w:rsidR="009E7C82">
        <w:rPr>
          <w:lang w:val="sl"/>
        </w:rPr>
        <w:t>.  Sodišče je odločilo, da mora učinkovito pravno sredstvo delovati brez prevelikega odlašanja (</w:t>
      </w:r>
      <w:proofErr w:type="spellStart"/>
      <w:r w:rsidR="00701435">
        <w:fldChar w:fldCharType="begin"/>
      </w:r>
      <w:r w:rsidR="00701435" w:rsidRPr="00701435">
        <w:rPr>
          <w:lang w:val="sl"/>
        </w:rPr>
        <w:instrText>HYPERLINK "http://hudoc.echr.coe.int/eng?i=001-158146"</w:instrText>
      </w:r>
      <w:r w:rsidR="00701435">
        <w:fldChar w:fldCharType="separate"/>
      </w:r>
      <w:r w:rsidR="009E7C82">
        <w:rPr>
          <w:rStyle w:val="Hiperpovezava"/>
          <w:i/>
          <w:iCs/>
          <w:lang w:val="sl"/>
        </w:rPr>
        <w:t>Story</w:t>
      </w:r>
      <w:proofErr w:type="spellEnd"/>
      <w:r w:rsidR="009E7C82">
        <w:rPr>
          <w:rStyle w:val="Hiperpovezava"/>
          <w:i/>
          <w:iCs/>
          <w:lang w:val="sl"/>
        </w:rPr>
        <w:t xml:space="preserve"> in drugi proti Malti</w:t>
      </w:r>
      <w:r w:rsidR="00701435">
        <w:rPr>
          <w:rStyle w:val="Hiperpovezava"/>
          <w:i/>
          <w:iCs/>
          <w:lang w:val="sl"/>
        </w:rPr>
        <w:fldChar w:fldCharType="end"/>
      </w:r>
      <w:r w:rsidR="009E7C82">
        <w:rPr>
          <w:lang w:val="sl"/>
        </w:rPr>
        <w:t xml:space="preserve">, </w:t>
      </w:r>
      <w:r w:rsidR="002802CA">
        <w:rPr>
          <w:lang w:val="sl"/>
        </w:rPr>
        <w:t xml:space="preserve">2015, </w:t>
      </w:r>
      <w:r w:rsidR="009E7C82">
        <w:rPr>
          <w:lang w:val="sl"/>
        </w:rPr>
        <w:t xml:space="preserve">80. odstavek). </w:t>
      </w:r>
      <w:r w:rsidR="008608C8" w:rsidRPr="008608C8">
        <w:rPr>
          <w:lang w:val="sl"/>
        </w:rPr>
        <w:t>Glede zadev v zvezi z dolžino postopkov</w:t>
      </w:r>
      <w:r w:rsidR="009E7C82">
        <w:rPr>
          <w:lang w:val="sl"/>
        </w:rPr>
        <w:t xml:space="preserve"> je najučinkovitejša rešitev pravno sredstvo, ki je namenjeno pospešitvi postopkov, tako da ne morejo postati predolgi. Vendar se lahko države odločijo, da bodo uvedle samo kompenzacijsko pravno sredstvo, ne da bi se to pravno sredstvo štelo za neučinkovito (</w:t>
      </w:r>
      <w:proofErr w:type="spellStart"/>
      <w:r w:rsidR="00701435">
        <w:fldChar w:fldCharType="begin"/>
      </w:r>
      <w:r w:rsidR="00701435" w:rsidRPr="00701435">
        <w:rPr>
          <w:lang w:val="sl"/>
        </w:rPr>
        <w:instrText>HYPERLINK "http://hudoc.echr.coe.int/eng?i=001-72925" \t "_self"</w:instrText>
      </w:r>
      <w:r w:rsidR="00701435">
        <w:fldChar w:fldCharType="separate"/>
      </w:r>
      <w:r w:rsidR="009E7C82">
        <w:rPr>
          <w:rStyle w:val="Hyperlinkcase"/>
          <w:iCs/>
          <w:lang w:val="sl"/>
        </w:rPr>
        <w:t>Scordino</w:t>
      </w:r>
      <w:proofErr w:type="spellEnd"/>
      <w:r w:rsidR="009E7C82">
        <w:rPr>
          <w:rStyle w:val="Hyperlinkcase"/>
          <w:iCs/>
          <w:lang w:val="sl"/>
        </w:rPr>
        <w:t xml:space="preserve"> proti Italiji (št. 1)</w:t>
      </w:r>
      <w:r w:rsidR="00701435">
        <w:rPr>
          <w:rStyle w:val="Hyperlinkcase"/>
          <w:iCs/>
          <w:lang w:val="sl"/>
        </w:rPr>
        <w:fldChar w:fldCharType="end"/>
      </w:r>
      <w:r w:rsidR="009E7C82">
        <w:rPr>
          <w:lang w:val="sl"/>
        </w:rPr>
        <w:t xml:space="preserve"> [VS], </w:t>
      </w:r>
      <w:r w:rsidR="002802CA">
        <w:rPr>
          <w:lang w:val="sl"/>
        </w:rPr>
        <w:t xml:space="preserve">2006, </w:t>
      </w:r>
      <w:r w:rsidR="009E7C82">
        <w:rPr>
          <w:lang w:val="sl"/>
        </w:rPr>
        <w:t xml:space="preserve">183. odstavek in naslednji; </w:t>
      </w:r>
      <w:hyperlink r:id="rId410" w:history="1">
        <w:r w:rsidR="009E7C82">
          <w:rPr>
            <w:rStyle w:val="Hiperpovezava"/>
            <w:i/>
            <w:iCs/>
            <w:lang w:val="sl"/>
          </w:rPr>
          <w:t>Marshall in drugi proti Malti</w:t>
        </w:r>
      </w:hyperlink>
      <w:r w:rsidR="009E7C82">
        <w:rPr>
          <w:lang w:val="sl"/>
        </w:rPr>
        <w:t xml:space="preserve">, </w:t>
      </w:r>
      <w:r w:rsidR="002802CA">
        <w:rPr>
          <w:lang w:val="sl"/>
        </w:rPr>
        <w:t xml:space="preserve">2020, </w:t>
      </w:r>
      <w:r w:rsidR="009E7C82">
        <w:rPr>
          <w:lang w:val="sl"/>
        </w:rPr>
        <w:t>82. odstavek). Zaradi skladnosti z načelom razumnega roka pravno sredstvo</w:t>
      </w:r>
      <w:r w:rsidR="008608C8">
        <w:rPr>
          <w:lang w:val="sl"/>
        </w:rPr>
        <w:t>,</w:t>
      </w:r>
      <w:r w:rsidR="009E7C82">
        <w:rPr>
          <w:lang w:val="sl"/>
        </w:rPr>
        <w:t xml:space="preserve"> </w:t>
      </w:r>
      <w:r w:rsidR="008608C8" w:rsidRPr="008608C8">
        <w:rPr>
          <w:lang w:val="sl"/>
        </w:rPr>
        <w:t>ki se nanaša na predolgo trajanje postopka</w:t>
      </w:r>
      <w:r w:rsidR="008608C8">
        <w:rPr>
          <w:lang w:val="sl"/>
        </w:rPr>
        <w:t xml:space="preserve">, </w:t>
      </w:r>
      <w:r w:rsidR="009E7C82">
        <w:rPr>
          <w:lang w:val="sl"/>
        </w:rPr>
        <w:t xml:space="preserve">načeloma in v odsotnosti izjemnih okoliščin ne bi smelo trajati več kot dve leti in pol </w:t>
      </w:r>
      <w:r w:rsidR="008608C8">
        <w:rPr>
          <w:lang w:val="sl"/>
        </w:rPr>
        <w:t xml:space="preserve">za </w:t>
      </w:r>
      <w:r w:rsidR="009E7C82">
        <w:rPr>
          <w:lang w:val="sl"/>
        </w:rPr>
        <w:t xml:space="preserve">dve </w:t>
      </w:r>
      <w:r w:rsidR="00234BA2">
        <w:rPr>
          <w:lang w:val="sl"/>
        </w:rPr>
        <w:t>sodni instanci</w:t>
      </w:r>
      <w:r w:rsidR="009E7C82">
        <w:rPr>
          <w:lang w:val="sl"/>
        </w:rPr>
        <w:t>, vključno s fazo izvršitve (</w:t>
      </w:r>
      <w:proofErr w:type="spellStart"/>
      <w:r w:rsidR="00701435">
        <w:fldChar w:fldCharType="begin"/>
      </w:r>
      <w:r w:rsidR="00701435" w:rsidRPr="00701435">
        <w:rPr>
          <w:lang w:val="sl"/>
        </w:rPr>
        <w:instrText>HYPERLINK "http://hudoc.echr.coe.int/eng?i=001-200866"</w:instrText>
      </w:r>
      <w:r w:rsidR="00701435">
        <w:fldChar w:fldCharType="separate"/>
      </w:r>
      <w:r w:rsidR="009E7C82">
        <w:rPr>
          <w:rStyle w:val="Hiperpovezava"/>
          <w:i/>
          <w:iCs/>
          <w:lang w:val="sl"/>
        </w:rPr>
        <w:t>ibid</w:t>
      </w:r>
      <w:proofErr w:type="spellEnd"/>
      <w:r w:rsidR="009E7C82">
        <w:rPr>
          <w:rStyle w:val="Hiperpovezava"/>
          <w:i/>
          <w:iCs/>
          <w:lang w:val="sl"/>
        </w:rPr>
        <w:t>.</w:t>
      </w:r>
      <w:r w:rsidR="00701435">
        <w:rPr>
          <w:rStyle w:val="Hiperpovezava"/>
          <w:i/>
          <w:iCs/>
          <w:lang w:val="sl"/>
        </w:rPr>
        <w:fldChar w:fldCharType="end"/>
      </w:r>
      <w:r w:rsidR="009E7C82">
        <w:rPr>
          <w:lang w:val="sl"/>
        </w:rPr>
        <w:t>, 88. odstavek).</w:t>
      </w:r>
    </w:p>
    <w:p w14:paraId="2D7FDB69" w14:textId="0B5938EC" w:rsidR="002129CD" w:rsidRPr="00112DF1" w:rsidRDefault="00017BD2" w:rsidP="00AC4FF6">
      <w:pPr>
        <w:pStyle w:val="ECHRParaSpaced"/>
        <w:rPr>
          <w:lang w:val="sl"/>
        </w:rPr>
      </w:pPr>
      <w:r>
        <w:rPr>
          <w:lang w:val="sl"/>
        </w:rPr>
        <w:t>12</w:t>
      </w:r>
      <w:r w:rsidR="002802CA">
        <w:rPr>
          <w:lang w:val="sl"/>
        </w:rPr>
        <w:t>8</w:t>
      </w:r>
      <w:r w:rsidR="009E7C82">
        <w:rPr>
          <w:lang w:val="sl"/>
        </w:rPr>
        <w:t xml:space="preserve">.  Kar zadeva </w:t>
      </w:r>
      <w:r w:rsidR="009E7C82">
        <w:rPr>
          <w:rStyle w:val="sb8d990e2"/>
          <w:lang w:val="sl"/>
        </w:rPr>
        <w:t xml:space="preserve">neizvršitev sodb, je </w:t>
      </w:r>
      <w:r w:rsidR="009E7C82">
        <w:rPr>
          <w:lang w:val="sl"/>
        </w:rPr>
        <w:t xml:space="preserve">Sodišče v zadevi </w:t>
      </w:r>
      <w:hyperlink r:id="rId411" w:history="1">
        <w:proofErr w:type="spellStart"/>
        <w:r w:rsidR="009E7C82">
          <w:rPr>
            <w:rStyle w:val="Hiperpovezava"/>
            <w:i/>
            <w:iCs/>
            <w:lang w:val="sl"/>
          </w:rPr>
          <w:t>Solonskiy</w:t>
        </w:r>
        <w:proofErr w:type="spellEnd"/>
        <w:r w:rsidR="009E7C82">
          <w:rPr>
            <w:rStyle w:val="Hiperpovezava"/>
            <w:i/>
            <w:iCs/>
            <w:lang w:val="sl"/>
          </w:rPr>
          <w:t xml:space="preserve"> in Petrova proti Rusiji</w:t>
        </w:r>
      </w:hyperlink>
      <w:r w:rsidR="009E7C82">
        <w:rPr>
          <w:lang w:val="sl"/>
        </w:rPr>
        <w:t xml:space="preserve"> (</w:t>
      </w:r>
      <w:r w:rsidR="008359A1">
        <w:rPr>
          <w:lang w:val="sl"/>
        </w:rPr>
        <w:t>sklep</w:t>
      </w:r>
      <w:r w:rsidR="009E7C82">
        <w:rPr>
          <w:lang w:val="sl"/>
        </w:rPr>
        <w:t>)</w:t>
      </w:r>
      <w:r w:rsidR="00FE3A49">
        <w:rPr>
          <w:lang w:val="sl"/>
        </w:rPr>
        <w:t>, 2020,</w:t>
      </w:r>
      <w:r w:rsidR="009E7C82">
        <w:rPr>
          <w:lang w:val="sl"/>
        </w:rPr>
        <w:t xml:space="preserve"> ugotovilo, da je možnost vložitve posrednega odškodninskega zahtevka proti organom, ki pritožnikom niso plačali dolgov, navedenih v sodbi, pomenila učinkovito pravno sredstvo, saj je imela</w:t>
      </w:r>
      <w:r w:rsidR="009E7C82">
        <w:rPr>
          <w:rStyle w:val="sb8d990e2"/>
          <w:lang w:val="sl"/>
        </w:rPr>
        <w:t xml:space="preserve"> razumne možnosti za uspeh v zadevah pritožnikov</w:t>
      </w:r>
      <w:r w:rsidR="009E7C82">
        <w:rPr>
          <w:lang w:val="sl"/>
        </w:rPr>
        <w:t xml:space="preserve"> (34.–40. </w:t>
      </w:r>
      <w:r w:rsidR="005530E7">
        <w:rPr>
          <w:lang w:val="sl"/>
        </w:rPr>
        <w:t>odstavek</w:t>
      </w:r>
      <w:r w:rsidR="009E7C82">
        <w:rPr>
          <w:lang w:val="sl"/>
        </w:rPr>
        <w:t>).</w:t>
      </w:r>
    </w:p>
    <w:p w14:paraId="47D375F5" w14:textId="307A2940" w:rsidR="00AC4FF6" w:rsidRPr="00112DF1" w:rsidRDefault="00017BD2" w:rsidP="00AC4FF6">
      <w:pPr>
        <w:pStyle w:val="ECHRParaSpaced"/>
        <w:rPr>
          <w:lang w:val="sl"/>
        </w:rPr>
      </w:pPr>
      <w:r>
        <w:rPr>
          <w:lang w:val="sl"/>
        </w:rPr>
        <w:t>12</w:t>
      </w:r>
      <w:r w:rsidR="00FE3A49">
        <w:rPr>
          <w:lang w:val="sl"/>
        </w:rPr>
        <w:t>9</w:t>
      </w:r>
      <w:r w:rsidR="00AC4FF6">
        <w:rPr>
          <w:lang w:val="sl"/>
        </w:rPr>
        <w:t xml:space="preserve">.  Kar zadeva domnevo nedolžnosti (2. odstavek 6. člena), se lahko pravno sredstvo po civilnem pravu načeloma šteje za učinkovito proti domnevnim kršitvam. Sodišče je v več primerih ugotovilo, da so pravna sredstva po civilnem pravu, ki ponujajo možnost pridobitve denarne odškodnine, skupaj z različnimi drugimi postopki za priznanje ali odpravo kršitve domneve nedolžnosti učinkovita v skladu s konvencijo (glej </w:t>
      </w:r>
      <w:hyperlink r:id="rId412" w:history="1">
        <w:proofErr w:type="spellStart"/>
        <w:r w:rsidR="00AC4FF6">
          <w:rPr>
            <w:rStyle w:val="Hiperpovezava"/>
            <w:i/>
            <w:iCs/>
            <w:lang w:val="sl"/>
          </w:rPr>
          <w:t>Januškevičienė</w:t>
        </w:r>
        <w:proofErr w:type="spellEnd"/>
        <w:r w:rsidR="00AC4FF6">
          <w:rPr>
            <w:rStyle w:val="Hiperpovezava"/>
            <w:i/>
            <w:iCs/>
            <w:lang w:val="sl"/>
          </w:rPr>
          <w:t xml:space="preserve"> proti Litvi</w:t>
        </w:r>
      </w:hyperlink>
      <w:r w:rsidR="00AC4FF6">
        <w:rPr>
          <w:lang w:val="sl"/>
        </w:rPr>
        <w:t xml:space="preserve">, </w:t>
      </w:r>
      <w:r w:rsidR="00FE3A49">
        <w:rPr>
          <w:lang w:val="sl"/>
        </w:rPr>
        <w:t xml:space="preserve">2019, </w:t>
      </w:r>
      <w:r w:rsidR="00AC4FF6">
        <w:rPr>
          <w:lang w:val="sl"/>
        </w:rPr>
        <w:t>58.‒62. odstavek</w:t>
      </w:r>
      <w:r w:rsidR="00AC4FF6">
        <w:rPr>
          <w:rStyle w:val="ECHRParaSpacedChar"/>
          <w:lang w:val="sl"/>
        </w:rPr>
        <w:t xml:space="preserve"> in tam navedeni sklici</w:t>
      </w:r>
      <w:r w:rsidR="00AC4FF6">
        <w:rPr>
          <w:lang w:val="sl"/>
        </w:rPr>
        <w:t>, kjer bi pritožnica lahko vložila civilno tožbo za pridobitev denarne odškodnine zaradi kršitve njene časti in dostojanstva).</w:t>
      </w:r>
    </w:p>
    <w:p w14:paraId="166122DB" w14:textId="137C725A" w:rsidR="008B013F" w:rsidRPr="00112DF1" w:rsidRDefault="003F7243" w:rsidP="007A1A70">
      <w:pPr>
        <w:pStyle w:val="ECHRParaSpaced"/>
        <w:rPr>
          <w:bCs/>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FE3A49">
        <w:rPr>
          <w:noProof/>
          <w:lang w:val="sl"/>
        </w:rPr>
        <w:t>30</w:t>
      </w:r>
      <w:r>
        <w:rPr>
          <w:lang w:val="sl"/>
        </w:rPr>
        <w:fldChar w:fldCharType="end"/>
      </w:r>
      <w:r w:rsidR="00F9214F">
        <w:rPr>
          <w:lang w:val="sl"/>
        </w:rPr>
        <w:t xml:space="preserve">.  V okviru </w:t>
      </w:r>
      <w:r w:rsidR="005530E7">
        <w:rPr>
          <w:lang w:val="sl"/>
        </w:rPr>
        <w:t xml:space="preserve">trajajočega </w:t>
      </w:r>
      <w:r w:rsidR="00F9214F">
        <w:rPr>
          <w:lang w:val="sl"/>
        </w:rPr>
        <w:t xml:space="preserve">neizvrševanja pravic </w:t>
      </w:r>
      <w:r w:rsidR="00335370">
        <w:rPr>
          <w:lang w:val="sl"/>
        </w:rPr>
        <w:t xml:space="preserve">vzgoje in varstva/stikov </w:t>
      </w:r>
      <w:r w:rsidR="00F9214F">
        <w:rPr>
          <w:lang w:val="sl"/>
        </w:rPr>
        <w:t xml:space="preserve">po 8. členu ni mogoče pričakovati, da bo pritožnik vložil ločeno pritožbo na ustavno sodišče ali to Sodišče zaradi neizvrševanja vsake začasne odredbe, </w:t>
      </w:r>
      <w:r w:rsidR="00C75CCC">
        <w:rPr>
          <w:lang w:val="sl"/>
        </w:rPr>
        <w:t>ki</w:t>
      </w:r>
      <w:r w:rsidR="00F9214F">
        <w:rPr>
          <w:lang w:val="sl"/>
        </w:rPr>
        <w:t xml:space="preserve"> jih je v postopku v glavni stvari lahko veliko. Sodišče zato pri obravnavanju domačih postopkov zavzame globalni pristop in upošteva splošna dejstva, ki so lahko pomembna za </w:t>
      </w:r>
      <w:r w:rsidR="00C75CCC">
        <w:rPr>
          <w:lang w:val="sl"/>
        </w:rPr>
        <w:t xml:space="preserve">kontekst </w:t>
      </w:r>
      <w:r w:rsidR="00F9214F">
        <w:rPr>
          <w:lang w:val="sl"/>
        </w:rPr>
        <w:t xml:space="preserve">in </w:t>
      </w:r>
      <w:r w:rsidR="00710717">
        <w:rPr>
          <w:lang w:val="sl"/>
        </w:rPr>
        <w:t xml:space="preserve">utemeljenost </w:t>
      </w:r>
      <w:r w:rsidR="00F9214F">
        <w:rPr>
          <w:lang w:val="sl"/>
        </w:rPr>
        <w:t>postopka v glavni stvari (</w:t>
      </w:r>
      <w:hyperlink r:id="rId413" w:history="1">
        <w:r w:rsidR="00F9214F">
          <w:rPr>
            <w:i/>
            <w:iCs/>
            <w:color w:val="0072BC" w:themeColor="hyperlink"/>
            <w:lang w:val="sl"/>
          </w:rPr>
          <w:t>Milovanović proti Srbiji</w:t>
        </w:r>
      </w:hyperlink>
      <w:r w:rsidR="00F9214F">
        <w:rPr>
          <w:lang w:val="sl"/>
        </w:rPr>
        <w:t xml:space="preserve">, </w:t>
      </w:r>
      <w:r w:rsidR="00FE3A49">
        <w:rPr>
          <w:lang w:val="sl"/>
        </w:rPr>
        <w:t xml:space="preserve">2019, </w:t>
      </w:r>
      <w:r w:rsidR="00F9214F">
        <w:rPr>
          <w:lang w:val="sl"/>
        </w:rPr>
        <w:t>106. odstavek).</w:t>
      </w:r>
    </w:p>
    <w:p w14:paraId="7DA353CE" w14:textId="5740FE38" w:rsidR="00107AC9" w:rsidRPr="00112DF1" w:rsidRDefault="003F7243" w:rsidP="007A1A70">
      <w:pPr>
        <w:pStyle w:val="ECHRParaSpaced"/>
        <w:rPr>
          <w:rFonts w:cstheme="minorHAnsi"/>
          <w:bCs/>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17BD2">
        <w:rPr>
          <w:noProof/>
          <w:lang w:val="sl"/>
        </w:rPr>
        <w:t>3</w:t>
      </w:r>
      <w:r w:rsidR="00FE3A49">
        <w:rPr>
          <w:noProof/>
          <w:lang w:val="sl"/>
        </w:rPr>
        <w:t>1</w:t>
      </w:r>
      <w:r>
        <w:rPr>
          <w:lang w:val="sl"/>
        </w:rPr>
        <w:fldChar w:fldCharType="end"/>
      </w:r>
      <w:r w:rsidR="00600A13">
        <w:rPr>
          <w:lang w:val="sl"/>
        </w:rPr>
        <w:t>.  Sodišče je v okviru postopka obrekovanja štelo, da je pravno sredstvo, ki ni omogočalo vložitve zahtevka za nepremoženjsko škodo, neučinkovito za namene zadev glede zasebnosti po 8. členu (</w:t>
      </w:r>
      <w:proofErr w:type="spellStart"/>
      <w:r w:rsidR="00701435">
        <w:fldChar w:fldCharType="begin"/>
      </w:r>
      <w:r w:rsidR="00701435" w:rsidRPr="00701435">
        <w:rPr>
          <w:lang w:val="sl"/>
        </w:rPr>
        <w:instrText>HYPERLINK "http://hudoc.echr.coe.int/eng?i=001-196380"</w:instrText>
      </w:r>
      <w:r w:rsidR="00701435">
        <w:fldChar w:fldCharType="separate"/>
      </w:r>
      <w:r w:rsidR="00600A13">
        <w:rPr>
          <w:rStyle w:val="Hiperpovezava"/>
          <w:i/>
          <w:iCs/>
          <w:lang w:val="sl"/>
        </w:rPr>
        <w:t>Lewit</w:t>
      </w:r>
      <w:proofErr w:type="spellEnd"/>
      <w:r w:rsidR="00600A13">
        <w:rPr>
          <w:rStyle w:val="Hiperpovezava"/>
          <w:i/>
          <w:iCs/>
          <w:lang w:val="sl"/>
        </w:rPr>
        <w:t xml:space="preserve"> proti Avstriji</w:t>
      </w:r>
      <w:r w:rsidR="00701435">
        <w:rPr>
          <w:rStyle w:val="Hiperpovezava"/>
          <w:i/>
          <w:iCs/>
          <w:lang w:val="sl"/>
        </w:rPr>
        <w:fldChar w:fldCharType="end"/>
      </w:r>
      <w:r w:rsidR="00600A13">
        <w:rPr>
          <w:lang w:val="sl"/>
        </w:rPr>
        <w:t xml:space="preserve">, </w:t>
      </w:r>
      <w:r w:rsidR="00FE3A49">
        <w:rPr>
          <w:lang w:val="sl"/>
        </w:rPr>
        <w:t xml:space="preserve">2019, </w:t>
      </w:r>
      <w:r w:rsidR="00600A13">
        <w:rPr>
          <w:lang w:val="sl"/>
        </w:rPr>
        <w:t xml:space="preserve">66.-67. odstavek). V zadevi glede domnevne kršitve pravice do varstva ugleda je Sodišče ugotovilo, da so odškodninski postopki pred civilnimi sodišči (zagotavljanje popolnih procesnih jamstev za obe stranki in omogočanje ustreznega ravnotežja med različnimi interesi v sporu) bili ustrezno pravno sredstvo v nasprotju s pospešenim postopkom poprave, </w:t>
      </w:r>
      <w:r w:rsidR="004F5AFB">
        <w:rPr>
          <w:lang w:val="sl"/>
        </w:rPr>
        <w:t xml:space="preserve">ki je </w:t>
      </w:r>
      <w:r w:rsidR="00600A13">
        <w:rPr>
          <w:lang w:val="sl"/>
        </w:rPr>
        <w:t>potrdil razlago Ustavnega sodišča tožene države (</w:t>
      </w:r>
      <w:proofErr w:type="spellStart"/>
      <w:r w:rsidR="00701435">
        <w:fldChar w:fldCharType="begin"/>
      </w:r>
      <w:r w:rsidR="00701435" w:rsidRPr="00701435">
        <w:rPr>
          <w:lang w:val="sl"/>
        </w:rPr>
        <w:instrText>HYPERLINK "http://hudoc.echr.coe.int/eng?i=001-205085"</w:instrText>
      </w:r>
      <w:r w:rsidR="00701435">
        <w:fldChar w:fldCharType="separate"/>
      </w:r>
      <w:r w:rsidR="00600A13">
        <w:rPr>
          <w:rStyle w:val="Hiperpovezava"/>
          <w:i/>
          <w:iCs/>
          <w:lang w:val="sl"/>
        </w:rPr>
        <w:t>Gülen</w:t>
      </w:r>
      <w:proofErr w:type="spellEnd"/>
      <w:r w:rsidR="00600A13">
        <w:rPr>
          <w:rStyle w:val="Hiperpovezava"/>
          <w:i/>
          <w:iCs/>
          <w:lang w:val="sl"/>
        </w:rPr>
        <w:t xml:space="preserve"> proti Turčiji</w:t>
      </w:r>
      <w:r w:rsidR="00701435">
        <w:rPr>
          <w:rStyle w:val="Hiperpovezava"/>
          <w:i/>
          <w:iCs/>
          <w:lang w:val="sl"/>
        </w:rPr>
        <w:fldChar w:fldCharType="end"/>
      </w:r>
      <w:r w:rsidR="00600A13">
        <w:rPr>
          <w:lang w:val="sl"/>
        </w:rPr>
        <w:t xml:space="preserve"> (</w:t>
      </w:r>
      <w:r w:rsidR="008C2B91">
        <w:rPr>
          <w:lang w:val="sl"/>
        </w:rPr>
        <w:t>sklep</w:t>
      </w:r>
      <w:r w:rsidR="00600A13">
        <w:rPr>
          <w:lang w:val="sl"/>
        </w:rPr>
        <w:t xml:space="preserve">), </w:t>
      </w:r>
      <w:r w:rsidR="00FE3A49">
        <w:rPr>
          <w:lang w:val="sl"/>
        </w:rPr>
        <w:t xml:space="preserve">2008, </w:t>
      </w:r>
      <w:r w:rsidR="00600A13">
        <w:rPr>
          <w:lang w:val="sl"/>
        </w:rPr>
        <w:t>58.–69. odstav</w:t>
      </w:r>
      <w:r>
        <w:rPr>
          <w:lang w:val="sl"/>
        </w:rPr>
        <w:t>e</w:t>
      </w:r>
      <w:r w:rsidR="00600A13">
        <w:rPr>
          <w:lang w:val="sl"/>
        </w:rPr>
        <w:t>k</w:t>
      </w:r>
      <w:r>
        <w:rPr>
          <w:lang w:val="sl"/>
        </w:rPr>
        <w:t>)</w:t>
      </w:r>
      <w:r w:rsidR="00600A13">
        <w:rPr>
          <w:lang w:val="sl"/>
        </w:rPr>
        <w:t>.</w:t>
      </w:r>
    </w:p>
    <w:p w14:paraId="62CFECA5" w14:textId="42606F45" w:rsidR="00D1226A" w:rsidRPr="00112DF1" w:rsidRDefault="003F7243" w:rsidP="00D1226A">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17BD2">
        <w:rPr>
          <w:noProof/>
          <w:lang w:val="sl"/>
        </w:rPr>
        <w:t>3</w:t>
      </w:r>
      <w:r w:rsidR="00FE3A49">
        <w:rPr>
          <w:noProof/>
          <w:lang w:val="sl"/>
        </w:rPr>
        <w:t>2</w:t>
      </w:r>
      <w:r>
        <w:rPr>
          <w:lang w:val="sl"/>
        </w:rPr>
        <w:fldChar w:fldCharType="end"/>
      </w:r>
      <w:r w:rsidR="00D1226A">
        <w:rPr>
          <w:lang w:val="sl"/>
        </w:rPr>
        <w:t xml:space="preserve">. Ali se </w:t>
      </w:r>
      <w:r w:rsidR="00D24816">
        <w:rPr>
          <w:lang w:val="sl"/>
        </w:rPr>
        <w:t xml:space="preserve">obravnava </w:t>
      </w:r>
      <w:r w:rsidR="00D1226A">
        <w:rPr>
          <w:lang w:val="sl"/>
        </w:rPr>
        <w:t>vprašanj</w:t>
      </w:r>
      <w:r w:rsidR="00D24816">
        <w:rPr>
          <w:lang w:val="sl"/>
        </w:rPr>
        <w:t>a</w:t>
      </w:r>
      <w:r w:rsidR="00D1226A">
        <w:rPr>
          <w:lang w:val="sl"/>
        </w:rPr>
        <w:t xml:space="preserve"> prikritega nadzora v kazenskem postopku lahko šteje za učinkovito pravno sredstvo v zvezi s pritožbo po 8. členu, je odvisno od okoliščin primera. Čeprav bi kazenska </w:t>
      </w:r>
      <w:r w:rsidR="00D1226A">
        <w:rPr>
          <w:lang w:val="sl"/>
        </w:rPr>
        <w:lastRenderedPageBreak/>
        <w:t xml:space="preserve">sodišča v kazenskem postopku lahko obravnavala vprašanja o pravičnosti sprejemanja dokazov, je Sodišče ugotovilo, da niso bila sposobna zagotoviti učinkovitega pravnega sredstva, če jim ni bilo omogočeno obravnavati vsebine pritožbe na podlagi 8. člena, da </w:t>
      </w:r>
      <w:r w:rsidR="00D24816">
        <w:rPr>
          <w:lang w:val="sl"/>
        </w:rPr>
        <w:t xml:space="preserve">poseg </w:t>
      </w:r>
      <w:r w:rsidR="00D1226A">
        <w:rPr>
          <w:lang w:val="sl"/>
        </w:rPr>
        <w:t xml:space="preserve">ni bilo "v skladu z zakonom" ali </w:t>
      </w:r>
      <w:r w:rsidR="00D24816">
        <w:rPr>
          <w:lang w:val="sl"/>
        </w:rPr>
        <w:t xml:space="preserve">da </w:t>
      </w:r>
      <w:r w:rsidR="00D1226A">
        <w:rPr>
          <w:lang w:val="sl"/>
        </w:rPr>
        <w:t>ni bil "potreb</w:t>
      </w:r>
      <w:r w:rsidR="00D24816">
        <w:rPr>
          <w:lang w:val="sl"/>
        </w:rPr>
        <w:t>e</w:t>
      </w:r>
      <w:r w:rsidR="00D1226A">
        <w:rPr>
          <w:lang w:val="sl"/>
        </w:rPr>
        <w:t xml:space="preserve">n v demokratični družbi", ali odobriti ustrezne </w:t>
      </w:r>
      <w:r w:rsidR="00D24816">
        <w:rPr>
          <w:lang w:val="sl"/>
        </w:rPr>
        <w:t>poprav</w:t>
      </w:r>
      <w:r w:rsidR="00447051">
        <w:rPr>
          <w:lang w:val="sl"/>
        </w:rPr>
        <w:t>e</w:t>
      </w:r>
      <w:r w:rsidR="00D24816">
        <w:rPr>
          <w:lang w:val="sl"/>
        </w:rPr>
        <w:t xml:space="preserve"> kršitve </w:t>
      </w:r>
      <w:r w:rsidR="00D1226A">
        <w:rPr>
          <w:lang w:val="sl"/>
        </w:rPr>
        <w:t>v zvezi s to pritožbo (</w:t>
      </w:r>
      <w:proofErr w:type="spellStart"/>
      <w:r w:rsidR="00701435">
        <w:fldChar w:fldCharType="begin"/>
      </w:r>
      <w:r w:rsidR="00701435" w:rsidRPr="00701435">
        <w:rPr>
          <w:lang w:val="sl"/>
        </w:rPr>
        <w:instrText>HYPERLINK "http://hudoc.echr.coe.int/eng?i=001-198708"</w:instrText>
      </w:r>
      <w:r w:rsidR="00701435">
        <w:fldChar w:fldCharType="separate"/>
      </w:r>
      <w:r w:rsidR="00D1226A">
        <w:rPr>
          <w:rStyle w:val="Hiperpovezava"/>
          <w:i/>
          <w:iCs/>
          <w:lang w:val="sl"/>
        </w:rPr>
        <w:t>Hambardzumyan</w:t>
      </w:r>
      <w:proofErr w:type="spellEnd"/>
      <w:r w:rsidR="00D1226A">
        <w:rPr>
          <w:rStyle w:val="Hiperpovezava"/>
          <w:i/>
          <w:iCs/>
          <w:lang w:val="sl"/>
        </w:rPr>
        <w:t xml:space="preserve"> proti Armeniji</w:t>
      </w:r>
      <w:r w:rsidR="00701435">
        <w:rPr>
          <w:rStyle w:val="Hiperpovezava"/>
          <w:i/>
          <w:iCs/>
          <w:lang w:val="sl"/>
        </w:rPr>
        <w:fldChar w:fldCharType="end"/>
      </w:r>
      <w:r w:rsidR="00D1226A">
        <w:rPr>
          <w:lang w:val="sl"/>
        </w:rPr>
        <w:t xml:space="preserve">, </w:t>
      </w:r>
      <w:r w:rsidR="00FE3A49">
        <w:rPr>
          <w:lang w:val="sl"/>
        </w:rPr>
        <w:t xml:space="preserve">2019, </w:t>
      </w:r>
      <w:r w:rsidR="00D1226A">
        <w:rPr>
          <w:lang w:val="sl"/>
        </w:rPr>
        <w:t>40.–44. odstavek in</w:t>
      </w:r>
      <w:r w:rsidR="00D1226A">
        <w:rPr>
          <w:rStyle w:val="ECHRParaSpacedChar"/>
          <w:lang w:val="sl"/>
        </w:rPr>
        <w:t xml:space="preserve"> </w:t>
      </w:r>
      <w:proofErr w:type="spellStart"/>
      <w:r w:rsidR="00D1226A">
        <w:rPr>
          <w:rStyle w:val="ECHRParaSpacedChar"/>
          <w:lang w:val="sl"/>
        </w:rPr>
        <w:t>in</w:t>
      </w:r>
      <w:proofErr w:type="spellEnd"/>
      <w:r w:rsidR="00D1226A">
        <w:rPr>
          <w:rStyle w:val="ECHRParaSpacedChar"/>
          <w:lang w:val="sl"/>
        </w:rPr>
        <w:t xml:space="preserve"> tam navedeni sklici;</w:t>
      </w:r>
      <w:r w:rsidR="00D1226A">
        <w:rPr>
          <w:lang w:val="sl"/>
        </w:rPr>
        <w:t xml:space="preserve"> </w:t>
      </w:r>
      <w:hyperlink r:id="rId414" w:history="1">
        <w:proofErr w:type="spellStart"/>
        <w:r w:rsidR="00D1226A">
          <w:rPr>
            <w:rStyle w:val="Hyperlinkcase"/>
            <w:iCs/>
            <w:lang w:val="sl"/>
          </w:rPr>
          <w:t>Zubkov</w:t>
        </w:r>
        <w:proofErr w:type="spellEnd"/>
        <w:r w:rsidR="00D1226A">
          <w:rPr>
            <w:rStyle w:val="Hyperlinkcase"/>
            <w:iCs/>
            <w:lang w:val="sl"/>
          </w:rPr>
          <w:t xml:space="preserve"> in drugi proti Rusiji</w:t>
        </w:r>
      </w:hyperlink>
      <w:r w:rsidR="00D1226A">
        <w:rPr>
          <w:lang w:val="sl"/>
        </w:rPr>
        <w:t xml:space="preserve">, </w:t>
      </w:r>
      <w:r w:rsidR="00FE3A49">
        <w:rPr>
          <w:lang w:val="sl"/>
        </w:rPr>
        <w:t xml:space="preserve">2017, </w:t>
      </w:r>
      <w:r w:rsidR="00D1226A">
        <w:rPr>
          <w:lang w:val="sl"/>
        </w:rPr>
        <w:t>88. odstavek).</w:t>
      </w:r>
    </w:p>
    <w:p w14:paraId="7CF9889A" w14:textId="0394D6FD" w:rsidR="00FE3A49" w:rsidRDefault="003F7243"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17BD2">
        <w:rPr>
          <w:noProof/>
          <w:lang w:val="sl"/>
        </w:rPr>
        <w:t>3</w:t>
      </w:r>
      <w:r w:rsidR="00FE3A49">
        <w:rPr>
          <w:noProof/>
          <w:lang w:val="sl"/>
        </w:rPr>
        <w:t>3</w:t>
      </w:r>
      <w:r>
        <w:rPr>
          <w:lang w:val="sl"/>
        </w:rPr>
        <w:fldChar w:fldCharType="end"/>
      </w:r>
      <w:r w:rsidR="007E5FBB">
        <w:rPr>
          <w:lang w:val="sl"/>
        </w:rPr>
        <w:t>.  </w:t>
      </w:r>
      <w:r w:rsidR="00FE3A49" w:rsidRPr="00FE3A49">
        <w:rPr>
          <w:lang w:val="sl"/>
        </w:rPr>
        <w:t xml:space="preserve">V okviru domnevne zlorabe pooblastil v nasprotju s </w:t>
      </w:r>
      <w:r w:rsidR="00FE3A49">
        <w:rPr>
          <w:lang w:val="sl"/>
        </w:rPr>
        <w:t xml:space="preserve">1. </w:t>
      </w:r>
      <w:r w:rsidR="00FE3A49" w:rsidRPr="00FE3A49">
        <w:rPr>
          <w:lang w:val="sl"/>
        </w:rPr>
        <w:t xml:space="preserve">členom Protokola št. 1 (prisilno rušenje stavbe s strani občinskih organov) je Sodišče odločilo, da je kazenski postopek z denarnim zahtevkom pomenil učinkovito pravno sredstvo, ob upoštevanju neposrednega vpliva na ugotavljanje zakonitosti zadevnega rušenja in možnosti denarnega nadomestila za pritožnike zaradi domnevne kršitve njihovih </w:t>
      </w:r>
      <w:r w:rsidR="00FE3A49">
        <w:rPr>
          <w:lang w:val="sl"/>
        </w:rPr>
        <w:t>premoženjskih</w:t>
      </w:r>
      <w:r w:rsidR="00FE3A49" w:rsidRPr="00FE3A49">
        <w:rPr>
          <w:lang w:val="sl"/>
        </w:rPr>
        <w:t xml:space="preserve"> pravic (</w:t>
      </w:r>
      <w:hyperlink r:id="rId415" w:history="1">
        <w:r w:rsidR="00FE3A49" w:rsidRPr="00FE3A49">
          <w:rPr>
            <w:rStyle w:val="Hiperpovezava"/>
            <w:i/>
            <w:iCs/>
            <w:noProof/>
            <w:lang w:val="sl"/>
          </w:rPr>
          <w:t xml:space="preserve">FINE DOO </w:t>
        </w:r>
        <w:r w:rsidR="00FE3A49">
          <w:rPr>
            <w:rStyle w:val="Hiperpovezava"/>
            <w:i/>
            <w:iCs/>
            <w:noProof/>
            <w:lang w:val="sl"/>
          </w:rPr>
          <w:t>in drugi proti Severni Makedoniji</w:t>
        </w:r>
      </w:hyperlink>
      <w:r w:rsidR="00FE3A49" w:rsidRPr="00FE3A49">
        <w:rPr>
          <w:lang w:val="sl"/>
        </w:rPr>
        <w:t xml:space="preserve"> (sklep), 2022, 35</w:t>
      </w:r>
      <w:r w:rsidR="00FE3A49">
        <w:rPr>
          <w:lang w:val="sl"/>
        </w:rPr>
        <w:t>. odstavek</w:t>
      </w:r>
      <w:r w:rsidR="00FE3A49" w:rsidRPr="00FE3A49">
        <w:rPr>
          <w:lang w:val="sl"/>
        </w:rPr>
        <w:t>).</w:t>
      </w:r>
    </w:p>
    <w:p w14:paraId="5DB672D8" w14:textId="0BBCC847" w:rsidR="007A1A70" w:rsidRPr="00112DF1" w:rsidRDefault="00FE3A49" w:rsidP="007A1A70">
      <w:pPr>
        <w:pStyle w:val="ECHRParaSpaced"/>
        <w:rPr>
          <w:lang w:val="sl"/>
        </w:rPr>
      </w:pPr>
      <w:r>
        <w:rPr>
          <w:lang w:val="sl"/>
        </w:rPr>
        <w:t xml:space="preserve">134. </w:t>
      </w:r>
      <w:r w:rsidR="007E5FBB">
        <w:rPr>
          <w:lang w:val="sl"/>
        </w:rPr>
        <w:t>Sodišče mora realno upoštevati ne le formalna pravna sredstva, ki so na voljo v domačem pravnem sistemu, temveč tudi splošni pravni in politični okvir, v katerem delujejo, pa tudi osebne okoliščine pritožnika (</w:t>
      </w:r>
      <w:proofErr w:type="spellStart"/>
      <w:r w:rsidR="00701435">
        <w:fldChar w:fldCharType="begin"/>
      </w:r>
      <w:r w:rsidR="00701435" w:rsidRPr="00701435">
        <w:rPr>
          <w:lang w:val="sl"/>
        </w:rPr>
        <w:instrText>HYPERLINK "http://hudoc.echr.coe.int/eng?i=001-58062"</w:instrText>
      </w:r>
      <w:r w:rsidR="00701435">
        <w:fldChar w:fldCharType="separate"/>
      </w:r>
      <w:r w:rsidR="007E5FBB">
        <w:rPr>
          <w:rStyle w:val="Hyperlinkcase"/>
          <w:iCs/>
          <w:lang w:val="sl"/>
        </w:rPr>
        <w:t>Akdivar</w:t>
      </w:r>
      <w:proofErr w:type="spellEnd"/>
      <w:r w:rsidR="007E5FBB">
        <w:rPr>
          <w:rStyle w:val="Hyperlinkcase"/>
          <w:iCs/>
          <w:lang w:val="sl"/>
        </w:rPr>
        <w:t xml:space="preserve"> in drugi proti Turčiji</w:t>
      </w:r>
      <w:r w:rsidR="00701435">
        <w:rPr>
          <w:rStyle w:val="Hyperlinkcase"/>
          <w:iCs/>
          <w:lang w:val="sl"/>
        </w:rPr>
        <w:fldChar w:fldCharType="end"/>
      </w:r>
      <w:r w:rsidR="007E5FBB">
        <w:rPr>
          <w:lang w:val="sl"/>
        </w:rPr>
        <w:t xml:space="preserve"> [VS], </w:t>
      </w:r>
      <w:r w:rsidR="005832AE">
        <w:rPr>
          <w:lang w:val="sl"/>
        </w:rPr>
        <w:t xml:space="preserve">1996, </w:t>
      </w:r>
      <w:r w:rsidR="007E5FBB">
        <w:rPr>
          <w:lang w:val="sl"/>
        </w:rPr>
        <w:t xml:space="preserve">68. in 69. odstavek; </w:t>
      </w:r>
      <w:hyperlink r:id="rId416" w:tgtFrame="_self" w:history="1">
        <w:proofErr w:type="spellStart"/>
        <w:r w:rsidR="007E5FBB">
          <w:rPr>
            <w:rStyle w:val="Hyperlinkcase"/>
            <w:iCs/>
            <w:lang w:val="sl"/>
          </w:rPr>
          <w:t>Khashiyev</w:t>
        </w:r>
        <w:proofErr w:type="spellEnd"/>
        <w:r w:rsidR="007E5FBB">
          <w:rPr>
            <w:rStyle w:val="Hyperlinkcase"/>
            <w:iCs/>
            <w:lang w:val="sl"/>
          </w:rPr>
          <w:t xml:space="preserve"> in </w:t>
        </w:r>
        <w:proofErr w:type="spellStart"/>
        <w:r w:rsidR="007E5FBB">
          <w:rPr>
            <w:rStyle w:val="Hyperlinkcase"/>
            <w:iCs/>
            <w:lang w:val="sl"/>
          </w:rPr>
          <w:t>Akayeva</w:t>
        </w:r>
        <w:proofErr w:type="spellEnd"/>
        <w:r w:rsidR="007E5FBB">
          <w:rPr>
            <w:rStyle w:val="Hyperlinkcase"/>
            <w:iCs/>
            <w:lang w:val="sl"/>
          </w:rPr>
          <w:t xml:space="preserve"> proti Rusiji</w:t>
        </w:r>
      </w:hyperlink>
      <w:r w:rsidR="007E5FBB">
        <w:rPr>
          <w:lang w:val="sl"/>
        </w:rPr>
        <w:t xml:space="preserve">, </w:t>
      </w:r>
      <w:r w:rsidR="005832AE">
        <w:rPr>
          <w:lang w:val="sl"/>
        </w:rPr>
        <w:t xml:space="preserve">2005, </w:t>
      </w:r>
      <w:r w:rsidR="007E5FBB">
        <w:rPr>
          <w:szCs w:val="24"/>
          <w:lang w:val="sl"/>
        </w:rPr>
        <w:t>116. in 117. odstavek;</w:t>
      </w:r>
      <w:r w:rsidR="007E5FBB">
        <w:rPr>
          <w:lang w:val="sl"/>
        </w:rPr>
        <w:t xml:space="preserve"> </w:t>
      </w:r>
      <w:hyperlink r:id="rId417" w:history="1">
        <w:proofErr w:type="spellStart"/>
        <w:r w:rsidR="007E5FBB">
          <w:rPr>
            <w:rStyle w:val="Hyperlinkcase"/>
            <w:iCs/>
            <w:lang w:val="sl"/>
          </w:rPr>
          <w:t>Chiragov</w:t>
        </w:r>
        <w:proofErr w:type="spellEnd"/>
        <w:r w:rsidR="007E5FBB">
          <w:rPr>
            <w:rStyle w:val="Hyperlinkcase"/>
            <w:iCs/>
            <w:lang w:val="sl"/>
          </w:rPr>
          <w:t xml:space="preserve"> in drugi proti Armeniji</w:t>
        </w:r>
      </w:hyperlink>
      <w:r w:rsidR="007E5FBB">
        <w:rPr>
          <w:szCs w:val="24"/>
          <w:lang w:val="sl"/>
        </w:rPr>
        <w:t xml:space="preserve"> [VS],</w:t>
      </w:r>
      <w:r w:rsidR="007E5FBB">
        <w:rPr>
          <w:lang w:val="sl"/>
        </w:rPr>
        <w:t xml:space="preserve"> </w:t>
      </w:r>
      <w:r w:rsidR="005832AE">
        <w:rPr>
          <w:lang w:val="sl"/>
        </w:rPr>
        <w:t xml:space="preserve">2015, </w:t>
      </w:r>
      <w:r w:rsidR="007E5FBB">
        <w:rPr>
          <w:lang w:val="sl"/>
        </w:rPr>
        <w:t xml:space="preserve">119. odstavek; </w:t>
      </w:r>
      <w:hyperlink r:id="rId418" w:history="1">
        <w:proofErr w:type="spellStart"/>
        <w:r w:rsidR="007E5FBB">
          <w:rPr>
            <w:rStyle w:val="Hyperlinkcase"/>
            <w:iCs/>
            <w:lang w:val="sl"/>
          </w:rPr>
          <w:t>Sargsyan</w:t>
        </w:r>
        <w:proofErr w:type="spellEnd"/>
        <w:r w:rsidR="007E5FBB">
          <w:rPr>
            <w:rStyle w:val="Hyperlinkcase"/>
            <w:iCs/>
            <w:lang w:val="sl"/>
          </w:rPr>
          <w:t xml:space="preserve"> proti Azerbajdžanu</w:t>
        </w:r>
      </w:hyperlink>
      <w:r w:rsidR="007E5FBB">
        <w:rPr>
          <w:lang w:val="sl"/>
        </w:rPr>
        <w:t xml:space="preserve"> [</w:t>
      </w:r>
      <w:r w:rsidR="00056ABB">
        <w:rPr>
          <w:lang w:val="sl"/>
        </w:rPr>
        <w:t>VS</w:t>
      </w:r>
      <w:r w:rsidR="007E5FBB">
        <w:rPr>
          <w:lang w:val="sl"/>
        </w:rPr>
        <w:t xml:space="preserve">], </w:t>
      </w:r>
      <w:r w:rsidR="005832AE">
        <w:rPr>
          <w:lang w:val="sl"/>
        </w:rPr>
        <w:t xml:space="preserve">2015, </w:t>
      </w:r>
      <w:r w:rsidR="007E5FBB">
        <w:rPr>
          <w:lang w:val="sl"/>
        </w:rPr>
        <w:t>117.–119. odstavek</w:t>
      </w:r>
      <w:r w:rsidR="005832AE">
        <w:rPr>
          <w:lang w:val="sl"/>
        </w:rPr>
        <w:t xml:space="preserve">; </w:t>
      </w:r>
      <w:hyperlink r:id="rId419" w:history="1">
        <w:proofErr w:type="spellStart"/>
        <w:r w:rsidR="005832AE" w:rsidRPr="005832AE">
          <w:rPr>
            <w:rStyle w:val="Hiperpovezava"/>
            <w:i/>
            <w:iCs/>
            <w:lang w:val="sl"/>
          </w:rPr>
          <w:t>Communauté</w:t>
        </w:r>
        <w:proofErr w:type="spellEnd"/>
        <w:r w:rsidR="005832AE" w:rsidRPr="005832AE">
          <w:rPr>
            <w:rStyle w:val="Hiperpovezava"/>
            <w:i/>
            <w:iCs/>
            <w:lang w:val="sl"/>
          </w:rPr>
          <w:t xml:space="preserve"> </w:t>
        </w:r>
        <w:proofErr w:type="spellStart"/>
        <w:r w:rsidR="005832AE" w:rsidRPr="005832AE">
          <w:rPr>
            <w:rStyle w:val="Hiperpovezava"/>
            <w:i/>
            <w:iCs/>
            <w:lang w:val="sl"/>
          </w:rPr>
          <w:t>genevoise</w:t>
        </w:r>
        <w:proofErr w:type="spellEnd"/>
        <w:r w:rsidR="005832AE" w:rsidRPr="005832AE">
          <w:rPr>
            <w:rStyle w:val="Hiperpovezava"/>
            <w:i/>
            <w:iCs/>
            <w:lang w:val="sl"/>
          </w:rPr>
          <w:t xml:space="preserve"> </w:t>
        </w:r>
        <w:proofErr w:type="spellStart"/>
        <w:r w:rsidR="005832AE" w:rsidRPr="005832AE">
          <w:rPr>
            <w:rStyle w:val="Hiperpovezava"/>
            <w:i/>
            <w:iCs/>
            <w:lang w:val="sl"/>
          </w:rPr>
          <w:t>d’action</w:t>
        </w:r>
        <w:proofErr w:type="spellEnd"/>
        <w:r w:rsidR="005832AE" w:rsidRPr="005832AE">
          <w:rPr>
            <w:rStyle w:val="Hiperpovezava"/>
            <w:i/>
            <w:iCs/>
            <w:lang w:val="sl"/>
          </w:rPr>
          <w:t xml:space="preserve"> </w:t>
        </w:r>
        <w:proofErr w:type="spellStart"/>
        <w:r w:rsidR="005832AE" w:rsidRPr="005832AE">
          <w:rPr>
            <w:rStyle w:val="Hiperpovezava"/>
            <w:i/>
            <w:iCs/>
            <w:lang w:val="sl"/>
          </w:rPr>
          <w:t>syndicale</w:t>
        </w:r>
        <w:proofErr w:type="spellEnd"/>
        <w:r w:rsidR="005832AE" w:rsidRPr="005832AE">
          <w:rPr>
            <w:rStyle w:val="Hiperpovezava"/>
            <w:i/>
            <w:iCs/>
            <w:lang w:val="sl"/>
          </w:rPr>
          <w:t xml:space="preserve"> (CGAS) </w:t>
        </w:r>
        <w:r w:rsidR="005832AE">
          <w:rPr>
            <w:rStyle w:val="Hiperpovezava"/>
            <w:i/>
            <w:iCs/>
            <w:lang w:val="sl"/>
          </w:rPr>
          <w:t>proti Švici</w:t>
        </w:r>
      </w:hyperlink>
      <w:r w:rsidR="005832AE" w:rsidRPr="005832AE">
        <w:rPr>
          <w:lang w:val="sl"/>
        </w:rPr>
        <w:t>,</w:t>
      </w:r>
      <w:r w:rsidR="005832AE">
        <w:rPr>
          <w:lang w:val="sl"/>
        </w:rPr>
        <w:t>*</w:t>
      </w:r>
      <w:r w:rsidR="005832AE" w:rsidRPr="005832AE">
        <w:rPr>
          <w:lang w:val="sl"/>
        </w:rPr>
        <w:t xml:space="preserve"> 2022, 55</w:t>
      </w:r>
      <w:r w:rsidR="005832AE">
        <w:rPr>
          <w:lang w:val="sl"/>
        </w:rPr>
        <w:t>.</w:t>
      </w:r>
      <w:r w:rsidR="005832AE" w:rsidRPr="005832AE">
        <w:rPr>
          <w:lang w:val="sl"/>
        </w:rPr>
        <w:t>-59</w:t>
      </w:r>
      <w:r w:rsidR="005832AE">
        <w:rPr>
          <w:lang w:val="sl"/>
        </w:rPr>
        <w:t>. odstavek</w:t>
      </w:r>
      <w:r w:rsidR="007E5FBB">
        <w:rPr>
          <w:lang w:val="sl"/>
        </w:rPr>
        <w:t>). Preučiti mora, ali je pritožnik v vseh okoliščinah zadeve za izčrpanje notranjih pravnih sredstev storil vse, kar bi od njega lahko razumno pričakovali (</w:t>
      </w:r>
      <w:hyperlink r:id="rId420" w:tgtFrame="_self" w:history="1">
        <w:r w:rsidR="007E5FBB">
          <w:rPr>
            <w:rStyle w:val="Hyperlinkcase"/>
            <w:iCs/>
            <w:lang w:val="sl"/>
          </w:rPr>
          <w:t>D. H. in drugi proti Češki republiki</w:t>
        </w:r>
      </w:hyperlink>
      <w:r w:rsidR="007E5FBB">
        <w:rPr>
          <w:lang w:val="sl"/>
        </w:rPr>
        <w:t xml:space="preserve"> [VS], </w:t>
      </w:r>
      <w:r w:rsidR="005832AE">
        <w:rPr>
          <w:lang w:val="sl"/>
        </w:rPr>
        <w:t xml:space="preserve">2007, </w:t>
      </w:r>
      <w:r w:rsidR="007E5FBB">
        <w:rPr>
          <w:lang w:val="sl"/>
        </w:rPr>
        <w:t xml:space="preserve">116.‒122. odstavek). Na primer, pritožnik ni izčrpal domačih pravnih sredstev, ko ni uporabil pravnega sredstva ‒ ki ga ni bilo mogoče šteti za očitno neuporabno – ki ga je predlagalo domače sodišče in ga usmerjalo </w:t>
      </w:r>
      <w:r w:rsidR="00056ABB">
        <w:rPr>
          <w:lang w:val="sl"/>
        </w:rPr>
        <w:t xml:space="preserve">k </w:t>
      </w:r>
      <w:r w:rsidR="007E5FBB">
        <w:rPr>
          <w:lang w:val="sl"/>
        </w:rPr>
        <w:t>nadaljnji</w:t>
      </w:r>
      <w:r w:rsidR="00056ABB">
        <w:rPr>
          <w:lang w:val="sl"/>
        </w:rPr>
        <w:t>m</w:t>
      </w:r>
      <w:r w:rsidR="007E5FBB">
        <w:rPr>
          <w:lang w:val="sl"/>
        </w:rPr>
        <w:t xml:space="preserve"> konkretni</w:t>
      </w:r>
      <w:r w:rsidR="00056ABB">
        <w:rPr>
          <w:lang w:val="sl"/>
        </w:rPr>
        <w:t>m</w:t>
      </w:r>
      <w:r w:rsidR="007E5FBB">
        <w:rPr>
          <w:lang w:val="sl"/>
        </w:rPr>
        <w:t xml:space="preserve"> korako</w:t>
      </w:r>
      <w:r w:rsidR="00056ABB">
        <w:rPr>
          <w:lang w:val="sl"/>
        </w:rPr>
        <w:t>m</w:t>
      </w:r>
      <w:r w:rsidR="007E5FBB">
        <w:rPr>
          <w:lang w:val="sl"/>
        </w:rPr>
        <w:t>, ki jih je treba sprejeti (</w:t>
      </w:r>
      <w:hyperlink r:id="rId421" w:history="1">
        <w:r w:rsidR="007E5FBB">
          <w:rPr>
            <w:rStyle w:val="Hyperlinkcase"/>
            <w:iCs/>
            <w:lang w:val="sl"/>
          </w:rPr>
          <w:t>P. proti Ukrajini</w:t>
        </w:r>
      </w:hyperlink>
      <w:r w:rsidR="007E5FBB">
        <w:rPr>
          <w:i/>
          <w:iCs/>
          <w:lang w:val="sl"/>
        </w:rPr>
        <w:t xml:space="preserve"> </w:t>
      </w:r>
      <w:r w:rsidR="007E5FBB">
        <w:rPr>
          <w:lang w:val="sl"/>
        </w:rPr>
        <w:t>(</w:t>
      </w:r>
      <w:r w:rsidR="008C2B91">
        <w:rPr>
          <w:lang w:val="sl"/>
        </w:rPr>
        <w:t>sklep</w:t>
      </w:r>
      <w:r w:rsidR="007E5FBB">
        <w:rPr>
          <w:lang w:val="sl"/>
        </w:rPr>
        <w:t xml:space="preserve">), </w:t>
      </w:r>
      <w:r w:rsidR="005832AE">
        <w:rPr>
          <w:lang w:val="sl"/>
        </w:rPr>
        <w:t xml:space="preserve">2019, </w:t>
      </w:r>
      <w:r w:rsidR="007E5FBB">
        <w:rPr>
          <w:lang w:val="sl"/>
        </w:rPr>
        <w:t xml:space="preserve">52.‒55. odstavek). V primeru, ko je bila izvršitev sodbe o nujni namestitvi odložena in dosežena po zahtevanem roku, se lahko odškodninska tožba proti državi zaradi izpodbijanja dolgotrajne </w:t>
      </w:r>
      <w:proofErr w:type="spellStart"/>
      <w:r w:rsidR="007E5FBB">
        <w:rPr>
          <w:lang w:val="sl"/>
        </w:rPr>
        <w:t>neizvršenosti</w:t>
      </w:r>
      <w:proofErr w:type="spellEnd"/>
      <w:r w:rsidR="007E5FBB">
        <w:rPr>
          <w:lang w:val="sl"/>
        </w:rPr>
        <w:t xml:space="preserve"> sodbe šteje za učinkovito pravno sredstvo, tudi če je bila izvršena potem, ko je bila </w:t>
      </w:r>
      <w:r w:rsidR="00970927">
        <w:rPr>
          <w:lang w:val="sl"/>
        </w:rPr>
        <w:t>pri</w:t>
      </w:r>
      <w:r w:rsidR="007E5FBB">
        <w:rPr>
          <w:lang w:val="sl"/>
        </w:rPr>
        <w:t>tožba vložena pri Sodišču (</w:t>
      </w:r>
      <w:proofErr w:type="spellStart"/>
      <w:r w:rsidR="00701435">
        <w:fldChar w:fldCharType="begin"/>
      </w:r>
      <w:r w:rsidR="00701435" w:rsidRPr="00701435">
        <w:rPr>
          <w:lang w:val="sl"/>
        </w:rPr>
        <w:instrText>HYPERLINK "http://hudoc.echr.coe.int/eng?i=001-194897"</w:instrText>
      </w:r>
      <w:r w:rsidR="00701435">
        <w:fldChar w:fldCharType="separate"/>
      </w:r>
      <w:r w:rsidR="007E5FBB">
        <w:rPr>
          <w:rStyle w:val="Hiperpovezava"/>
          <w:i/>
          <w:iCs/>
          <w:lang w:val="sl"/>
        </w:rPr>
        <w:t>Bouhamla</w:t>
      </w:r>
      <w:proofErr w:type="spellEnd"/>
      <w:r w:rsidR="007E5FBB">
        <w:rPr>
          <w:rStyle w:val="Hiperpovezava"/>
          <w:i/>
          <w:iCs/>
          <w:lang w:val="sl"/>
        </w:rPr>
        <w:t xml:space="preserve"> proti Franciji</w:t>
      </w:r>
      <w:r w:rsidR="00701435">
        <w:rPr>
          <w:rStyle w:val="Hiperpovezava"/>
          <w:i/>
          <w:iCs/>
          <w:lang w:val="sl"/>
        </w:rPr>
        <w:fldChar w:fldCharType="end"/>
      </w:r>
      <w:r w:rsidR="007E5FBB">
        <w:rPr>
          <w:lang w:val="sl"/>
        </w:rPr>
        <w:t xml:space="preserve"> (</w:t>
      </w:r>
      <w:r w:rsidR="008C2B91">
        <w:rPr>
          <w:lang w:val="sl"/>
        </w:rPr>
        <w:t>sklep</w:t>
      </w:r>
      <w:r w:rsidR="007E5FBB">
        <w:rPr>
          <w:lang w:val="sl"/>
        </w:rPr>
        <w:t xml:space="preserve">), </w:t>
      </w:r>
      <w:r w:rsidR="005832AE">
        <w:rPr>
          <w:lang w:val="sl"/>
        </w:rPr>
        <w:t xml:space="preserve">2019, </w:t>
      </w:r>
      <w:r w:rsidR="007E5FBB">
        <w:rPr>
          <w:lang w:val="sl"/>
        </w:rPr>
        <w:t>35.–44. odstavek).</w:t>
      </w:r>
    </w:p>
    <w:p w14:paraId="3B60C0CE" w14:textId="1BFA22DB" w:rsidR="007A1A70" w:rsidRPr="00AE5BE4" w:rsidRDefault="003F7243" w:rsidP="007A1A70">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17BD2">
        <w:rPr>
          <w:noProof/>
          <w:lang w:val="sl"/>
        </w:rPr>
        <w:t>3</w:t>
      </w:r>
      <w:r w:rsidR="00FE3A49">
        <w:rPr>
          <w:noProof/>
          <w:lang w:val="sl"/>
        </w:rPr>
        <w:t>5</w:t>
      </w:r>
      <w:r>
        <w:rPr>
          <w:lang w:val="sl"/>
        </w:rPr>
        <w:fldChar w:fldCharType="end"/>
      </w:r>
      <w:r w:rsidR="007E2B61">
        <w:rPr>
          <w:lang w:val="sl"/>
        </w:rPr>
        <w:t xml:space="preserve">.  Poudariti je treba, da dejanske in pravne meje same </w:t>
      </w:r>
      <w:r w:rsidR="007E2B61">
        <w:rPr>
          <w:rStyle w:val="CLLItalic"/>
          <w:lang w:val="sl"/>
        </w:rPr>
        <w:t>per se</w:t>
      </w:r>
      <w:r w:rsidR="007E2B61">
        <w:rPr>
          <w:lang w:val="sl"/>
        </w:rPr>
        <w:t xml:space="preserve"> niso ovira pri izčrpanju notranjih pravnih sredstev; splošno pravilo je, da pritožniki, ki živijo izven </w:t>
      </w:r>
      <w:r w:rsidR="000049A7">
        <w:rPr>
          <w:lang w:val="sl"/>
        </w:rPr>
        <w:t>jurisdikcije</w:t>
      </w:r>
      <w:r w:rsidR="007E2B61">
        <w:rPr>
          <w:lang w:val="sl"/>
        </w:rPr>
        <w:t xml:space="preserve"> države pogodbenice niso izvzeti iz izčrpanja notranjih pravnih sredstev v tej državi kljub praktičnim neugodnostim ali razumljivemu osebnemu odporu (</w:t>
      </w:r>
      <w:proofErr w:type="spellStart"/>
      <w:r w:rsidR="00701435">
        <w:fldChar w:fldCharType="begin"/>
      </w:r>
      <w:r w:rsidR="00701435" w:rsidRPr="00701435">
        <w:rPr>
          <w:lang w:val="sl"/>
        </w:rPr>
        <w:instrText>HYPERLINK "http://hudoc.echr.coe.int/eng?i=001-97649" \t "_self"</w:instrText>
      </w:r>
      <w:r w:rsidR="00701435">
        <w:fldChar w:fldCharType="separate"/>
      </w:r>
      <w:r w:rsidR="007E2B61">
        <w:rPr>
          <w:rStyle w:val="Hyperlinkcase"/>
          <w:iCs/>
          <w:lang w:val="sl"/>
        </w:rPr>
        <w:t>Demopoulos</w:t>
      </w:r>
      <w:proofErr w:type="spellEnd"/>
      <w:r w:rsidR="007E2B61">
        <w:rPr>
          <w:rStyle w:val="Hyperlinkcase"/>
          <w:iCs/>
          <w:lang w:val="sl"/>
        </w:rPr>
        <w:t xml:space="preserve"> in drugi proti Turčiji</w:t>
      </w:r>
      <w:r w:rsidR="00701435">
        <w:rPr>
          <w:rStyle w:val="Hyperlinkcase"/>
          <w:iCs/>
          <w:lang w:val="sl"/>
        </w:rPr>
        <w:fldChar w:fldCharType="end"/>
      </w:r>
      <w:r w:rsidR="007E2B61">
        <w:rPr>
          <w:snapToGrid w:val="0"/>
          <w:lang w:val="sl"/>
        </w:rPr>
        <w:t xml:space="preserve"> (</w:t>
      </w:r>
      <w:r w:rsidR="008C2B91">
        <w:rPr>
          <w:snapToGrid w:val="0"/>
          <w:lang w:val="sl"/>
        </w:rPr>
        <w:t>sklep</w:t>
      </w:r>
      <w:r w:rsidR="007E2B61">
        <w:rPr>
          <w:snapToGrid w:val="0"/>
          <w:lang w:val="sl"/>
        </w:rPr>
        <w:t xml:space="preserve">) [VS], </w:t>
      </w:r>
      <w:r w:rsidR="005832AE">
        <w:rPr>
          <w:snapToGrid w:val="0"/>
          <w:lang w:val="sl"/>
        </w:rPr>
        <w:t xml:space="preserve">2010, </w:t>
      </w:r>
      <w:r w:rsidR="007E2B61">
        <w:rPr>
          <w:lang w:val="sl"/>
        </w:rPr>
        <w:t xml:space="preserve">98. in 101. </w:t>
      </w:r>
      <w:r w:rsidR="007E2B61" w:rsidRPr="00AE5BE4">
        <w:rPr>
          <w:lang w:val="sl"/>
        </w:rPr>
        <w:t>odstavek, glede pritožnikov, ki niso prostovoljno privolili v pristojnost tožene države).</w:t>
      </w:r>
    </w:p>
    <w:p w14:paraId="09D16DBD" w14:textId="77777777" w:rsidR="001355CD" w:rsidRPr="00AE5BE4" w:rsidRDefault="004357E4" w:rsidP="004357E4">
      <w:pPr>
        <w:pStyle w:val="ECHRHeading3"/>
        <w:rPr>
          <w:lang w:val="sl"/>
        </w:rPr>
      </w:pPr>
      <w:bookmarkStart w:id="93" w:name="_Toc494446566"/>
      <w:bookmarkStart w:id="94" w:name="_Toc274059214"/>
      <w:bookmarkStart w:id="95" w:name="_Toc159518024"/>
      <w:r w:rsidRPr="00AE5BE4">
        <w:rPr>
          <w:bCs/>
          <w:lang w:val="sl"/>
        </w:rPr>
        <w:t>3.  Omejitve pri uporabi pravila</w:t>
      </w:r>
      <w:bookmarkEnd w:id="93"/>
      <w:bookmarkEnd w:id="94"/>
      <w:bookmarkEnd w:id="95"/>
    </w:p>
    <w:p w14:paraId="426BA967" w14:textId="11F988DA" w:rsidR="001355CD" w:rsidRPr="00112DF1" w:rsidRDefault="003F7243" w:rsidP="00E25288">
      <w:pPr>
        <w:pStyle w:val="ECHRParaSpaced"/>
        <w:rPr>
          <w:lang w:val="sl"/>
        </w:rPr>
      </w:pPr>
      <w:r w:rsidRPr="00AE5BE4">
        <w:rPr>
          <w:lang w:val="sl"/>
        </w:rPr>
        <w:fldChar w:fldCharType="begin"/>
      </w:r>
      <w:r w:rsidRPr="00AE5BE4">
        <w:rPr>
          <w:lang w:val="sl"/>
        </w:rPr>
        <w:instrText xml:space="preserve"> SEQ level0 \*arabic </w:instrText>
      </w:r>
      <w:r w:rsidRPr="00AE5BE4">
        <w:rPr>
          <w:lang w:val="sl"/>
        </w:rPr>
        <w:fldChar w:fldCharType="separate"/>
      </w:r>
      <w:r w:rsidR="00C41FF0" w:rsidRPr="00AE5BE4">
        <w:rPr>
          <w:noProof/>
          <w:lang w:val="sl"/>
        </w:rPr>
        <w:t>1</w:t>
      </w:r>
      <w:r w:rsidR="00FE3A49" w:rsidRPr="00AE5BE4">
        <w:rPr>
          <w:noProof/>
          <w:lang w:val="sl"/>
        </w:rPr>
        <w:t>36</w:t>
      </w:r>
      <w:r w:rsidRPr="00AE5BE4">
        <w:rPr>
          <w:lang w:val="sl"/>
        </w:rPr>
        <w:fldChar w:fldCharType="end"/>
      </w:r>
      <w:r w:rsidR="00E25288" w:rsidRPr="00AE5BE4">
        <w:rPr>
          <w:lang w:val="sl"/>
        </w:rPr>
        <w:t>.  Po "splošno priznanem pravilu mednarodnega prava" lahko obstajajo posebne okoliščine, ki pritožnika odvezujejo obveznosti uporabe razpoložljivih notranjih pravnih sredstev (</w:t>
      </w:r>
      <w:proofErr w:type="spellStart"/>
      <w:r w:rsidR="00701435">
        <w:fldChar w:fldCharType="begin"/>
      </w:r>
      <w:r w:rsidR="00701435" w:rsidRPr="00701435">
        <w:rPr>
          <w:lang w:val="sl"/>
        </w:rPr>
        <w:instrText>HYPERLINK "http://hudoc.echr.coe.int/eng?i=001-72629" \t "_self"</w:instrText>
      </w:r>
      <w:r w:rsidR="00701435">
        <w:fldChar w:fldCharType="separate"/>
      </w:r>
      <w:r w:rsidR="00E25288" w:rsidRPr="00AE5BE4">
        <w:rPr>
          <w:rStyle w:val="Hyperlinkcase"/>
          <w:iCs/>
          <w:lang w:val="sl"/>
        </w:rPr>
        <w:t>Sejdovic</w:t>
      </w:r>
      <w:proofErr w:type="spellEnd"/>
      <w:r w:rsidR="00E25288" w:rsidRPr="00AE5BE4">
        <w:rPr>
          <w:rStyle w:val="Hyperlinkcase"/>
          <w:iCs/>
          <w:lang w:val="sl"/>
        </w:rPr>
        <w:t xml:space="preserve"> proti Italiji</w:t>
      </w:r>
      <w:r w:rsidR="00701435">
        <w:rPr>
          <w:rStyle w:val="Hyperlinkcase"/>
          <w:iCs/>
          <w:lang w:val="sl"/>
        </w:rPr>
        <w:fldChar w:fldCharType="end"/>
      </w:r>
      <w:r w:rsidR="00E25288" w:rsidRPr="00AE5BE4">
        <w:rPr>
          <w:lang w:val="sl"/>
        </w:rPr>
        <w:t xml:space="preserve"> [VS],</w:t>
      </w:r>
      <w:r w:rsidR="00AE5BE4">
        <w:rPr>
          <w:lang w:val="sl"/>
        </w:rPr>
        <w:t>2006,</w:t>
      </w:r>
      <w:r w:rsidR="00E25288" w:rsidRPr="00AE5BE4">
        <w:rPr>
          <w:lang w:val="sl"/>
        </w:rPr>
        <w:t xml:space="preserve"> 55. odstavek) (glej tudi 4. točko v nadaljevanju).</w:t>
      </w:r>
    </w:p>
    <w:p w14:paraId="2031A6B2" w14:textId="284FF0C2" w:rsidR="00107AC9" w:rsidRPr="00112DF1" w:rsidRDefault="00090A51" w:rsidP="00E25288">
      <w:pPr>
        <w:pStyle w:val="ECHRParaSpaced"/>
        <w:rPr>
          <w:lang w:val="sl"/>
        </w:rPr>
      </w:pPr>
      <w:r>
        <w:rPr>
          <w:lang w:val="sl"/>
        </w:rPr>
        <w:t xml:space="preserve">137. </w:t>
      </w:r>
      <w:r w:rsidR="001355CD">
        <w:rPr>
          <w:lang w:val="sl"/>
        </w:rPr>
        <w:t xml:space="preserve">To pravilo ne velja tudi, kadar je bila izkazana "administrativna praksa", ki jo sestavljajo ponavljajoča se dejanja, nezdružljiva s konvencijo, in uradna toleranca državnih oblasti, ki </w:t>
      </w:r>
      <w:r w:rsidR="00970927" w:rsidRPr="00970927">
        <w:rPr>
          <w:lang w:val="sl"/>
        </w:rPr>
        <w:t xml:space="preserve">je takšne narave, da </w:t>
      </w:r>
      <w:r w:rsidR="001355CD">
        <w:rPr>
          <w:lang w:val="sl"/>
        </w:rPr>
        <w:t>postopke naredi brezplodne ali neučinkovite (</w:t>
      </w:r>
      <w:proofErr w:type="spellStart"/>
      <w:r w:rsidR="00701435">
        <w:fldChar w:fldCharType="begin"/>
      </w:r>
      <w:r w:rsidR="00701435" w:rsidRPr="00701435">
        <w:rPr>
          <w:lang w:val="sl"/>
        </w:rPr>
        <w:instrText>HYPERLINK "http://hudoc.echr.coe.int/eng?i=001-58003" \t "_self"</w:instrText>
      </w:r>
      <w:r w:rsidR="00701435">
        <w:fldChar w:fldCharType="separate"/>
      </w:r>
      <w:r w:rsidR="001355CD">
        <w:rPr>
          <w:rStyle w:val="Hyperlinkcase"/>
          <w:iCs/>
          <w:lang w:val="sl"/>
        </w:rPr>
        <w:t>Aksoy</w:t>
      </w:r>
      <w:proofErr w:type="spellEnd"/>
      <w:r w:rsidR="001355CD">
        <w:rPr>
          <w:rStyle w:val="Hyperlinkcase"/>
          <w:iCs/>
          <w:lang w:val="sl"/>
        </w:rPr>
        <w:t xml:space="preserve"> proti Turčiji</w:t>
      </w:r>
      <w:r w:rsidR="00701435">
        <w:rPr>
          <w:rStyle w:val="Hyperlinkcase"/>
          <w:iCs/>
          <w:lang w:val="sl"/>
        </w:rPr>
        <w:fldChar w:fldCharType="end"/>
      </w:r>
      <w:r w:rsidR="001355CD">
        <w:rPr>
          <w:lang w:val="sl"/>
        </w:rPr>
        <w:t xml:space="preserve">, </w:t>
      </w:r>
      <w:r w:rsidR="00AE5BE4">
        <w:rPr>
          <w:lang w:val="sl"/>
        </w:rPr>
        <w:t xml:space="preserve">1996, </w:t>
      </w:r>
      <w:r w:rsidR="001355CD">
        <w:rPr>
          <w:lang w:val="sl"/>
        </w:rPr>
        <w:t xml:space="preserve">52. odstavek; </w:t>
      </w:r>
      <w:hyperlink r:id="rId422" w:history="1">
        <w:r w:rsidR="001355CD">
          <w:rPr>
            <w:rStyle w:val="Hyperlinkcase"/>
            <w:iCs/>
            <w:lang w:val="sl"/>
          </w:rPr>
          <w:t>Gruzija proti Rusiji (I)</w:t>
        </w:r>
      </w:hyperlink>
      <w:r w:rsidR="001355CD">
        <w:rPr>
          <w:lang w:val="sl"/>
        </w:rPr>
        <w:t xml:space="preserve"> [VS],</w:t>
      </w:r>
      <w:r w:rsidR="00AE5BE4">
        <w:rPr>
          <w:lang w:val="sl"/>
        </w:rPr>
        <w:t xml:space="preserve"> 2014,</w:t>
      </w:r>
      <w:r w:rsidR="001355CD">
        <w:rPr>
          <w:lang w:val="sl"/>
        </w:rPr>
        <w:t xml:space="preserve"> 125.–159. odstavek; </w:t>
      </w:r>
      <w:hyperlink r:id="rId423" w:history="1">
        <w:r w:rsidR="001355CD">
          <w:rPr>
            <w:rStyle w:val="Hiperpovezava"/>
            <w:i/>
            <w:iCs/>
            <w:lang w:val="sl"/>
          </w:rPr>
          <w:t>Ukrajina proti Rusiji (</w:t>
        </w:r>
        <w:r w:rsidR="000A0104">
          <w:rPr>
            <w:rStyle w:val="Hiperpovezava"/>
            <w:i/>
            <w:iCs/>
            <w:lang w:val="sl"/>
          </w:rPr>
          <w:t>re</w:t>
        </w:r>
        <w:r w:rsidR="00970927">
          <w:rPr>
            <w:rStyle w:val="Hiperpovezava"/>
            <w:i/>
            <w:iCs/>
            <w:lang w:val="sl"/>
          </w:rPr>
          <w:t xml:space="preserve"> </w:t>
        </w:r>
        <w:r w:rsidR="001355CD">
          <w:rPr>
            <w:rStyle w:val="Hiperpovezava"/>
            <w:i/>
            <w:iCs/>
            <w:lang w:val="sl"/>
          </w:rPr>
          <w:t>Krim)</w:t>
        </w:r>
      </w:hyperlink>
      <w:r w:rsidR="001355CD">
        <w:rPr>
          <w:lang w:val="sl"/>
        </w:rPr>
        <w:t xml:space="preserve"> (</w:t>
      </w:r>
      <w:r w:rsidR="008C2B91">
        <w:rPr>
          <w:lang w:val="sl"/>
        </w:rPr>
        <w:t>sklep</w:t>
      </w:r>
      <w:r w:rsidR="001355CD">
        <w:rPr>
          <w:lang w:val="sl"/>
        </w:rPr>
        <w:t xml:space="preserve">) [VS], </w:t>
      </w:r>
      <w:r w:rsidR="00AE5BE4">
        <w:rPr>
          <w:lang w:val="sl"/>
        </w:rPr>
        <w:t xml:space="preserve">2020, </w:t>
      </w:r>
      <w:r w:rsidR="001355CD">
        <w:rPr>
          <w:lang w:val="sl"/>
        </w:rPr>
        <w:t>260.–263. odstavek</w:t>
      </w:r>
      <w:r w:rsidR="001355CD">
        <w:rPr>
          <w:sz w:val="24"/>
          <w:szCs w:val="24"/>
          <w:lang w:val="sl"/>
        </w:rPr>
        <w:t xml:space="preserve">, </w:t>
      </w:r>
      <w:r w:rsidR="001355CD">
        <w:rPr>
          <w:lang w:val="sl"/>
        </w:rPr>
        <w:t xml:space="preserve">363.–368. odstavek; </w:t>
      </w:r>
      <w:hyperlink r:id="rId424" w:history="1">
        <w:r w:rsidR="001355CD">
          <w:rPr>
            <w:rStyle w:val="Hiperpovezava"/>
            <w:i/>
            <w:iCs/>
            <w:lang w:val="sl"/>
          </w:rPr>
          <w:t>Gruzija proti Rusiji (II)</w:t>
        </w:r>
      </w:hyperlink>
      <w:r w:rsidR="001355CD">
        <w:rPr>
          <w:lang w:val="sl"/>
        </w:rPr>
        <w:t xml:space="preserve"> [VS], </w:t>
      </w:r>
      <w:r w:rsidR="00AE5BE4">
        <w:rPr>
          <w:lang w:val="sl"/>
        </w:rPr>
        <w:t xml:space="preserve">2021, </w:t>
      </w:r>
      <w:r w:rsidR="001355CD">
        <w:rPr>
          <w:lang w:val="sl"/>
        </w:rPr>
        <w:t xml:space="preserve">98.–99. odstavek in 220.–221. odstavek). Toda le če sta oba sestavna dela domnevne "administrativne prakse" ("ponavljanje dejanj" in "uradna toleranca") dovolj utemeljena s </w:t>
      </w:r>
      <w:r w:rsidR="001355CD">
        <w:rPr>
          <w:i/>
          <w:iCs/>
          <w:lang w:val="sl"/>
        </w:rPr>
        <w:t xml:space="preserve">prima </w:t>
      </w:r>
      <w:proofErr w:type="spellStart"/>
      <w:r w:rsidR="001355CD">
        <w:rPr>
          <w:i/>
          <w:iCs/>
          <w:lang w:val="sl"/>
        </w:rPr>
        <w:t>facie</w:t>
      </w:r>
      <w:proofErr w:type="spellEnd"/>
      <w:r w:rsidR="001355CD">
        <w:rPr>
          <w:lang w:val="sl"/>
        </w:rPr>
        <w:t xml:space="preserve"> dokazi, se pravilo o izčrpan</w:t>
      </w:r>
      <w:r w:rsidR="003522B2">
        <w:rPr>
          <w:lang w:val="sl"/>
        </w:rPr>
        <w:t>ju</w:t>
      </w:r>
      <w:r w:rsidR="001355CD">
        <w:rPr>
          <w:lang w:val="sl"/>
        </w:rPr>
        <w:t xml:space="preserve"> po </w:t>
      </w:r>
      <w:r w:rsidR="002A62F7">
        <w:rPr>
          <w:lang w:val="sl"/>
        </w:rPr>
        <w:t>prvem</w:t>
      </w:r>
      <w:r w:rsidR="001355CD">
        <w:rPr>
          <w:lang w:val="sl"/>
        </w:rPr>
        <w:t xml:space="preserve"> odstavku 35. člena konvencije ne uporablja (</w:t>
      </w:r>
      <w:hyperlink r:id="rId425" w:history="1">
        <w:r w:rsidR="001355CD">
          <w:rPr>
            <w:rStyle w:val="Hiperpovezava"/>
            <w:i/>
            <w:iCs/>
            <w:lang w:val="sl"/>
          </w:rPr>
          <w:t>Ukrajina proti Rusiji (</w:t>
        </w:r>
        <w:r w:rsidR="000A0104">
          <w:rPr>
            <w:rStyle w:val="Hiperpovezava"/>
            <w:i/>
            <w:iCs/>
            <w:lang w:val="sl"/>
          </w:rPr>
          <w:t>re</w:t>
        </w:r>
        <w:r w:rsidR="003522B2">
          <w:rPr>
            <w:rStyle w:val="Hiperpovezava"/>
            <w:i/>
            <w:iCs/>
            <w:lang w:val="sl"/>
          </w:rPr>
          <w:t xml:space="preserve"> </w:t>
        </w:r>
        <w:r w:rsidR="001355CD">
          <w:rPr>
            <w:rStyle w:val="Hiperpovezava"/>
            <w:i/>
            <w:iCs/>
            <w:lang w:val="sl"/>
          </w:rPr>
          <w:t>Krim)</w:t>
        </w:r>
      </w:hyperlink>
      <w:r w:rsidR="001355CD">
        <w:rPr>
          <w:lang w:val="sl"/>
        </w:rPr>
        <w:t xml:space="preserve"> (</w:t>
      </w:r>
      <w:r w:rsidR="008C2B91">
        <w:rPr>
          <w:lang w:val="sl"/>
        </w:rPr>
        <w:t>sklep</w:t>
      </w:r>
      <w:r w:rsidR="001355CD">
        <w:rPr>
          <w:lang w:val="sl"/>
        </w:rPr>
        <w:t xml:space="preserve">) [VS], </w:t>
      </w:r>
      <w:r w:rsidR="00AE5BE4">
        <w:rPr>
          <w:lang w:val="sl"/>
        </w:rPr>
        <w:t xml:space="preserve">2020, </w:t>
      </w:r>
      <w:r w:rsidR="001355CD">
        <w:rPr>
          <w:lang w:val="sl"/>
        </w:rPr>
        <w:t>366. odstavek).</w:t>
      </w:r>
    </w:p>
    <w:p w14:paraId="5E9D0160" w14:textId="569FBA19" w:rsidR="001355CD" w:rsidRPr="00112DF1" w:rsidRDefault="00090A51" w:rsidP="00E25288">
      <w:pPr>
        <w:pStyle w:val="ECHRParaSpaced"/>
        <w:rPr>
          <w:lang w:val="sl"/>
        </w:rPr>
      </w:pPr>
      <w:r>
        <w:rPr>
          <w:lang w:val="sl"/>
        </w:rPr>
        <w:t xml:space="preserve">138. </w:t>
      </w:r>
      <w:r w:rsidR="001355CD">
        <w:rPr>
          <w:lang w:val="sl"/>
        </w:rPr>
        <w:t xml:space="preserve">Kadar bi bila zahteva, naj pritožnik uporabi določeno pravno sredstvo, v praksi nerazumna in bi pomenila nesorazmerno oviro pri učinkovitem uveljavljanju pravice do </w:t>
      </w:r>
      <w:r w:rsidR="00A058A1">
        <w:rPr>
          <w:lang w:val="sl"/>
        </w:rPr>
        <w:t xml:space="preserve">individualne </w:t>
      </w:r>
      <w:r w:rsidR="001355CD">
        <w:rPr>
          <w:lang w:val="sl"/>
        </w:rPr>
        <w:t xml:space="preserve">pritožbe po 34. členu konvencije, Sodišče sklene, da </w:t>
      </w:r>
      <w:r w:rsidR="003522B2">
        <w:rPr>
          <w:lang w:val="sl"/>
        </w:rPr>
        <w:t xml:space="preserve">je </w:t>
      </w:r>
      <w:r w:rsidR="001355CD">
        <w:rPr>
          <w:lang w:val="sl"/>
        </w:rPr>
        <w:t>pritožnik</w:t>
      </w:r>
      <w:r w:rsidR="003522B2">
        <w:rPr>
          <w:lang w:val="sl"/>
        </w:rPr>
        <w:t xml:space="preserve"> oproščen</w:t>
      </w:r>
      <w:r w:rsidR="001355CD">
        <w:rPr>
          <w:lang w:val="sl"/>
        </w:rPr>
        <w:t xml:space="preserve"> te zahteve (</w:t>
      </w:r>
      <w:proofErr w:type="spellStart"/>
      <w:r w:rsidR="00701435">
        <w:fldChar w:fldCharType="begin"/>
      </w:r>
      <w:r w:rsidR="00701435" w:rsidRPr="00701435">
        <w:rPr>
          <w:lang w:val="sl"/>
        </w:rPr>
        <w:instrText>HYPERLINK "http://hudoc.echr.coe.int/eng?i=001-101151" \t "_self"</w:instrText>
      </w:r>
      <w:r w:rsidR="00701435">
        <w:fldChar w:fldCharType="separate"/>
      </w:r>
      <w:r w:rsidR="001355CD">
        <w:rPr>
          <w:rStyle w:val="Hyperlinkcase"/>
          <w:iCs/>
          <w:lang w:val="sl"/>
        </w:rPr>
        <w:t>Veriter</w:t>
      </w:r>
      <w:proofErr w:type="spellEnd"/>
      <w:r w:rsidR="001355CD">
        <w:rPr>
          <w:rStyle w:val="Hyperlinkcase"/>
          <w:iCs/>
          <w:lang w:val="sl"/>
        </w:rPr>
        <w:t xml:space="preserve"> proti Franciji</w:t>
      </w:r>
      <w:r w:rsidR="00701435">
        <w:rPr>
          <w:rStyle w:val="Hyperlinkcase"/>
          <w:iCs/>
          <w:lang w:val="sl"/>
        </w:rPr>
        <w:fldChar w:fldCharType="end"/>
      </w:r>
      <w:r w:rsidR="001355CD">
        <w:rPr>
          <w:lang w:val="sl"/>
        </w:rPr>
        <w:t xml:space="preserve">, </w:t>
      </w:r>
      <w:r w:rsidR="00AE5BE4">
        <w:rPr>
          <w:lang w:val="sl"/>
        </w:rPr>
        <w:t xml:space="preserve">2010, </w:t>
      </w:r>
      <w:r w:rsidR="001355CD">
        <w:rPr>
          <w:snapToGrid w:val="0"/>
          <w:lang w:val="sl"/>
        </w:rPr>
        <w:t xml:space="preserve">27. </w:t>
      </w:r>
      <w:r w:rsidR="001355CD">
        <w:rPr>
          <w:snapToGrid w:val="0"/>
          <w:lang w:val="sl"/>
        </w:rPr>
        <w:lastRenderedPageBreak/>
        <w:t xml:space="preserve">odstavek; </w:t>
      </w:r>
      <w:hyperlink r:id="rId426" w:tgtFrame="_self" w:history="1">
        <w:proofErr w:type="spellStart"/>
        <w:r w:rsidR="001355CD">
          <w:rPr>
            <w:rStyle w:val="Hyperlinkcase"/>
            <w:iCs/>
            <w:lang w:val="sl"/>
          </w:rPr>
          <w:t>Gaglione</w:t>
        </w:r>
        <w:proofErr w:type="spellEnd"/>
        <w:r w:rsidR="001355CD">
          <w:rPr>
            <w:rStyle w:val="Hyperlinkcase"/>
            <w:iCs/>
            <w:lang w:val="sl"/>
          </w:rPr>
          <w:t xml:space="preserve"> in drugi proti Italiji</w:t>
        </w:r>
      </w:hyperlink>
      <w:r w:rsidR="001355CD">
        <w:rPr>
          <w:lang w:val="sl"/>
        </w:rPr>
        <w:t xml:space="preserve">, </w:t>
      </w:r>
      <w:r w:rsidR="00AE5BE4">
        <w:rPr>
          <w:lang w:val="sl"/>
        </w:rPr>
        <w:t xml:space="preserve">2010, </w:t>
      </w:r>
      <w:r w:rsidR="001355CD">
        <w:rPr>
          <w:snapToGrid w:val="0"/>
          <w:lang w:val="sl"/>
        </w:rPr>
        <w:t xml:space="preserve">22. odstavek; </w:t>
      </w:r>
      <w:hyperlink r:id="rId427" w:history="1">
        <w:r w:rsidR="001355CD">
          <w:rPr>
            <w:rStyle w:val="Hyperlinkcase"/>
            <w:iCs/>
            <w:lang w:val="sl"/>
          </w:rPr>
          <w:t>M.S. proti Hrvaški (št. 2)</w:t>
        </w:r>
      </w:hyperlink>
      <w:r w:rsidR="001355CD">
        <w:rPr>
          <w:snapToGrid w:val="0"/>
          <w:lang w:val="sl"/>
        </w:rPr>
        <w:t xml:space="preserve">, </w:t>
      </w:r>
      <w:r w:rsidR="00AE5BE4">
        <w:rPr>
          <w:snapToGrid w:val="0"/>
          <w:lang w:val="sl"/>
        </w:rPr>
        <w:t xml:space="preserve">2015, </w:t>
      </w:r>
      <w:r w:rsidR="001355CD">
        <w:rPr>
          <w:snapToGrid w:val="0"/>
          <w:lang w:val="sl"/>
        </w:rPr>
        <w:t>123.‒125. odstavek</w:t>
      </w:r>
      <w:r w:rsidR="001355CD">
        <w:rPr>
          <w:lang w:val="sl"/>
        </w:rPr>
        <w:t>).</w:t>
      </w:r>
    </w:p>
    <w:p w14:paraId="484A9B10" w14:textId="3A99A373" w:rsidR="001355CD" w:rsidRPr="00112DF1" w:rsidRDefault="00090A51" w:rsidP="00E25288">
      <w:pPr>
        <w:pStyle w:val="ECHRParaSpaced"/>
        <w:rPr>
          <w:snapToGrid w:val="0"/>
          <w:lang w:val="sl"/>
        </w:rPr>
      </w:pPr>
      <w:r>
        <w:rPr>
          <w:lang w:val="sl"/>
        </w:rPr>
        <w:t xml:space="preserve">139. </w:t>
      </w:r>
      <w:r w:rsidR="001355CD">
        <w:rPr>
          <w:lang w:val="sl"/>
        </w:rPr>
        <w:t xml:space="preserve">Odmera denarne kazni, ki temelji na rezultatu pritožbe, kadar ni očitka glede </w:t>
      </w:r>
      <w:r w:rsidR="0052388F">
        <w:rPr>
          <w:lang w:val="sl"/>
        </w:rPr>
        <w:t xml:space="preserve">zlorabe </w:t>
      </w:r>
      <w:r w:rsidR="001355CD">
        <w:rPr>
          <w:lang w:val="sl"/>
        </w:rPr>
        <w:t>postopka, pravno sredstvo izloči iz tistih, ki jih je treba izčrpati (</w:t>
      </w:r>
      <w:proofErr w:type="spellStart"/>
      <w:r w:rsidR="00701435">
        <w:fldChar w:fldCharType="begin"/>
      </w:r>
      <w:r w:rsidR="00701435" w:rsidRPr="00701435">
        <w:rPr>
          <w:lang w:val="sl"/>
        </w:rPr>
        <w:instrText>HYPERLINK "http://hudoc.echr.coe.int/eng?i=001-93631" \t "_self"</w:instrText>
      </w:r>
      <w:r w:rsidR="00701435">
        <w:fldChar w:fldCharType="separate"/>
      </w:r>
      <w:r w:rsidR="001355CD">
        <w:rPr>
          <w:rStyle w:val="Hyperlinkcase"/>
          <w:iCs/>
          <w:lang w:val="sl"/>
        </w:rPr>
        <w:t>Prencipe</w:t>
      </w:r>
      <w:proofErr w:type="spellEnd"/>
      <w:r w:rsidR="001355CD">
        <w:rPr>
          <w:rStyle w:val="Hyperlinkcase"/>
          <w:iCs/>
          <w:lang w:val="sl"/>
        </w:rPr>
        <w:t xml:space="preserve"> proti Monaku</w:t>
      </w:r>
      <w:r w:rsidR="00701435">
        <w:rPr>
          <w:rStyle w:val="Hyperlinkcase"/>
          <w:iCs/>
          <w:lang w:val="sl"/>
        </w:rPr>
        <w:fldChar w:fldCharType="end"/>
      </w:r>
      <w:r w:rsidR="001355CD">
        <w:rPr>
          <w:snapToGrid w:val="0"/>
          <w:lang w:val="sl"/>
        </w:rPr>
        <w:t xml:space="preserve">, </w:t>
      </w:r>
      <w:r w:rsidR="00AE5BE4">
        <w:rPr>
          <w:snapToGrid w:val="0"/>
          <w:lang w:val="sl"/>
        </w:rPr>
        <w:t xml:space="preserve">2009, </w:t>
      </w:r>
      <w:r w:rsidR="001355CD">
        <w:rPr>
          <w:snapToGrid w:val="0"/>
          <w:lang w:val="sl"/>
        </w:rPr>
        <w:t>95.‒97. odstavek).</w:t>
      </w:r>
    </w:p>
    <w:p w14:paraId="2E5A6BFF" w14:textId="0EF854A4" w:rsidR="005C4721" w:rsidRPr="00112DF1" w:rsidRDefault="00090A51" w:rsidP="00785970">
      <w:pPr>
        <w:jc w:val="both"/>
        <w:rPr>
          <w:rStyle w:val="ECHRParaSpacedChar"/>
          <w:lang w:val="sl"/>
        </w:rPr>
      </w:pPr>
      <w:r>
        <w:rPr>
          <w:rStyle w:val="ECHRParaSpacedChar"/>
          <w:lang w:val="sl"/>
        </w:rPr>
        <w:t xml:space="preserve">140. </w:t>
      </w:r>
      <w:r w:rsidR="00FD26D4">
        <w:rPr>
          <w:rStyle w:val="ECHRParaSpacedChar"/>
          <w:lang w:val="sl"/>
        </w:rPr>
        <w:t>V položajih, ki vzbujajo upravičen dvom o sodnikovi nepristranskosti v skladu s 6. členom konvencije, ni potrebno, da prosilec zahteva sodnikovo izločitev, temveč se namesto tega sodnik odstrani iz primera, ko to zahteva državna zakonodaja (</w:t>
      </w:r>
      <w:hyperlink r:id="rId428" w:history="1">
        <w:r w:rsidR="00FD26D4">
          <w:rPr>
            <w:rStyle w:val="Hiperpovezava"/>
            <w:rFonts w:ascii="Calibri" w:eastAsia="Calibri" w:hAnsi="Calibri" w:cs="Times New Roman"/>
            <w:i/>
            <w:iCs/>
            <w:color w:val="0072BC"/>
            <w:lang w:val="sl"/>
          </w:rPr>
          <w:t>Škrlj proti Hrvaški</w:t>
        </w:r>
      </w:hyperlink>
      <w:r w:rsidR="00FD26D4">
        <w:rPr>
          <w:rStyle w:val="ECHRParaSpacedChar"/>
          <w:lang w:val="sl"/>
        </w:rPr>
        <w:t xml:space="preserve">, </w:t>
      </w:r>
      <w:r w:rsidR="00AE5BE4">
        <w:rPr>
          <w:rStyle w:val="ECHRParaSpacedChar"/>
          <w:lang w:val="sl"/>
        </w:rPr>
        <w:t xml:space="preserve">2019, </w:t>
      </w:r>
      <w:r w:rsidR="00FD26D4">
        <w:rPr>
          <w:rStyle w:val="ECHRParaSpacedChar"/>
          <w:lang w:val="sl"/>
        </w:rPr>
        <w:t xml:space="preserve">43.‒45. odstavek in tam navedeni sklici). </w:t>
      </w:r>
      <w:r w:rsidR="00FD26D4">
        <w:rPr>
          <w:rStyle w:val="sb8d990e2"/>
          <w:lang w:val="sl"/>
        </w:rPr>
        <w:t xml:space="preserve">Če ni na voljo nobenega drugega pravnega sredstva, ker pritožnik zatrjuje kršitev </w:t>
      </w:r>
      <w:r w:rsidR="002A62F7">
        <w:rPr>
          <w:rStyle w:val="sb8d990e2"/>
          <w:lang w:val="sl"/>
        </w:rPr>
        <w:t>prvega</w:t>
      </w:r>
      <w:r w:rsidR="00FD26D4">
        <w:rPr>
          <w:rStyle w:val="sb8d990e2"/>
          <w:lang w:val="sl"/>
        </w:rPr>
        <w:t xml:space="preserve"> odstavka 6. člena konvencije zaradi pomanjkanja nepristranskosti sodne oblasti na zadnji stopnji domačega pravnega sistema, lahko načelo subsidiarnosti od pritožnikov zahteva posebno skrbnost pri izpolnjevanju svoje obveznosti, da izčrpajo domača pravna sredstva (na primer, zahtevajo </w:t>
      </w:r>
      <w:r w:rsidR="005303BD">
        <w:rPr>
          <w:rStyle w:val="sb8d990e2"/>
          <w:lang w:val="sl"/>
        </w:rPr>
        <w:t xml:space="preserve">izločitev </w:t>
      </w:r>
      <w:r w:rsidR="00FD26D4" w:rsidRPr="00FC55DC">
        <w:rPr>
          <w:rStyle w:val="sb8d990e2"/>
          <w:lang w:val="sl"/>
        </w:rPr>
        <w:t xml:space="preserve">tega sodnika). Seveda ti premisleki veljajo le, če je pritožnik vedel ali bi lahko vedel za sestavo </w:t>
      </w:r>
      <w:r w:rsidR="005303BD" w:rsidRPr="00FC55DC">
        <w:rPr>
          <w:rStyle w:val="sb8d990e2"/>
          <w:lang w:val="sl"/>
        </w:rPr>
        <w:t xml:space="preserve">zadevnega </w:t>
      </w:r>
      <w:r w:rsidR="00FD26D4" w:rsidRPr="00FC55DC">
        <w:rPr>
          <w:rStyle w:val="sb8d990e2"/>
          <w:lang w:val="sl"/>
        </w:rPr>
        <w:t>sodišča (</w:t>
      </w:r>
      <w:proofErr w:type="spellStart"/>
      <w:r w:rsidR="00701435">
        <w:fldChar w:fldCharType="begin"/>
      </w:r>
      <w:r w:rsidR="00701435" w:rsidRPr="00701435">
        <w:rPr>
          <w:lang w:val="sl"/>
        </w:rPr>
        <w:instrText>HYPERLINK "https://hudoc.echr.coe.int/eng" \l "{\"appno\":[\"66994/14\"],\"documentcollectionid2\":[\"GRANDCHAMBER\",\"CHAMBER\"],\"itemid\":[\"001-206513\"]}"</w:instrText>
      </w:r>
      <w:r w:rsidR="00701435">
        <w:fldChar w:fldCharType="separate"/>
      </w:r>
      <w:r w:rsidR="00FC55DC">
        <w:rPr>
          <w:rStyle w:val="Hiperpovezava"/>
          <w:i/>
          <w:iCs/>
          <w:lang w:val="sl"/>
        </w:rPr>
        <w:t>Croatian</w:t>
      </w:r>
      <w:proofErr w:type="spellEnd"/>
      <w:r w:rsidR="00FC55DC">
        <w:rPr>
          <w:rStyle w:val="Hiperpovezava"/>
          <w:i/>
          <w:iCs/>
          <w:lang w:val="sl"/>
        </w:rPr>
        <w:t xml:space="preserve"> G</w:t>
      </w:r>
      <w:r w:rsidR="00FD26D4" w:rsidRPr="00FC55DC">
        <w:rPr>
          <w:rStyle w:val="Hiperpovezava"/>
          <w:i/>
          <w:iCs/>
          <w:lang w:val="sl"/>
        </w:rPr>
        <w:t xml:space="preserve">olf </w:t>
      </w:r>
      <w:proofErr w:type="spellStart"/>
      <w:r w:rsidR="00FC55DC">
        <w:rPr>
          <w:rStyle w:val="Hiperpovezava"/>
          <w:i/>
          <w:iCs/>
          <w:lang w:val="sl"/>
        </w:rPr>
        <w:t>Federation</w:t>
      </w:r>
      <w:proofErr w:type="spellEnd"/>
      <w:r w:rsidR="00FD26D4" w:rsidRPr="00FC55DC">
        <w:rPr>
          <w:rStyle w:val="Hiperpovezava"/>
          <w:i/>
          <w:iCs/>
          <w:lang w:val="sl"/>
        </w:rPr>
        <w:t xml:space="preserve"> proti Hrvaški</w:t>
      </w:r>
      <w:r w:rsidR="00701435">
        <w:rPr>
          <w:rStyle w:val="Hiperpovezava"/>
          <w:i/>
          <w:iCs/>
          <w:lang w:val="sl"/>
        </w:rPr>
        <w:fldChar w:fldCharType="end"/>
      </w:r>
      <w:r w:rsidR="00FD26D4" w:rsidRPr="00FC55DC">
        <w:rPr>
          <w:rStyle w:val="sb8d990e2"/>
          <w:lang w:val="sl"/>
        </w:rPr>
        <w:t xml:space="preserve">, </w:t>
      </w:r>
      <w:r w:rsidR="00AE5BE4">
        <w:rPr>
          <w:rStyle w:val="sb8d990e2"/>
          <w:lang w:val="sl"/>
        </w:rPr>
        <w:t xml:space="preserve">2020, </w:t>
      </w:r>
      <w:r w:rsidR="00FD26D4" w:rsidRPr="00FC55DC">
        <w:rPr>
          <w:snapToGrid w:val="0"/>
          <w:lang w:val="sl"/>
        </w:rPr>
        <w:t>110.‒120</w:t>
      </w:r>
      <w:r w:rsidR="00FD26D4">
        <w:rPr>
          <w:snapToGrid w:val="0"/>
          <w:lang w:val="sl"/>
        </w:rPr>
        <w:t>. odstavek in tam navedeni sklici).</w:t>
      </w:r>
    </w:p>
    <w:p w14:paraId="2F5FCA97" w14:textId="2887E3AA" w:rsidR="001355CD" w:rsidRPr="00112DF1" w:rsidRDefault="00090A51" w:rsidP="00E25288">
      <w:pPr>
        <w:pStyle w:val="ECHRParaSpaced"/>
        <w:rPr>
          <w:lang w:val="sl"/>
        </w:rPr>
      </w:pPr>
      <w:r>
        <w:rPr>
          <w:snapToGrid w:val="0"/>
          <w:lang w:val="sl"/>
        </w:rPr>
        <w:t xml:space="preserve">141. </w:t>
      </w:r>
      <w:r w:rsidR="001355CD">
        <w:rPr>
          <w:snapToGrid w:val="0"/>
          <w:lang w:val="sl"/>
        </w:rPr>
        <w:t xml:space="preserve">Praviloma zahteva po izčrpanju domačih pravnih sredstev vključno z možnostjo </w:t>
      </w:r>
      <w:r w:rsidR="00284DB6">
        <w:rPr>
          <w:snapToGrid w:val="0"/>
          <w:lang w:val="sl"/>
        </w:rPr>
        <w:t>obnove</w:t>
      </w:r>
      <w:r w:rsidR="001355CD">
        <w:rPr>
          <w:snapToGrid w:val="0"/>
          <w:lang w:val="sl"/>
        </w:rPr>
        <w:t xml:space="preserve"> postopka ne velja za zahtevke za pravično zadoščenje, vložene po 41. členu konvencije (</w:t>
      </w:r>
      <w:proofErr w:type="spellStart"/>
      <w:r w:rsidR="00701435">
        <w:fldChar w:fldCharType="begin"/>
      </w:r>
      <w:r w:rsidR="00701435" w:rsidRPr="00701435">
        <w:rPr>
          <w:lang w:val="sl"/>
        </w:rPr>
        <w:instrText>HYPERLINK "http://hudoc.echr.coe.int/eng?i=001-76307"</w:instrText>
      </w:r>
      <w:r w:rsidR="00701435">
        <w:fldChar w:fldCharType="separate"/>
      </w:r>
      <w:r w:rsidR="001355CD">
        <w:rPr>
          <w:rStyle w:val="Hyperlinkcase"/>
          <w:iCs/>
          <w:lang w:val="sl"/>
        </w:rPr>
        <w:t>Jalloh</w:t>
      </w:r>
      <w:proofErr w:type="spellEnd"/>
      <w:r w:rsidR="001355CD">
        <w:rPr>
          <w:rStyle w:val="Hyperlinkcase"/>
          <w:iCs/>
          <w:lang w:val="sl"/>
        </w:rPr>
        <w:t xml:space="preserve"> proti Nemčiji</w:t>
      </w:r>
      <w:r w:rsidR="00701435">
        <w:rPr>
          <w:rStyle w:val="Hyperlinkcase"/>
          <w:iCs/>
          <w:lang w:val="sl"/>
        </w:rPr>
        <w:fldChar w:fldCharType="end"/>
      </w:r>
      <w:r w:rsidR="001355CD">
        <w:rPr>
          <w:lang w:val="sl"/>
        </w:rPr>
        <w:t xml:space="preserve"> [VS], </w:t>
      </w:r>
      <w:r w:rsidR="00AE5BE4">
        <w:rPr>
          <w:lang w:val="sl"/>
        </w:rPr>
        <w:t xml:space="preserve">2006, </w:t>
      </w:r>
      <w:r w:rsidR="001355CD">
        <w:rPr>
          <w:lang w:val="sl"/>
        </w:rPr>
        <w:t xml:space="preserve">129. odstavek; </w:t>
      </w:r>
      <w:hyperlink r:id="rId429" w:history="1">
        <w:r w:rsidR="001355CD">
          <w:rPr>
            <w:rStyle w:val="Hyperlinkcase"/>
            <w:iCs/>
            <w:lang w:val="sl"/>
          </w:rPr>
          <w:t>SL in JL proti Hrvaški</w:t>
        </w:r>
      </w:hyperlink>
      <w:r w:rsidR="001355CD">
        <w:rPr>
          <w:lang w:val="sl"/>
        </w:rPr>
        <w:t xml:space="preserve"> (pravično zadoščenje), </w:t>
      </w:r>
      <w:r w:rsidR="00AE5BE4">
        <w:rPr>
          <w:lang w:val="sl"/>
        </w:rPr>
        <w:t xml:space="preserve">2016, </w:t>
      </w:r>
      <w:r w:rsidR="001355CD">
        <w:rPr>
          <w:lang w:val="sl"/>
        </w:rPr>
        <w:t>15. odstavek).</w:t>
      </w:r>
    </w:p>
    <w:p w14:paraId="08EBD7E7" w14:textId="77777777" w:rsidR="001355CD" w:rsidRPr="00112DF1" w:rsidRDefault="004357E4" w:rsidP="004357E4">
      <w:pPr>
        <w:pStyle w:val="ECHRHeading3"/>
        <w:rPr>
          <w:lang w:val="sl"/>
        </w:rPr>
      </w:pPr>
      <w:bookmarkStart w:id="96" w:name="_Toc494446567"/>
      <w:bookmarkStart w:id="97" w:name="_Toc159518025"/>
      <w:r>
        <w:rPr>
          <w:bCs/>
          <w:lang w:val="sl"/>
        </w:rPr>
        <w:t>4.  Razdelitev dokaznega bremena</w:t>
      </w:r>
      <w:bookmarkEnd w:id="96"/>
      <w:bookmarkEnd w:id="97"/>
    </w:p>
    <w:p w14:paraId="5AC6729D" w14:textId="6DBCA486"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90A51">
        <w:rPr>
          <w:noProof/>
          <w:lang w:val="sl"/>
        </w:rPr>
        <w:t>42</w:t>
      </w:r>
      <w:r>
        <w:rPr>
          <w:lang w:val="sl"/>
        </w:rPr>
        <w:fldChar w:fldCharType="end"/>
      </w:r>
      <w:r w:rsidR="00E25288">
        <w:rPr>
          <w:lang w:val="sl"/>
        </w:rPr>
        <w:t>.  Kadar vlada trdi, da notranja pravna sredstva niso bila izčrpana, ona nosi breme dokazovanja, da pritožnik ni izkoristil sredstva, ki je bilo učinkovito in razpoložljivo (</w:t>
      </w:r>
      <w:hyperlink r:id="rId430" w:history="1">
        <w:r w:rsidR="00E25288">
          <w:rPr>
            <w:rStyle w:val="Hiperpovezava"/>
            <w:i/>
            <w:iCs/>
            <w:lang w:val="sl"/>
          </w:rPr>
          <w:t>Molla Sali proti Grčiji</w:t>
        </w:r>
      </w:hyperlink>
      <w:r w:rsidR="00E25288">
        <w:rPr>
          <w:lang w:val="sl"/>
        </w:rPr>
        <w:t xml:space="preserve"> [VS], </w:t>
      </w:r>
      <w:r w:rsidR="00A14FF5">
        <w:rPr>
          <w:lang w:val="sl"/>
        </w:rPr>
        <w:t xml:space="preserve">2018, </w:t>
      </w:r>
      <w:r w:rsidR="00E25288">
        <w:rPr>
          <w:lang w:val="sl"/>
        </w:rPr>
        <w:t xml:space="preserve">89. odstavek; </w:t>
      </w:r>
      <w:hyperlink r:id="rId431" w:history="1">
        <w:proofErr w:type="spellStart"/>
        <w:r w:rsidR="00E25288">
          <w:rPr>
            <w:rStyle w:val="Hyperlinkcase"/>
            <w:iCs/>
            <w:lang w:val="sl"/>
          </w:rPr>
          <w:t>Mocanu</w:t>
        </w:r>
        <w:proofErr w:type="spellEnd"/>
        <w:r w:rsidR="00E25288">
          <w:rPr>
            <w:rStyle w:val="Hyperlinkcase"/>
            <w:iCs/>
            <w:lang w:val="sl"/>
          </w:rPr>
          <w:t xml:space="preserve"> in drugi proti Romuniji</w:t>
        </w:r>
      </w:hyperlink>
      <w:r w:rsidR="00E25288">
        <w:rPr>
          <w:lang w:val="sl"/>
        </w:rPr>
        <w:t xml:space="preserve"> </w:t>
      </w:r>
      <w:r w:rsidR="00E25288">
        <w:rPr>
          <w:snapToGrid w:val="0"/>
          <w:lang w:val="sl"/>
        </w:rPr>
        <w:t>[VS],</w:t>
      </w:r>
      <w:r w:rsidR="00A14FF5">
        <w:rPr>
          <w:snapToGrid w:val="0"/>
          <w:lang w:val="sl"/>
        </w:rPr>
        <w:t xml:space="preserve"> 2014,</w:t>
      </w:r>
      <w:r w:rsidR="00E25288">
        <w:rPr>
          <w:lang w:val="sl"/>
        </w:rPr>
        <w:t xml:space="preserve"> 225. odstavek; </w:t>
      </w:r>
      <w:hyperlink r:id="rId432" w:tgtFrame="_self" w:history="1">
        <w:proofErr w:type="spellStart"/>
        <w:r w:rsidR="00E25288">
          <w:rPr>
            <w:rStyle w:val="Hyperlinkcase"/>
            <w:iCs/>
            <w:lang w:val="sl"/>
          </w:rPr>
          <w:t>Dalia</w:t>
        </w:r>
        <w:proofErr w:type="spellEnd"/>
        <w:r w:rsidR="00E25288">
          <w:rPr>
            <w:rStyle w:val="Hyperlinkcase"/>
            <w:iCs/>
            <w:lang w:val="sl"/>
          </w:rPr>
          <w:t xml:space="preserve"> proti Franciji</w:t>
        </w:r>
      </w:hyperlink>
      <w:r w:rsidR="00E25288">
        <w:rPr>
          <w:lang w:val="sl"/>
        </w:rPr>
        <w:t xml:space="preserve">, </w:t>
      </w:r>
      <w:r w:rsidR="00A14FF5">
        <w:rPr>
          <w:lang w:val="sl"/>
        </w:rPr>
        <w:t xml:space="preserve">1998, </w:t>
      </w:r>
      <w:r w:rsidR="00E25288">
        <w:rPr>
          <w:lang w:val="sl"/>
        </w:rPr>
        <w:t xml:space="preserve">38. odstavek; </w:t>
      </w:r>
      <w:hyperlink r:id="rId433" w:tgtFrame="_self" w:history="1">
        <w:proofErr w:type="spellStart"/>
        <w:r w:rsidR="00E25288">
          <w:rPr>
            <w:rStyle w:val="Hyperlinkcase"/>
            <w:iCs/>
            <w:lang w:val="sl"/>
          </w:rPr>
          <w:t>McFarlane</w:t>
        </w:r>
        <w:proofErr w:type="spellEnd"/>
        <w:r w:rsidR="00E25288">
          <w:rPr>
            <w:rStyle w:val="Hyperlinkcase"/>
            <w:iCs/>
            <w:lang w:val="sl"/>
          </w:rPr>
          <w:t xml:space="preserve"> proti Irski</w:t>
        </w:r>
      </w:hyperlink>
      <w:r w:rsidR="00E25288">
        <w:rPr>
          <w:lang w:val="sl"/>
        </w:rPr>
        <w:t xml:space="preserve"> [VS], </w:t>
      </w:r>
      <w:r w:rsidR="00A14FF5">
        <w:rPr>
          <w:lang w:val="sl"/>
        </w:rPr>
        <w:t xml:space="preserve">2010, </w:t>
      </w:r>
      <w:r w:rsidR="00E25288">
        <w:rPr>
          <w:lang w:val="sl"/>
        </w:rPr>
        <w:t xml:space="preserve">107. odstavek; </w:t>
      </w:r>
      <w:hyperlink r:id="rId434" w:history="1">
        <w:r w:rsidR="00E25288">
          <w:rPr>
            <w:rStyle w:val="Hyperlinkcase"/>
            <w:iCs/>
            <w:lang w:val="sl"/>
          </w:rPr>
          <w:t>Vučković in drugi proti Srbiji</w:t>
        </w:r>
      </w:hyperlink>
      <w:r w:rsidR="00E25288">
        <w:rPr>
          <w:lang w:val="sl"/>
        </w:rPr>
        <w:t xml:space="preserve"> (predhodni ugovor) [VS], </w:t>
      </w:r>
      <w:r w:rsidR="00A14FF5">
        <w:rPr>
          <w:lang w:val="sl"/>
        </w:rPr>
        <w:t xml:space="preserve">2014, </w:t>
      </w:r>
      <w:r w:rsidR="00E25288">
        <w:rPr>
          <w:lang w:val="sl"/>
        </w:rPr>
        <w:t xml:space="preserve">77. odstavek). Razpoložljivost vsakega takega pravnega sredstva mora biti dovolj gotova v </w:t>
      </w:r>
      <w:r w:rsidR="00BD65F4">
        <w:rPr>
          <w:lang w:val="sl"/>
        </w:rPr>
        <w:t xml:space="preserve">pravu </w:t>
      </w:r>
      <w:r w:rsidR="00E25288">
        <w:rPr>
          <w:lang w:val="sl"/>
        </w:rPr>
        <w:t>in v praksi (</w:t>
      </w:r>
      <w:proofErr w:type="spellStart"/>
      <w:r w:rsidR="00701435">
        <w:fldChar w:fldCharType="begin"/>
      </w:r>
      <w:r w:rsidR="00701435" w:rsidRPr="00701435">
        <w:rPr>
          <w:lang w:val="it-IT"/>
        </w:rPr>
        <w:instrText>HYPERLINK "http://hudoc.echr.coe.int/eng?i=001-57672" \t "_self"</w:instrText>
      </w:r>
      <w:r w:rsidR="00701435">
        <w:fldChar w:fldCharType="separate"/>
      </w:r>
      <w:r w:rsidR="00E25288">
        <w:rPr>
          <w:rStyle w:val="Hyperlinkcase"/>
          <w:iCs/>
          <w:lang w:val="sl"/>
        </w:rPr>
        <w:t>Vernillo</w:t>
      </w:r>
      <w:proofErr w:type="spellEnd"/>
      <w:r w:rsidR="00E25288">
        <w:rPr>
          <w:rStyle w:val="Hyperlinkcase"/>
          <w:iCs/>
          <w:lang w:val="sl"/>
        </w:rPr>
        <w:t xml:space="preserve"> proti Franciji</w:t>
      </w:r>
      <w:r w:rsidR="00701435">
        <w:rPr>
          <w:rStyle w:val="Hyperlinkcase"/>
          <w:iCs/>
          <w:lang w:val="sl"/>
        </w:rPr>
        <w:fldChar w:fldCharType="end"/>
      </w:r>
      <w:r w:rsidR="00A14FF5">
        <w:rPr>
          <w:rStyle w:val="Hyperlinkcase"/>
          <w:i w:val="0"/>
          <w:lang w:val="sl"/>
        </w:rPr>
        <w:t xml:space="preserve">, </w:t>
      </w:r>
      <w:r w:rsidR="00A14FF5" w:rsidRPr="00A14FF5">
        <w:rPr>
          <w:rStyle w:val="Hyperlinkcase"/>
          <w:i w:val="0"/>
          <w:color w:val="auto"/>
          <w:lang w:val="sl"/>
        </w:rPr>
        <w:t>1991</w:t>
      </w:r>
      <w:r w:rsidR="00E25288">
        <w:rPr>
          <w:lang w:val="sl"/>
        </w:rPr>
        <w:t>). Temelj pravnega sredstva v domači zakonodaji mora biti torej jasen (</w:t>
      </w:r>
      <w:proofErr w:type="spellStart"/>
      <w:r w:rsidR="00701435">
        <w:fldChar w:fldCharType="begin"/>
      </w:r>
      <w:r w:rsidR="00701435" w:rsidRPr="00701435">
        <w:rPr>
          <w:lang w:val="sl"/>
        </w:rPr>
        <w:instrText>HYPERLINK "http://hudoc.echr.coe.int/eng?i=001-67823"</w:instrText>
      </w:r>
      <w:r w:rsidR="00701435">
        <w:fldChar w:fldCharType="separate"/>
      </w:r>
      <w:r w:rsidR="00E25288">
        <w:rPr>
          <w:rStyle w:val="Hyperlinkcase"/>
          <w:iCs/>
          <w:lang w:val="sl"/>
        </w:rPr>
        <w:t>Scavuzzo-Hager</w:t>
      </w:r>
      <w:proofErr w:type="spellEnd"/>
      <w:r w:rsidR="00E25288">
        <w:rPr>
          <w:rStyle w:val="Hyperlinkcase"/>
          <w:iCs/>
          <w:lang w:val="sl"/>
        </w:rPr>
        <w:t xml:space="preserve"> in drugi proti Švici</w:t>
      </w:r>
      <w:r w:rsidR="00701435">
        <w:rPr>
          <w:rStyle w:val="Hyperlinkcase"/>
          <w:iCs/>
          <w:lang w:val="sl"/>
        </w:rPr>
        <w:fldChar w:fldCharType="end"/>
      </w:r>
      <w:r w:rsidR="00E25288">
        <w:rPr>
          <w:lang w:val="sl"/>
        </w:rPr>
        <w:t xml:space="preserve"> (</w:t>
      </w:r>
      <w:r w:rsidR="008C2B91">
        <w:rPr>
          <w:lang w:val="sl"/>
        </w:rPr>
        <w:t>sklep</w:t>
      </w:r>
      <w:r w:rsidR="00E25288">
        <w:rPr>
          <w:lang w:val="sl"/>
        </w:rPr>
        <w:t>)</w:t>
      </w:r>
      <w:r w:rsidR="00A14FF5">
        <w:rPr>
          <w:lang w:val="sl"/>
        </w:rPr>
        <w:t>, 2004</w:t>
      </w:r>
      <w:r w:rsidR="00E25288">
        <w:rPr>
          <w:lang w:val="sl"/>
        </w:rPr>
        <w:t xml:space="preserve">; </w:t>
      </w:r>
      <w:hyperlink r:id="rId435" w:tgtFrame="_self" w:history="1">
        <w:proofErr w:type="spellStart"/>
        <w:r w:rsidR="00E25288">
          <w:rPr>
            <w:rStyle w:val="Hyperlinkcase"/>
            <w:iCs/>
            <w:lang w:val="sl"/>
          </w:rPr>
          <w:t>Norbert</w:t>
        </w:r>
        <w:proofErr w:type="spellEnd"/>
        <w:r w:rsidR="00E25288">
          <w:rPr>
            <w:rStyle w:val="Hyperlinkcase"/>
            <w:iCs/>
            <w:lang w:val="sl"/>
          </w:rPr>
          <w:t xml:space="preserve"> </w:t>
        </w:r>
        <w:proofErr w:type="spellStart"/>
        <w:r w:rsidR="00E25288">
          <w:rPr>
            <w:rStyle w:val="Hyperlinkcase"/>
            <w:iCs/>
            <w:lang w:val="sl"/>
          </w:rPr>
          <w:t>Sikorski</w:t>
        </w:r>
        <w:proofErr w:type="spellEnd"/>
        <w:r w:rsidR="00E25288">
          <w:rPr>
            <w:rStyle w:val="Hyperlinkcase"/>
            <w:iCs/>
            <w:lang w:val="sl"/>
          </w:rPr>
          <w:t xml:space="preserve"> proti Poljski</w:t>
        </w:r>
      </w:hyperlink>
      <w:r w:rsidR="00E25288">
        <w:rPr>
          <w:lang w:val="sl"/>
        </w:rPr>
        <w:t xml:space="preserve">, </w:t>
      </w:r>
      <w:r w:rsidR="00A14FF5">
        <w:rPr>
          <w:lang w:val="sl"/>
        </w:rPr>
        <w:t xml:space="preserve">2009, </w:t>
      </w:r>
      <w:r w:rsidR="00E25288">
        <w:rPr>
          <w:snapToGrid w:val="0"/>
          <w:lang w:val="sl"/>
        </w:rPr>
        <w:t xml:space="preserve">117. odstavek; </w:t>
      </w:r>
      <w:hyperlink r:id="rId436" w:tgtFrame="_self" w:history="1">
        <w:proofErr w:type="spellStart"/>
        <w:r w:rsidR="00E25288">
          <w:rPr>
            <w:rStyle w:val="Hyperlinkcase"/>
            <w:iCs/>
            <w:lang w:val="sl"/>
          </w:rPr>
          <w:t>Sürmeli</w:t>
        </w:r>
        <w:proofErr w:type="spellEnd"/>
        <w:r w:rsidR="00E25288">
          <w:rPr>
            <w:rStyle w:val="Hyperlinkcase"/>
            <w:iCs/>
            <w:lang w:val="sl"/>
          </w:rPr>
          <w:t xml:space="preserve"> proti Nemčiji</w:t>
        </w:r>
      </w:hyperlink>
      <w:r w:rsidR="00E25288">
        <w:rPr>
          <w:lang w:val="sl"/>
        </w:rPr>
        <w:t xml:space="preserve"> [VS], </w:t>
      </w:r>
      <w:r w:rsidR="00A14FF5">
        <w:rPr>
          <w:lang w:val="sl"/>
        </w:rPr>
        <w:t xml:space="preserve">2006, </w:t>
      </w:r>
      <w:r w:rsidR="00E25288">
        <w:rPr>
          <w:lang w:val="sl"/>
        </w:rPr>
        <w:t xml:space="preserve">110.‒112. odstavek). Pravno sredstvo mora zagotavljati popravo </w:t>
      </w:r>
      <w:r w:rsidR="00CE39EE">
        <w:rPr>
          <w:lang w:val="sl"/>
        </w:rPr>
        <w:t xml:space="preserve">pritožnikovih </w:t>
      </w:r>
      <w:r w:rsidR="00E25288">
        <w:rPr>
          <w:lang w:val="sl"/>
        </w:rPr>
        <w:t>pritožb in omogočati razumno možnost uspeha (</w:t>
      </w:r>
      <w:proofErr w:type="spellStart"/>
      <w:r w:rsidR="00701435">
        <w:fldChar w:fldCharType="begin"/>
      </w:r>
      <w:r w:rsidR="00701435" w:rsidRPr="00701435">
        <w:rPr>
          <w:lang w:val="sl"/>
        </w:rPr>
        <w:instrText>HYPERLINK "http://hudoc.echr.coe.int/eng?i=001-94135" \t "_self"</w:instrText>
      </w:r>
      <w:r w:rsidR="00701435">
        <w:fldChar w:fldCharType="separate"/>
      </w:r>
      <w:r w:rsidR="00E25288">
        <w:rPr>
          <w:rStyle w:val="Hyperlinkcase"/>
          <w:iCs/>
          <w:lang w:val="sl"/>
        </w:rPr>
        <w:t>Scoppola</w:t>
      </w:r>
      <w:proofErr w:type="spellEnd"/>
      <w:r w:rsidR="00E25288">
        <w:rPr>
          <w:rStyle w:val="Hyperlinkcase"/>
          <w:iCs/>
          <w:lang w:val="sl"/>
        </w:rPr>
        <w:t xml:space="preserve"> proti Italiji (št. 2)</w:t>
      </w:r>
      <w:r w:rsidR="00701435">
        <w:rPr>
          <w:rStyle w:val="Hyperlinkcase"/>
          <w:iCs/>
          <w:lang w:val="sl"/>
        </w:rPr>
        <w:fldChar w:fldCharType="end"/>
      </w:r>
      <w:r w:rsidR="00E25288">
        <w:rPr>
          <w:lang w:val="sl"/>
        </w:rPr>
        <w:t xml:space="preserve"> [VS], </w:t>
      </w:r>
      <w:r w:rsidR="00A14FF5">
        <w:rPr>
          <w:lang w:val="sl"/>
        </w:rPr>
        <w:t xml:space="preserve">2009, </w:t>
      </w:r>
      <w:r w:rsidR="00E25288">
        <w:rPr>
          <w:lang w:val="sl"/>
        </w:rPr>
        <w:t>71. odstavek;</w:t>
      </w:r>
      <w:r w:rsidR="00E25288">
        <w:rPr>
          <w:snapToGrid w:val="0"/>
          <w:lang w:val="sl"/>
        </w:rPr>
        <w:t xml:space="preserve"> </w:t>
      </w:r>
      <w:hyperlink r:id="rId437" w:history="1">
        <w:proofErr w:type="spellStart"/>
        <w:r w:rsidR="00E25288">
          <w:rPr>
            <w:rStyle w:val="Hyperlinkcase"/>
            <w:iCs/>
            <w:lang w:val="sl"/>
          </w:rPr>
          <w:t>Magyar</w:t>
        </w:r>
        <w:proofErr w:type="spellEnd"/>
        <w:r w:rsidR="00E25288">
          <w:rPr>
            <w:rStyle w:val="Hyperlinkcase"/>
            <w:iCs/>
            <w:lang w:val="sl"/>
          </w:rPr>
          <w:t xml:space="preserve"> </w:t>
        </w:r>
        <w:proofErr w:type="spellStart"/>
        <w:r w:rsidR="00E25288">
          <w:rPr>
            <w:rStyle w:val="Hyperlinkcase"/>
            <w:iCs/>
            <w:lang w:val="sl"/>
          </w:rPr>
          <w:t>Keresztény</w:t>
        </w:r>
        <w:proofErr w:type="spellEnd"/>
        <w:r w:rsidR="00E25288">
          <w:rPr>
            <w:rStyle w:val="Hyperlinkcase"/>
            <w:iCs/>
            <w:lang w:val="sl"/>
          </w:rPr>
          <w:t xml:space="preserve"> </w:t>
        </w:r>
        <w:proofErr w:type="spellStart"/>
        <w:r w:rsidR="00E25288">
          <w:rPr>
            <w:rStyle w:val="Hyperlinkcase"/>
            <w:iCs/>
            <w:lang w:val="sl"/>
          </w:rPr>
          <w:t>Mennonita</w:t>
        </w:r>
        <w:proofErr w:type="spellEnd"/>
        <w:r w:rsidR="00E25288">
          <w:rPr>
            <w:rStyle w:val="Hyperlinkcase"/>
            <w:iCs/>
            <w:lang w:val="sl"/>
          </w:rPr>
          <w:t xml:space="preserve"> </w:t>
        </w:r>
        <w:proofErr w:type="spellStart"/>
        <w:r w:rsidR="00E25288">
          <w:rPr>
            <w:rStyle w:val="Hyperlinkcase"/>
            <w:iCs/>
            <w:lang w:val="sl"/>
          </w:rPr>
          <w:t>Egyház</w:t>
        </w:r>
        <w:proofErr w:type="spellEnd"/>
        <w:r w:rsidR="00E25288">
          <w:rPr>
            <w:rStyle w:val="Hyperlinkcase"/>
            <w:iCs/>
            <w:lang w:val="sl"/>
          </w:rPr>
          <w:t xml:space="preserve"> in drugi proti Madžarski</w:t>
        </w:r>
      </w:hyperlink>
      <w:r w:rsidR="00E25288">
        <w:rPr>
          <w:lang w:val="sl"/>
        </w:rPr>
        <w:t>,</w:t>
      </w:r>
      <w:r w:rsidR="00E25288">
        <w:rPr>
          <w:snapToGrid w:val="0"/>
          <w:lang w:val="sl"/>
        </w:rPr>
        <w:t xml:space="preserve"> </w:t>
      </w:r>
      <w:r w:rsidR="00A14FF5">
        <w:rPr>
          <w:snapToGrid w:val="0"/>
          <w:lang w:val="sl"/>
        </w:rPr>
        <w:t xml:space="preserve">2014, </w:t>
      </w:r>
      <w:r w:rsidR="00E25288">
        <w:rPr>
          <w:lang w:val="sl"/>
        </w:rPr>
        <w:t xml:space="preserve">50. odstavek; </w:t>
      </w:r>
      <w:hyperlink r:id="rId438" w:history="1">
        <w:proofErr w:type="spellStart"/>
        <w:r w:rsidR="00E25288">
          <w:rPr>
            <w:rStyle w:val="Hyperlinkcase"/>
            <w:iCs/>
            <w:lang w:val="sl"/>
          </w:rPr>
          <w:t>Karácsony</w:t>
        </w:r>
        <w:proofErr w:type="spellEnd"/>
        <w:r w:rsidR="00E25288">
          <w:rPr>
            <w:rStyle w:val="Hyperlinkcase"/>
            <w:iCs/>
            <w:lang w:val="sl"/>
          </w:rPr>
          <w:t xml:space="preserve"> in drugi proti Madžarski</w:t>
        </w:r>
      </w:hyperlink>
      <w:r w:rsidR="00E25288">
        <w:rPr>
          <w:lang w:val="sl"/>
        </w:rPr>
        <w:t xml:space="preserve"> </w:t>
      </w:r>
      <w:r w:rsidR="00E25288">
        <w:rPr>
          <w:snapToGrid w:val="0"/>
          <w:lang w:val="sl"/>
        </w:rPr>
        <w:t xml:space="preserve">[VS], </w:t>
      </w:r>
      <w:r w:rsidR="00A14FF5">
        <w:rPr>
          <w:snapToGrid w:val="0"/>
          <w:lang w:val="sl"/>
        </w:rPr>
        <w:t xml:space="preserve">2016, </w:t>
      </w:r>
      <w:r w:rsidR="00E25288">
        <w:rPr>
          <w:lang w:val="sl"/>
        </w:rPr>
        <w:t xml:space="preserve">75.‒82. odstavek; </w:t>
      </w:r>
      <w:hyperlink r:id="rId439" w:anchor="{&quot;docname&quot;:[&quot;demirtas&quot;],&quot;documentcollectionid2&quot;:[&quot;GRANDCHAMBER&quot;,&quot;CHAMBER&quot;],&quot;itemid&quot;:[&quot;001-207173&quot;]}" w:history="1">
        <w:proofErr w:type="spellStart"/>
        <w:r w:rsidR="00E25288">
          <w:rPr>
            <w:rStyle w:val="Hiperpovezava"/>
            <w:i/>
            <w:iCs/>
            <w:lang w:val="sl"/>
          </w:rPr>
          <w:t>Selahattin</w:t>
        </w:r>
        <w:proofErr w:type="spellEnd"/>
        <w:r w:rsidR="00E25288">
          <w:rPr>
            <w:rStyle w:val="Hiperpovezava"/>
            <w:i/>
            <w:iCs/>
            <w:lang w:val="sl"/>
          </w:rPr>
          <w:t xml:space="preserve"> </w:t>
        </w:r>
        <w:proofErr w:type="spellStart"/>
        <w:r w:rsidR="00E25288">
          <w:rPr>
            <w:rStyle w:val="Hiperpovezava"/>
            <w:i/>
            <w:iCs/>
            <w:lang w:val="sl"/>
          </w:rPr>
          <w:t>Demirtaş</w:t>
        </w:r>
        <w:proofErr w:type="spellEnd"/>
        <w:r w:rsidR="00E25288">
          <w:rPr>
            <w:rStyle w:val="Hiperpovezava"/>
            <w:i/>
            <w:iCs/>
            <w:lang w:val="sl"/>
          </w:rPr>
          <w:t xml:space="preserve"> proti Turčiji (št. 2)</w:t>
        </w:r>
      </w:hyperlink>
      <w:r w:rsidR="00E25288">
        <w:rPr>
          <w:lang w:val="sl"/>
        </w:rPr>
        <w:t xml:space="preserve"> [VS], </w:t>
      </w:r>
      <w:r w:rsidR="00A14FF5">
        <w:rPr>
          <w:lang w:val="sl"/>
        </w:rPr>
        <w:t xml:space="preserve">2020, </w:t>
      </w:r>
      <w:r w:rsidR="00E25288">
        <w:rPr>
          <w:lang w:val="sl"/>
        </w:rPr>
        <w:t xml:space="preserve">205. odstavek). Na primer, na področju nezakonite uporabe sile državnih </w:t>
      </w:r>
      <w:r w:rsidR="00376723">
        <w:rPr>
          <w:lang w:val="sl"/>
        </w:rPr>
        <w:t xml:space="preserve">predstavnikov </w:t>
      </w:r>
      <w:r w:rsidR="00E25288">
        <w:rPr>
          <w:lang w:val="sl"/>
        </w:rPr>
        <w:t>tožba, ki vodi le do dodelitve odškodnine, ni učinkovito pravno sredstvo v zvezi s pritožbami, ki temeljijo na materialnem ali postopkovnem vidiku 2. in 3. člena konvencije (</w:t>
      </w:r>
      <w:proofErr w:type="spellStart"/>
      <w:r w:rsidR="00701435">
        <w:fldChar w:fldCharType="begin"/>
      </w:r>
      <w:r w:rsidR="00701435" w:rsidRPr="00701435">
        <w:rPr>
          <w:lang w:val="sl"/>
        </w:rPr>
        <w:instrText>HYPERLINK "http://hudoc.echr.coe.int/eng?i=001-146540"</w:instrText>
      </w:r>
      <w:r w:rsidR="00701435">
        <w:fldChar w:fldCharType="separate"/>
      </w:r>
      <w:r w:rsidR="00E25288">
        <w:rPr>
          <w:rStyle w:val="Hyperlinkcase"/>
          <w:iCs/>
          <w:lang w:val="sl"/>
        </w:rPr>
        <w:t>Mocanu</w:t>
      </w:r>
      <w:proofErr w:type="spellEnd"/>
      <w:r w:rsidR="00E25288">
        <w:rPr>
          <w:rStyle w:val="Hyperlinkcase"/>
          <w:iCs/>
          <w:lang w:val="sl"/>
        </w:rPr>
        <w:t xml:space="preserve"> in drugi proti Romuniji</w:t>
      </w:r>
      <w:r w:rsidR="00701435">
        <w:rPr>
          <w:rStyle w:val="Hyperlinkcase"/>
          <w:iCs/>
          <w:lang w:val="sl"/>
        </w:rPr>
        <w:fldChar w:fldCharType="end"/>
      </w:r>
      <w:r w:rsidR="00E25288">
        <w:rPr>
          <w:lang w:val="sl"/>
        </w:rPr>
        <w:t xml:space="preserve"> </w:t>
      </w:r>
      <w:r w:rsidR="00E25288">
        <w:rPr>
          <w:snapToGrid w:val="0"/>
          <w:lang w:val="sl"/>
        </w:rPr>
        <w:t>[VS],</w:t>
      </w:r>
      <w:r w:rsidR="00E25288">
        <w:rPr>
          <w:lang w:val="sl"/>
        </w:rPr>
        <w:t xml:space="preserve"> </w:t>
      </w:r>
      <w:r w:rsidR="00A14FF5">
        <w:rPr>
          <w:lang w:val="sl"/>
        </w:rPr>
        <w:t xml:space="preserve">2014, </w:t>
      </w:r>
      <w:r w:rsidR="00E25288">
        <w:rPr>
          <w:lang w:val="sl"/>
        </w:rPr>
        <w:t xml:space="preserve">227. in 234. odstavek; </w:t>
      </w:r>
      <w:hyperlink r:id="rId440" w:history="1">
        <w:r w:rsidR="00E25288">
          <w:rPr>
            <w:rStyle w:val="Hyperlinkcase"/>
            <w:i w:val="0"/>
            <w:lang w:val="sl"/>
          </w:rPr>
          <w:t>Jørgensen in drugi proti Danski</w:t>
        </w:r>
      </w:hyperlink>
      <w:r w:rsidR="00E25288">
        <w:rPr>
          <w:lang w:val="sl"/>
        </w:rPr>
        <w:t xml:space="preserve"> (</w:t>
      </w:r>
      <w:r w:rsidR="008C2B91">
        <w:rPr>
          <w:lang w:val="sl"/>
        </w:rPr>
        <w:t>sklep</w:t>
      </w:r>
      <w:r w:rsidR="00E25288">
        <w:rPr>
          <w:lang w:val="sl"/>
        </w:rPr>
        <w:t xml:space="preserve">), </w:t>
      </w:r>
      <w:r w:rsidR="00A14FF5">
        <w:rPr>
          <w:lang w:val="sl"/>
        </w:rPr>
        <w:t xml:space="preserve">2016, </w:t>
      </w:r>
      <w:r w:rsidR="00E25288">
        <w:rPr>
          <w:lang w:val="sl"/>
        </w:rPr>
        <w:t xml:space="preserve">52.-53. odstavek; glej nasprotno primere medicinske malomarnosti, kjer je Sodišče sprejelo ali zahtevalo, da pritožniki uporabijo civilna ali upravna pravna sredstva za </w:t>
      </w:r>
      <w:r w:rsidR="00777D9D">
        <w:rPr>
          <w:lang w:val="sl"/>
        </w:rPr>
        <w:t>dosego poprave kršitve</w:t>
      </w:r>
      <w:r w:rsidR="00E25288">
        <w:rPr>
          <w:lang w:val="sl"/>
        </w:rPr>
        <w:t xml:space="preserve">, </w:t>
      </w:r>
      <w:hyperlink r:id="rId441" w:history="1">
        <w:proofErr w:type="spellStart"/>
        <w:r w:rsidR="00E25288">
          <w:rPr>
            <w:rStyle w:val="Hyperlinkcase"/>
            <w:iCs/>
            <w:lang w:val="sl"/>
          </w:rPr>
          <w:t>Lopes</w:t>
        </w:r>
        <w:proofErr w:type="spellEnd"/>
        <w:r w:rsidR="00E25288">
          <w:rPr>
            <w:rStyle w:val="Hyperlinkcase"/>
            <w:iCs/>
            <w:lang w:val="sl"/>
          </w:rPr>
          <w:t xml:space="preserve"> de </w:t>
        </w:r>
        <w:proofErr w:type="spellStart"/>
        <w:r w:rsidR="00E25288">
          <w:rPr>
            <w:rStyle w:val="Hyperlinkcase"/>
            <w:iCs/>
            <w:lang w:val="sl"/>
          </w:rPr>
          <w:t>Sousa</w:t>
        </w:r>
        <w:proofErr w:type="spellEnd"/>
        <w:r w:rsidR="00E25288">
          <w:rPr>
            <w:rStyle w:val="Hyperlinkcase"/>
            <w:iCs/>
            <w:lang w:val="sl"/>
          </w:rPr>
          <w:t xml:space="preserve"> </w:t>
        </w:r>
        <w:proofErr w:type="spellStart"/>
        <w:r w:rsidR="00E25288">
          <w:rPr>
            <w:rStyle w:val="Hyperlinkcase"/>
            <w:iCs/>
            <w:lang w:val="sl"/>
          </w:rPr>
          <w:t>Fernandes</w:t>
        </w:r>
        <w:proofErr w:type="spellEnd"/>
        <w:r w:rsidR="00E25288">
          <w:rPr>
            <w:rStyle w:val="Hyperlinkcase"/>
            <w:iCs/>
            <w:lang w:val="sl"/>
          </w:rPr>
          <w:t xml:space="preserve"> proti Portugalski</w:t>
        </w:r>
      </w:hyperlink>
      <w:r w:rsidR="00E25288">
        <w:rPr>
          <w:lang w:val="sl"/>
        </w:rPr>
        <w:t xml:space="preserve"> [VS], </w:t>
      </w:r>
      <w:r w:rsidR="00A14FF5">
        <w:rPr>
          <w:lang w:val="sl"/>
        </w:rPr>
        <w:t xml:space="preserve">2017, </w:t>
      </w:r>
      <w:r w:rsidR="00E25288">
        <w:rPr>
          <w:lang w:val="sl"/>
        </w:rPr>
        <w:t xml:space="preserve">137.–138. odstavek; </w:t>
      </w:r>
      <w:hyperlink r:id="rId442" w:history="1">
        <w:r w:rsidR="00E25288">
          <w:rPr>
            <w:rStyle w:val="Hyperlinkcase"/>
            <w:iCs/>
            <w:lang w:val="sl"/>
          </w:rPr>
          <w:t>V.P. proti Estoniji</w:t>
        </w:r>
      </w:hyperlink>
      <w:r w:rsidR="00E25288">
        <w:rPr>
          <w:lang w:val="sl"/>
        </w:rPr>
        <w:t xml:space="preserve"> (</w:t>
      </w:r>
      <w:r w:rsidR="008C2B91">
        <w:rPr>
          <w:lang w:val="sl"/>
        </w:rPr>
        <w:t>sklep</w:t>
      </w:r>
      <w:r w:rsidR="00E25288">
        <w:rPr>
          <w:lang w:val="sl"/>
        </w:rPr>
        <w:t xml:space="preserve">), </w:t>
      </w:r>
      <w:r w:rsidR="00A14FF5">
        <w:rPr>
          <w:lang w:val="sl"/>
        </w:rPr>
        <w:t xml:space="preserve">2017, </w:t>
      </w:r>
      <w:r w:rsidR="00E25288">
        <w:rPr>
          <w:lang w:val="sl"/>
        </w:rPr>
        <w:t xml:space="preserve">52.‒61. odstavek; </w:t>
      </w:r>
      <w:hyperlink r:id="rId443" w:history="1">
        <w:proofErr w:type="spellStart"/>
        <w:r w:rsidR="00E25288">
          <w:rPr>
            <w:rStyle w:val="Hyperlinkcase"/>
            <w:iCs/>
            <w:lang w:val="sl"/>
          </w:rPr>
          <w:t>Dumpe</w:t>
        </w:r>
        <w:proofErr w:type="spellEnd"/>
        <w:r w:rsidR="00E25288">
          <w:rPr>
            <w:rStyle w:val="Hyperlinkcase"/>
            <w:iCs/>
            <w:lang w:val="sl"/>
          </w:rPr>
          <w:t xml:space="preserve"> proti Latviji</w:t>
        </w:r>
      </w:hyperlink>
      <w:r w:rsidR="00E25288">
        <w:rPr>
          <w:lang w:val="sl"/>
        </w:rPr>
        <w:t xml:space="preserve"> (</w:t>
      </w:r>
      <w:r w:rsidR="008C2B91">
        <w:rPr>
          <w:lang w:val="sl"/>
        </w:rPr>
        <w:t>sklep</w:t>
      </w:r>
      <w:r w:rsidR="00E25288">
        <w:rPr>
          <w:lang w:val="sl"/>
        </w:rPr>
        <w:t xml:space="preserve">), </w:t>
      </w:r>
      <w:r w:rsidR="00A14FF5">
        <w:rPr>
          <w:lang w:val="sl"/>
        </w:rPr>
        <w:t xml:space="preserve">2018, </w:t>
      </w:r>
      <w:r w:rsidR="00E25288">
        <w:rPr>
          <w:lang w:val="sl"/>
        </w:rPr>
        <w:t xml:space="preserve">55.‒76. odstavek; glej nasprotno tudi primere v zvezi z domnevnim neuspehom države pri zagotavljanju zaščite lastnine v okviru nevarnih industrijskih dejavnosti, na primer zadeva v zvezi z eksplozijo rafinerije nafte, ki je povzročila škodo na lastnini, </w:t>
      </w:r>
      <w:hyperlink r:id="rId444" w:history="1">
        <w:proofErr w:type="spellStart"/>
        <w:r w:rsidR="00E25288">
          <w:rPr>
            <w:rStyle w:val="Hyperlinkcase"/>
            <w:iCs/>
            <w:lang w:val="sl"/>
          </w:rPr>
          <w:t>Kurşun</w:t>
        </w:r>
        <w:proofErr w:type="spellEnd"/>
        <w:r w:rsidR="00E25288">
          <w:rPr>
            <w:rStyle w:val="Hyperlinkcase"/>
            <w:iCs/>
            <w:lang w:val="sl"/>
          </w:rPr>
          <w:t xml:space="preserve"> proti Turčiji</w:t>
        </w:r>
      </w:hyperlink>
      <w:r w:rsidR="00E25288">
        <w:rPr>
          <w:lang w:val="sl"/>
        </w:rPr>
        <w:t xml:space="preserve">, </w:t>
      </w:r>
      <w:r w:rsidR="00A14FF5">
        <w:rPr>
          <w:lang w:val="sl"/>
        </w:rPr>
        <w:t xml:space="preserve">2018, </w:t>
      </w:r>
      <w:r w:rsidR="00E25288">
        <w:rPr>
          <w:lang w:val="sl"/>
        </w:rPr>
        <w:t>118.–132. odstavek). Razvoj in razpoložljivost zatrjevanega pravnega sredstva vključno z obsegom in področjem uporabe morata biti jasno določena in potrjena oziroma dopolnjena s prakso ali sodno prakso (</w:t>
      </w:r>
      <w:proofErr w:type="spellStart"/>
      <w:r w:rsidR="00701435">
        <w:fldChar w:fldCharType="begin"/>
      </w:r>
      <w:r w:rsidR="00701435" w:rsidRPr="00701435">
        <w:rPr>
          <w:lang w:val="sl"/>
        </w:rPr>
        <w:instrText>HYPERLINK "http://hudoc.echr.coe.int/eng?i=001-102842" \t "_self"</w:instrText>
      </w:r>
      <w:r w:rsidR="00701435">
        <w:fldChar w:fldCharType="separate"/>
      </w:r>
      <w:r w:rsidR="00E25288">
        <w:rPr>
          <w:rStyle w:val="Hyperlinkcase"/>
          <w:iCs/>
          <w:lang w:val="sl"/>
        </w:rPr>
        <w:t>Mikolajová</w:t>
      </w:r>
      <w:proofErr w:type="spellEnd"/>
      <w:r w:rsidR="00E25288">
        <w:rPr>
          <w:rStyle w:val="Hyperlinkcase"/>
          <w:iCs/>
          <w:lang w:val="sl"/>
        </w:rPr>
        <w:t xml:space="preserve"> proti Slovaški</w:t>
      </w:r>
      <w:r w:rsidR="00701435">
        <w:rPr>
          <w:rStyle w:val="Hyperlinkcase"/>
          <w:iCs/>
          <w:lang w:val="sl"/>
        </w:rPr>
        <w:fldChar w:fldCharType="end"/>
      </w:r>
      <w:r w:rsidR="00E25288">
        <w:rPr>
          <w:lang w:val="sl"/>
        </w:rPr>
        <w:t>,</w:t>
      </w:r>
      <w:r w:rsidR="00E25288">
        <w:rPr>
          <w:snapToGrid w:val="0"/>
          <w:lang w:val="sl"/>
        </w:rPr>
        <w:t xml:space="preserve"> </w:t>
      </w:r>
      <w:r w:rsidR="00A14FF5">
        <w:rPr>
          <w:snapToGrid w:val="0"/>
          <w:lang w:val="sl"/>
        </w:rPr>
        <w:t xml:space="preserve">2011, </w:t>
      </w:r>
      <w:r w:rsidR="00E25288">
        <w:rPr>
          <w:snapToGrid w:val="0"/>
          <w:lang w:val="sl"/>
        </w:rPr>
        <w:t>34. odstavek)</w:t>
      </w:r>
      <w:r w:rsidR="00E25288">
        <w:rPr>
          <w:lang w:val="sl"/>
        </w:rPr>
        <w:t>. To velja tudi v sistemu, temelječem na običajnem pravu s pisano ustavo, ki implicitno določa pravico, na katero se opira pritožnik (</w:t>
      </w:r>
      <w:proofErr w:type="spellStart"/>
      <w:r w:rsidR="00701435">
        <w:fldChar w:fldCharType="begin"/>
      </w:r>
      <w:r w:rsidR="00701435" w:rsidRPr="00701435">
        <w:rPr>
          <w:lang w:val="sl"/>
        </w:rPr>
        <w:instrText>HYPERLINK "http://hudoc.echr.coe.int/eng?i=001-100413" \t "_self"</w:instrText>
      </w:r>
      <w:r w:rsidR="00701435">
        <w:fldChar w:fldCharType="separate"/>
      </w:r>
      <w:r w:rsidR="00E25288">
        <w:rPr>
          <w:rStyle w:val="Hyperlinkcase"/>
          <w:iCs/>
          <w:lang w:val="sl"/>
        </w:rPr>
        <w:t>McFarlane</w:t>
      </w:r>
      <w:proofErr w:type="spellEnd"/>
      <w:r w:rsidR="00E25288">
        <w:rPr>
          <w:rStyle w:val="Hyperlinkcase"/>
          <w:iCs/>
          <w:lang w:val="sl"/>
        </w:rPr>
        <w:t xml:space="preserve"> proti Irski</w:t>
      </w:r>
      <w:r w:rsidR="00701435">
        <w:rPr>
          <w:rStyle w:val="Hyperlinkcase"/>
          <w:iCs/>
          <w:lang w:val="sl"/>
        </w:rPr>
        <w:fldChar w:fldCharType="end"/>
      </w:r>
      <w:r w:rsidR="00E25288">
        <w:rPr>
          <w:lang w:val="sl"/>
        </w:rPr>
        <w:t xml:space="preserve"> [VS], </w:t>
      </w:r>
      <w:r w:rsidR="00A14FF5">
        <w:rPr>
          <w:lang w:val="sl"/>
        </w:rPr>
        <w:t xml:space="preserve">2010, </w:t>
      </w:r>
      <w:r w:rsidR="00E25288">
        <w:rPr>
          <w:lang w:val="sl"/>
        </w:rPr>
        <w:t>117. odstavek, o pravnem sredstvu, ki je bilo teoretično razpoložljivo skoraj petindvajset let, a nikoli uporabljeno).</w:t>
      </w:r>
    </w:p>
    <w:p w14:paraId="0A27C5A2" w14:textId="799D09DE" w:rsidR="001355CD" w:rsidRPr="00112DF1" w:rsidRDefault="00A14FF5" w:rsidP="00E25288">
      <w:pPr>
        <w:pStyle w:val="ECHRParaSpaced"/>
        <w:rPr>
          <w:lang w:val="sl"/>
        </w:rPr>
      </w:pPr>
      <w:r>
        <w:rPr>
          <w:lang w:val="sl"/>
        </w:rPr>
        <w:t xml:space="preserve">143. </w:t>
      </w:r>
      <w:r w:rsidR="001355CD">
        <w:rPr>
          <w:lang w:val="sl"/>
        </w:rPr>
        <w:t xml:space="preserve">Argumenti vlade bodo očitno imeli večjo težo, če bodo </w:t>
      </w:r>
      <w:r w:rsidR="00E915E1">
        <w:rPr>
          <w:lang w:val="sl"/>
        </w:rPr>
        <w:t>predloženi</w:t>
      </w:r>
      <w:r w:rsidR="001355CD">
        <w:rPr>
          <w:lang w:val="sl"/>
        </w:rPr>
        <w:t xml:space="preserve"> primeri iz notranje sodne prakse (</w:t>
      </w:r>
      <w:proofErr w:type="spellStart"/>
      <w:r w:rsidR="00701435">
        <w:fldChar w:fldCharType="begin"/>
      </w:r>
      <w:r w:rsidR="00701435" w:rsidRPr="00701435">
        <w:rPr>
          <w:lang w:val="sl"/>
        </w:rPr>
        <w:instrText>HYPERLINK "http://hudoc.echr.coe.int/eng?i=001-22806" \t "_self"</w:instrText>
      </w:r>
      <w:r w:rsidR="00701435">
        <w:fldChar w:fldCharType="separate"/>
      </w:r>
      <w:r w:rsidR="001355CD">
        <w:rPr>
          <w:rStyle w:val="Hyperlinkcase"/>
          <w:iCs/>
          <w:lang w:val="sl"/>
        </w:rPr>
        <w:t>Andrášik</w:t>
      </w:r>
      <w:proofErr w:type="spellEnd"/>
      <w:r w:rsidR="001355CD">
        <w:rPr>
          <w:rStyle w:val="Hyperlinkcase"/>
          <w:iCs/>
          <w:lang w:val="sl"/>
        </w:rPr>
        <w:t xml:space="preserve"> in drugi proti Slovaški</w:t>
      </w:r>
      <w:r w:rsidR="00701435">
        <w:rPr>
          <w:rStyle w:val="Hyperlinkcase"/>
          <w:iCs/>
          <w:lang w:val="sl"/>
        </w:rPr>
        <w:fldChar w:fldCharType="end"/>
      </w:r>
      <w:r w:rsidR="001355CD">
        <w:rPr>
          <w:lang w:val="sl"/>
        </w:rPr>
        <w:t xml:space="preserve"> (</w:t>
      </w:r>
      <w:r w:rsidR="008C2B91">
        <w:rPr>
          <w:lang w:val="sl"/>
        </w:rPr>
        <w:t>sklep</w:t>
      </w:r>
      <w:r w:rsidR="001355CD">
        <w:rPr>
          <w:lang w:val="sl"/>
        </w:rPr>
        <w:t>)</w:t>
      </w:r>
      <w:r w:rsidR="001B1D6C">
        <w:rPr>
          <w:lang w:val="sl"/>
        </w:rPr>
        <w:t>, 2002</w:t>
      </w:r>
      <w:r w:rsidR="001355CD">
        <w:rPr>
          <w:lang w:val="sl"/>
        </w:rPr>
        <w:t xml:space="preserve">; </w:t>
      </w:r>
      <w:hyperlink r:id="rId445" w:history="1">
        <w:r w:rsidR="001355CD">
          <w:rPr>
            <w:rStyle w:val="Hyperlinkcase"/>
            <w:iCs/>
            <w:lang w:val="sl"/>
          </w:rPr>
          <w:t xml:space="preserve">Di </w:t>
        </w:r>
        <w:proofErr w:type="spellStart"/>
        <w:r w:rsidR="001355CD">
          <w:rPr>
            <w:rStyle w:val="Hyperlinkcase"/>
            <w:iCs/>
            <w:lang w:val="sl"/>
          </w:rPr>
          <w:t>Sante</w:t>
        </w:r>
        <w:proofErr w:type="spellEnd"/>
        <w:r w:rsidR="001355CD">
          <w:rPr>
            <w:rStyle w:val="Hyperlinkcase"/>
            <w:iCs/>
            <w:lang w:val="sl"/>
          </w:rPr>
          <w:t xml:space="preserve"> proti Italiji</w:t>
        </w:r>
      </w:hyperlink>
      <w:r w:rsidR="001355CD">
        <w:rPr>
          <w:lang w:val="sl"/>
        </w:rPr>
        <w:t xml:space="preserve"> (</w:t>
      </w:r>
      <w:r w:rsidR="008C2B91">
        <w:rPr>
          <w:lang w:val="sl"/>
        </w:rPr>
        <w:t>sklep</w:t>
      </w:r>
      <w:r w:rsidR="001355CD">
        <w:rPr>
          <w:lang w:val="sl"/>
        </w:rPr>
        <w:t>)</w:t>
      </w:r>
      <w:r w:rsidR="001B1D6C">
        <w:rPr>
          <w:lang w:val="sl"/>
        </w:rPr>
        <w:t>, 2004</w:t>
      </w:r>
      <w:r w:rsidR="001355CD">
        <w:rPr>
          <w:lang w:val="sl"/>
        </w:rPr>
        <w:t xml:space="preserve">; </w:t>
      </w:r>
      <w:hyperlink r:id="rId446" w:history="1">
        <w:proofErr w:type="spellStart"/>
        <w:r w:rsidR="001355CD">
          <w:rPr>
            <w:rStyle w:val="Hyperlinkcase"/>
            <w:iCs/>
            <w:lang w:val="sl"/>
          </w:rPr>
          <w:t>Giummarra</w:t>
        </w:r>
        <w:proofErr w:type="spellEnd"/>
        <w:r w:rsidR="001355CD">
          <w:rPr>
            <w:rStyle w:val="Hyperlinkcase"/>
            <w:iCs/>
            <w:lang w:val="sl"/>
          </w:rPr>
          <w:t xml:space="preserve"> in drugi proti Franciji</w:t>
        </w:r>
      </w:hyperlink>
      <w:r w:rsidR="001355CD">
        <w:rPr>
          <w:lang w:val="sl"/>
        </w:rPr>
        <w:t xml:space="preserve"> (</w:t>
      </w:r>
      <w:r w:rsidR="008C2B91">
        <w:rPr>
          <w:lang w:val="sl"/>
        </w:rPr>
        <w:t>sklep</w:t>
      </w:r>
      <w:r w:rsidR="001355CD">
        <w:rPr>
          <w:lang w:val="sl"/>
        </w:rPr>
        <w:t>)</w:t>
      </w:r>
      <w:r w:rsidR="001B1D6C">
        <w:rPr>
          <w:lang w:val="sl"/>
        </w:rPr>
        <w:t>, 2001</w:t>
      </w:r>
      <w:r w:rsidR="001355CD">
        <w:rPr>
          <w:lang w:val="sl"/>
        </w:rPr>
        <w:t xml:space="preserve">; </w:t>
      </w:r>
      <w:hyperlink r:id="rId447" w:tgtFrame="_self" w:history="1">
        <w:proofErr w:type="spellStart"/>
        <w:r w:rsidR="001355CD">
          <w:rPr>
            <w:rStyle w:val="Hyperlinkcase"/>
            <w:iCs/>
            <w:lang w:val="sl"/>
          </w:rPr>
          <w:t>Paulino</w:t>
        </w:r>
        <w:proofErr w:type="spellEnd"/>
        <w:r w:rsidR="001355CD">
          <w:rPr>
            <w:rStyle w:val="Hyperlinkcase"/>
            <w:iCs/>
            <w:lang w:val="sl"/>
          </w:rPr>
          <w:t xml:space="preserve"> Tomás proti Portugalski</w:t>
        </w:r>
      </w:hyperlink>
      <w:r w:rsidR="001355CD">
        <w:rPr>
          <w:lang w:val="sl"/>
        </w:rPr>
        <w:t xml:space="preserve"> (</w:t>
      </w:r>
      <w:r w:rsidR="008C2B91">
        <w:rPr>
          <w:lang w:val="sl"/>
        </w:rPr>
        <w:t>sklep</w:t>
      </w:r>
      <w:r w:rsidR="001355CD">
        <w:rPr>
          <w:lang w:val="sl"/>
        </w:rPr>
        <w:t>)</w:t>
      </w:r>
      <w:r w:rsidR="001B1D6C">
        <w:rPr>
          <w:lang w:val="sl"/>
        </w:rPr>
        <w:t>, 2003</w:t>
      </w:r>
      <w:r w:rsidR="001355CD">
        <w:rPr>
          <w:lang w:val="sl"/>
        </w:rPr>
        <w:t xml:space="preserve">; </w:t>
      </w:r>
      <w:hyperlink r:id="rId448" w:history="1">
        <w:proofErr w:type="spellStart"/>
        <w:r w:rsidR="001355CD">
          <w:rPr>
            <w:rStyle w:val="Hyperlinkcase"/>
            <w:iCs/>
            <w:lang w:val="sl"/>
          </w:rPr>
          <w:t>Johtti</w:t>
        </w:r>
        <w:proofErr w:type="spellEnd"/>
        <w:r w:rsidR="001355CD">
          <w:rPr>
            <w:rStyle w:val="Hyperlinkcase"/>
            <w:iCs/>
            <w:lang w:val="sl"/>
          </w:rPr>
          <w:t xml:space="preserve"> </w:t>
        </w:r>
        <w:proofErr w:type="spellStart"/>
        <w:r w:rsidR="001355CD">
          <w:rPr>
            <w:rStyle w:val="Hyperlinkcase"/>
            <w:iCs/>
            <w:lang w:val="sl"/>
          </w:rPr>
          <w:t>Sapmelaccat</w:t>
        </w:r>
        <w:proofErr w:type="spellEnd"/>
        <w:r w:rsidR="001355CD">
          <w:rPr>
            <w:rStyle w:val="Hyperlinkcase"/>
            <w:iCs/>
            <w:lang w:val="sl"/>
          </w:rPr>
          <w:t xml:space="preserve"> </w:t>
        </w:r>
        <w:proofErr w:type="spellStart"/>
        <w:r w:rsidR="001355CD">
          <w:rPr>
            <w:rStyle w:val="Hyperlinkcase"/>
            <w:iCs/>
            <w:lang w:val="sl"/>
          </w:rPr>
          <w:t>Ry</w:t>
        </w:r>
        <w:proofErr w:type="spellEnd"/>
        <w:r w:rsidR="001355CD">
          <w:rPr>
            <w:rStyle w:val="Hyperlinkcase"/>
            <w:iCs/>
            <w:lang w:val="sl"/>
          </w:rPr>
          <w:t xml:space="preserve"> </w:t>
        </w:r>
        <w:r w:rsidR="001355CD">
          <w:rPr>
            <w:rStyle w:val="Hyperlinkcase"/>
            <w:iCs/>
            <w:lang w:val="sl"/>
          </w:rPr>
          <w:lastRenderedPageBreak/>
          <w:t>in drugi proti Finski</w:t>
        </w:r>
      </w:hyperlink>
      <w:r w:rsidR="001355CD">
        <w:rPr>
          <w:lang w:val="sl"/>
        </w:rPr>
        <w:t xml:space="preserve"> (</w:t>
      </w:r>
      <w:r w:rsidR="008C2B91">
        <w:rPr>
          <w:lang w:val="sl"/>
        </w:rPr>
        <w:t>sklep</w:t>
      </w:r>
      <w:r w:rsidR="001355CD">
        <w:rPr>
          <w:lang w:val="sl"/>
        </w:rPr>
        <w:t>)</w:t>
      </w:r>
      <w:r w:rsidR="001B1D6C">
        <w:rPr>
          <w:lang w:val="sl"/>
        </w:rPr>
        <w:t>, 2005</w:t>
      </w:r>
      <w:r w:rsidR="001355CD">
        <w:rPr>
          <w:lang w:val="sl"/>
        </w:rPr>
        <w:t xml:space="preserve">; </w:t>
      </w:r>
      <w:hyperlink r:id="rId449" w:history="1">
        <w:proofErr w:type="spellStart"/>
        <w:r w:rsidR="001355CD">
          <w:rPr>
            <w:rStyle w:val="Hyperlinkcase"/>
            <w:iCs/>
            <w:lang w:val="sl"/>
          </w:rPr>
          <w:t>Parrillo</w:t>
        </w:r>
        <w:proofErr w:type="spellEnd"/>
        <w:r w:rsidR="001355CD">
          <w:rPr>
            <w:rStyle w:val="Hyperlinkcase"/>
            <w:iCs/>
            <w:lang w:val="sl"/>
          </w:rPr>
          <w:t xml:space="preserve"> proti Italiji</w:t>
        </w:r>
      </w:hyperlink>
      <w:r w:rsidR="001355CD">
        <w:rPr>
          <w:lang w:val="sl"/>
        </w:rPr>
        <w:t xml:space="preserve"> [VS], </w:t>
      </w:r>
      <w:r w:rsidR="001B1D6C">
        <w:rPr>
          <w:lang w:val="sl"/>
        </w:rPr>
        <w:t xml:space="preserve">2015, </w:t>
      </w:r>
      <w:r w:rsidR="001355CD">
        <w:rPr>
          <w:lang w:val="sl"/>
        </w:rPr>
        <w:t xml:space="preserve">87.‒105. odstavek; </w:t>
      </w:r>
      <w:hyperlink r:id="rId450" w:history="1">
        <w:r w:rsidR="001355CD">
          <w:rPr>
            <w:rStyle w:val="Hyperlinkcase"/>
            <w:iCs/>
            <w:lang w:val="sl"/>
          </w:rPr>
          <w:t>P. proti Ukrajini</w:t>
        </w:r>
      </w:hyperlink>
      <w:r w:rsidR="001355CD">
        <w:rPr>
          <w:i/>
          <w:iCs/>
          <w:lang w:val="sl"/>
        </w:rPr>
        <w:t xml:space="preserve"> </w:t>
      </w:r>
      <w:r w:rsidR="001355CD">
        <w:rPr>
          <w:lang w:val="sl"/>
        </w:rPr>
        <w:t>(</w:t>
      </w:r>
      <w:r w:rsidR="008C2B91">
        <w:rPr>
          <w:lang w:val="sl"/>
        </w:rPr>
        <w:t>sklep</w:t>
      </w:r>
      <w:r w:rsidR="001355CD">
        <w:rPr>
          <w:lang w:val="sl"/>
        </w:rPr>
        <w:t xml:space="preserve">), </w:t>
      </w:r>
      <w:r w:rsidR="001B1D6C">
        <w:rPr>
          <w:lang w:val="sl"/>
        </w:rPr>
        <w:t xml:space="preserve">2019, </w:t>
      </w:r>
      <w:r w:rsidR="001355CD">
        <w:rPr>
          <w:lang w:val="sl"/>
        </w:rPr>
        <w:t>53. odstavek). Čeprav bi vlada morala biti običajno sposobna ponazoriti praktično učinkovitost pravnega sredstva s primeri domače sodne prakse, Sodišče priznava, da je to težje storiti v manjših jurisdikcijah, kjer je število zadev določene vrste lahko manjše kakor v večjih jurisdikcijah (</w:t>
      </w:r>
      <w:proofErr w:type="spellStart"/>
      <w:r w:rsidR="00701435">
        <w:fldChar w:fldCharType="begin"/>
      </w:r>
      <w:r w:rsidR="00701435" w:rsidRPr="00701435">
        <w:rPr>
          <w:lang w:val="sl"/>
        </w:rPr>
        <w:instrText>HYPERLINK "http://hudoc.echr.coe.int/eng?i=001-122894"</w:instrText>
      </w:r>
      <w:r w:rsidR="00701435">
        <w:fldChar w:fldCharType="separate"/>
      </w:r>
      <w:r w:rsidR="001355CD">
        <w:rPr>
          <w:rStyle w:val="Hyperlinkcase"/>
          <w:iCs/>
          <w:lang w:val="sl"/>
        </w:rPr>
        <w:t>Aden</w:t>
      </w:r>
      <w:proofErr w:type="spellEnd"/>
      <w:r w:rsidR="001355CD">
        <w:rPr>
          <w:rStyle w:val="Hyperlinkcase"/>
          <w:iCs/>
          <w:lang w:val="sl"/>
        </w:rPr>
        <w:t xml:space="preserve"> Ahmed proti Malti</w:t>
      </w:r>
      <w:r w:rsidR="00701435">
        <w:rPr>
          <w:rStyle w:val="Hyperlinkcase"/>
          <w:iCs/>
          <w:lang w:val="sl"/>
        </w:rPr>
        <w:fldChar w:fldCharType="end"/>
      </w:r>
      <w:r w:rsidR="001355CD">
        <w:rPr>
          <w:lang w:val="sl"/>
        </w:rPr>
        <w:t xml:space="preserve">, </w:t>
      </w:r>
      <w:r w:rsidR="001B1D6C">
        <w:rPr>
          <w:lang w:val="sl"/>
        </w:rPr>
        <w:t xml:space="preserve">2013, </w:t>
      </w:r>
      <w:r w:rsidR="001355CD">
        <w:rPr>
          <w:lang w:val="sl"/>
        </w:rPr>
        <w:t xml:space="preserve">63. odstavek; </w:t>
      </w:r>
      <w:hyperlink r:id="rId451" w:history="1">
        <w:r w:rsidR="001355CD">
          <w:rPr>
            <w:rStyle w:val="Hyperlinkcase"/>
            <w:iCs/>
            <w:lang w:val="sl"/>
          </w:rPr>
          <w:t>M. N. in drugi proti San Marinu</w:t>
        </w:r>
      </w:hyperlink>
      <w:r w:rsidR="001355CD">
        <w:rPr>
          <w:lang w:val="sl"/>
        </w:rPr>
        <w:t xml:space="preserve">, </w:t>
      </w:r>
      <w:r w:rsidR="001B1D6C">
        <w:rPr>
          <w:lang w:val="sl"/>
        </w:rPr>
        <w:t xml:space="preserve">2015, </w:t>
      </w:r>
      <w:r w:rsidR="001355CD">
        <w:rPr>
          <w:lang w:val="sl"/>
        </w:rPr>
        <w:t>81. odstavek).</w:t>
      </w:r>
    </w:p>
    <w:p w14:paraId="32D58E1A" w14:textId="055052B5" w:rsidR="001355CD" w:rsidRPr="00112DF1" w:rsidRDefault="00A14FF5" w:rsidP="00E25288">
      <w:pPr>
        <w:pStyle w:val="ECHRParaSpaced"/>
        <w:rPr>
          <w:lang w:val="sl"/>
        </w:rPr>
      </w:pPr>
      <w:r>
        <w:rPr>
          <w:lang w:val="sl"/>
        </w:rPr>
        <w:t xml:space="preserve">144. </w:t>
      </w:r>
      <w:r w:rsidR="001355CD">
        <w:rPr>
          <w:lang w:val="sl"/>
        </w:rPr>
        <w:t>Navedene odločbe bi morale biti načeloma izdane pred</w:t>
      </w:r>
      <w:r w:rsidR="00E915E1">
        <w:rPr>
          <w:lang w:val="sl"/>
        </w:rPr>
        <w:t>en je bila</w:t>
      </w:r>
      <w:r w:rsidR="001355CD">
        <w:rPr>
          <w:lang w:val="sl"/>
        </w:rPr>
        <w:t xml:space="preserve"> </w:t>
      </w:r>
      <w:r w:rsidR="00E915E1">
        <w:rPr>
          <w:lang w:val="sl"/>
        </w:rPr>
        <w:t xml:space="preserve">vložena </w:t>
      </w:r>
      <w:r w:rsidR="001355CD">
        <w:rPr>
          <w:lang w:val="sl"/>
        </w:rPr>
        <w:t>pritožb</w:t>
      </w:r>
      <w:r w:rsidR="00E915E1">
        <w:rPr>
          <w:lang w:val="sl"/>
        </w:rPr>
        <w:t>a</w:t>
      </w:r>
      <w:r w:rsidR="001355CD">
        <w:rPr>
          <w:lang w:val="sl"/>
        </w:rPr>
        <w:t xml:space="preserve"> (</w:t>
      </w:r>
      <w:proofErr w:type="spellStart"/>
      <w:r w:rsidR="00701435">
        <w:fldChar w:fldCharType="begin"/>
      </w:r>
      <w:r w:rsidR="00701435" w:rsidRPr="00701435">
        <w:rPr>
          <w:lang w:val="sl"/>
        </w:rPr>
        <w:instrText>HYPERLINK "http://hudoc.echr.coe.int/eng?i=001-95317" \t "_self"</w:instrText>
      </w:r>
      <w:r w:rsidR="00701435">
        <w:fldChar w:fldCharType="separate"/>
      </w:r>
      <w:r w:rsidR="001355CD">
        <w:rPr>
          <w:rStyle w:val="Hyperlinkcase"/>
          <w:iCs/>
          <w:lang w:val="sl"/>
        </w:rPr>
        <w:t>Norbert</w:t>
      </w:r>
      <w:proofErr w:type="spellEnd"/>
      <w:r w:rsidR="001355CD">
        <w:rPr>
          <w:rStyle w:val="Hyperlinkcase"/>
          <w:iCs/>
          <w:lang w:val="sl"/>
        </w:rPr>
        <w:t xml:space="preserve"> </w:t>
      </w:r>
      <w:proofErr w:type="spellStart"/>
      <w:r w:rsidR="001355CD">
        <w:rPr>
          <w:rStyle w:val="Hyperlinkcase"/>
          <w:iCs/>
          <w:lang w:val="sl"/>
        </w:rPr>
        <w:t>Sikorski</w:t>
      </w:r>
      <w:proofErr w:type="spellEnd"/>
      <w:r w:rsidR="001355CD">
        <w:rPr>
          <w:rStyle w:val="Hyperlinkcase"/>
          <w:iCs/>
          <w:lang w:val="sl"/>
        </w:rPr>
        <w:t xml:space="preserve"> proti Poljski</w:t>
      </w:r>
      <w:r w:rsidR="00701435">
        <w:rPr>
          <w:rStyle w:val="Hyperlinkcase"/>
          <w:iCs/>
          <w:lang w:val="sl"/>
        </w:rPr>
        <w:fldChar w:fldCharType="end"/>
      </w:r>
      <w:r w:rsidR="001355CD">
        <w:rPr>
          <w:lang w:val="sl"/>
        </w:rPr>
        <w:t xml:space="preserve">, </w:t>
      </w:r>
      <w:r w:rsidR="001B1D6C">
        <w:rPr>
          <w:lang w:val="sl"/>
        </w:rPr>
        <w:t xml:space="preserve">2009, </w:t>
      </w:r>
      <w:r w:rsidR="001355CD">
        <w:rPr>
          <w:lang w:val="sl"/>
        </w:rPr>
        <w:t>1</w:t>
      </w:r>
      <w:r w:rsidR="001355CD">
        <w:rPr>
          <w:snapToGrid w:val="0"/>
          <w:lang w:val="sl"/>
        </w:rPr>
        <w:t xml:space="preserve">15. odstavek, </w:t>
      </w:r>
      <w:hyperlink r:id="rId452" w:history="1">
        <w:proofErr w:type="spellStart"/>
        <w:r w:rsidR="001355CD">
          <w:rPr>
            <w:rStyle w:val="Hyperlinkcase"/>
            <w:iCs/>
            <w:lang w:val="sl"/>
          </w:rPr>
          <w:t>Dimitar</w:t>
        </w:r>
        <w:proofErr w:type="spellEnd"/>
        <w:r w:rsidR="001355CD">
          <w:rPr>
            <w:rStyle w:val="Hyperlinkcase"/>
            <w:iCs/>
            <w:lang w:val="sl"/>
          </w:rPr>
          <w:t xml:space="preserve"> </w:t>
        </w:r>
        <w:proofErr w:type="spellStart"/>
        <w:r w:rsidR="001355CD">
          <w:rPr>
            <w:rStyle w:val="Hyperlinkcase"/>
            <w:iCs/>
            <w:lang w:val="sl"/>
          </w:rPr>
          <w:t>Yanakiev</w:t>
        </w:r>
        <w:proofErr w:type="spellEnd"/>
        <w:r w:rsidR="001355CD">
          <w:rPr>
            <w:rStyle w:val="Hyperlinkcase"/>
            <w:iCs/>
            <w:lang w:val="sl"/>
          </w:rPr>
          <w:t xml:space="preserve"> proti Bolgariji (št. 2)</w:t>
        </w:r>
      </w:hyperlink>
      <w:r w:rsidR="001355CD">
        <w:rPr>
          <w:lang w:val="sl"/>
        </w:rPr>
        <w:t xml:space="preserve">, </w:t>
      </w:r>
      <w:r w:rsidR="001B1D6C">
        <w:rPr>
          <w:lang w:val="sl"/>
        </w:rPr>
        <w:t xml:space="preserve">2016, </w:t>
      </w:r>
      <w:r w:rsidR="001355CD">
        <w:rPr>
          <w:lang w:val="sl"/>
        </w:rPr>
        <w:t>53. in 61. odstavek</w:t>
      </w:r>
      <w:r w:rsidR="001355CD">
        <w:rPr>
          <w:snapToGrid w:val="0"/>
          <w:lang w:val="sl"/>
        </w:rPr>
        <w:t>),</w:t>
      </w:r>
      <w:r w:rsidR="001355CD">
        <w:rPr>
          <w:lang w:val="sl"/>
        </w:rPr>
        <w:t xml:space="preserve"> in biti pomembne za obravnavani primer (</w:t>
      </w:r>
      <w:proofErr w:type="spellStart"/>
      <w:r w:rsidR="00701435">
        <w:fldChar w:fldCharType="begin"/>
      </w:r>
      <w:r w:rsidR="00701435" w:rsidRPr="00701435">
        <w:rPr>
          <w:lang w:val="sl"/>
        </w:rPr>
        <w:instrText>HYPERLINK "http://hudoc.echr.coe.int/eng?i=001-101568" \t "_self"</w:instrText>
      </w:r>
      <w:r w:rsidR="00701435">
        <w:fldChar w:fldCharType="separate"/>
      </w:r>
      <w:r w:rsidR="001355CD">
        <w:rPr>
          <w:rStyle w:val="Hyperlinkcase"/>
          <w:iCs/>
          <w:lang w:val="sl"/>
        </w:rPr>
        <w:t>Sakhnovskiy</w:t>
      </w:r>
      <w:proofErr w:type="spellEnd"/>
      <w:r w:rsidR="001355CD">
        <w:rPr>
          <w:rStyle w:val="Hyperlinkcase"/>
          <w:iCs/>
          <w:lang w:val="sl"/>
        </w:rPr>
        <w:t xml:space="preserve"> proti Rusiji</w:t>
      </w:r>
      <w:r w:rsidR="00701435">
        <w:rPr>
          <w:rStyle w:val="Hyperlinkcase"/>
          <w:iCs/>
          <w:lang w:val="sl"/>
        </w:rPr>
        <w:fldChar w:fldCharType="end"/>
      </w:r>
      <w:r w:rsidR="001355CD">
        <w:rPr>
          <w:lang w:val="sl"/>
        </w:rPr>
        <w:t xml:space="preserve"> [VS], </w:t>
      </w:r>
      <w:r w:rsidR="001B1D6C">
        <w:rPr>
          <w:lang w:val="sl"/>
        </w:rPr>
        <w:t xml:space="preserve">2011, </w:t>
      </w:r>
      <w:r w:rsidR="001355CD">
        <w:rPr>
          <w:szCs w:val="24"/>
          <w:lang w:val="sl"/>
        </w:rPr>
        <w:t>43.</w:t>
      </w:r>
      <w:r w:rsidR="001355CD">
        <w:rPr>
          <w:szCs w:val="24"/>
          <w:lang w:val="sl"/>
        </w:rPr>
        <w:noBreakHyphen/>
        <w:t>44. odstavek</w:t>
      </w:r>
      <w:r w:rsidR="001355CD">
        <w:rPr>
          <w:lang w:val="sl"/>
        </w:rPr>
        <w:t>); vendar glej načela (navedena spodaj) glede uvedbe novega pravnega sredstva, medtem ko postopek pred Sodiščem teče.</w:t>
      </w:r>
    </w:p>
    <w:p w14:paraId="45B94267" w14:textId="1FEB0AA6"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14FF5">
        <w:rPr>
          <w:noProof/>
          <w:lang w:val="sl"/>
        </w:rPr>
        <w:t>45</w:t>
      </w:r>
      <w:r>
        <w:rPr>
          <w:lang w:val="sl"/>
        </w:rPr>
        <w:fldChar w:fldCharType="end"/>
      </w:r>
      <w:r w:rsidR="00E25288">
        <w:rPr>
          <w:lang w:val="sl"/>
        </w:rPr>
        <w:t>.  Kadar vlada trdi, da bi se pritožnik pred domačimi sodišči lahko oprl neposredno na konvencijo, je treba stopnjo gotovosti takšnega pravnega sredstva izkazati s konkretnimi primeri (</w:t>
      </w:r>
      <w:proofErr w:type="spellStart"/>
      <w:r w:rsidR="00701435">
        <w:fldChar w:fldCharType="begin"/>
      </w:r>
      <w:r w:rsidR="00701435" w:rsidRPr="00701435">
        <w:rPr>
          <w:lang w:val="sl"/>
        </w:rPr>
        <w:instrText>HYPERLINK "http://hudoc.echr.coe.int/eng?i=001-4542" \t "_self"</w:instrText>
      </w:r>
      <w:r w:rsidR="00701435">
        <w:fldChar w:fldCharType="separate"/>
      </w:r>
      <w:r w:rsidR="00E25288">
        <w:rPr>
          <w:rStyle w:val="Hyperlinkcase"/>
          <w:iCs/>
          <w:lang w:val="sl"/>
        </w:rPr>
        <w:t>Slavgorodski</w:t>
      </w:r>
      <w:proofErr w:type="spellEnd"/>
      <w:r w:rsidR="00E25288">
        <w:rPr>
          <w:rStyle w:val="Hyperlinkcase"/>
          <w:iCs/>
          <w:lang w:val="sl"/>
        </w:rPr>
        <w:t xml:space="preserve"> proti Estoniji</w:t>
      </w:r>
      <w:r w:rsidR="00701435">
        <w:rPr>
          <w:rStyle w:val="Hyperlinkcase"/>
          <w:iCs/>
          <w:lang w:val="sl"/>
        </w:rPr>
        <w:fldChar w:fldCharType="end"/>
      </w:r>
      <w:r w:rsidR="00E25288">
        <w:rPr>
          <w:lang w:val="sl"/>
        </w:rPr>
        <w:t xml:space="preserve"> (</w:t>
      </w:r>
      <w:r w:rsidR="008C2B91">
        <w:rPr>
          <w:lang w:val="sl"/>
        </w:rPr>
        <w:t>sklep</w:t>
      </w:r>
      <w:r w:rsidR="00E25288">
        <w:rPr>
          <w:lang w:val="sl"/>
        </w:rPr>
        <w:t>)</w:t>
      </w:r>
      <w:r w:rsidR="001B1D6C">
        <w:rPr>
          <w:lang w:val="sl"/>
        </w:rPr>
        <w:t>, 1999</w:t>
      </w:r>
      <w:r w:rsidR="00E25288">
        <w:rPr>
          <w:lang w:val="sl"/>
        </w:rPr>
        <w:t xml:space="preserve">). Enako velja za domnevno pravno sredstvo, ki neposredno temelji na nekaterih splošnih določbah </w:t>
      </w:r>
      <w:r w:rsidR="00E915E1">
        <w:rPr>
          <w:lang w:val="sl"/>
        </w:rPr>
        <w:t xml:space="preserve">nacionalne </w:t>
      </w:r>
      <w:r w:rsidR="00E25288">
        <w:rPr>
          <w:lang w:val="sl"/>
        </w:rPr>
        <w:t>ustave (</w:t>
      </w:r>
      <w:proofErr w:type="spellStart"/>
      <w:r w:rsidR="00701435">
        <w:fldChar w:fldCharType="begin"/>
      </w:r>
      <w:r w:rsidR="00701435" w:rsidRPr="00701435">
        <w:rPr>
          <w:lang w:val="sl"/>
        </w:rPr>
        <w:instrText>HYPERLINK "http://hudoc.echr.coe.int/eng?i=001-75830" \t "_self"</w:instrText>
      </w:r>
      <w:r w:rsidR="00701435">
        <w:fldChar w:fldCharType="separate"/>
      </w:r>
      <w:r w:rsidR="00E25288">
        <w:rPr>
          <w:rStyle w:val="Hyperlinkcase"/>
          <w:iCs/>
          <w:lang w:val="sl"/>
        </w:rPr>
        <w:t>Kornakovs</w:t>
      </w:r>
      <w:proofErr w:type="spellEnd"/>
      <w:r w:rsidR="00E25288">
        <w:rPr>
          <w:rStyle w:val="Hyperlinkcase"/>
          <w:iCs/>
          <w:lang w:val="sl"/>
        </w:rPr>
        <w:t xml:space="preserve"> proti Latviji</w:t>
      </w:r>
      <w:r w:rsidR="00701435">
        <w:rPr>
          <w:rStyle w:val="Hyperlinkcase"/>
          <w:iCs/>
          <w:lang w:val="sl"/>
        </w:rPr>
        <w:fldChar w:fldCharType="end"/>
      </w:r>
      <w:r w:rsidR="00E25288">
        <w:rPr>
          <w:szCs w:val="24"/>
          <w:lang w:val="sl"/>
        </w:rPr>
        <w:t xml:space="preserve">, </w:t>
      </w:r>
      <w:r w:rsidR="001B1D6C">
        <w:rPr>
          <w:szCs w:val="24"/>
          <w:lang w:val="sl"/>
        </w:rPr>
        <w:t xml:space="preserve">2006, </w:t>
      </w:r>
      <w:r w:rsidR="00E25288">
        <w:rPr>
          <w:szCs w:val="24"/>
          <w:lang w:val="sl"/>
        </w:rPr>
        <w:t>84. odstavek).</w:t>
      </w:r>
    </w:p>
    <w:p w14:paraId="6F3543C7" w14:textId="012A8060"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14FF5">
        <w:rPr>
          <w:noProof/>
          <w:lang w:val="sl"/>
        </w:rPr>
        <w:t>46</w:t>
      </w:r>
      <w:r>
        <w:rPr>
          <w:lang w:val="sl"/>
        </w:rPr>
        <w:fldChar w:fldCharType="end"/>
      </w:r>
      <w:r w:rsidR="00E25288">
        <w:rPr>
          <w:lang w:val="sl"/>
        </w:rPr>
        <w:t xml:space="preserve">.  Sodišče je bilo bolj dovzetno za te argumente, ko je </w:t>
      </w:r>
      <w:r w:rsidR="00E915E1">
        <w:rPr>
          <w:lang w:val="sl"/>
        </w:rPr>
        <w:t xml:space="preserve">nacionalni </w:t>
      </w:r>
      <w:r w:rsidR="00E25288">
        <w:rPr>
          <w:lang w:val="sl"/>
        </w:rPr>
        <w:t>zakonodajalec uvedel posebno pravno sredstvo za obravnavanje predolgega sodnega postopka (</w:t>
      </w:r>
      <w:proofErr w:type="spellStart"/>
      <w:r w:rsidR="00701435">
        <w:fldChar w:fldCharType="begin"/>
      </w:r>
      <w:r w:rsidR="00701435" w:rsidRPr="00701435">
        <w:rPr>
          <w:lang w:val="sl"/>
        </w:rPr>
        <w:instrText>HYPERLINK "http://hudoc.echr.coe.int/eng?i=001-22642" \t "_self"</w:instrText>
      </w:r>
      <w:r w:rsidR="00701435">
        <w:fldChar w:fldCharType="separate"/>
      </w:r>
      <w:r w:rsidR="00E25288">
        <w:rPr>
          <w:rStyle w:val="Hyperlinkcase"/>
          <w:iCs/>
          <w:lang w:val="sl"/>
        </w:rPr>
        <w:t>Brusco</w:t>
      </w:r>
      <w:proofErr w:type="spellEnd"/>
      <w:r w:rsidR="00E25288">
        <w:rPr>
          <w:rStyle w:val="Hyperlinkcase"/>
          <w:iCs/>
          <w:lang w:val="sl"/>
        </w:rPr>
        <w:t xml:space="preserve"> proti Italiji</w:t>
      </w:r>
      <w:r w:rsidR="00701435">
        <w:rPr>
          <w:rStyle w:val="Hyperlinkcase"/>
          <w:iCs/>
          <w:lang w:val="sl"/>
        </w:rPr>
        <w:fldChar w:fldCharType="end"/>
      </w:r>
      <w:r w:rsidR="00E25288">
        <w:rPr>
          <w:lang w:val="sl"/>
        </w:rPr>
        <w:t xml:space="preserve"> (</w:t>
      </w:r>
      <w:r w:rsidR="008C2B91">
        <w:rPr>
          <w:lang w:val="sl"/>
        </w:rPr>
        <w:t>sklep</w:t>
      </w:r>
      <w:r w:rsidR="00E25288">
        <w:rPr>
          <w:lang w:val="sl"/>
        </w:rPr>
        <w:t>)</w:t>
      </w:r>
      <w:r w:rsidR="001B1D6C">
        <w:rPr>
          <w:lang w:val="sl"/>
        </w:rPr>
        <w:t>, 2001</w:t>
      </w:r>
      <w:r w:rsidR="00E25288">
        <w:rPr>
          <w:lang w:val="sl"/>
        </w:rPr>
        <w:t xml:space="preserve">; </w:t>
      </w:r>
      <w:hyperlink r:id="rId453" w:tgtFrame="_self" w:history="1">
        <w:proofErr w:type="spellStart"/>
        <w:r w:rsidR="00E25288">
          <w:rPr>
            <w:rStyle w:val="Hyperlinkcase"/>
            <w:iCs/>
            <w:lang w:val="sl"/>
          </w:rPr>
          <w:t>Slaviček</w:t>
        </w:r>
        <w:proofErr w:type="spellEnd"/>
        <w:r w:rsidR="00E25288">
          <w:rPr>
            <w:rStyle w:val="Hyperlinkcase"/>
            <w:iCs/>
            <w:lang w:val="sl"/>
          </w:rPr>
          <w:t xml:space="preserve"> proti Hrvaški</w:t>
        </w:r>
      </w:hyperlink>
      <w:r w:rsidR="00E25288">
        <w:rPr>
          <w:lang w:val="sl"/>
        </w:rPr>
        <w:t xml:space="preserve"> (</w:t>
      </w:r>
      <w:r w:rsidR="008C2B91">
        <w:rPr>
          <w:lang w:val="sl"/>
        </w:rPr>
        <w:t>sklep</w:t>
      </w:r>
      <w:r w:rsidR="00E25288">
        <w:rPr>
          <w:lang w:val="sl"/>
        </w:rPr>
        <w:t>)</w:t>
      </w:r>
      <w:r w:rsidR="001B1D6C">
        <w:rPr>
          <w:lang w:val="sl"/>
        </w:rPr>
        <w:t>, 2002</w:t>
      </w:r>
      <w:r w:rsidR="00E25288">
        <w:rPr>
          <w:lang w:val="sl"/>
        </w:rPr>
        <w:t xml:space="preserve">). Glej tudi </w:t>
      </w:r>
      <w:hyperlink r:id="rId454" w:tgtFrame="_self" w:history="1">
        <w:proofErr w:type="spellStart"/>
        <w:r w:rsidR="00E25288">
          <w:rPr>
            <w:rStyle w:val="Hyperlinkcase"/>
            <w:iCs/>
            <w:lang w:val="sl"/>
          </w:rPr>
          <w:t>Scordino</w:t>
        </w:r>
        <w:proofErr w:type="spellEnd"/>
        <w:r w:rsidR="00E25288">
          <w:rPr>
            <w:rStyle w:val="Hyperlinkcase"/>
            <w:iCs/>
            <w:lang w:val="sl"/>
          </w:rPr>
          <w:t xml:space="preserve"> proti Italiji (št. 1)</w:t>
        </w:r>
      </w:hyperlink>
      <w:r w:rsidR="00E25288">
        <w:rPr>
          <w:lang w:val="sl"/>
        </w:rPr>
        <w:t xml:space="preserve"> [VS], </w:t>
      </w:r>
      <w:r w:rsidR="001B1D6C">
        <w:rPr>
          <w:lang w:val="sl"/>
        </w:rPr>
        <w:t xml:space="preserve">2006, </w:t>
      </w:r>
      <w:r w:rsidR="00E25288">
        <w:rPr>
          <w:lang w:val="sl"/>
        </w:rPr>
        <w:t xml:space="preserve">136.‒148. odstavek. Primerjaj z </w:t>
      </w:r>
      <w:hyperlink r:id="rId455" w:tgtFrame="_self" w:history="1">
        <w:r w:rsidR="00E25288">
          <w:rPr>
            <w:rStyle w:val="Hyperlinkcase"/>
            <w:iCs/>
            <w:lang w:val="sl"/>
          </w:rPr>
          <w:t>Merit proti Ukrajini</w:t>
        </w:r>
      </w:hyperlink>
      <w:r w:rsidR="00E25288">
        <w:rPr>
          <w:lang w:val="sl"/>
        </w:rPr>
        <w:t xml:space="preserve">, </w:t>
      </w:r>
      <w:r w:rsidR="001B1D6C">
        <w:rPr>
          <w:lang w:val="sl"/>
        </w:rPr>
        <w:t xml:space="preserve">2004, </w:t>
      </w:r>
      <w:r w:rsidR="00E25288">
        <w:rPr>
          <w:lang w:val="sl"/>
        </w:rPr>
        <w:t>65. odstavek.</w:t>
      </w:r>
    </w:p>
    <w:p w14:paraId="69762BBE" w14:textId="58F8F564" w:rsidR="001355CD" w:rsidRPr="005C6FF9"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14FF5">
        <w:rPr>
          <w:noProof/>
          <w:lang w:val="sl"/>
        </w:rPr>
        <w:t>47</w:t>
      </w:r>
      <w:r>
        <w:rPr>
          <w:lang w:val="sl"/>
        </w:rPr>
        <w:fldChar w:fldCharType="end"/>
      </w:r>
      <w:r w:rsidR="00E25288">
        <w:rPr>
          <w:lang w:val="sl"/>
        </w:rPr>
        <w:t xml:space="preserve">.  Ko vlada </w:t>
      </w:r>
      <w:r w:rsidR="008650CD">
        <w:rPr>
          <w:lang w:val="sl"/>
        </w:rPr>
        <w:t xml:space="preserve">izpolni </w:t>
      </w:r>
      <w:r w:rsidR="00E25288">
        <w:rPr>
          <w:lang w:val="sl"/>
        </w:rPr>
        <w:t xml:space="preserve">svoje </w:t>
      </w:r>
      <w:r w:rsidR="008650CD">
        <w:rPr>
          <w:lang w:val="sl"/>
        </w:rPr>
        <w:t xml:space="preserve">dokazno </w:t>
      </w:r>
      <w:r w:rsidR="00E25288">
        <w:rPr>
          <w:lang w:val="sl"/>
        </w:rPr>
        <w:t>breme, da je bilo pritožniku na voljo ustrezno in učinkovito pravno sredstvo, mora ta dokazati, da:</w:t>
      </w:r>
    </w:p>
    <w:p w14:paraId="7578FB00" w14:textId="5C71F646" w:rsidR="001355CD" w:rsidRPr="005C6FF9" w:rsidRDefault="001355CD" w:rsidP="002F2455">
      <w:pPr>
        <w:pStyle w:val="ECHRBullet1"/>
        <w:rPr>
          <w:iCs/>
          <w:lang w:val="sl"/>
        </w:rPr>
      </w:pPr>
      <w:r>
        <w:rPr>
          <w:lang w:val="sl"/>
        </w:rPr>
        <w:t>je bilo pravno sredstvo v resnici uporabljeno (</w:t>
      </w:r>
      <w:proofErr w:type="spellStart"/>
      <w:r w:rsidR="00701435">
        <w:fldChar w:fldCharType="begin"/>
      </w:r>
      <w:r w:rsidR="00701435" w:rsidRPr="00701435">
        <w:rPr>
          <w:lang w:val="sl"/>
        </w:rPr>
        <w:instrText>HYPERLINK "http://hudoc.echr.coe.int/eng?i=001-66953"</w:instrText>
      </w:r>
      <w:r w:rsidR="00701435">
        <w:fldChar w:fldCharType="separate"/>
      </w:r>
      <w:r>
        <w:rPr>
          <w:rStyle w:val="Hyperlinkcase"/>
          <w:iCs/>
          <w:lang w:val="sl"/>
        </w:rPr>
        <w:t>Grässer</w:t>
      </w:r>
      <w:proofErr w:type="spellEnd"/>
      <w:r>
        <w:rPr>
          <w:rStyle w:val="Hyperlinkcase"/>
          <w:iCs/>
          <w:lang w:val="sl"/>
        </w:rPr>
        <w:t xml:space="preserve"> proti Nemčiji</w:t>
      </w:r>
      <w:r w:rsidR="00701435">
        <w:rPr>
          <w:rStyle w:val="Hyperlinkcase"/>
          <w:iCs/>
          <w:lang w:val="sl"/>
        </w:rPr>
        <w:fldChar w:fldCharType="end"/>
      </w:r>
      <w:r w:rsidR="008C2B91">
        <w:rPr>
          <w:rStyle w:val="Hyperlinkcase"/>
          <w:i w:val="0"/>
          <w:color w:val="000000" w:themeColor="text1"/>
          <w:lang w:val="sl"/>
        </w:rPr>
        <w:t xml:space="preserve"> (sklep)</w:t>
      </w:r>
      <w:r w:rsidR="001B1D6C">
        <w:rPr>
          <w:rStyle w:val="Hyperlinkcase"/>
          <w:i w:val="0"/>
          <w:color w:val="000000" w:themeColor="text1"/>
          <w:lang w:val="sl"/>
        </w:rPr>
        <w:t>, 2004</w:t>
      </w:r>
      <w:r w:rsidRPr="005C6FF9">
        <w:rPr>
          <w:color w:val="000000" w:themeColor="text1"/>
          <w:lang w:val="sl"/>
        </w:rPr>
        <w:t xml:space="preserve">); </w:t>
      </w:r>
      <w:r>
        <w:rPr>
          <w:lang w:val="sl"/>
        </w:rPr>
        <w:t>ali</w:t>
      </w:r>
    </w:p>
    <w:p w14:paraId="3D422D2E" w14:textId="4B673785" w:rsidR="001355CD" w:rsidRPr="00112DF1" w:rsidRDefault="001355CD" w:rsidP="002F2455">
      <w:pPr>
        <w:pStyle w:val="ECHRBullet1"/>
        <w:rPr>
          <w:lang w:val="it-IT"/>
        </w:rPr>
      </w:pPr>
      <w:r>
        <w:rPr>
          <w:lang w:val="sl"/>
        </w:rPr>
        <w:t>je bilo pravno sredstvo iz določenega razloga nezadostno in neučinkovito v posebnih okoliščinah zadeve (</w:t>
      </w:r>
      <w:proofErr w:type="spellStart"/>
      <w:r w:rsidR="00701435">
        <w:fldChar w:fldCharType="begin"/>
      </w:r>
      <w:r w:rsidR="00701435" w:rsidRPr="00701435">
        <w:rPr>
          <w:lang w:val="sl"/>
        </w:rPr>
        <w:instrText>HYPERLINK "http://hudoc.echr.coe.int/eng?i=001-58287" \t "_self"</w:instrText>
      </w:r>
      <w:r w:rsidR="00701435">
        <w:fldChar w:fldCharType="separate"/>
      </w:r>
      <w:r>
        <w:rPr>
          <w:rStyle w:val="Hyperlinkcase"/>
          <w:iCs/>
          <w:lang w:val="sl"/>
        </w:rPr>
        <w:t>Selmouni</w:t>
      </w:r>
      <w:proofErr w:type="spellEnd"/>
      <w:r>
        <w:rPr>
          <w:rStyle w:val="Hyperlinkcase"/>
          <w:iCs/>
          <w:lang w:val="sl"/>
        </w:rPr>
        <w:t xml:space="preserve"> proti Franciji</w:t>
      </w:r>
      <w:r w:rsidR="00701435">
        <w:rPr>
          <w:rStyle w:val="Hyperlinkcase"/>
          <w:iCs/>
          <w:lang w:val="sl"/>
        </w:rPr>
        <w:fldChar w:fldCharType="end"/>
      </w:r>
      <w:r>
        <w:rPr>
          <w:lang w:val="sl"/>
        </w:rPr>
        <w:t xml:space="preserve"> [VS], </w:t>
      </w:r>
      <w:r w:rsidR="001B1D6C">
        <w:rPr>
          <w:lang w:val="sl"/>
        </w:rPr>
        <w:t xml:space="preserve">1999, </w:t>
      </w:r>
      <w:r>
        <w:rPr>
          <w:lang w:val="sl"/>
        </w:rPr>
        <w:t xml:space="preserve">76. odstavek; </w:t>
      </w:r>
      <w:hyperlink r:id="rId456" w:history="1">
        <w:r>
          <w:rPr>
            <w:rStyle w:val="Hyperlinkcase"/>
            <w:iCs/>
            <w:lang w:val="sl"/>
          </w:rPr>
          <w:t>Vučković in drugi proti Srbiji</w:t>
        </w:r>
      </w:hyperlink>
      <w:r>
        <w:rPr>
          <w:lang w:val="sl"/>
        </w:rPr>
        <w:t xml:space="preserve"> (predhodni ugovor) [VS], </w:t>
      </w:r>
      <w:r w:rsidR="001B1D6C">
        <w:rPr>
          <w:lang w:val="sl"/>
        </w:rPr>
        <w:t xml:space="preserve">2014, </w:t>
      </w:r>
      <w:r>
        <w:rPr>
          <w:lang w:val="sl"/>
        </w:rPr>
        <w:t xml:space="preserve">77. odstavek; </w:t>
      </w:r>
      <w:hyperlink r:id="rId457" w:history="1">
        <w:proofErr w:type="spellStart"/>
        <w:r>
          <w:rPr>
            <w:rStyle w:val="Hyperlinkcase"/>
            <w:iCs/>
            <w:lang w:val="sl"/>
          </w:rPr>
          <w:t>Gherghina</w:t>
        </w:r>
        <w:proofErr w:type="spellEnd"/>
        <w:r>
          <w:rPr>
            <w:rStyle w:val="Hyperlinkcase"/>
            <w:iCs/>
            <w:lang w:val="sl"/>
          </w:rPr>
          <w:t xml:space="preserve"> proti Romuniji</w:t>
        </w:r>
      </w:hyperlink>
      <w:r>
        <w:rPr>
          <w:lang w:val="sl"/>
        </w:rPr>
        <w:t xml:space="preserve"> (</w:t>
      </w:r>
      <w:r w:rsidR="008C2B91">
        <w:rPr>
          <w:lang w:val="sl"/>
        </w:rPr>
        <w:t>sklep</w:t>
      </w:r>
      <w:r>
        <w:rPr>
          <w:lang w:val="sl"/>
        </w:rPr>
        <w:t xml:space="preserve">) [VS], </w:t>
      </w:r>
      <w:r w:rsidR="001B1D6C">
        <w:rPr>
          <w:lang w:val="sl"/>
        </w:rPr>
        <w:t xml:space="preserve">2015, </w:t>
      </w:r>
      <w:r>
        <w:rPr>
          <w:lang w:val="sl"/>
        </w:rPr>
        <w:t xml:space="preserve">89. odstavek; </w:t>
      </w:r>
      <w:hyperlink r:id="rId458" w:history="1">
        <w:proofErr w:type="spellStart"/>
        <w:r>
          <w:rPr>
            <w:rStyle w:val="Hyperlinkcase"/>
            <w:iCs/>
            <w:lang w:val="sl"/>
          </w:rPr>
          <w:t>Joannou</w:t>
        </w:r>
        <w:proofErr w:type="spellEnd"/>
        <w:r>
          <w:rPr>
            <w:rStyle w:val="Hyperlinkcase"/>
            <w:iCs/>
            <w:lang w:val="sl"/>
          </w:rPr>
          <w:t xml:space="preserve"> proti Turčiji</w:t>
        </w:r>
      </w:hyperlink>
      <w:r>
        <w:rPr>
          <w:rStyle w:val="Hiperpovezava"/>
          <w:color w:val="auto"/>
          <w:szCs w:val="22"/>
          <w:lang w:val="sl"/>
        </w:rPr>
        <w:t>,</w:t>
      </w:r>
      <w:r>
        <w:rPr>
          <w:lang w:val="sl"/>
        </w:rPr>
        <w:t xml:space="preserve"> </w:t>
      </w:r>
      <w:r w:rsidR="001B1D6C">
        <w:rPr>
          <w:lang w:val="sl"/>
        </w:rPr>
        <w:t xml:space="preserve">2017, </w:t>
      </w:r>
      <w:r>
        <w:rPr>
          <w:lang w:val="sl"/>
        </w:rPr>
        <w:t xml:space="preserve">86.-87. odstavek in 94.‒106. odstavek) – na primer v primeru predolge preiskave </w:t>
      </w:r>
      <w:r w:rsidR="001B1D6C">
        <w:rPr>
          <w:lang w:val="sl"/>
        </w:rPr>
        <w:t>(</w:t>
      </w:r>
      <w:hyperlink r:id="rId459" w:history="1">
        <w:r>
          <w:rPr>
            <w:rStyle w:val="Hyperlinkcase"/>
            <w:iCs/>
            <w:lang w:val="sl"/>
          </w:rPr>
          <w:t>Radio France in drugi proti Franciji</w:t>
        </w:r>
      </w:hyperlink>
      <w:r>
        <w:rPr>
          <w:lang w:val="sl"/>
        </w:rPr>
        <w:t xml:space="preserve"> (</w:t>
      </w:r>
      <w:r w:rsidR="008C2B91">
        <w:rPr>
          <w:lang w:val="sl"/>
        </w:rPr>
        <w:t>sklep</w:t>
      </w:r>
      <w:r>
        <w:rPr>
          <w:lang w:val="sl"/>
        </w:rPr>
        <w:t xml:space="preserve">), </w:t>
      </w:r>
      <w:r w:rsidR="001B1D6C">
        <w:rPr>
          <w:lang w:val="sl"/>
        </w:rPr>
        <w:t xml:space="preserve">2003, </w:t>
      </w:r>
      <w:r>
        <w:rPr>
          <w:lang w:val="sl"/>
        </w:rPr>
        <w:t xml:space="preserve">34. </w:t>
      </w:r>
      <w:r w:rsidR="00B4768D">
        <w:rPr>
          <w:lang w:val="sl"/>
        </w:rPr>
        <w:t>o</w:t>
      </w:r>
      <w:r>
        <w:rPr>
          <w:lang w:val="sl"/>
        </w:rPr>
        <w:t>dstavek</w:t>
      </w:r>
      <w:r w:rsidR="001B1D6C">
        <w:rPr>
          <w:lang w:val="sl"/>
        </w:rPr>
        <w:t>)</w:t>
      </w:r>
      <w:r>
        <w:rPr>
          <w:lang w:val="sl"/>
        </w:rPr>
        <w:t>; ali pa je bilo pravno sredstvo, ki je navadno razpoložljivo, na primer revizija, zaradi pristopa, uporabljenega v podobnih primerih, neučinkovito v okoliščinah zadeve (</w:t>
      </w:r>
      <w:proofErr w:type="spellStart"/>
      <w:r w:rsidR="00701435">
        <w:fldChar w:fldCharType="begin"/>
      </w:r>
      <w:r w:rsidR="00701435" w:rsidRPr="00701435">
        <w:rPr>
          <w:lang w:val="sl"/>
        </w:rPr>
        <w:instrText>HYPERLINK "http://hudoc.echr.coe.int/eng?i=001-23731" \t "_self"</w:instrText>
      </w:r>
      <w:r w:rsidR="00701435">
        <w:fldChar w:fldCharType="separate"/>
      </w:r>
      <w:r>
        <w:rPr>
          <w:rStyle w:val="Hyperlinkcase"/>
          <w:iCs/>
          <w:lang w:val="sl"/>
        </w:rPr>
        <w:t>Scordino</w:t>
      </w:r>
      <w:proofErr w:type="spellEnd"/>
      <w:r>
        <w:rPr>
          <w:rStyle w:val="Hyperlinkcase"/>
          <w:iCs/>
          <w:lang w:val="sl"/>
        </w:rPr>
        <w:t xml:space="preserve"> proti Italiji</w:t>
      </w:r>
      <w:r w:rsidR="00701435">
        <w:rPr>
          <w:rStyle w:val="Hyperlinkcase"/>
          <w:iCs/>
          <w:lang w:val="sl"/>
        </w:rPr>
        <w:fldChar w:fldCharType="end"/>
      </w:r>
      <w:r>
        <w:rPr>
          <w:lang w:val="sl"/>
        </w:rPr>
        <w:t xml:space="preserve"> (</w:t>
      </w:r>
      <w:r w:rsidR="008C2B91">
        <w:rPr>
          <w:lang w:val="sl"/>
        </w:rPr>
        <w:t>sklep</w:t>
      </w:r>
      <w:r>
        <w:rPr>
          <w:lang w:val="sl"/>
        </w:rPr>
        <w:t>)</w:t>
      </w:r>
      <w:r w:rsidR="008000F0">
        <w:rPr>
          <w:lang w:val="sl"/>
        </w:rPr>
        <w:t>, 2003</w:t>
      </w:r>
      <w:r>
        <w:rPr>
          <w:lang w:val="sl"/>
        </w:rPr>
        <w:t xml:space="preserve">; </w:t>
      </w:r>
      <w:hyperlink r:id="rId460" w:tgtFrame="_self" w:history="1">
        <w:proofErr w:type="spellStart"/>
        <w:r>
          <w:rPr>
            <w:rStyle w:val="Hyperlinkcase"/>
            <w:iCs/>
            <w:lang w:val="sl"/>
          </w:rPr>
          <w:t>Pressos</w:t>
        </w:r>
        <w:proofErr w:type="spellEnd"/>
        <w:r>
          <w:rPr>
            <w:rStyle w:val="Hyperlinkcase"/>
            <w:iCs/>
            <w:lang w:val="sl"/>
          </w:rPr>
          <w:t xml:space="preserve"> </w:t>
        </w:r>
        <w:proofErr w:type="spellStart"/>
        <w:r>
          <w:rPr>
            <w:rStyle w:val="Hyperlinkcase"/>
            <w:iCs/>
            <w:lang w:val="sl"/>
          </w:rPr>
          <w:t>Compania</w:t>
        </w:r>
        <w:proofErr w:type="spellEnd"/>
        <w:r>
          <w:rPr>
            <w:rStyle w:val="Hyperlinkcase"/>
            <w:iCs/>
            <w:lang w:val="sl"/>
          </w:rPr>
          <w:t xml:space="preserve"> </w:t>
        </w:r>
        <w:proofErr w:type="spellStart"/>
        <w:r>
          <w:rPr>
            <w:rStyle w:val="Hyperlinkcase"/>
            <w:iCs/>
            <w:lang w:val="sl"/>
          </w:rPr>
          <w:t>Naviera</w:t>
        </w:r>
        <w:proofErr w:type="spellEnd"/>
        <w:r>
          <w:rPr>
            <w:rStyle w:val="Hyperlinkcase"/>
            <w:iCs/>
            <w:lang w:val="sl"/>
          </w:rPr>
          <w:t xml:space="preserve"> S.A. in drugi proti Belgiji</w:t>
        </w:r>
      </w:hyperlink>
      <w:r>
        <w:rPr>
          <w:lang w:val="sl"/>
        </w:rPr>
        <w:t xml:space="preserve">, </w:t>
      </w:r>
      <w:r w:rsidR="008000F0">
        <w:rPr>
          <w:lang w:val="sl"/>
        </w:rPr>
        <w:t xml:space="preserve">1995, </w:t>
      </w:r>
      <w:r>
        <w:rPr>
          <w:lang w:val="sl"/>
        </w:rPr>
        <w:t>26.–27. odstavek), tudi če so bile te odločbe nedavne (</w:t>
      </w:r>
      <w:hyperlink r:id="rId461" w:tgtFrame="_self" w:history="1">
        <w:r>
          <w:rPr>
            <w:rStyle w:val="Hyperlinkcase"/>
            <w:iCs/>
            <w:lang w:val="sl"/>
          </w:rPr>
          <w:t xml:space="preserve">Gas in </w:t>
        </w:r>
        <w:proofErr w:type="spellStart"/>
        <w:r>
          <w:rPr>
            <w:rStyle w:val="Hyperlinkcase"/>
            <w:iCs/>
            <w:lang w:val="sl"/>
          </w:rPr>
          <w:t>Dubois</w:t>
        </w:r>
        <w:proofErr w:type="spellEnd"/>
        <w:r>
          <w:rPr>
            <w:rStyle w:val="Hyperlinkcase"/>
            <w:iCs/>
            <w:lang w:val="sl"/>
          </w:rPr>
          <w:t xml:space="preserve"> proti Franciji</w:t>
        </w:r>
      </w:hyperlink>
      <w:r>
        <w:rPr>
          <w:lang w:val="sl"/>
        </w:rPr>
        <w:t xml:space="preserve"> (</w:t>
      </w:r>
      <w:r w:rsidR="008C2B91">
        <w:rPr>
          <w:lang w:val="sl"/>
        </w:rPr>
        <w:t>sklep</w:t>
      </w:r>
      <w:r>
        <w:rPr>
          <w:lang w:val="sl"/>
        </w:rPr>
        <w:t>)</w:t>
      </w:r>
      <w:r w:rsidR="008000F0">
        <w:rPr>
          <w:lang w:val="sl"/>
        </w:rPr>
        <w:t>, 2010</w:t>
      </w:r>
      <w:r>
        <w:rPr>
          <w:lang w:val="sl"/>
        </w:rPr>
        <w:t xml:space="preserve">). To velja tudi, če se pritožnik ni mogel pritožiti naravnost na </w:t>
      </w:r>
      <w:r w:rsidR="00572B4E">
        <w:rPr>
          <w:lang w:val="sl"/>
        </w:rPr>
        <w:t xml:space="preserve">zadevno </w:t>
      </w:r>
      <w:r>
        <w:rPr>
          <w:lang w:val="sl"/>
        </w:rPr>
        <w:t>sodišče (</w:t>
      </w:r>
      <w:proofErr w:type="spellStart"/>
      <w:r w:rsidR="00701435">
        <w:fldChar w:fldCharType="begin"/>
      </w:r>
      <w:r w:rsidR="00701435" w:rsidRPr="00701435">
        <w:rPr>
          <w:lang w:val="sl"/>
        </w:rPr>
        <w:instrText>HYPERLINK "http://hudoc.echr.coe.int/eng?i=001-98428" \t "_self"</w:instrText>
      </w:r>
      <w:r w:rsidR="00701435">
        <w:fldChar w:fldCharType="separate"/>
      </w:r>
      <w:r>
        <w:rPr>
          <w:rStyle w:val="Hyperlinkcase"/>
          <w:iCs/>
          <w:lang w:val="sl"/>
        </w:rPr>
        <w:t>Tănase</w:t>
      </w:r>
      <w:proofErr w:type="spellEnd"/>
      <w:r>
        <w:rPr>
          <w:rStyle w:val="Hyperlinkcase"/>
          <w:iCs/>
          <w:lang w:val="sl"/>
        </w:rPr>
        <w:t xml:space="preserve"> proti Mold</w:t>
      </w:r>
      <w:r w:rsidR="009A5384">
        <w:rPr>
          <w:rStyle w:val="Hyperlinkcase"/>
          <w:iCs/>
          <w:lang w:val="sl"/>
        </w:rPr>
        <w:t>aviji</w:t>
      </w:r>
      <w:r w:rsidR="00701435">
        <w:rPr>
          <w:rStyle w:val="Hyperlinkcase"/>
          <w:iCs/>
          <w:lang w:val="sl"/>
        </w:rPr>
        <w:fldChar w:fldCharType="end"/>
      </w:r>
      <w:r>
        <w:rPr>
          <w:lang w:val="sl"/>
        </w:rPr>
        <w:t xml:space="preserve"> [VS], </w:t>
      </w:r>
      <w:r w:rsidR="008000F0">
        <w:rPr>
          <w:lang w:val="sl"/>
        </w:rPr>
        <w:t xml:space="preserve">2010, </w:t>
      </w:r>
      <w:r>
        <w:rPr>
          <w:lang w:val="sl"/>
        </w:rPr>
        <w:t xml:space="preserve">122. odstavek). V določenih posebnih okoliščinah imamo lahko pritožnike v podobnih položajih, od katerih nekateri niso uporabili pravnega sredstva pred sodiščem, ki ga je navedla vlada, </w:t>
      </w:r>
      <w:r w:rsidR="00572B4E">
        <w:rPr>
          <w:lang w:val="sl"/>
        </w:rPr>
        <w:t xml:space="preserve">vendar </w:t>
      </w:r>
      <w:r>
        <w:rPr>
          <w:lang w:val="sl"/>
        </w:rPr>
        <w:t>so bili tega oproščeni, ker se je notranje pravno sredstvo, ki so ga uporabili drugi, v praksi izkazalo za neučinkovito, zato bi bilo tako tudi v njihovem primeru (</w:t>
      </w:r>
      <w:proofErr w:type="spellStart"/>
      <w:r w:rsidR="00701435">
        <w:fldChar w:fldCharType="begin"/>
      </w:r>
      <w:r w:rsidR="00701435" w:rsidRPr="00701435">
        <w:rPr>
          <w:lang w:val="sl"/>
        </w:rPr>
        <w:instrText>HYPERLINK "http://hudoc.echr.coe.int/eng?i=001-101358" \t "_self"</w:instrText>
      </w:r>
      <w:r w:rsidR="00701435">
        <w:fldChar w:fldCharType="separate"/>
      </w:r>
      <w:r>
        <w:rPr>
          <w:rStyle w:val="Hyperlinkcase"/>
          <w:iCs/>
          <w:lang w:val="sl"/>
        </w:rPr>
        <w:t>Vasilkoski</w:t>
      </w:r>
      <w:proofErr w:type="spellEnd"/>
      <w:r>
        <w:rPr>
          <w:rStyle w:val="Hyperlinkcase"/>
          <w:iCs/>
          <w:lang w:val="sl"/>
        </w:rPr>
        <w:t xml:space="preserve"> in drugi proti Nekdanji jugoslovanski republiki Makedoniji</w:t>
      </w:r>
      <w:r w:rsidR="00701435">
        <w:rPr>
          <w:rStyle w:val="Hyperlinkcase"/>
          <w:iCs/>
          <w:lang w:val="sl"/>
        </w:rPr>
        <w:fldChar w:fldCharType="end"/>
      </w:r>
      <w:r>
        <w:rPr>
          <w:lang w:val="sl"/>
        </w:rPr>
        <w:t xml:space="preserve">, </w:t>
      </w:r>
      <w:r w:rsidR="008000F0">
        <w:rPr>
          <w:lang w:val="sl"/>
        </w:rPr>
        <w:t xml:space="preserve">2010, </w:t>
      </w:r>
      <w:r>
        <w:rPr>
          <w:snapToGrid w:val="0"/>
          <w:lang w:val="sl"/>
        </w:rPr>
        <w:t xml:space="preserve">45. in 46. odstavek; </w:t>
      </w:r>
      <w:hyperlink r:id="rId462" w:tgtFrame="_self" w:history="1">
        <w:r>
          <w:rPr>
            <w:rStyle w:val="Hyperlinkcase"/>
            <w:iCs/>
            <w:lang w:val="sl"/>
          </w:rPr>
          <w:t>Laska in Lika proti Albaniji</w:t>
        </w:r>
      </w:hyperlink>
      <w:r>
        <w:rPr>
          <w:lang w:val="sl"/>
        </w:rPr>
        <w:t>,</w:t>
      </w:r>
      <w:r>
        <w:rPr>
          <w:snapToGrid w:val="0"/>
          <w:lang w:val="sl"/>
        </w:rPr>
        <w:t xml:space="preserve"> </w:t>
      </w:r>
      <w:r w:rsidR="008000F0">
        <w:rPr>
          <w:snapToGrid w:val="0"/>
          <w:lang w:val="sl"/>
        </w:rPr>
        <w:t xml:space="preserve">2010, </w:t>
      </w:r>
      <w:r>
        <w:rPr>
          <w:snapToGrid w:val="0"/>
          <w:lang w:val="sl"/>
        </w:rPr>
        <w:t xml:space="preserve">45.‒48. odstavek). Vendar pa to velja v zelo specifičnih primerih (primerjaj s </w:t>
      </w:r>
      <w:hyperlink r:id="rId463" w:tgtFrame="_self" w:history="1">
        <w:proofErr w:type="spellStart"/>
        <w:r>
          <w:rPr>
            <w:rStyle w:val="Hyperlinkcase"/>
            <w:iCs/>
            <w:lang w:val="sl"/>
          </w:rPr>
          <w:t>Saghinadze</w:t>
        </w:r>
        <w:proofErr w:type="spellEnd"/>
        <w:r>
          <w:rPr>
            <w:rStyle w:val="Hyperlinkcase"/>
            <w:iCs/>
            <w:lang w:val="sl"/>
          </w:rPr>
          <w:t xml:space="preserve"> in drugi proti Gruziji</w:t>
        </w:r>
      </w:hyperlink>
      <w:r>
        <w:rPr>
          <w:lang w:val="sl"/>
        </w:rPr>
        <w:t xml:space="preserve">, </w:t>
      </w:r>
      <w:r w:rsidR="008000F0">
        <w:rPr>
          <w:lang w:val="sl"/>
        </w:rPr>
        <w:t xml:space="preserve">2010, </w:t>
      </w:r>
      <w:r>
        <w:rPr>
          <w:snapToGrid w:val="0"/>
          <w:lang w:val="sl"/>
        </w:rPr>
        <w:t>81.‒83. odstavek); ali</w:t>
      </w:r>
    </w:p>
    <w:p w14:paraId="2ECC130E" w14:textId="5CF841E7" w:rsidR="001355CD" w:rsidRPr="00112DF1" w:rsidRDefault="001355CD" w:rsidP="00A72AAD">
      <w:pPr>
        <w:pStyle w:val="ECHRBullet1"/>
        <w:rPr>
          <w:snapToGrid w:val="0"/>
          <w:szCs w:val="22"/>
          <w:lang w:val="it-IT"/>
        </w:rPr>
      </w:pPr>
      <w:r>
        <w:rPr>
          <w:lang w:val="sl"/>
        </w:rPr>
        <w:t>so obstajale posebne okoliščine, zaradi katerih pritožniku ni bilo treba izpolniti te zahteve (</w:t>
      </w:r>
      <w:proofErr w:type="spellStart"/>
      <w:r w:rsidR="00701435">
        <w:fldChar w:fldCharType="begin"/>
      </w:r>
      <w:r w:rsidR="00701435" w:rsidRPr="00701435">
        <w:rPr>
          <w:lang w:val="it-IT"/>
        </w:rPr>
        <w:instrText>HYPERLINK "http://hudoc.echr.coe.int/eng?i=001-58062"</w:instrText>
      </w:r>
      <w:r w:rsidR="00701435">
        <w:fldChar w:fldCharType="separate"/>
      </w:r>
      <w:r>
        <w:rPr>
          <w:rStyle w:val="Hyperlinkcase"/>
          <w:iCs/>
          <w:lang w:val="sl"/>
        </w:rPr>
        <w:t>Akdivar</w:t>
      </w:r>
      <w:proofErr w:type="spellEnd"/>
      <w:r>
        <w:rPr>
          <w:rStyle w:val="Hyperlinkcase"/>
          <w:iCs/>
          <w:lang w:val="sl"/>
        </w:rPr>
        <w:t xml:space="preserve"> in drugi proti Turčiji</w:t>
      </w:r>
      <w:r w:rsidR="00701435">
        <w:rPr>
          <w:rStyle w:val="Hyperlinkcase"/>
          <w:iCs/>
          <w:lang w:val="sl"/>
        </w:rPr>
        <w:fldChar w:fldCharType="end"/>
      </w:r>
      <w:r>
        <w:rPr>
          <w:lang w:val="sl"/>
        </w:rPr>
        <w:t xml:space="preserve"> [VS], </w:t>
      </w:r>
      <w:r w:rsidR="008000F0">
        <w:rPr>
          <w:lang w:val="sl"/>
        </w:rPr>
        <w:t xml:space="preserve">1996, </w:t>
      </w:r>
      <w:r>
        <w:rPr>
          <w:lang w:val="sl"/>
        </w:rPr>
        <w:t xml:space="preserve">68.‒75. odstavek; </w:t>
      </w:r>
      <w:hyperlink r:id="rId464" w:tgtFrame="_self" w:history="1">
        <w:proofErr w:type="spellStart"/>
        <w:r>
          <w:rPr>
            <w:rStyle w:val="Hyperlinkcase"/>
            <w:iCs/>
            <w:lang w:val="sl"/>
          </w:rPr>
          <w:t>Sejdovic</w:t>
        </w:r>
        <w:proofErr w:type="spellEnd"/>
        <w:r>
          <w:rPr>
            <w:rStyle w:val="Hyperlinkcase"/>
            <w:iCs/>
            <w:lang w:val="sl"/>
          </w:rPr>
          <w:t xml:space="preserve"> proti Italiji</w:t>
        </w:r>
      </w:hyperlink>
      <w:r>
        <w:rPr>
          <w:lang w:val="sl"/>
        </w:rPr>
        <w:t xml:space="preserve"> [VS], </w:t>
      </w:r>
      <w:r w:rsidR="008000F0">
        <w:rPr>
          <w:lang w:val="sl"/>
        </w:rPr>
        <w:t xml:space="preserve">2006, </w:t>
      </w:r>
      <w:r>
        <w:rPr>
          <w:lang w:val="sl"/>
        </w:rPr>
        <w:t xml:space="preserve">55. odstavek; </w:t>
      </w:r>
      <w:hyperlink r:id="rId465" w:tgtFrame="_self" w:history="1">
        <w:proofErr w:type="spellStart"/>
        <w:r>
          <w:rPr>
            <w:rStyle w:val="Hyperlinkcase"/>
            <w:iCs/>
            <w:lang w:val="sl"/>
          </w:rPr>
          <w:t>Veriter</w:t>
        </w:r>
        <w:proofErr w:type="spellEnd"/>
        <w:r>
          <w:rPr>
            <w:rStyle w:val="Hyperlinkcase"/>
            <w:iCs/>
            <w:lang w:val="sl"/>
          </w:rPr>
          <w:t xml:space="preserve"> proti Franciji</w:t>
        </w:r>
      </w:hyperlink>
      <w:r>
        <w:rPr>
          <w:lang w:val="sl"/>
        </w:rPr>
        <w:t xml:space="preserve">, </w:t>
      </w:r>
      <w:r w:rsidR="008000F0">
        <w:rPr>
          <w:lang w:val="sl"/>
        </w:rPr>
        <w:t xml:space="preserve">2010, </w:t>
      </w:r>
      <w:r>
        <w:rPr>
          <w:snapToGrid w:val="0"/>
          <w:lang w:val="sl"/>
        </w:rPr>
        <w:t>60. odstavek).</w:t>
      </w:r>
    </w:p>
    <w:p w14:paraId="6603D5A7" w14:textId="40A830BC"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14FF5">
        <w:rPr>
          <w:noProof/>
          <w:lang w:val="sl"/>
        </w:rPr>
        <w:t>48</w:t>
      </w:r>
      <w:r>
        <w:rPr>
          <w:lang w:val="sl"/>
        </w:rPr>
        <w:fldChar w:fldCharType="end"/>
      </w:r>
      <w:r w:rsidR="00E25288">
        <w:rPr>
          <w:snapToGrid w:val="0"/>
          <w:lang w:val="sl"/>
        </w:rPr>
        <w:t xml:space="preserve">.  Eden takih dejavnikov lahko nastane, kadar državne oblasti ostanejo popolnoma nedejavne vpričo resnih obtožb, da so predstavniki države nepravilno ravnali ali prizadejali škodo, na primer kadar ne sprožijo preiskave ali ne ponudijo pomoči. V takšnih okoliščinah lahko rečemo, da se dokazno breme znova </w:t>
      </w:r>
      <w:r w:rsidR="0012038F">
        <w:rPr>
          <w:snapToGrid w:val="0"/>
          <w:lang w:val="sl"/>
        </w:rPr>
        <w:t>prenese</w:t>
      </w:r>
      <w:r w:rsidR="00E25288">
        <w:rPr>
          <w:snapToGrid w:val="0"/>
          <w:lang w:val="sl"/>
        </w:rPr>
        <w:t>, tako da mora tožena vlada pokazati, kaj je storila v odgovor na obseg in resnost zadev, ki so predmet pritožbe (</w:t>
      </w:r>
      <w:proofErr w:type="spellStart"/>
      <w:r w:rsidR="00701435">
        <w:fldChar w:fldCharType="begin"/>
      </w:r>
      <w:r w:rsidR="00701435" w:rsidRPr="00701435">
        <w:rPr>
          <w:lang w:val="sl"/>
        </w:rPr>
        <w:instrText>HYPERLINK "http://hudoc.echr.coe.int/eng?i=001-97649" \t "_self"</w:instrText>
      </w:r>
      <w:r w:rsidR="00701435">
        <w:fldChar w:fldCharType="separate"/>
      </w:r>
      <w:r w:rsidR="00E25288" w:rsidRPr="00783128">
        <w:rPr>
          <w:rStyle w:val="Hyperlinkcase"/>
          <w:lang w:val="sl"/>
        </w:rPr>
        <w:t>Demopoulos</w:t>
      </w:r>
      <w:proofErr w:type="spellEnd"/>
      <w:r w:rsidR="00E25288" w:rsidRPr="00783128">
        <w:rPr>
          <w:rStyle w:val="Hyperlinkcase"/>
          <w:lang w:val="sl"/>
        </w:rPr>
        <w:t xml:space="preserve"> in drugi proti Turčiji</w:t>
      </w:r>
      <w:r w:rsidR="00701435">
        <w:rPr>
          <w:rStyle w:val="Hyperlinkcase"/>
          <w:lang w:val="sl"/>
        </w:rPr>
        <w:fldChar w:fldCharType="end"/>
      </w:r>
      <w:r w:rsidR="00E25288" w:rsidRPr="00783128">
        <w:rPr>
          <w:snapToGrid w:val="0"/>
          <w:lang w:val="sl"/>
        </w:rPr>
        <w:t xml:space="preserve"> </w:t>
      </w:r>
      <w:r w:rsidR="00E25288">
        <w:rPr>
          <w:snapToGrid w:val="0"/>
          <w:lang w:val="sl"/>
        </w:rPr>
        <w:t>(</w:t>
      </w:r>
      <w:r w:rsidR="00C753C8">
        <w:rPr>
          <w:snapToGrid w:val="0"/>
          <w:lang w:val="sl"/>
        </w:rPr>
        <w:t>sklep</w:t>
      </w:r>
      <w:r w:rsidR="00E25288">
        <w:rPr>
          <w:snapToGrid w:val="0"/>
          <w:lang w:val="sl"/>
        </w:rPr>
        <w:t>) [VS],</w:t>
      </w:r>
      <w:r w:rsidR="008000F0">
        <w:rPr>
          <w:snapToGrid w:val="0"/>
          <w:lang w:val="sl"/>
        </w:rPr>
        <w:t xml:space="preserve"> 2010, </w:t>
      </w:r>
      <w:r w:rsidR="00E25288">
        <w:rPr>
          <w:lang w:val="sl"/>
        </w:rPr>
        <w:t>70. odstavek).</w:t>
      </w:r>
    </w:p>
    <w:p w14:paraId="3C285224" w14:textId="44226553" w:rsidR="001355CD" w:rsidRPr="00112DF1" w:rsidRDefault="003F7243" w:rsidP="00E25288">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sidR="00C41FF0">
        <w:rPr>
          <w:noProof/>
          <w:lang w:val="sl"/>
        </w:rPr>
        <w:t>1</w:t>
      </w:r>
      <w:r w:rsidR="00A14FF5">
        <w:rPr>
          <w:noProof/>
          <w:lang w:val="sl"/>
        </w:rPr>
        <w:t>49</w:t>
      </w:r>
      <w:r>
        <w:rPr>
          <w:lang w:val="sl"/>
        </w:rPr>
        <w:fldChar w:fldCharType="end"/>
      </w:r>
      <w:r w:rsidR="00E25288">
        <w:rPr>
          <w:lang w:val="sl"/>
        </w:rPr>
        <w:t>.  Če pritožnik zgolj dvomi o učinkovitosti določenega pravnega sredstva, zaradi tega še ni oproščen obveznosti, da ga preizkusi (</w:t>
      </w:r>
      <w:proofErr w:type="spellStart"/>
      <w:r w:rsidR="00701435">
        <w:fldChar w:fldCharType="begin"/>
      </w:r>
      <w:r w:rsidR="00701435" w:rsidRPr="00701435">
        <w:rPr>
          <w:lang w:val="sl"/>
        </w:rPr>
        <w:instrText>HYPERLINK "http://hudoc.echr.coe.int/eng?i=001-22195"</w:instrText>
      </w:r>
      <w:r w:rsidR="00701435">
        <w:fldChar w:fldCharType="separate"/>
      </w:r>
      <w:r w:rsidR="00E25288">
        <w:rPr>
          <w:rStyle w:val="Hyperlinkcase"/>
          <w:iCs/>
          <w:lang w:val="sl"/>
        </w:rPr>
        <w:t>Epözdemir</w:t>
      </w:r>
      <w:proofErr w:type="spellEnd"/>
      <w:r w:rsidR="00E25288">
        <w:rPr>
          <w:rStyle w:val="Hyperlinkcase"/>
          <w:iCs/>
          <w:lang w:val="sl"/>
        </w:rPr>
        <w:t xml:space="preserve"> proti Turčiji</w:t>
      </w:r>
      <w:r w:rsidR="00701435">
        <w:rPr>
          <w:rStyle w:val="Hyperlinkcase"/>
          <w:iCs/>
          <w:lang w:val="sl"/>
        </w:rPr>
        <w:fldChar w:fldCharType="end"/>
      </w:r>
      <w:r w:rsidR="00E25288">
        <w:rPr>
          <w:lang w:val="sl"/>
        </w:rPr>
        <w:t xml:space="preserve"> (</w:t>
      </w:r>
      <w:r w:rsidR="00C753C8">
        <w:rPr>
          <w:lang w:val="sl"/>
        </w:rPr>
        <w:t>sklep</w:t>
      </w:r>
      <w:r w:rsidR="00E25288">
        <w:rPr>
          <w:lang w:val="sl"/>
        </w:rPr>
        <w:t>)</w:t>
      </w:r>
      <w:r w:rsidR="006A2536">
        <w:rPr>
          <w:lang w:val="sl"/>
        </w:rPr>
        <w:t>, 2002</w:t>
      </w:r>
      <w:r w:rsidR="00E25288">
        <w:rPr>
          <w:lang w:val="sl"/>
        </w:rPr>
        <w:t xml:space="preserve">; </w:t>
      </w:r>
      <w:hyperlink r:id="rId466" w:history="1">
        <w:r w:rsidR="00E25288">
          <w:rPr>
            <w:rStyle w:val="Hyperlinkcase"/>
            <w:iCs/>
            <w:lang w:val="sl"/>
          </w:rPr>
          <w:t>Miloševič proti Nizozemski</w:t>
        </w:r>
      </w:hyperlink>
      <w:r w:rsidR="00E25288">
        <w:rPr>
          <w:lang w:val="sl"/>
        </w:rPr>
        <w:t xml:space="preserve"> (</w:t>
      </w:r>
      <w:r w:rsidR="00C753C8">
        <w:rPr>
          <w:lang w:val="sl"/>
        </w:rPr>
        <w:t>sklep</w:t>
      </w:r>
      <w:r w:rsidR="00E25288">
        <w:rPr>
          <w:lang w:val="sl"/>
        </w:rPr>
        <w:t>)</w:t>
      </w:r>
      <w:r w:rsidR="006A2536">
        <w:rPr>
          <w:lang w:val="sl"/>
        </w:rPr>
        <w:t>, 2002</w:t>
      </w:r>
      <w:r w:rsidR="00E25288">
        <w:rPr>
          <w:lang w:val="sl"/>
        </w:rPr>
        <w:t xml:space="preserve">; </w:t>
      </w:r>
      <w:hyperlink r:id="rId467" w:history="1">
        <w:proofErr w:type="spellStart"/>
        <w:r w:rsidR="00E25288">
          <w:rPr>
            <w:rStyle w:val="Hyperlinkcase"/>
            <w:iCs/>
            <w:lang w:val="sl"/>
          </w:rPr>
          <w:t>Pellegriti</w:t>
        </w:r>
        <w:proofErr w:type="spellEnd"/>
        <w:r w:rsidR="00E25288">
          <w:rPr>
            <w:rStyle w:val="Hyperlinkcase"/>
            <w:iCs/>
            <w:lang w:val="sl"/>
          </w:rPr>
          <w:t xml:space="preserve"> proti Italiji</w:t>
        </w:r>
      </w:hyperlink>
      <w:r w:rsidR="00E25288">
        <w:rPr>
          <w:lang w:val="sl"/>
        </w:rPr>
        <w:t xml:space="preserve"> (</w:t>
      </w:r>
      <w:r w:rsidR="00C753C8">
        <w:rPr>
          <w:lang w:val="sl"/>
        </w:rPr>
        <w:t>sklep</w:t>
      </w:r>
      <w:r w:rsidR="00E25288">
        <w:rPr>
          <w:lang w:val="sl"/>
        </w:rPr>
        <w:t>)</w:t>
      </w:r>
      <w:r w:rsidR="006A2536">
        <w:rPr>
          <w:lang w:val="sl"/>
        </w:rPr>
        <w:t>, 2005</w:t>
      </w:r>
      <w:r w:rsidR="00E25288">
        <w:rPr>
          <w:lang w:val="sl"/>
        </w:rPr>
        <w:t xml:space="preserve">; </w:t>
      </w:r>
      <w:hyperlink r:id="rId468" w:tgtFrame="_self" w:history="1">
        <w:r w:rsidR="00E25288">
          <w:rPr>
            <w:rStyle w:val="Hyperlinkcase"/>
            <w:iCs/>
            <w:lang w:val="sl"/>
          </w:rPr>
          <w:t xml:space="preserve">MPP </w:t>
        </w:r>
        <w:proofErr w:type="spellStart"/>
        <w:r w:rsidR="00E25288">
          <w:rPr>
            <w:rStyle w:val="Hyperlinkcase"/>
            <w:iCs/>
            <w:lang w:val="sl"/>
          </w:rPr>
          <w:t>Golub</w:t>
        </w:r>
        <w:proofErr w:type="spellEnd"/>
        <w:r w:rsidR="00E25288">
          <w:rPr>
            <w:rStyle w:val="Hyperlinkcase"/>
            <w:iCs/>
            <w:lang w:val="sl"/>
          </w:rPr>
          <w:t xml:space="preserve"> proti Ukrajini</w:t>
        </w:r>
        <w:r w:rsidR="00E25288">
          <w:rPr>
            <w:rStyle w:val="Hyperlinkcase"/>
            <w:i w:val="0"/>
            <w:lang w:val="sl"/>
          </w:rPr>
          <w:t xml:space="preserve"> </w:t>
        </w:r>
      </w:hyperlink>
      <w:r w:rsidR="00E25288">
        <w:rPr>
          <w:lang w:val="sl"/>
        </w:rPr>
        <w:t>(</w:t>
      </w:r>
      <w:r w:rsidR="00C753C8">
        <w:rPr>
          <w:lang w:val="sl"/>
        </w:rPr>
        <w:t>sklep</w:t>
      </w:r>
      <w:r w:rsidR="00E25288">
        <w:rPr>
          <w:lang w:val="sl"/>
        </w:rPr>
        <w:t>)</w:t>
      </w:r>
      <w:r w:rsidR="006A2536">
        <w:rPr>
          <w:lang w:val="sl"/>
        </w:rPr>
        <w:t>, 2005</w:t>
      </w:r>
      <w:r w:rsidR="00E25288">
        <w:rPr>
          <w:lang w:val="sl"/>
        </w:rPr>
        <w:t xml:space="preserve">; </w:t>
      </w:r>
      <w:hyperlink r:id="rId469" w:history="1">
        <w:r w:rsidR="00E25288">
          <w:rPr>
            <w:rStyle w:val="Hyperlinkcase"/>
            <w:iCs/>
            <w:lang w:val="sl"/>
          </w:rPr>
          <w:t>Vučković in drugi proti Srbiji</w:t>
        </w:r>
      </w:hyperlink>
      <w:r w:rsidR="00E25288">
        <w:rPr>
          <w:lang w:val="sl"/>
        </w:rPr>
        <w:t xml:space="preserve"> (predhodni ugovor) [VS]</w:t>
      </w:r>
      <w:r w:rsidR="00E25288">
        <w:rPr>
          <w:szCs w:val="24"/>
          <w:lang w:val="sl"/>
        </w:rPr>
        <w:t xml:space="preserve">, </w:t>
      </w:r>
      <w:r w:rsidR="006A2536">
        <w:rPr>
          <w:szCs w:val="24"/>
          <w:lang w:val="sl"/>
        </w:rPr>
        <w:t xml:space="preserve">2014, </w:t>
      </w:r>
      <w:r w:rsidR="00E25288">
        <w:rPr>
          <w:szCs w:val="24"/>
          <w:lang w:val="sl"/>
        </w:rPr>
        <w:t xml:space="preserve">74. in 84. odstavek; </w:t>
      </w:r>
      <w:hyperlink r:id="rId470" w:history="1">
        <w:proofErr w:type="spellStart"/>
        <w:r w:rsidR="00E25288">
          <w:rPr>
            <w:rStyle w:val="Hyperlinkcase"/>
            <w:iCs/>
            <w:lang w:val="sl"/>
          </w:rPr>
          <w:t>Zihni</w:t>
        </w:r>
        <w:proofErr w:type="spellEnd"/>
        <w:r w:rsidR="00E25288">
          <w:rPr>
            <w:rStyle w:val="Hyperlinkcase"/>
            <w:iCs/>
            <w:lang w:val="sl"/>
          </w:rPr>
          <w:t xml:space="preserve"> proti Turčiji</w:t>
        </w:r>
      </w:hyperlink>
      <w:r w:rsidR="00E25288">
        <w:rPr>
          <w:lang w:val="sl"/>
        </w:rPr>
        <w:t xml:space="preserve"> </w:t>
      </w:r>
      <w:r w:rsidR="00E25288">
        <w:rPr>
          <w:szCs w:val="24"/>
          <w:lang w:val="sl"/>
        </w:rPr>
        <w:t>(</w:t>
      </w:r>
      <w:r w:rsidR="00C753C8">
        <w:rPr>
          <w:szCs w:val="24"/>
          <w:lang w:val="sl"/>
        </w:rPr>
        <w:t>sklep</w:t>
      </w:r>
      <w:r w:rsidR="00E25288">
        <w:rPr>
          <w:szCs w:val="24"/>
          <w:lang w:val="sl"/>
        </w:rPr>
        <w:t xml:space="preserve">), </w:t>
      </w:r>
      <w:r w:rsidR="006A2536">
        <w:rPr>
          <w:szCs w:val="24"/>
          <w:lang w:val="sl"/>
        </w:rPr>
        <w:t xml:space="preserve">2016, </w:t>
      </w:r>
      <w:r w:rsidR="00E25288">
        <w:rPr>
          <w:szCs w:val="24"/>
          <w:lang w:val="sl"/>
        </w:rPr>
        <w:t>23. in 29.-30. odstavek, glede pritožnikovih strahov v zvezi z nepristranskostjo sodnikov ustavnega sodišča</w:t>
      </w:r>
      <w:r w:rsidR="00E25288">
        <w:rPr>
          <w:lang w:val="sl"/>
        </w:rPr>
        <w:t xml:space="preserve">). Nasprotno, v interesu pritožnika je, da se </w:t>
      </w:r>
      <w:r w:rsidR="0012038F">
        <w:rPr>
          <w:lang w:val="sl"/>
        </w:rPr>
        <w:t xml:space="preserve">obrne </w:t>
      </w:r>
      <w:r w:rsidR="00E25288">
        <w:rPr>
          <w:lang w:val="sl"/>
        </w:rPr>
        <w:t xml:space="preserve">na ustrezno sodišče in mu da možnost, da </w:t>
      </w:r>
      <w:r w:rsidR="0012038F">
        <w:rPr>
          <w:lang w:val="sl"/>
        </w:rPr>
        <w:t xml:space="preserve">obstoječe </w:t>
      </w:r>
      <w:r w:rsidR="00E25288">
        <w:rPr>
          <w:lang w:val="sl"/>
        </w:rPr>
        <w:t>pravice razvija s svojo pristojnostjo interpretacije (</w:t>
      </w:r>
      <w:proofErr w:type="spellStart"/>
      <w:r w:rsidR="00701435">
        <w:fldChar w:fldCharType="begin"/>
      </w:r>
      <w:r w:rsidR="00701435" w:rsidRPr="00701435">
        <w:rPr>
          <w:lang w:val="sl"/>
        </w:rPr>
        <w:instrText>HYPERLINK "http://hudoc.echr.coe.int/eng?i=001-99434" \t "_self"</w:instrText>
      </w:r>
      <w:r w:rsidR="00701435">
        <w:fldChar w:fldCharType="separate"/>
      </w:r>
      <w:r w:rsidR="00E25288">
        <w:rPr>
          <w:rStyle w:val="Hyperlinkcase"/>
          <w:iCs/>
          <w:lang w:val="sl"/>
        </w:rPr>
        <w:t>Ciupercescu</w:t>
      </w:r>
      <w:proofErr w:type="spellEnd"/>
      <w:r w:rsidR="00E25288">
        <w:rPr>
          <w:rStyle w:val="Hyperlinkcase"/>
          <w:iCs/>
          <w:lang w:val="sl"/>
        </w:rPr>
        <w:t xml:space="preserve"> proti Romuniji</w:t>
      </w:r>
      <w:r w:rsidR="00701435">
        <w:rPr>
          <w:rStyle w:val="Hyperlinkcase"/>
          <w:iCs/>
          <w:lang w:val="sl"/>
        </w:rPr>
        <w:fldChar w:fldCharType="end"/>
      </w:r>
      <w:r w:rsidR="00E25288">
        <w:rPr>
          <w:lang w:val="sl"/>
        </w:rPr>
        <w:t>,</w:t>
      </w:r>
      <w:r w:rsidR="00E25288">
        <w:rPr>
          <w:snapToGrid w:val="0"/>
          <w:szCs w:val="24"/>
          <w:lang w:val="sl"/>
        </w:rPr>
        <w:t xml:space="preserve"> </w:t>
      </w:r>
      <w:r w:rsidR="006A2536">
        <w:rPr>
          <w:snapToGrid w:val="0"/>
          <w:szCs w:val="24"/>
          <w:lang w:val="sl"/>
        </w:rPr>
        <w:t xml:space="preserve">2010, </w:t>
      </w:r>
      <w:r w:rsidR="00E25288">
        <w:rPr>
          <w:snapToGrid w:val="0"/>
          <w:szCs w:val="24"/>
          <w:lang w:val="sl"/>
        </w:rPr>
        <w:t>169. odstavek</w:t>
      </w:r>
      <w:r w:rsidR="00E25288">
        <w:rPr>
          <w:lang w:val="sl"/>
        </w:rPr>
        <w:t>)</w:t>
      </w:r>
      <w:r w:rsidR="00E25288">
        <w:rPr>
          <w:snapToGrid w:val="0"/>
          <w:szCs w:val="24"/>
          <w:lang w:val="sl"/>
        </w:rPr>
        <w:t>. V pravnem sistemu, ki omogoča ustavnopravno varstvo temeljnih pravic, mora prizadeti posameznik preizkusiti obseg tega varstva in domačim sodiščem omogočiti, da te pravice razvijajo z razl</w:t>
      </w:r>
      <w:r w:rsidR="00E25288">
        <w:rPr>
          <w:lang w:val="sl"/>
        </w:rPr>
        <w:t>ago (</w:t>
      </w:r>
      <w:hyperlink r:id="rId471" w:tgtFrame="_self" w:history="1">
        <w:r w:rsidR="00E25288">
          <w:rPr>
            <w:rStyle w:val="Hyperlinkcase"/>
            <w:iCs/>
            <w:lang w:val="sl"/>
          </w:rPr>
          <w:t>A, B in C proti Irski</w:t>
        </w:r>
      </w:hyperlink>
      <w:r w:rsidR="00E25288">
        <w:rPr>
          <w:lang w:val="sl"/>
        </w:rPr>
        <w:t xml:space="preserve"> [VS], </w:t>
      </w:r>
      <w:r w:rsidR="006A2536">
        <w:rPr>
          <w:lang w:val="sl"/>
        </w:rPr>
        <w:t xml:space="preserve">2010, </w:t>
      </w:r>
      <w:r w:rsidR="00E25288">
        <w:rPr>
          <w:szCs w:val="24"/>
          <w:lang w:val="sl"/>
        </w:rPr>
        <w:t xml:space="preserve">142. odstavek; </w:t>
      </w:r>
      <w:hyperlink r:id="rId472" w:history="1">
        <w:r w:rsidR="00E25288">
          <w:rPr>
            <w:rStyle w:val="Hyperlinkcase"/>
            <w:iCs/>
            <w:lang w:val="sl"/>
          </w:rPr>
          <w:t>Vučković in drugi proti Srbiji</w:t>
        </w:r>
      </w:hyperlink>
      <w:r w:rsidR="00E25288">
        <w:rPr>
          <w:lang w:val="sl"/>
        </w:rPr>
        <w:t xml:space="preserve"> (predhodni ugovor) [VS],</w:t>
      </w:r>
      <w:r w:rsidR="006A2536">
        <w:rPr>
          <w:lang w:val="sl"/>
        </w:rPr>
        <w:t xml:space="preserve"> 2014,</w:t>
      </w:r>
      <w:r w:rsidR="00E25288">
        <w:rPr>
          <w:lang w:val="sl"/>
        </w:rPr>
        <w:t xml:space="preserve"> 84. odstavek</w:t>
      </w:r>
      <w:r w:rsidR="00E25288">
        <w:rPr>
          <w:snapToGrid w:val="0"/>
          <w:szCs w:val="24"/>
          <w:lang w:val="sl"/>
        </w:rPr>
        <w:t>).</w:t>
      </w:r>
      <w:r w:rsidR="00E25288">
        <w:rPr>
          <w:lang w:val="sl"/>
        </w:rPr>
        <w:t xml:space="preserve"> Kadar pa se od predlaganega pravnega sredstva ne da razumno pričakovati uspeha, na primer zaradi ustaljene domače sodne prakse, dejstvo, da ga pritožnik ni uporabil, ne ovira dopustnosti (</w:t>
      </w:r>
      <w:proofErr w:type="spellStart"/>
      <w:r w:rsidR="00701435">
        <w:fldChar w:fldCharType="begin"/>
      </w:r>
      <w:r w:rsidR="00701435" w:rsidRPr="00701435">
        <w:rPr>
          <w:lang w:val="sl"/>
        </w:rPr>
        <w:instrText>HYPERLINK "http://hudoc.echr.coe.int/eng?i=001-58056" \t "_self"</w:instrText>
      </w:r>
      <w:r w:rsidR="00701435">
        <w:fldChar w:fldCharType="separate"/>
      </w:r>
      <w:r w:rsidR="00E25288">
        <w:rPr>
          <w:rStyle w:val="Hyperlinkcase"/>
          <w:iCs/>
          <w:lang w:val="sl"/>
        </w:rPr>
        <w:t>Pressos</w:t>
      </w:r>
      <w:proofErr w:type="spellEnd"/>
      <w:r w:rsidR="00E25288">
        <w:rPr>
          <w:rStyle w:val="Hyperlinkcase"/>
          <w:iCs/>
          <w:lang w:val="sl"/>
        </w:rPr>
        <w:t xml:space="preserve"> </w:t>
      </w:r>
      <w:proofErr w:type="spellStart"/>
      <w:r w:rsidR="00E25288">
        <w:rPr>
          <w:rStyle w:val="Hyperlinkcase"/>
          <w:iCs/>
          <w:lang w:val="sl"/>
        </w:rPr>
        <w:t>Compania</w:t>
      </w:r>
      <w:proofErr w:type="spellEnd"/>
      <w:r w:rsidR="00E25288">
        <w:rPr>
          <w:rStyle w:val="Hyperlinkcase"/>
          <w:iCs/>
          <w:lang w:val="sl"/>
        </w:rPr>
        <w:t xml:space="preserve"> </w:t>
      </w:r>
      <w:proofErr w:type="spellStart"/>
      <w:r w:rsidR="00E25288">
        <w:rPr>
          <w:rStyle w:val="Hyperlinkcase"/>
          <w:iCs/>
          <w:lang w:val="sl"/>
        </w:rPr>
        <w:t>Naviera</w:t>
      </w:r>
      <w:proofErr w:type="spellEnd"/>
      <w:r w:rsidR="00E25288">
        <w:rPr>
          <w:rStyle w:val="Hyperlinkcase"/>
          <w:iCs/>
          <w:lang w:val="sl"/>
        </w:rPr>
        <w:t xml:space="preserve"> S. A. in drugi proti Belgiji</w:t>
      </w:r>
      <w:r w:rsidR="00701435">
        <w:rPr>
          <w:rStyle w:val="Hyperlinkcase"/>
          <w:iCs/>
          <w:lang w:val="sl"/>
        </w:rPr>
        <w:fldChar w:fldCharType="end"/>
      </w:r>
      <w:r w:rsidR="00E25288">
        <w:rPr>
          <w:lang w:val="sl"/>
        </w:rPr>
        <w:t xml:space="preserve">, </w:t>
      </w:r>
      <w:r w:rsidR="006A2536">
        <w:rPr>
          <w:lang w:val="sl"/>
        </w:rPr>
        <w:t xml:space="preserve">1995, </w:t>
      </w:r>
      <w:r w:rsidR="00E25288">
        <w:rPr>
          <w:lang w:val="sl"/>
        </w:rPr>
        <w:t xml:space="preserve">27. odstavek; </w:t>
      </w:r>
      <w:hyperlink r:id="rId473" w:tgtFrame="_self" w:history="1">
        <w:proofErr w:type="spellStart"/>
        <w:r w:rsidR="00E25288">
          <w:rPr>
            <w:rStyle w:val="Hyperlinkcase"/>
            <w:iCs/>
            <w:lang w:val="sl"/>
          </w:rPr>
          <w:t>Carson</w:t>
        </w:r>
        <w:proofErr w:type="spellEnd"/>
        <w:r w:rsidR="00E25288">
          <w:rPr>
            <w:rStyle w:val="Hyperlinkcase"/>
            <w:iCs/>
            <w:lang w:val="sl"/>
          </w:rPr>
          <w:t xml:space="preserve"> in drugi proti Združenemu kraljestvu</w:t>
        </w:r>
      </w:hyperlink>
      <w:r w:rsidR="00E25288">
        <w:rPr>
          <w:lang w:val="sl"/>
        </w:rPr>
        <w:t xml:space="preserve"> [VS], </w:t>
      </w:r>
      <w:r w:rsidR="006A2536">
        <w:rPr>
          <w:lang w:val="sl"/>
        </w:rPr>
        <w:t xml:space="preserve">2010, </w:t>
      </w:r>
      <w:r w:rsidR="00E25288">
        <w:rPr>
          <w:lang w:val="sl"/>
        </w:rPr>
        <w:t>58. odstavek).</w:t>
      </w:r>
    </w:p>
    <w:p w14:paraId="71E40D2F" w14:textId="77777777" w:rsidR="001355CD" w:rsidRPr="00112DF1" w:rsidRDefault="004357E4" w:rsidP="004357E4">
      <w:pPr>
        <w:pStyle w:val="ECHRHeading3"/>
        <w:rPr>
          <w:lang w:val="sl"/>
        </w:rPr>
      </w:pPr>
      <w:bookmarkStart w:id="98" w:name="_Toc494446568"/>
      <w:bookmarkStart w:id="99" w:name="_Toc274646150"/>
      <w:bookmarkStart w:id="100" w:name="_Toc159518026"/>
      <w:r>
        <w:rPr>
          <w:bCs/>
          <w:lang w:val="sl"/>
        </w:rPr>
        <w:t>5.  Postopkovni vidiki</w:t>
      </w:r>
      <w:bookmarkEnd w:id="98"/>
      <w:bookmarkEnd w:id="99"/>
      <w:bookmarkEnd w:id="100"/>
    </w:p>
    <w:p w14:paraId="54DAC9AC" w14:textId="5DCC15CB"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14FF5">
        <w:rPr>
          <w:noProof/>
          <w:lang w:val="sl"/>
        </w:rPr>
        <w:t>50</w:t>
      </w:r>
      <w:r>
        <w:rPr>
          <w:lang w:val="sl"/>
        </w:rPr>
        <w:fldChar w:fldCharType="end"/>
      </w:r>
      <w:r w:rsidR="00E25288">
        <w:rPr>
          <w:szCs w:val="24"/>
          <w:lang w:val="sl"/>
        </w:rPr>
        <w:t>.  </w:t>
      </w:r>
      <w:r w:rsidR="00E25288">
        <w:rPr>
          <w:lang w:val="sl"/>
        </w:rPr>
        <w:t>Zahteva, da pritožnik izčrpa notranja pravna sredstva, je navadno določena glede na dan, ko je bila pritožba vložena na Sodišču (</w:t>
      </w:r>
      <w:hyperlink r:id="rId474" w:tgtFrame="_self" w:history="1">
        <w:r w:rsidR="00E25288">
          <w:rPr>
            <w:rStyle w:val="Hyperlinkcase"/>
            <w:iCs/>
            <w:lang w:val="sl"/>
          </w:rPr>
          <w:t>Baumann proti Franciji</w:t>
        </w:r>
      </w:hyperlink>
      <w:r w:rsidR="00E25288">
        <w:rPr>
          <w:lang w:val="sl"/>
        </w:rPr>
        <w:t xml:space="preserve">, </w:t>
      </w:r>
      <w:r w:rsidR="006A2536">
        <w:rPr>
          <w:lang w:val="sl"/>
        </w:rPr>
        <w:t xml:space="preserve">2001, </w:t>
      </w:r>
      <w:r w:rsidR="00E25288">
        <w:rPr>
          <w:lang w:val="sl"/>
        </w:rPr>
        <w:t xml:space="preserve">47. odstavek), ob upoštevanju izjem, ki jih lahko upravičijo posebne okoliščine primera (glej 6. točko v nadaljevanju). To načeloma velja za zahtevo za izdajo začasne odredbe v skladu s 39. členom Poslovnika Sodišča, ki se lahko predloži Sodišču pred vložitvijo uradne </w:t>
      </w:r>
      <w:r w:rsidR="002866A0">
        <w:rPr>
          <w:lang w:val="sl"/>
        </w:rPr>
        <w:t>pri</w:t>
      </w:r>
      <w:r w:rsidR="00E25288">
        <w:rPr>
          <w:lang w:val="sl"/>
        </w:rPr>
        <w:t>tožbe (</w:t>
      </w:r>
      <w:hyperlink r:id="rId475" w:history="1">
        <w:r w:rsidR="00E25288">
          <w:rPr>
            <w:rStyle w:val="Hiperpovezava"/>
            <w:i/>
            <w:iCs/>
            <w:lang w:val="sl"/>
          </w:rPr>
          <w:t>A. M. proti Franciji</w:t>
        </w:r>
      </w:hyperlink>
      <w:r w:rsidR="00E25288">
        <w:rPr>
          <w:lang w:val="sl"/>
        </w:rPr>
        <w:t xml:space="preserve">, </w:t>
      </w:r>
      <w:r w:rsidR="006A2536">
        <w:rPr>
          <w:lang w:val="sl"/>
        </w:rPr>
        <w:t xml:space="preserve">2019, </w:t>
      </w:r>
      <w:r w:rsidR="00E25288">
        <w:rPr>
          <w:lang w:val="sl"/>
        </w:rPr>
        <w:t>65. in 68. odstavek).</w:t>
      </w:r>
      <w:r w:rsidR="00E25288">
        <w:rPr>
          <w:sz w:val="20"/>
          <w:szCs w:val="20"/>
          <w:lang w:val="sl"/>
        </w:rPr>
        <w:t xml:space="preserve"> </w:t>
      </w:r>
      <w:r w:rsidR="00E25288">
        <w:rPr>
          <w:lang w:val="sl"/>
        </w:rPr>
        <w:t xml:space="preserve">Kljub temu se Sodišče strinja, da zadnja faza takih pravnih sredstev lahko nastopi kmalu po vložitvi pritožbe, vendar preden </w:t>
      </w:r>
      <w:r w:rsidR="002866A0">
        <w:rPr>
          <w:lang w:val="sl"/>
        </w:rPr>
        <w:t xml:space="preserve">Sodišče </w:t>
      </w:r>
      <w:r w:rsidR="00E25288">
        <w:rPr>
          <w:lang w:val="sl"/>
        </w:rPr>
        <w:t>odloči o dopustnosti (</w:t>
      </w:r>
      <w:hyperlink r:id="rId476" w:history="1">
        <w:r w:rsidR="00E25288">
          <w:rPr>
            <w:rStyle w:val="Hiperpovezava"/>
            <w:i/>
            <w:iCs/>
            <w:lang w:val="sl"/>
          </w:rPr>
          <w:t>Molla Sali proti Grčiji</w:t>
        </w:r>
      </w:hyperlink>
      <w:r w:rsidR="00E25288">
        <w:rPr>
          <w:lang w:val="sl"/>
        </w:rPr>
        <w:t xml:space="preserve"> [VS], </w:t>
      </w:r>
      <w:r w:rsidR="006A2536">
        <w:rPr>
          <w:lang w:val="sl"/>
        </w:rPr>
        <w:t xml:space="preserve">2018, </w:t>
      </w:r>
      <w:r w:rsidR="00E25288">
        <w:rPr>
          <w:lang w:val="sl"/>
        </w:rPr>
        <w:t xml:space="preserve">90. odstavek; </w:t>
      </w:r>
      <w:hyperlink r:id="rId477" w:tgtFrame="_self" w:history="1">
        <w:proofErr w:type="spellStart"/>
        <w:r w:rsidR="00E25288">
          <w:rPr>
            <w:rStyle w:val="Hyperlinkcase"/>
            <w:iCs/>
            <w:lang w:val="sl"/>
          </w:rPr>
          <w:t>Karoussiotis</w:t>
        </w:r>
        <w:proofErr w:type="spellEnd"/>
        <w:r w:rsidR="00E25288">
          <w:rPr>
            <w:rStyle w:val="Hyperlinkcase"/>
            <w:iCs/>
            <w:lang w:val="sl"/>
          </w:rPr>
          <w:t xml:space="preserve"> proti Portugalski</w:t>
        </w:r>
      </w:hyperlink>
      <w:r w:rsidR="00E25288">
        <w:rPr>
          <w:lang w:val="sl"/>
        </w:rPr>
        <w:t xml:space="preserve">, </w:t>
      </w:r>
      <w:r w:rsidR="006A2536">
        <w:rPr>
          <w:lang w:val="sl"/>
        </w:rPr>
        <w:t xml:space="preserve">2011, </w:t>
      </w:r>
      <w:r w:rsidR="00E25288">
        <w:rPr>
          <w:snapToGrid w:val="0"/>
          <w:lang w:val="sl"/>
        </w:rPr>
        <w:t xml:space="preserve">57. odstavek; </w:t>
      </w:r>
      <w:hyperlink r:id="rId478" w:history="1">
        <w:proofErr w:type="spellStart"/>
        <w:r w:rsidR="00E25288">
          <w:rPr>
            <w:rStyle w:val="Hyperlinkcase"/>
            <w:iCs/>
            <w:lang w:val="sl"/>
          </w:rPr>
          <w:t>Cestaro</w:t>
        </w:r>
        <w:proofErr w:type="spellEnd"/>
        <w:r w:rsidR="00E25288">
          <w:rPr>
            <w:rStyle w:val="Hyperlinkcase"/>
            <w:iCs/>
            <w:lang w:val="sl"/>
          </w:rPr>
          <w:t xml:space="preserve"> proti Italiji</w:t>
        </w:r>
      </w:hyperlink>
      <w:r w:rsidR="00E25288">
        <w:rPr>
          <w:lang w:val="sl"/>
        </w:rPr>
        <w:t xml:space="preserve">, </w:t>
      </w:r>
      <w:r w:rsidR="006A2536">
        <w:rPr>
          <w:lang w:val="sl"/>
        </w:rPr>
        <w:t xml:space="preserve">2015, </w:t>
      </w:r>
      <w:r w:rsidR="00E25288">
        <w:rPr>
          <w:lang w:val="sl"/>
        </w:rPr>
        <w:t xml:space="preserve">147.-148. odstavek, ko je pritožnik pri Sodišču vložil </w:t>
      </w:r>
      <w:r w:rsidR="002866A0">
        <w:rPr>
          <w:lang w:val="sl"/>
        </w:rPr>
        <w:t>pri</w:t>
      </w:r>
      <w:r w:rsidR="00E25288">
        <w:rPr>
          <w:lang w:val="sl"/>
        </w:rPr>
        <w:t xml:space="preserve">tožbo v zvezi s 3. členom konvencije, ne da bi čakal na sodbo kasacijskega sodišča, ki je bila deponirana eno leto in osem mesecev pozneje; </w:t>
      </w:r>
      <w:hyperlink r:id="rId479" w:history="1">
        <w:r w:rsidR="00E25288">
          <w:rPr>
            <w:rStyle w:val="Hiperpovezava"/>
            <w:i/>
            <w:iCs/>
            <w:lang w:val="sl"/>
          </w:rPr>
          <w:t>A. M. proti Franciji</w:t>
        </w:r>
      </w:hyperlink>
      <w:r w:rsidR="00E25288">
        <w:rPr>
          <w:lang w:val="sl"/>
        </w:rPr>
        <w:t xml:space="preserve">, </w:t>
      </w:r>
      <w:r w:rsidR="006A2536">
        <w:rPr>
          <w:lang w:val="sl"/>
        </w:rPr>
        <w:t xml:space="preserve">2019, </w:t>
      </w:r>
      <w:r w:rsidR="00E25288">
        <w:rPr>
          <w:lang w:val="sl"/>
        </w:rPr>
        <w:t xml:space="preserve">66. in 80. odstavek, </w:t>
      </w:r>
      <w:r w:rsidR="00121E82">
        <w:rPr>
          <w:lang w:val="sl"/>
        </w:rPr>
        <w:t xml:space="preserve">kjer </w:t>
      </w:r>
      <w:r w:rsidR="00E25288">
        <w:rPr>
          <w:lang w:val="sl"/>
        </w:rPr>
        <w:t xml:space="preserve">je bila edina faza, v kateri je bilo mogoče zagotoviti ukrep z odložilnim učinkom – prošnja za azil – dosežena po vložitvi pritožbe na Sodišče; </w:t>
      </w:r>
      <w:hyperlink r:id="rId480" w:anchor="{&quot;docname&quot;:[&quot;demirtas&quot;],&quot;documentcollectionid2&quot;:[&quot;GRANDCHAMBER&quot;,&quot;CHAMBER&quot;],&quot;itemid&quot;:[&quot;001-207173&quot;]}" w:history="1">
        <w:proofErr w:type="spellStart"/>
        <w:r w:rsidR="00E25288">
          <w:rPr>
            <w:rStyle w:val="Hiperpovezava"/>
            <w:i/>
            <w:iCs/>
            <w:lang w:val="sl"/>
          </w:rPr>
          <w:t>Selahattin</w:t>
        </w:r>
        <w:proofErr w:type="spellEnd"/>
        <w:r w:rsidR="00E25288">
          <w:rPr>
            <w:rStyle w:val="Hiperpovezava"/>
            <w:i/>
            <w:iCs/>
            <w:lang w:val="sl"/>
          </w:rPr>
          <w:t xml:space="preserve"> </w:t>
        </w:r>
        <w:proofErr w:type="spellStart"/>
        <w:r w:rsidR="00E25288">
          <w:rPr>
            <w:rStyle w:val="Hiperpovezava"/>
            <w:i/>
            <w:iCs/>
            <w:lang w:val="sl"/>
          </w:rPr>
          <w:t>Demirtaş</w:t>
        </w:r>
        <w:proofErr w:type="spellEnd"/>
        <w:r w:rsidR="00E25288">
          <w:rPr>
            <w:rStyle w:val="Hiperpovezava"/>
            <w:i/>
            <w:iCs/>
            <w:lang w:val="sl"/>
          </w:rPr>
          <w:t xml:space="preserve"> proti Turčiji</w:t>
        </w:r>
        <w:r w:rsidR="00E25288">
          <w:rPr>
            <w:rStyle w:val="Hiperpovezava"/>
            <w:lang w:val="sl"/>
          </w:rPr>
          <w:t xml:space="preserve"> (št. 2)</w:t>
        </w:r>
      </w:hyperlink>
      <w:r w:rsidR="00E25288">
        <w:rPr>
          <w:lang w:val="sl"/>
        </w:rPr>
        <w:t xml:space="preserve"> [VS], </w:t>
      </w:r>
      <w:r w:rsidR="006A2536">
        <w:rPr>
          <w:lang w:val="sl"/>
        </w:rPr>
        <w:t xml:space="preserve">2020, </w:t>
      </w:r>
      <w:r w:rsidR="00E25288">
        <w:rPr>
          <w:lang w:val="sl"/>
        </w:rPr>
        <w:t>193.-194. odstavek).</w:t>
      </w:r>
    </w:p>
    <w:p w14:paraId="6877A03A" w14:textId="56621472" w:rsidR="00BA6D56"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543ED0">
        <w:rPr>
          <w:noProof/>
          <w:lang w:val="sl"/>
        </w:rPr>
        <w:t>51</w:t>
      </w:r>
      <w:r>
        <w:rPr>
          <w:lang w:val="sl"/>
        </w:rPr>
        <w:fldChar w:fldCharType="end"/>
      </w:r>
      <w:r w:rsidR="00E25288">
        <w:rPr>
          <w:lang w:val="sl"/>
        </w:rPr>
        <w:t xml:space="preserve">.  Kadar namerava vlada vložiti ugovor o </w:t>
      </w:r>
      <w:proofErr w:type="spellStart"/>
      <w:r w:rsidR="00E25288">
        <w:rPr>
          <w:lang w:val="sl"/>
        </w:rPr>
        <w:t>neizčrpanju</w:t>
      </w:r>
      <w:proofErr w:type="spellEnd"/>
      <w:r w:rsidR="00E25288">
        <w:rPr>
          <w:lang w:val="sl"/>
        </w:rPr>
        <w:t xml:space="preserve"> </w:t>
      </w:r>
      <w:r w:rsidR="00DA2C6D">
        <w:rPr>
          <w:lang w:val="sl"/>
        </w:rPr>
        <w:t xml:space="preserve">pravnih </w:t>
      </w:r>
      <w:r w:rsidR="00E25288">
        <w:rPr>
          <w:lang w:val="sl"/>
        </w:rPr>
        <w:t>sredstev, mora to storiti, če to dopuščajo narava ugovora in okoliščine, v svojih pisnih ali ustnih stališčih o dopustnosti</w:t>
      </w:r>
      <w:r w:rsidR="00DA2C6D">
        <w:rPr>
          <w:lang w:val="sl"/>
        </w:rPr>
        <w:t xml:space="preserve"> pritožbe</w:t>
      </w:r>
      <w:r w:rsidR="00E25288">
        <w:rPr>
          <w:lang w:val="sl"/>
        </w:rPr>
        <w:t>, čeprav se lahko pojavijo izredne okoliščine, ki jo te obveznosti odvezujejo (</w:t>
      </w:r>
      <w:hyperlink r:id="rId481" w:history="1">
        <w:r w:rsidR="00E25288">
          <w:rPr>
            <w:rStyle w:val="Hiperpovezava"/>
            <w:i/>
            <w:iCs/>
            <w:lang w:val="sl"/>
          </w:rPr>
          <w:t xml:space="preserve">López </w:t>
        </w:r>
        <w:proofErr w:type="spellStart"/>
        <w:r w:rsidR="00E25288">
          <w:rPr>
            <w:rStyle w:val="Hiperpovezava"/>
            <w:i/>
            <w:iCs/>
            <w:lang w:val="sl"/>
          </w:rPr>
          <w:t>Ribalda</w:t>
        </w:r>
        <w:proofErr w:type="spellEnd"/>
        <w:r w:rsidR="00E25288">
          <w:rPr>
            <w:rStyle w:val="Hiperpovezava"/>
            <w:i/>
            <w:iCs/>
            <w:lang w:val="sl"/>
          </w:rPr>
          <w:t xml:space="preserve"> in drugi proti Španiji</w:t>
        </w:r>
      </w:hyperlink>
      <w:r w:rsidR="00DA2C6D">
        <w:rPr>
          <w:rStyle w:val="Hiperpovezava"/>
          <w:i/>
          <w:iCs/>
          <w:lang w:val="sl"/>
        </w:rPr>
        <w:t xml:space="preserve"> </w:t>
      </w:r>
      <w:r w:rsidR="00E25288">
        <w:rPr>
          <w:lang w:val="sl"/>
        </w:rPr>
        <w:t xml:space="preserve">[VS], </w:t>
      </w:r>
      <w:r w:rsidR="00AD53BC">
        <w:rPr>
          <w:lang w:val="sl"/>
        </w:rPr>
        <w:t xml:space="preserve">2019, </w:t>
      </w:r>
      <w:r w:rsidR="00E25288">
        <w:rPr>
          <w:lang w:val="sl"/>
        </w:rPr>
        <w:t>83. odstavek;</w:t>
      </w:r>
      <w:hyperlink r:id="rId482" w:tgtFrame="_self" w:history="1">
        <w:r w:rsidR="00E25288">
          <w:rPr>
            <w:rStyle w:val="Hyperlinkcase"/>
            <w:i w:val="0"/>
            <w:lang w:val="sl"/>
          </w:rPr>
          <w:t xml:space="preserve"> </w:t>
        </w:r>
        <w:proofErr w:type="spellStart"/>
        <w:r w:rsidR="00E25288">
          <w:rPr>
            <w:rStyle w:val="Hyperlinkcase"/>
            <w:iCs/>
            <w:lang w:val="sl"/>
          </w:rPr>
          <w:t>Mooren</w:t>
        </w:r>
        <w:proofErr w:type="spellEnd"/>
        <w:r w:rsidR="00E25288">
          <w:rPr>
            <w:rStyle w:val="Hyperlinkcase"/>
            <w:iCs/>
            <w:lang w:val="sl"/>
          </w:rPr>
          <w:t xml:space="preserve"> proti Nemčiji</w:t>
        </w:r>
        <w:r w:rsidR="00E25288">
          <w:rPr>
            <w:rStyle w:val="Hyperlinkcase"/>
            <w:i w:val="0"/>
            <w:lang w:val="sl"/>
          </w:rPr>
          <w:t xml:space="preserve"> </w:t>
        </w:r>
      </w:hyperlink>
      <w:r w:rsidR="00E25288">
        <w:rPr>
          <w:lang w:val="sl"/>
        </w:rPr>
        <w:t>[VS]</w:t>
      </w:r>
      <w:r w:rsidR="00E25288">
        <w:rPr>
          <w:snapToGrid w:val="0"/>
          <w:lang w:val="sl"/>
        </w:rPr>
        <w:t xml:space="preserve">, </w:t>
      </w:r>
      <w:r w:rsidR="00AD53BC">
        <w:rPr>
          <w:snapToGrid w:val="0"/>
          <w:lang w:val="sl"/>
        </w:rPr>
        <w:t xml:space="preserve">2009, </w:t>
      </w:r>
      <w:r w:rsidR="00E25288">
        <w:rPr>
          <w:snapToGrid w:val="0"/>
          <w:lang w:val="sl"/>
        </w:rPr>
        <w:t xml:space="preserve">57.‒59. </w:t>
      </w:r>
      <w:r w:rsidR="00E25288">
        <w:rPr>
          <w:lang w:val="sl"/>
        </w:rPr>
        <w:t>odstavek</w:t>
      </w:r>
      <w:r w:rsidR="00DA2C6D">
        <w:rPr>
          <w:lang w:val="sl"/>
        </w:rPr>
        <w:t xml:space="preserve"> </w:t>
      </w:r>
      <w:r w:rsidR="00E25288">
        <w:rPr>
          <w:lang w:val="sl"/>
        </w:rPr>
        <w:t xml:space="preserve">in tam navedeni sklici; </w:t>
      </w:r>
      <w:hyperlink r:id="rId483" w:history="1">
        <w:proofErr w:type="spellStart"/>
        <w:r w:rsidR="00E25288">
          <w:rPr>
            <w:rStyle w:val="Hyperlinkcase"/>
            <w:iCs/>
            <w:lang w:val="sl"/>
          </w:rPr>
          <w:t>Svinarenko</w:t>
        </w:r>
        <w:proofErr w:type="spellEnd"/>
        <w:r w:rsidR="00E25288">
          <w:rPr>
            <w:rStyle w:val="Hyperlinkcase"/>
            <w:iCs/>
            <w:lang w:val="sl"/>
          </w:rPr>
          <w:t xml:space="preserve"> in </w:t>
        </w:r>
        <w:proofErr w:type="spellStart"/>
        <w:r w:rsidR="00E25288">
          <w:rPr>
            <w:rStyle w:val="Hyperlinkcase"/>
            <w:iCs/>
            <w:lang w:val="sl"/>
          </w:rPr>
          <w:t>Slydanev</w:t>
        </w:r>
        <w:proofErr w:type="spellEnd"/>
        <w:r w:rsidR="00E25288">
          <w:rPr>
            <w:rStyle w:val="Hyperlinkcase"/>
            <w:iCs/>
            <w:lang w:val="sl"/>
          </w:rPr>
          <w:t xml:space="preserve"> proti Rusiji</w:t>
        </w:r>
        <w:r w:rsidR="00E25288">
          <w:rPr>
            <w:rStyle w:val="Hyperlinkcase"/>
            <w:i w:val="0"/>
            <w:lang w:val="sl"/>
          </w:rPr>
          <w:t xml:space="preserve"> </w:t>
        </w:r>
      </w:hyperlink>
      <w:r w:rsidR="00E25288">
        <w:rPr>
          <w:lang w:val="sl"/>
        </w:rPr>
        <w:t xml:space="preserve">[VS], </w:t>
      </w:r>
      <w:r w:rsidR="00AD53BC">
        <w:rPr>
          <w:lang w:val="sl"/>
        </w:rPr>
        <w:t xml:space="preserve">2014, </w:t>
      </w:r>
      <w:r w:rsidR="00E25288">
        <w:rPr>
          <w:lang w:val="sl"/>
        </w:rPr>
        <w:t xml:space="preserve">79.‒83. odstavek; </w:t>
      </w:r>
      <w:hyperlink r:id="rId484" w:history="1">
        <w:proofErr w:type="spellStart"/>
        <w:r w:rsidR="00E25288">
          <w:rPr>
            <w:rStyle w:val="Hyperlinkcase"/>
            <w:iCs/>
            <w:lang w:val="sl"/>
          </w:rPr>
          <w:t>Blokhin</w:t>
        </w:r>
        <w:proofErr w:type="spellEnd"/>
        <w:r w:rsidR="00E25288">
          <w:rPr>
            <w:rStyle w:val="Hyperlinkcase"/>
            <w:iCs/>
            <w:lang w:val="sl"/>
          </w:rPr>
          <w:t xml:space="preserve"> proti Rusiji</w:t>
        </w:r>
        <w:r w:rsidR="00E25288">
          <w:rPr>
            <w:rStyle w:val="Hyperlinkcase"/>
            <w:i w:val="0"/>
            <w:lang w:val="sl"/>
          </w:rPr>
          <w:t xml:space="preserve"> </w:t>
        </w:r>
      </w:hyperlink>
      <w:r w:rsidR="00E25288">
        <w:rPr>
          <w:lang w:val="sl"/>
        </w:rPr>
        <w:t xml:space="preserve">[VS], </w:t>
      </w:r>
      <w:r w:rsidR="00AD53BC">
        <w:rPr>
          <w:lang w:val="sl"/>
        </w:rPr>
        <w:t xml:space="preserve">2016, </w:t>
      </w:r>
      <w:r w:rsidR="00E25288">
        <w:rPr>
          <w:lang w:val="sl"/>
        </w:rPr>
        <w:t xml:space="preserve">96.‒98. odstavek; glej tudi 55. člen Poslovnika Sodišča). V tej fazi, ko je bila tožena vlada obveščena o pritožbi in ni postavila vprašanja o </w:t>
      </w:r>
      <w:proofErr w:type="spellStart"/>
      <w:r w:rsidR="00E25288">
        <w:rPr>
          <w:lang w:val="sl"/>
        </w:rPr>
        <w:t>neizčrpanju</w:t>
      </w:r>
      <w:proofErr w:type="spellEnd"/>
      <w:r w:rsidR="00E25288">
        <w:rPr>
          <w:lang w:val="sl"/>
        </w:rPr>
        <w:t xml:space="preserve"> pravnih sredstev, </w:t>
      </w:r>
      <w:r w:rsidR="00DA2C6D">
        <w:rPr>
          <w:lang w:val="sl"/>
        </w:rPr>
        <w:t>ga</w:t>
      </w:r>
      <w:r w:rsidR="00E25288">
        <w:rPr>
          <w:lang w:val="sl"/>
        </w:rPr>
        <w:t xml:space="preserve"> Sodišče ne more preizkusiti po uradni dolžnosti. Vlada mora vložiti izrecni ugovor nedopustnosti zaradi neizčrpanja domačih pravnih sredstev (</w:t>
      </w:r>
      <w:proofErr w:type="spellStart"/>
      <w:r w:rsidR="00701435">
        <w:fldChar w:fldCharType="begin"/>
      </w:r>
      <w:r w:rsidR="00701435" w:rsidRPr="00701435">
        <w:rPr>
          <w:lang w:val="sl"/>
        </w:rPr>
        <w:instrText>HYPERLINK "http://hudoc.echr.coe.int/eng?i=001-187605"</w:instrText>
      </w:r>
      <w:r w:rsidR="00701435">
        <w:fldChar w:fldCharType="separate"/>
      </w:r>
      <w:r w:rsidR="00E25288">
        <w:rPr>
          <w:rStyle w:val="Hyperlinkcase"/>
          <w:iCs/>
          <w:lang w:val="sl"/>
        </w:rPr>
        <w:t>Navalnyy</w:t>
      </w:r>
      <w:proofErr w:type="spellEnd"/>
      <w:r w:rsidR="00E25288">
        <w:rPr>
          <w:rStyle w:val="Hyperlinkcase"/>
          <w:iCs/>
          <w:lang w:val="sl"/>
        </w:rPr>
        <w:t xml:space="preserve"> proti Rusiji</w:t>
      </w:r>
      <w:r w:rsidR="00701435">
        <w:rPr>
          <w:rStyle w:val="Hyperlinkcase"/>
          <w:iCs/>
          <w:lang w:val="sl"/>
        </w:rPr>
        <w:fldChar w:fldCharType="end"/>
      </w:r>
      <w:r w:rsidR="00E25288">
        <w:rPr>
          <w:rStyle w:val="Hiperpovezava"/>
          <w:i/>
          <w:iCs/>
          <w:lang w:val="sl"/>
        </w:rPr>
        <w:t xml:space="preserve"> </w:t>
      </w:r>
      <w:r w:rsidR="00E25288">
        <w:rPr>
          <w:rStyle w:val="Hiperpovezava"/>
          <w:color w:val="auto"/>
          <w:lang w:val="sl"/>
        </w:rPr>
        <w:t>[VS]</w:t>
      </w:r>
      <w:r w:rsidR="00E25288">
        <w:rPr>
          <w:lang w:val="sl"/>
        </w:rPr>
        <w:t xml:space="preserve">, </w:t>
      </w:r>
      <w:r w:rsidR="00AD53BC">
        <w:rPr>
          <w:lang w:val="sl"/>
        </w:rPr>
        <w:t xml:space="preserve">2018, </w:t>
      </w:r>
      <w:r w:rsidR="00E25288">
        <w:rPr>
          <w:lang w:val="sl"/>
        </w:rPr>
        <w:t xml:space="preserve">60.-61., kjer je tožena vlada le mimogrede omenila, ko je obravnavala utemeljenost pritožbe, da pritožnik ni izpodbijal spornih ukrepov v domačem postopku; </w:t>
      </w:r>
      <w:hyperlink r:id="rId485" w:history="1">
        <w:proofErr w:type="spellStart"/>
        <w:r w:rsidR="00E25288">
          <w:rPr>
            <w:rStyle w:val="Hyperlinkcase"/>
            <w:iCs/>
            <w:lang w:val="sl"/>
          </w:rPr>
          <w:t>Liblik</w:t>
        </w:r>
        <w:proofErr w:type="spellEnd"/>
        <w:r w:rsidR="00E25288">
          <w:rPr>
            <w:rStyle w:val="Hyperlinkcase"/>
            <w:iCs/>
            <w:lang w:val="sl"/>
          </w:rPr>
          <w:t xml:space="preserve"> in drugi proti Estoniji</w:t>
        </w:r>
      </w:hyperlink>
      <w:r w:rsidR="00E25288">
        <w:rPr>
          <w:lang w:val="sl"/>
        </w:rPr>
        <w:t xml:space="preserve">, </w:t>
      </w:r>
      <w:r w:rsidR="00AD53BC">
        <w:rPr>
          <w:lang w:val="sl"/>
        </w:rPr>
        <w:t xml:space="preserve">2019, </w:t>
      </w:r>
      <w:r w:rsidR="00E25288">
        <w:rPr>
          <w:lang w:val="sl"/>
        </w:rPr>
        <w:t xml:space="preserve">114. odstavek, kjer je vlada navedla druga pravna sredstva, ki so na voljo pritožnikom, vendar ni </w:t>
      </w:r>
      <w:r w:rsidR="00A30BA2">
        <w:rPr>
          <w:lang w:val="sl"/>
        </w:rPr>
        <w:t xml:space="preserve">navedla </w:t>
      </w:r>
      <w:r w:rsidR="00E25288">
        <w:rPr>
          <w:lang w:val="sl"/>
        </w:rPr>
        <w:t xml:space="preserve">ugovora o </w:t>
      </w:r>
      <w:proofErr w:type="spellStart"/>
      <w:r w:rsidR="00E25288">
        <w:rPr>
          <w:lang w:val="sl"/>
        </w:rPr>
        <w:t>neizčrpanju</w:t>
      </w:r>
      <w:proofErr w:type="spellEnd"/>
      <w:r w:rsidR="00E25288">
        <w:rPr>
          <w:lang w:val="sl"/>
        </w:rPr>
        <w:t xml:space="preserve"> domačih pravnih sredstev). V zadevi </w:t>
      </w:r>
      <w:hyperlink r:id="rId486" w:history="1">
        <w:proofErr w:type="spellStart"/>
        <w:r w:rsidR="00E25288">
          <w:rPr>
            <w:rStyle w:val="Hiperpovezava"/>
            <w:i/>
            <w:iCs/>
            <w:lang w:val="sl"/>
          </w:rPr>
          <w:t>Strezovski</w:t>
        </w:r>
        <w:proofErr w:type="spellEnd"/>
        <w:r w:rsidR="00E25288">
          <w:rPr>
            <w:rStyle w:val="Hiperpovezava"/>
            <w:i/>
            <w:iCs/>
            <w:lang w:val="sl"/>
          </w:rPr>
          <w:t xml:space="preserve"> in drugi proti Severni Makedoniji</w:t>
        </w:r>
      </w:hyperlink>
      <w:r w:rsidR="00AD53BC">
        <w:rPr>
          <w:rStyle w:val="Hiperpovezava"/>
          <w:lang w:val="sl"/>
        </w:rPr>
        <w:t xml:space="preserve">, </w:t>
      </w:r>
      <w:r w:rsidR="00AD53BC" w:rsidRPr="00AD53BC">
        <w:rPr>
          <w:rStyle w:val="Hiperpovezava"/>
          <w:color w:val="auto"/>
          <w:lang w:val="sl"/>
        </w:rPr>
        <w:t>2020,</w:t>
      </w:r>
      <w:r w:rsidR="00E25288">
        <w:rPr>
          <w:lang w:val="sl"/>
        </w:rPr>
        <w:t xml:space="preserve"> je Sodišče ugotovilo, da </w:t>
      </w:r>
      <w:r w:rsidR="00141BD4">
        <w:rPr>
          <w:lang w:val="sl"/>
        </w:rPr>
        <w:t xml:space="preserve">vladi </w:t>
      </w:r>
      <w:r w:rsidR="00E25288">
        <w:rPr>
          <w:lang w:val="sl"/>
        </w:rPr>
        <w:t xml:space="preserve">ni </w:t>
      </w:r>
      <w:r w:rsidR="00141BD4">
        <w:rPr>
          <w:lang w:val="sl"/>
        </w:rPr>
        <w:t xml:space="preserve">bilo </w:t>
      </w:r>
      <w:r w:rsidR="00E25288">
        <w:rPr>
          <w:lang w:val="sl"/>
        </w:rPr>
        <w:t>prepreč</w:t>
      </w:r>
      <w:r w:rsidR="00141BD4">
        <w:rPr>
          <w:lang w:val="sl"/>
        </w:rPr>
        <w:t>eno</w:t>
      </w:r>
      <w:r w:rsidR="00E25288">
        <w:rPr>
          <w:lang w:val="sl"/>
        </w:rPr>
        <w:t xml:space="preserve"> uveljavlja</w:t>
      </w:r>
      <w:r w:rsidR="00141BD4">
        <w:rPr>
          <w:lang w:val="sl"/>
        </w:rPr>
        <w:t>ti</w:t>
      </w:r>
      <w:r w:rsidR="00E25288">
        <w:rPr>
          <w:lang w:val="sl"/>
        </w:rPr>
        <w:t xml:space="preserve"> ugovor glede neizčrpanja domačih pravnih sredstev, čeprav je</w:t>
      </w:r>
      <w:r w:rsidR="00B1476A">
        <w:rPr>
          <w:lang w:val="sl"/>
        </w:rPr>
        <w:t>,</w:t>
      </w:r>
      <w:r w:rsidR="00E25288">
        <w:rPr>
          <w:lang w:val="sl"/>
        </w:rPr>
        <w:t xml:space="preserve"> </w:t>
      </w:r>
      <w:r w:rsidR="00B1476A">
        <w:rPr>
          <w:lang w:val="sl"/>
        </w:rPr>
        <w:t xml:space="preserve">ob upoštevanju posebnih okoliščin zadeve, ugovor prvič podala </w:t>
      </w:r>
      <w:r w:rsidR="00E25288">
        <w:rPr>
          <w:lang w:val="sl"/>
        </w:rPr>
        <w:t xml:space="preserve">v svojih dodatnih stališčih (sprejetje pravnega mnenja Vrhovnega sodišča po začetnih </w:t>
      </w:r>
      <w:r w:rsidR="00B1476A">
        <w:rPr>
          <w:lang w:val="sl"/>
        </w:rPr>
        <w:t xml:space="preserve">stališčih </w:t>
      </w:r>
      <w:r w:rsidR="00E25288">
        <w:rPr>
          <w:lang w:val="sl"/>
        </w:rPr>
        <w:t xml:space="preserve">vlade o dopustnosti in </w:t>
      </w:r>
      <w:r w:rsidR="00E25288">
        <w:rPr>
          <w:rStyle w:val="sb8d990e2"/>
          <w:lang w:val="sl"/>
        </w:rPr>
        <w:t xml:space="preserve">utemeljenosti, </w:t>
      </w:r>
      <w:r w:rsidR="00E25288">
        <w:rPr>
          <w:lang w:val="sl"/>
        </w:rPr>
        <w:t xml:space="preserve">33., 35. odstavek; glej, nasprotno, </w:t>
      </w:r>
      <w:hyperlink r:id="rId487" w:history="1">
        <w:proofErr w:type="spellStart"/>
        <w:r w:rsidR="00E25288">
          <w:rPr>
            <w:rStyle w:val="Hiperpovezava"/>
            <w:i/>
            <w:iCs/>
            <w:lang w:val="sl"/>
          </w:rPr>
          <w:t>Khlaifia</w:t>
        </w:r>
        <w:proofErr w:type="spellEnd"/>
        <w:r w:rsidR="00E25288">
          <w:rPr>
            <w:rStyle w:val="Hiperpovezava"/>
            <w:i/>
            <w:iCs/>
            <w:lang w:val="sl"/>
          </w:rPr>
          <w:t xml:space="preserve"> in drugi proti Italiji</w:t>
        </w:r>
      </w:hyperlink>
      <w:r w:rsidR="00E25288">
        <w:rPr>
          <w:lang w:val="sl"/>
        </w:rPr>
        <w:t xml:space="preserve"> [VS],</w:t>
      </w:r>
      <w:r w:rsidR="00AD53BC">
        <w:rPr>
          <w:lang w:val="sl"/>
        </w:rPr>
        <w:t xml:space="preserve"> 2016,</w:t>
      </w:r>
      <w:r w:rsidR="00E25288">
        <w:rPr>
          <w:lang w:val="sl"/>
        </w:rPr>
        <w:t xml:space="preserve"> § 52). Sodišče </w:t>
      </w:r>
      <w:r w:rsidR="00B1476A">
        <w:rPr>
          <w:lang w:val="sl"/>
        </w:rPr>
        <w:t xml:space="preserve">lahko </w:t>
      </w:r>
      <w:r w:rsidR="00E25288">
        <w:rPr>
          <w:lang w:val="sl"/>
        </w:rPr>
        <w:t xml:space="preserve">celo na stopnji obravnavanja utemeljenosti in ob upoštevanju 55. člena Poslovnika Sodišča ponovno preuči sklep o razglasitvi pritožbe za </w:t>
      </w:r>
      <w:r w:rsidR="00B1476A">
        <w:rPr>
          <w:lang w:val="sl"/>
        </w:rPr>
        <w:t xml:space="preserve">dopustno </w:t>
      </w:r>
      <w:r w:rsidR="00E25288">
        <w:rPr>
          <w:lang w:val="sl"/>
        </w:rPr>
        <w:t>(</w:t>
      </w:r>
      <w:proofErr w:type="spellStart"/>
      <w:r w:rsidR="00701435">
        <w:fldChar w:fldCharType="begin"/>
      </w:r>
      <w:r w:rsidR="00701435" w:rsidRPr="00701435">
        <w:rPr>
          <w:lang w:val="sl"/>
        </w:rPr>
        <w:instrText>HYPERLINK "http://hudoc.echr.coe.int/eng?i=001-140235"</w:instrText>
      </w:r>
      <w:r w:rsidR="00701435">
        <w:fldChar w:fldCharType="separate"/>
      </w:r>
      <w:r w:rsidR="00E25288">
        <w:rPr>
          <w:rStyle w:val="Hyperlinkcase"/>
          <w:iCs/>
          <w:lang w:val="sl"/>
        </w:rPr>
        <w:t>O'Keeffe</w:t>
      </w:r>
      <w:proofErr w:type="spellEnd"/>
      <w:r w:rsidR="00E25288">
        <w:rPr>
          <w:rStyle w:val="Hyperlinkcase"/>
          <w:iCs/>
          <w:lang w:val="sl"/>
        </w:rPr>
        <w:t xml:space="preserve"> proti Irski</w:t>
      </w:r>
      <w:r w:rsidR="00701435">
        <w:rPr>
          <w:rStyle w:val="Hyperlinkcase"/>
          <w:iCs/>
          <w:lang w:val="sl"/>
        </w:rPr>
        <w:fldChar w:fldCharType="end"/>
      </w:r>
      <w:r w:rsidR="00E25288">
        <w:rPr>
          <w:lang w:val="sl"/>
        </w:rPr>
        <w:t xml:space="preserve"> [VS], </w:t>
      </w:r>
      <w:r w:rsidR="00AD53BC">
        <w:rPr>
          <w:lang w:val="sl"/>
        </w:rPr>
        <w:t xml:space="preserve">2014, </w:t>
      </w:r>
      <w:r w:rsidR="00E25288">
        <w:rPr>
          <w:lang w:val="sl"/>
        </w:rPr>
        <w:t>108. odstavek</w:t>
      </w:r>
      <w:r w:rsidR="00E25288">
        <w:rPr>
          <w:szCs w:val="24"/>
          <w:lang w:val="sl"/>
        </w:rPr>
        <w:t>;</w:t>
      </w:r>
      <w:r w:rsidR="00E25288">
        <w:rPr>
          <w:lang w:val="sl"/>
        </w:rPr>
        <w:t xml:space="preserve"> </w:t>
      </w:r>
      <w:hyperlink r:id="rId488" w:history="1">
        <w:proofErr w:type="spellStart"/>
        <w:r w:rsidR="00E25288">
          <w:rPr>
            <w:rStyle w:val="Hyperlinkcase"/>
            <w:iCs/>
            <w:lang w:val="sl"/>
          </w:rPr>
          <w:t>Muršić</w:t>
        </w:r>
        <w:proofErr w:type="spellEnd"/>
        <w:r w:rsidR="00E25288">
          <w:rPr>
            <w:rStyle w:val="Hyperlinkcase"/>
            <w:iCs/>
            <w:lang w:val="sl"/>
          </w:rPr>
          <w:t xml:space="preserve"> proti Hrvaški</w:t>
        </w:r>
      </w:hyperlink>
      <w:r w:rsidR="00E25288">
        <w:rPr>
          <w:lang w:val="sl"/>
        </w:rPr>
        <w:t xml:space="preserve"> </w:t>
      </w:r>
      <w:r w:rsidR="00E25288">
        <w:rPr>
          <w:szCs w:val="24"/>
          <w:lang w:val="sl"/>
        </w:rPr>
        <w:t xml:space="preserve">[VS], </w:t>
      </w:r>
      <w:r w:rsidR="00AD53BC">
        <w:rPr>
          <w:szCs w:val="24"/>
          <w:lang w:val="sl"/>
        </w:rPr>
        <w:t xml:space="preserve">2016, </w:t>
      </w:r>
      <w:r w:rsidR="00E25288">
        <w:rPr>
          <w:szCs w:val="24"/>
          <w:lang w:val="sl"/>
        </w:rPr>
        <w:t xml:space="preserve">69. odstavek; </w:t>
      </w:r>
      <w:hyperlink r:id="rId489" w:history="1">
        <w:proofErr w:type="spellStart"/>
        <w:r w:rsidR="00E25288">
          <w:rPr>
            <w:rStyle w:val="Hyperlinkcase"/>
            <w:iCs/>
            <w:lang w:val="sl"/>
          </w:rPr>
          <w:t>Merabishvili</w:t>
        </w:r>
        <w:proofErr w:type="spellEnd"/>
        <w:r w:rsidR="00E25288">
          <w:rPr>
            <w:rStyle w:val="Hyperlinkcase"/>
            <w:iCs/>
            <w:lang w:val="sl"/>
          </w:rPr>
          <w:t xml:space="preserve"> proti Gruziji</w:t>
        </w:r>
      </w:hyperlink>
      <w:r w:rsidR="00E25288">
        <w:rPr>
          <w:lang w:val="sl"/>
        </w:rPr>
        <w:t xml:space="preserve"> [VS], </w:t>
      </w:r>
      <w:r w:rsidR="00AD53BC">
        <w:rPr>
          <w:lang w:val="sl"/>
        </w:rPr>
        <w:t xml:space="preserve">2017, </w:t>
      </w:r>
      <w:r w:rsidR="00E25288">
        <w:rPr>
          <w:lang w:val="sl"/>
        </w:rPr>
        <w:t>214. odstavek).</w:t>
      </w:r>
    </w:p>
    <w:p w14:paraId="504ABB9E" w14:textId="2F9CFB9C" w:rsidR="001355CD" w:rsidRPr="00112DF1" w:rsidRDefault="003F7243" w:rsidP="00E25288">
      <w:pPr>
        <w:pStyle w:val="ECHRParaSpaced"/>
        <w:rPr>
          <w:lang w:val="sl"/>
        </w:rPr>
      </w:pPr>
      <w:r>
        <w:rPr>
          <w:lang w:val="sl"/>
        </w:rPr>
        <w:lastRenderedPageBreak/>
        <w:fldChar w:fldCharType="begin"/>
      </w:r>
      <w:r>
        <w:rPr>
          <w:lang w:val="sl"/>
        </w:rPr>
        <w:instrText xml:space="preserve"> SEQ level0 \*arabic </w:instrText>
      </w:r>
      <w:r>
        <w:rPr>
          <w:lang w:val="sl"/>
        </w:rPr>
        <w:fldChar w:fldCharType="separate"/>
      </w:r>
      <w:r w:rsidR="00C41FF0">
        <w:rPr>
          <w:noProof/>
          <w:lang w:val="sl"/>
        </w:rPr>
        <w:t>1</w:t>
      </w:r>
      <w:r w:rsidR="00543ED0">
        <w:rPr>
          <w:noProof/>
          <w:lang w:val="sl"/>
        </w:rPr>
        <w:t>52</w:t>
      </w:r>
      <w:r>
        <w:rPr>
          <w:lang w:val="sl"/>
        </w:rPr>
        <w:fldChar w:fldCharType="end"/>
      </w:r>
      <w:r w:rsidR="00E25288">
        <w:rPr>
          <w:lang w:val="sl"/>
        </w:rPr>
        <w:t>.  Pri ugovoru zaradi neizčrpanja ni nič nenavadnega, če se le-to združi z odločanjem</w:t>
      </w:r>
      <w:r w:rsidR="00710717">
        <w:rPr>
          <w:lang w:val="sl"/>
        </w:rPr>
        <w:t xml:space="preserve"> o utemeljenosti</w:t>
      </w:r>
      <w:r w:rsidR="00E25288">
        <w:rPr>
          <w:lang w:val="sl"/>
        </w:rPr>
        <w:t>, zlasti v zadevah v zvezi s postopkovnimi obveznostmi ali jamstvi (</w:t>
      </w:r>
      <w:proofErr w:type="spellStart"/>
      <w:r w:rsidR="00701435">
        <w:fldChar w:fldCharType="begin"/>
      </w:r>
      <w:r w:rsidR="00701435" w:rsidRPr="00701435">
        <w:rPr>
          <w:lang w:val="sl"/>
        </w:rPr>
        <w:instrText>HYPERLINK "http://hudoc.echr.coe.int/eng?i=001-194307"</w:instrText>
      </w:r>
      <w:r w:rsidR="00701435">
        <w:fldChar w:fldCharType="separate"/>
      </w:r>
      <w:r w:rsidR="00E25288">
        <w:rPr>
          <w:rStyle w:val="Hiperpovezava"/>
          <w:i/>
          <w:iCs/>
          <w:lang w:val="sl"/>
        </w:rPr>
        <w:t>Nicolae</w:t>
      </w:r>
      <w:proofErr w:type="spellEnd"/>
      <w:r w:rsidR="00E25288">
        <w:rPr>
          <w:rStyle w:val="Hiperpovezava"/>
          <w:i/>
          <w:iCs/>
          <w:lang w:val="sl"/>
        </w:rPr>
        <w:t xml:space="preserve"> </w:t>
      </w:r>
      <w:proofErr w:type="spellStart"/>
      <w:r w:rsidR="00E25288">
        <w:rPr>
          <w:rStyle w:val="Hiperpovezava"/>
          <w:i/>
          <w:iCs/>
          <w:lang w:val="sl"/>
        </w:rPr>
        <w:t>Virgiliu</w:t>
      </w:r>
      <w:proofErr w:type="spellEnd"/>
      <w:r w:rsidR="00E25288">
        <w:rPr>
          <w:rStyle w:val="Hiperpovezava"/>
          <w:i/>
          <w:iCs/>
          <w:lang w:val="sl"/>
        </w:rPr>
        <w:t xml:space="preserve"> </w:t>
      </w:r>
      <w:proofErr w:type="spellStart"/>
      <w:r w:rsidR="00E25288">
        <w:rPr>
          <w:rStyle w:val="Hiperpovezava"/>
          <w:i/>
          <w:iCs/>
          <w:lang w:val="sl"/>
        </w:rPr>
        <w:t>Tănase</w:t>
      </w:r>
      <w:proofErr w:type="spellEnd"/>
      <w:r w:rsidR="00E25288">
        <w:rPr>
          <w:rStyle w:val="Hiperpovezava"/>
          <w:i/>
          <w:iCs/>
          <w:lang w:val="sl"/>
        </w:rPr>
        <w:t xml:space="preserve"> proti Romuniji</w:t>
      </w:r>
      <w:r w:rsidR="00701435">
        <w:rPr>
          <w:rStyle w:val="Hiperpovezava"/>
          <w:i/>
          <w:iCs/>
          <w:lang w:val="sl"/>
        </w:rPr>
        <w:fldChar w:fldCharType="end"/>
      </w:r>
      <w:r w:rsidR="00E25288">
        <w:rPr>
          <w:lang w:val="sl"/>
        </w:rPr>
        <w:t xml:space="preserve"> [VS], </w:t>
      </w:r>
      <w:r w:rsidR="00AD53BC">
        <w:rPr>
          <w:lang w:val="sl"/>
        </w:rPr>
        <w:t xml:space="preserve">2019, </w:t>
      </w:r>
      <w:r w:rsidR="00E25288">
        <w:rPr>
          <w:lang w:val="sl"/>
        </w:rPr>
        <w:t>103. odstavek), na primer pritožbe, ki se nanašajo na:</w:t>
      </w:r>
    </w:p>
    <w:p w14:paraId="5E0C817A" w14:textId="6CC2F8B1" w:rsidR="001355CD" w:rsidRPr="00112DF1" w:rsidRDefault="001355CD" w:rsidP="00FF1594">
      <w:pPr>
        <w:pStyle w:val="ECHRBullet1"/>
        <w:rPr>
          <w:szCs w:val="22"/>
          <w:lang w:val="sl"/>
        </w:rPr>
      </w:pPr>
      <w:r>
        <w:rPr>
          <w:szCs w:val="22"/>
          <w:lang w:val="sl"/>
        </w:rPr>
        <w:t>postopkovni del 2. člena (</w:t>
      </w:r>
      <w:proofErr w:type="spellStart"/>
      <w:r w:rsidR="00701435">
        <w:fldChar w:fldCharType="begin"/>
      </w:r>
      <w:r w:rsidR="00701435" w:rsidRPr="00701435">
        <w:rPr>
          <w:lang w:val="sl"/>
        </w:rPr>
        <w:instrText>HYPERLINK "http://hudoc.echr.coe.int/eng?i=001-100384" \t "_self"</w:instrText>
      </w:r>
      <w:r w:rsidR="00701435">
        <w:fldChar w:fldCharType="separate"/>
      </w:r>
      <w:r>
        <w:rPr>
          <w:rStyle w:val="Hyperlinkcase"/>
          <w:iCs/>
          <w:szCs w:val="22"/>
          <w:lang w:val="sl"/>
        </w:rPr>
        <w:t>Dink</w:t>
      </w:r>
      <w:proofErr w:type="spellEnd"/>
      <w:r>
        <w:rPr>
          <w:rStyle w:val="Hyperlinkcase"/>
          <w:iCs/>
          <w:szCs w:val="22"/>
          <w:lang w:val="sl"/>
        </w:rPr>
        <w:t xml:space="preserve"> proti Turčiji</w:t>
      </w:r>
      <w:r w:rsidR="00701435">
        <w:rPr>
          <w:rStyle w:val="Hyperlinkcase"/>
          <w:iCs/>
          <w:szCs w:val="22"/>
          <w:lang w:val="sl"/>
        </w:rPr>
        <w:fldChar w:fldCharType="end"/>
      </w:r>
      <w:r>
        <w:rPr>
          <w:szCs w:val="22"/>
          <w:lang w:val="sl"/>
        </w:rPr>
        <w:t xml:space="preserve">, </w:t>
      </w:r>
      <w:r w:rsidR="00A42AF1">
        <w:rPr>
          <w:szCs w:val="22"/>
          <w:lang w:val="sl"/>
        </w:rPr>
        <w:t xml:space="preserve">2010, </w:t>
      </w:r>
      <w:r>
        <w:rPr>
          <w:szCs w:val="22"/>
          <w:lang w:val="sl"/>
        </w:rPr>
        <w:t xml:space="preserve">56.‒58. odstavek; </w:t>
      </w:r>
      <w:hyperlink r:id="rId490" w:history="1">
        <w:proofErr w:type="spellStart"/>
        <w:r>
          <w:rPr>
            <w:rStyle w:val="Hyperlinkcase"/>
            <w:iCs/>
            <w:szCs w:val="22"/>
            <w:lang w:val="sl"/>
          </w:rPr>
          <w:t>Oruk</w:t>
        </w:r>
        <w:proofErr w:type="spellEnd"/>
        <w:r>
          <w:rPr>
            <w:rStyle w:val="Hyperlinkcase"/>
            <w:iCs/>
            <w:szCs w:val="22"/>
            <w:lang w:val="sl"/>
          </w:rPr>
          <w:t xml:space="preserve"> proti Turčiji</w:t>
        </w:r>
      </w:hyperlink>
      <w:r>
        <w:rPr>
          <w:szCs w:val="22"/>
          <w:lang w:val="sl"/>
        </w:rPr>
        <w:t xml:space="preserve">, </w:t>
      </w:r>
      <w:r w:rsidR="00A42AF1">
        <w:rPr>
          <w:szCs w:val="22"/>
          <w:lang w:val="sl"/>
        </w:rPr>
        <w:t xml:space="preserve">2014, </w:t>
      </w:r>
      <w:r>
        <w:rPr>
          <w:szCs w:val="22"/>
          <w:lang w:val="sl"/>
        </w:rPr>
        <w:t xml:space="preserve">35. odstavek; </w:t>
      </w:r>
      <w:hyperlink r:id="rId491" w:history="1">
        <w:proofErr w:type="spellStart"/>
        <w:r>
          <w:rPr>
            <w:i/>
            <w:iCs/>
            <w:color w:val="0072BC" w:themeColor="hyperlink"/>
            <w:szCs w:val="22"/>
            <w:lang w:val="sl"/>
          </w:rPr>
          <w:t>Nicolae</w:t>
        </w:r>
        <w:proofErr w:type="spellEnd"/>
        <w:r>
          <w:rPr>
            <w:i/>
            <w:iCs/>
            <w:color w:val="0072BC" w:themeColor="hyperlink"/>
            <w:szCs w:val="22"/>
            <w:lang w:val="sl"/>
          </w:rPr>
          <w:t xml:space="preserve"> </w:t>
        </w:r>
        <w:proofErr w:type="spellStart"/>
        <w:r>
          <w:rPr>
            <w:i/>
            <w:iCs/>
            <w:color w:val="0072BC" w:themeColor="hyperlink"/>
            <w:szCs w:val="22"/>
            <w:lang w:val="sl"/>
          </w:rPr>
          <w:t>Virgiliu</w:t>
        </w:r>
        <w:proofErr w:type="spellEnd"/>
        <w:r>
          <w:rPr>
            <w:i/>
            <w:iCs/>
            <w:color w:val="0072BC" w:themeColor="hyperlink"/>
            <w:szCs w:val="22"/>
            <w:lang w:val="sl"/>
          </w:rPr>
          <w:t xml:space="preserve"> </w:t>
        </w:r>
        <w:proofErr w:type="spellStart"/>
        <w:r>
          <w:rPr>
            <w:i/>
            <w:iCs/>
            <w:color w:val="0072BC" w:themeColor="hyperlink"/>
            <w:szCs w:val="22"/>
            <w:lang w:val="sl"/>
          </w:rPr>
          <w:t>Tănase</w:t>
        </w:r>
        <w:proofErr w:type="spellEnd"/>
        <w:r>
          <w:rPr>
            <w:i/>
            <w:iCs/>
            <w:color w:val="0072BC" w:themeColor="hyperlink"/>
            <w:szCs w:val="22"/>
            <w:lang w:val="sl"/>
          </w:rPr>
          <w:t xml:space="preserve"> proti Romuniji</w:t>
        </w:r>
      </w:hyperlink>
      <w:r>
        <w:rPr>
          <w:szCs w:val="22"/>
          <w:lang w:val="sl"/>
        </w:rPr>
        <w:t xml:space="preserve"> [VS],</w:t>
      </w:r>
      <w:r w:rsidR="00A42AF1">
        <w:rPr>
          <w:szCs w:val="22"/>
          <w:lang w:val="sl"/>
        </w:rPr>
        <w:t xml:space="preserve"> 2019,</w:t>
      </w:r>
      <w:r>
        <w:rPr>
          <w:szCs w:val="22"/>
          <w:lang w:val="sl"/>
        </w:rPr>
        <w:t xml:space="preserve"> 103.</w:t>
      </w:r>
      <w:r>
        <w:rPr>
          <w:szCs w:val="22"/>
          <w:lang w:val="sl"/>
        </w:rPr>
        <w:noBreakHyphen/>
        <w:t xml:space="preserve">104. odstavek; </w:t>
      </w:r>
      <w:hyperlink r:id="rId492" w:history="1">
        <w:r>
          <w:rPr>
            <w:rStyle w:val="Hiperpovezava"/>
            <w:i/>
            <w:iCs/>
            <w:lang w:val="sl"/>
          </w:rPr>
          <w:t>Vovk in Bogdanov proti Rusiji</w:t>
        </w:r>
      </w:hyperlink>
      <w:r>
        <w:rPr>
          <w:lang w:val="sl"/>
        </w:rPr>
        <w:t xml:space="preserve">, </w:t>
      </w:r>
      <w:r w:rsidR="00A42AF1">
        <w:rPr>
          <w:lang w:val="sl"/>
        </w:rPr>
        <w:t xml:space="preserve">2020, </w:t>
      </w:r>
      <w:r>
        <w:rPr>
          <w:szCs w:val="22"/>
          <w:lang w:val="sl"/>
        </w:rPr>
        <w:t>58. odstavek);</w:t>
      </w:r>
    </w:p>
    <w:p w14:paraId="20D0006F" w14:textId="29C8EC70" w:rsidR="001355CD" w:rsidRPr="00112DF1" w:rsidRDefault="001355CD" w:rsidP="002F2455">
      <w:pPr>
        <w:pStyle w:val="ECHRBullet1"/>
        <w:rPr>
          <w:lang w:val="sl"/>
        </w:rPr>
      </w:pPr>
      <w:r>
        <w:rPr>
          <w:lang w:val="sl"/>
        </w:rPr>
        <w:t>postopkovni del 3. člena (</w:t>
      </w:r>
      <w:proofErr w:type="spellStart"/>
      <w:r w:rsidR="00701435">
        <w:fldChar w:fldCharType="begin"/>
      </w:r>
      <w:r w:rsidR="00701435" w:rsidRPr="00701435">
        <w:rPr>
          <w:lang w:val="sl"/>
        </w:rPr>
        <w:instrText>HYPERLINK "http://hudoc.echr.coe.int/eng?i=001-146047"</w:instrText>
      </w:r>
      <w:r w:rsidR="00701435">
        <w:fldChar w:fldCharType="separate"/>
      </w:r>
      <w:r>
        <w:rPr>
          <w:rStyle w:val="Hyperlinkcase"/>
          <w:iCs/>
          <w:lang w:val="sl"/>
        </w:rPr>
        <w:t>Husayn</w:t>
      </w:r>
      <w:proofErr w:type="spellEnd"/>
      <w:r>
        <w:rPr>
          <w:rStyle w:val="Hyperlinkcase"/>
          <w:iCs/>
          <w:lang w:val="sl"/>
        </w:rPr>
        <w:t xml:space="preserve"> (</w:t>
      </w:r>
      <w:proofErr w:type="spellStart"/>
      <w:r>
        <w:rPr>
          <w:rStyle w:val="Hyperlinkcase"/>
          <w:iCs/>
          <w:lang w:val="sl"/>
        </w:rPr>
        <w:t>Abu</w:t>
      </w:r>
      <w:proofErr w:type="spellEnd"/>
      <w:r>
        <w:rPr>
          <w:rStyle w:val="Hyperlinkcase"/>
          <w:iCs/>
          <w:lang w:val="sl"/>
        </w:rPr>
        <w:t xml:space="preserve"> </w:t>
      </w:r>
      <w:proofErr w:type="spellStart"/>
      <w:r>
        <w:rPr>
          <w:rStyle w:val="Hyperlinkcase"/>
          <w:iCs/>
          <w:lang w:val="sl"/>
        </w:rPr>
        <w:t>Zubaydah</w:t>
      </w:r>
      <w:proofErr w:type="spellEnd"/>
      <w:r>
        <w:rPr>
          <w:rStyle w:val="Hyperlinkcase"/>
          <w:iCs/>
          <w:lang w:val="sl"/>
        </w:rPr>
        <w:t>) proti Poljski</w:t>
      </w:r>
      <w:r w:rsidR="00701435">
        <w:rPr>
          <w:rStyle w:val="Hyperlinkcase"/>
          <w:iCs/>
          <w:lang w:val="sl"/>
        </w:rPr>
        <w:fldChar w:fldCharType="end"/>
      </w:r>
      <w:r>
        <w:rPr>
          <w:lang w:val="sl"/>
        </w:rPr>
        <w:t xml:space="preserve">, </w:t>
      </w:r>
      <w:r w:rsidR="00A42AF1">
        <w:rPr>
          <w:lang w:val="sl"/>
        </w:rPr>
        <w:t xml:space="preserve">2014, </w:t>
      </w:r>
      <w:r>
        <w:rPr>
          <w:lang w:val="sl"/>
        </w:rPr>
        <w:t xml:space="preserve">337. odstavek; </w:t>
      </w:r>
      <w:hyperlink r:id="rId493" w:history="1">
        <w:r>
          <w:rPr>
            <w:rStyle w:val="Hyperlinkcase"/>
            <w:iCs/>
            <w:lang w:val="sl"/>
          </w:rPr>
          <w:t xml:space="preserve">Al </w:t>
        </w:r>
        <w:proofErr w:type="spellStart"/>
        <w:r>
          <w:rPr>
            <w:rStyle w:val="Hyperlinkcase"/>
            <w:iCs/>
            <w:lang w:val="sl"/>
          </w:rPr>
          <w:t>Nashiri</w:t>
        </w:r>
        <w:proofErr w:type="spellEnd"/>
        <w:r>
          <w:rPr>
            <w:rStyle w:val="Hyperlinkcase"/>
            <w:iCs/>
            <w:lang w:val="sl"/>
          </w:rPr>
          <w:t xml:space="preserve"> proti Poljski</w:t>
        </w:r>
      </w:hyperlink>
      <w:r>
        <w:rPr>
          <w:lang w:val="sl"/>
        </w:rPr>
        <w:t xml:space="preserve">, </w:t>
      </w:r>
      <w:r w:rsidR="00A42AF1">
        <w:rPr>
          <w:lang w:val="sl"/>
        </w:rPr>
        <w:t xml:space="preserve">2014, </w:t>
      </w:r>
      <w:r>
        <w:rPr>
          <w:lang w:val="sl"/>
        </w:rPr>
        <w:t>343. odstavek);</w:t>
      </w:r>
    </w:p>
    <w:p w14:paraId="66AD775E" w14:textId="1E098E37" w:rsidR="001355CD" w:rsidRPr="009A554E" w:rsidRDefault="001355CD" w:rsidP="002F2455">
      <w:pPr>
        <w:pStyle w:val="ECHRBullet1"/>
        <w:rPr>
          <w:lang w:val="it-IT"/>
        </w:rPr>
      </w:pPr>
      <w:r>
        <w:rPr>
          <w:lang w:val="sl"/>
        </w:rPr>
        <w:t>5. člen (</w:t>
      </w:r>
      <w:proofErr w:type="spellStart"/>
      <w:r w:rsidR="00701435">
        <w:fldChar w:fldCharType="begin"/>
      </w:r>
      <w:r w:rsidR="00701435">
        <w:instrText>HYPERLINK "http://hudoc.echr.coe.int/eng?i=001-144367"</w:instrText>
      </w:r>
      <w:r w:rsidR="00701435">
        <w:fldChar w:fldCharType="separate"/>
      </w:r>
      <w:r>
        <w:rPr>
          <w:rStyle w:val="Hyperlinkcase"/>
          <w:iCs/>
          <w:lang w:val="sl"/>
        </w:rPr>
        <w:t>Margaretić</w:t>
      </w:r>
      <w:proofErr w:type="spellEnd"/>
      <w:r>
        <w:rPr>
          <w:rStyle w:val="Hyperlinkcase"/>
          <w:iCs/>
          <w:lang w:val="sl"/>
        </w:rPr>
        <w:t xml:space="preserve"> proti Hrvaški</w:t>
      </w:r>
      <w:r w:rsidR="00701435">
        <w:rPr>
          <w:rStyle w:val="Hyperlinkcase"/>
          <w:iCs/>
          <w:lang w:val="sl"/>
        </w:rPr>
        <w:fldChar w:fldCharType="end"/>
      </w:r>
      <w:r>
        <w:rPr>
          <w:lang w:val="sl"/>
        </w:rPr>
        <w:t xml:space="preserve">, </w:t>
      </w:r>
      <w:r w:rsidR="00A42AF1">
        <w:rPr>
          <w:lang w:val="sl"/>
        </w:rPr>
        <w:t xml:space="preserve">2014, </w:t>
      </w:r>
      <w:r>
        <w:rPr>
          <w:lang w:val="sl"/>
        </w:rPr>
        <w:t>83. odstavek);</w:t>
      </w:r>
    </w:p>
    <w:p w14:paraId="27C93135" w14:textId="3E10E9AD" w:rsidR="001355CD" w:rsidRPr="00112DF1" w:rsidRDefault="001355CD" w:rsidP="00C5156F">
      <w:pPr>
        <w:pStyle w:val="ECHRBullet1"/>
        <w:rPr>
          <w:lang w:val="it-IT"/>
        </w:rPr>
      </w:pPr>
      <w:r>
        <w:rPr>
          <w:lang w:val="sl"/>
        </w:rPr>
        <w:t>6. člen (</w:t>
      </w:r>
      <w:proofErr w:type="spellStart"/>
      <w:r w:rsidR="00701435">
        <w:fldChar w:fldCharType="begin"/>
      </w:r>
      <w:r w:rsidR="00701435" w:rsidRPr="00701435">
        <w:rPr>
          <w:lang w:val="it-IT"/>
        </w:rPr>
        <w:instrText>HYPERLINK "http://hudoc.echr.coe.int/eng?i=001-94135" \t "_self"</w:instrText>
      </w:r>
      <w:r w:rsidR="00701435">
        <w:fldChar w:fldCharType="separate"/>
      </w:r>
      <w:r>
        <w:rPr>
          <w:rStyle w:val="Hyperlinkcase"/>
          <w:iCs/>
          <w:lang w:val="sl"/>
        </w:rPr>
        <w:t>Scoppola</w:t>
      </w:r>
      <w:proofErr w:type="spellEnd"/>
      <w:r>
        <w:rPr>
          <w:rStyle w:val="Hyperlinkcase"/>
          <w:iCs/>
          <w:lang w:val="sl"/>
        </w:rPr>
        <w:t xml:space="preserve"> proti Italiji (št. 2)</w:t>
      </w:r>
      <w:r>
        <w:rPr>
          <w:rStyle w:val="Hyperlinkcase"/>
          <w:i w:val="0"/>
          <w:lang w:val="sl"/>
        </w:rPr>
        <w:t xml:space="preserve"> </w:t>
      </w:r>
      <w:r w:rsidR="00701435">
        <w:rPr>
          <w:rStyle w:val="Hyperlinkcase"/>
          <w:i w:val="0"/>
          <w:lang w:val="sl"/>
        </w:rPr>
        <w:fldChar w:fldCharType="end"/>
      </w:r>
      <w:r>
        <w:rPr>
          <w:lang w:val="sl"/>
        </w:rPr>
        <w:t xml:space="preserve">[VS], </w:t>
      </w:r>
      <w:r w:rsidR="00A42AF1">
        <w:rPr>
          <w:lang w:val="sl"/>
        </w:rPr>
        <w:t xml:space="preserve">2009, </w:t>
      </w:r>
      <w:r>
        <w:rPr>
          <w:lang w:val="sl"/>
        </w:rPr>
        <w:t>126. odstavek</w:t>
      </w:r>
      <w:r>
        <w:rPr>
          <w:szCs w:val="22"/>
          <w:lang w:val="sl"/>
        </w:rPr>
        <w:t>);</w:t>
      </w:r>
      <w:r>
        <w:rPr>
          <w:lang w:val="sl"/>
        </w:rPr>
        <w:t>.</w:t>
      </w:r>
    </w:p>
    <w:p w14:paraId="6C7192D8" w14:textId="67DA7ADC" w:rsidR="001355CD" w:rsidRPr="00112DF1" w:rsidRDefault="001355CD" w:rsidP="002F2455">
      <w:pPr>
        <w:pStyle w:val="ECHRBullet1"/>
        <w:rPr>
          <w:lang w:val="it-IT"/>
        </w:rPr>
      </w:pPr>
      <w:r>
        <w:rPr>
          <w:lang w:val="sl"/>
        </w:rPr>
        <w:t>8. člen (</w:t>
      </w:r>
      <w:hyperlink r:id="rId494" w:tgtFrame="_self" w:history="1">
        <w:r>
          <w:rPr>
            <w:rStyle w:val="Hyperlinkcase"/>
            <w:iCs/>
            <w:lang w:val="sl"/>
          </w:rPr>
          <w:t>A, B in C proti Irski</w:t>
        </w:r>
      </w:hyperlink>
      <w:r>
        <w:rPr>
          <w:lang w:val="sl"/>
        </w:rPr>
        <w:t xml:space="preserve"> [VS], </w:t>
      </w:r>
      <w:r w:rsidR="00A42AF1">
        <w:rPr>
          <w:lang w:val="sl"/>
        </w:rPr>
        <w:t xml:space="preserve">2010, </w:t>
      </w:r>
      <w:r>
        <w:rPr>
          <w:lang w:val="sl"/>
        </w:rPr>
        <w:t xml:space="preserve">155. odstavek; </w:t>
      </w:r>
      <w:hyperlink r:id="rId495" w:history="1">
        <w:proofErr w:type="spellStart"/>
        <w:r>
          <w:rPr>
            <w:rStyle w:val="Hyperlinkcase"/>
            <w:iCs/>
            <w:lang w:val="sl"/>
          </w:rPr>
          <w:t>Konstantinidis</w:t>
        </w:r>
        <w:proofErr w:type="spellEnd"/>
        <w:r>
          <w:rPr>
            <w:rStyle w:val="Hyperlinkcase"/>
            <w:iCs/>
            <w:lang w:val="sl"/>
          </w:rPr>
          <w:t xml:space="preserve"> proti Grčiji</w:t>
        </w:r>
      </w:hyperlink>
      <w:r>
        <w:rPr>
          <w:lang w:val="sl"/>
        </w:rPr>
        <w:t xml:space="preserve">, </w:t>
      </w:r>
      <w:r w:rsidR="00305E97">
        <w:rPr>
          <w:lang w:val="sl"/>
        </w:rPr>
        <w:t xml:space="preserve">2014, </w:t>
      </w:r>
      <w:r>
        <w:rPr>
          <w:lang w:val="sl"/>
        </w:rPr>
        <w:t>31. odstavek);</w:t>
      </w:r>
    </w:p>
    <w:p w14:paraId="5C1B6B71" w14:textId="5038152D" w:rsidR="001355CD" w:rsidRPr="00112DF1" w:rsidRDefault="001355CD" w:rsidP="00FF1594">
      <w:pPr>
        <w:pStyle w:val="ECHRBullet1"/>
        <w:rPr>
          <w:lang w:val="it-IT"/>
        </w:rPr>
      </w:pPr>
      <w:r>
        <w:rPr>
          <w:lang w:val="sl"/>
        </w:rPr>
        <w:t>13. člen (</w:t>
      </w:r>
      <w:proofErr w:type="spellStart"/>
      <w:r w:rsidR="00701435">
        <w:fldChar w:fldCharType="begin"/>
      </w:r>
      <w:r w:rsidR="00701435" w:rsidRPr="00701435">
        <w:rPr>
          <w:lang w:val="it-IT"/>
        </w:rPr>
        <w:instrText>HYPERLINK "http://hudoc.echr.coe.int/eng?i=001-75689" \t "_self"</w:instrText>
      </w:r>
      <w:r w:rsidR="00701435">
        <w:fldChar w:fldCharType="separate"/>
      </w:r>
      <w:r>
        <w:rPr>
          <w:rStyle w:val="Hyperlinkcase"/>
          <w:iCs/>
          <w:lang w:val="sl"/>
        </w:rPr>
        <w:t>Sürmeli</w:t>
      </w:r>
      <w:proofErr w:type="spellEnd"/>
      <w:r>
        <w:rPr>
          <w:rStyle w:val="Hyperlinkcase"/>
          <w:iCs/>
          <w:lang w:val="sl"/>
        </w:rPr>
        <w:t xml:space="preserve"> proti Nemčiji</w:t>
      </w:r>
      <w:r w:rsidR="00701435">
        <w:rPr>
          <w:rStyle w:val="Hyperlinkcase"/>
          <w:iCs/>
          <w:lang w:val="sl"/>
        </w:rPr>
        <w:fldChar w:fldCharType="end"/>
      </w:r>
      <w:r>
        <w:rPr>
          <w:lang w:val="sl"/>
        </w:rPr>
        <w:t xml:space="preserve"> [VS], </w:t>
      </w:r>
      <w:r w:rsidR="00305E97">
        <w:rPr>
          <w:lang w:val="sl"/>
        </w:rPr>
        <w:t xml:space="preserve">2006, </w:t>
      </w:r>
      <w:r>
        <w:rPr>
          <w:lang w:val="sl"/>
        </w:rPr>
        <w:t xml:space="preserve">78. odstavek; </w:t>
      </w:r>
      <w:hyperlink r:id="rId496" w:tgtFrame="_self" w:history="1">
        <w:r>
          <w:rPr>
            <w:rStyle w:val="Hyperlinkcase"/>
            <w:iCs/>
            <w:lang w:val="sl"/>
          </w:rPr>
          <w:t>M. S. S. proti Belgiji in Grčiji</w:t>
        </w:r>
      </w:hyperlink>
      <w:r>
        <w:rPr>
          <w:lang w:val="sl"/>
        </w:rPr>
        <w:t xml:space="preserve"> [VS], </w:t>
      </w:r>
      <w:r w:rsidR="00305E97">
        <w:rPr>
          <w:lang w:val="sl"/>
        </w:rPr>
        <w:t xml:space="preserve">2011, </w:t>
      </w:r>
      <w:r>
        <w:rPr>
          <w:snapToGrid w:val="0"/>
          <w:lang w:val="sl"/>
        </w:rPr>
        <w:t xml:space="preserve">336. odstavek; </w:t>
      </w:r>
      <w:hyperlink r:id="rId497" w:history="1">
        <w:r>
          <w:rPr>
            <w:rStyle w:val="Hiperpovezava"/>
            <w:i/>
            <w:iCs/>
            <w:lang w:val="sl"/>
          </w:rPr>
          <w:t>J.M.B. in drugi proti Franciji</w:t>
        </w:r>
      </w:hyperlink>
      <w:r>
        <w:rPr>
          <w:lang w:val="sl"/>
        </w:rPr>
        <w:t xml:space="preserve">, </w:t>
      </w:r>
      <w:r w:rsidR="00305E97">
        <w:rPr>
          <w:lang w:val="sl"/>
        </w:rPr>
        <w:t xml:space="preserve">2020, </w:t>
      </w:r>
      <w:r>
        <w:rPr>
          <w:snapToGrid w:val="0"/>
          <w:lang w:val="sl"/>
        </w:rPr>
        <w:t>176. odstavek);</w:t>
      </w:r>
    </w:p>
    <w:p w14:paraId="22F5BB60" w14:textId="6BEFD16F" w:rsidR="001355CD" w:rsidRPr="00305E97" w:rsidRDefault="001355CD" w:rsidP="002F2455">
      <w:pPr>
        <w:pStyle w:val="ECHRBullet1"/>
        <w:rPr>
          <w:szCs w:val="22"/>
          <w:lang w:val="it-IT"/>
        </w:rPr>
      </w:pPr>
      <w:r>
        <w:rPr>
          <w:snapToGrid w:val="0"/>
          <w:lang w:val="sl"/>
        </w:rPr>
        <w:t>1. člen Protokola št. 1 (</w:t>
      </w:r>
      <w:hyperlink r:id="rId498" w:history="1">
        <w:r>
          <w:rPr>
            <w:rStyle w:val="Hyperlinkcase"/>
            <w:iCs/>
            <w:lang w:val="sl"/>
          </w:rPr>
          <w:t>S.L. in J. L. proti Hrvaški</w:t>
        </w:r>
      </w:hyperlink>
      <w:r>
        <w:rPr>
          <w:snapToGrid w:val="0"/>
          <w:lang w:val="sl"/>
        </w:rPr>
        <w:t xml:space="preserve">, </w:t>
      </w:r>
      <w:r w:rsidR="00305E97">
        <w:rPr>
          <w:snapToGrid w:val="0"/>
          <w:lang w:val="sl"/>
        </w:rPr>
        <w:t xml:space="preserve">2015, </w:t>
      </w:r>
      <w:r>
        <w:rPr>
          <w:snapToGrid w:val="0"/>
          <w:lang w:val="sl"/>
        </w:rPr>
        <w:t xml:space="preserve">53. odstavek; </w:t>
      </w:r>
      <w:hyperlink r:id="rId499" w:history="1">
        <w:proofErr w:type="spellStart"/>
        <w:r>
          <w:rPr>
            <w:rStyle w:val="Hyperlinkcase"/>
            <w:iCs/>
            <w:lang w:val="sl"/>
          </w:rPr>
          <w:t>Joannou</w:t>
        </w:r>
        <w:proofErr w:type="spellEnd"/>
        <w:r>
          <w:rPr>
            <w:rStyle w:val="Hyperlinkcase"/>
            <w:iCs/>
            <w:lang w:val="sl"/>
          </w:rPr>
          <w:t xml:space="preserve"> proti Turčiji</w:t>
        </w:r>
      </w:hyperlink>
      <w:r>
        <w:rPr>
          <w:lang w:val="sl"/>
        </w:rPr>
        <w:t>,</w:t>
      </w:r>
      <w:r>
        <w:rPr>
          <w:rStyle w:val="Hiperpovezava"/>
          <w:i/>
          <w:iCs/>
          <w:szCs w:val="22"/>
          <w:lang w:val="sl"/>
        </w:rPr>
        <w:t xml:space="preserve"> </w:t>
      </w:r>
      <w:r w:rsidR="00305E97" w:rsidRPr="00305E97">
        <w:rPr>
          <w:rStyle w:val="Hiperpovezava"/>
          <w:color w:val="auto"/>
          <w:szCs w:val="22"/>
          <w:lang w:val="sl"/>
        </w:rPr>
        <w:t xml:space="preserve">2017, </w:t>
      </w:r>
      <w:r w:rsidRPr="00305E97">
        <w:rPr>
          <w:rStyle w:val="Hiperpovezava"/>
          <w:color w:val="auto"/>
          <w:szCs w:val="22"/>
          <w:lang w:val="sl"/>
        </w:rPr>
        <w:t>63. odstavek</w:t>
      </w:r>
      <w:r w:rsidRPr="00305E97">
        <w:rPr>
          <w:snapToGrid w:val="0"/>
          <w:szCs w:val="22"/>
          <w:lang w:val="sl"/>
        </w:rPr>
        <w:t>).</w:t>
      </w:r>
    </w:p>
    <w:p w14:paraId="482205E0" w14:textId="77777777" w:rsidR="001355CD" w:rsidRPr="00112DF1" w:rsidRDefault="004357E4" w:rsidP="004357E4">
      <w:pPr>
        <w:pStyle w:val="ECHRHeading3"/>
        <w:rPr>
          <w:lang w:val="it-IT"/>
        </w:rPr>
      </w:pPr>
      <w:bookmarkStart w:id="101" w:name="_Toc494446569"/>
      <w:bookmarkStart w:id="102" w:name="_Toc274646151"/>
      <w:bookmarkStart w:id="103" w:name="_Toc159518027"/>
      <w:r>
        <w:rPr>
          <w:bCs/>
          <w:lang w:val="sl"/>
        </w:rPr>
        <w:t>6.  Ustvarjanje novih sredstev</w:t>
      </w:r>
      <w:bookmarkEnd w:id="101"/>
      <w:bookmarkEnd w:id="102"/>
      <w:bookmarkEnd w:id="103"/>
    </w:p>
    <w:p w14:paraId="1DEC35EB" w14:textId="6D9A3F86" w:rsidR="00107AC9" w:rsidRPr="00112DF1" w:rsidRDefault="003F7243" w:rsidP="004B47AB">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543ED0">
        <w:rPr>
          <w:noProof/>
          <w:lang w:val="sl"/>
        </w:rPr>
        <w:t>53</w:t>
      </w:r>
      <w:r>
        <w:rPr>
          <w:lang w:val="sl"/>
        </w:rPr>
        <w:fldChar w:fldCharType="end"/>
      </w:r>
      <w:r w:rsidR="00E25288">
        <w:rPr>
          <w:lang w:val="sl"/>
        </w:rPr>
        <w:t>.  Vprašanje, ali so bila notranja pravna sredstva izčrpana, se navadno ocenjuje glede na stanje postopka na dan vložitve pritožbe na Sodišče. Za to pravilo pa veljajo izjeme v primeru ustvaritve novih pravnih sredstev (</w:t>
      </w:r>
      <w:proofErr w:type="spellStart"/>
      <w:r w:rsidR="00701435">
        <w:fldChar w:fldCharType="begin"/>
      </w:r>
      <w:r w:rsidR="00701435" w:rsidRPr="00701435">
        <w:rPr>
          <w:lang w:val="sl"/>
        </w:rPr>
        <w:instrText>HYPERLINK "http://hudoc.echr.coe.int/eng?i=001-72123" \t "_self"</w:instrText>
      </w:r>
      <w:r w:rsidR="00701435">
        <w:fldChar w:fldCharType="separate"/>
      </w:r>
      <w:r w:rsidR="00E25288">
        <w:rPr>
          <w:rStyle w:val="Hyperlinkcase"/>
          <w:iCs/>
          <w:lang w:val="sl"/>
        </w:rPr>
        <w:t>Ýçyer</w:t>
      </w:r>
      <w:proofErr w:type="spellEnd"/>
      <w:r w:rsidR="00E25288">
        <w:rPr>
          <w:rStyle w:val="Hyperlinkcase"/>
          <w:iCs/>
          <w:lang w:val="sl"/>
        </w:rPr>
        <w:t xml:space="preserve"> proti Turčiji</w:t>
      </w:r>
      <w:r w:rsidR="00701435">
        <w:rPr>
          <w:rStyle w:val="Hyperlinkcase"/>
          <w:iCs/>
          <w:lang w:val="sl"/>
        </w:rPr>
        <w:fldChar w:fldCharType="end"/>
      </w:r>
      <w:r w:rsidR="00587DE5">
        <w:rPr>
          <w:rStyle w:val="Hyperlinkcase"/>
          <w:iCs/>
          <w:lang w:val="sl"/>
        </w:rPr>
        <w:t xml:space="preserve"> </w:t>
      </w:r>
      <w:r w:rsidR="00E25288">
        <w:rPr>
          <w:lang w:val="sl"/>
        </w:rPr>
        <w:t>(</w:t>
      </w:r>
      <w:r w:rsidR="00C753C8">
        <w:rPr>
          <w:lang w:val="sl"/>
        </w:rPr>
        <w:t>sklep</w:t>
      </w:r>
      <w:r w:rsidR="00E25288">
        <w:rPr>
          <w:lang w:val="sl"/>
        </w:rPr>
        <w:t xml:space="preserve">), </w:t>
      </w:r>
      <w:r w:rsidR="00CC64D0">
        <w:rPr>
          <w:lang w:val="sl"/>
        </w:rPr>
        <w:t xml:space="preserve">2006, </w:t>
      </w:r>
      <w:r w:rsidR="00E25288">
        <w:rPr>
          <w:lang w:val="sl"/>
        </w:rPr>
        <w:t>72. odstavek in naslednji). Sodišče je od tega pravila odstopilo zlasti v zadevah glede trajanja postopkov (</w:t>
      </w:r>
      <w:proofErr w:type="spellStart"/>
      <w:r w:rsidR="00701435">
        <w:fldChar w:fldCharType="begin"/>
      </w:r>
      <w:r w:rsidR="00701435" w:rsidRPr="00701435">
        <w:rPr>
          <w:lang w:val="sl"/>
        </w:rPr>
        <w:instrText>HYPERLINK "http://hudoc.echr.coe.int/eng?i=001-43391"</w:instrText>
      </w:r>
      <w:r w:rsidR="00701435">
        <w:fldChar w:fldCharType="separate"/>
      </w:r>
      <w:r w:rsidR="00E25288">
        <w:rPr>
          <w:rStyle w:val="Hyperlinkcase"/>
          <w:iCs/>
          <w:lang w:val="sl"/>
        </w:rPr>
        <w:t>Predil</w:t>
      </w:r>
      <w:proofErr w:type="spellEnd"/>
      <w:r w:rsidR="00E25288">
        <w:rPr>
          <w:rStyle w:val="Hyperlinkcase"/>
          <w:iCs/>
          <w:lang w:val="sl"/>
        </w:rPr>
        <w:t xml:space="preserve"> </w:t>
      </w:r>
      <w:proofErr w:type="spellStart"/>
      <w:r w:rsidR="00E25288">
        <w:rPr>
          <w:rStyle w:val="Hyperlinkcase"/>
          <w:iCs/>
          <w:lang w:val="sl"/>
        </w:rPr>
        <w:t>Anstalt</w:t>
      </w:r>
      <w:proofErr w:type="spellEnd"/>
      <w:r w:rsidR="00E25288">
        <w:rPr>
          <w:rStyle w:val="Hyperlinkcase"/>
          <w:iCs/>
          <w:lang w:val="sl"/>
        </w:rPr>
        <w:t xml:space="preserve"> proti Italij</w:t>
      </w:r>
      <w:r w:rsidR="00E25288" w:rsidRPr="00CC64D0">
        <w:rPr>
          <w:rStyle w:val="Hyperlinkcase"/>
          <w:iCs/>
          <w:lang w:val="sl"/>
        </w:rPr>
        <w:t>i</w:t>
      </w:r>
      <w:r w:rsidR="00701435">
        <w:rPr>
          <w:rStyle w:val="Hyperlinkcase"/>
          <w:iCs/>
          <w:lang w:val="sl"/>
        </w:rPr>
        <w:fldChar w:fldCharType="end"/>
      </w:r>
      <w:r w:rsidR="00E25288">
        <w:rPr>
          <w:lang w:val="sl"/>
        </w:rPr>
        <w:t xml:space="preserve"> (</w:t>
      </w:r>
      <w:r w:rsidR="00C753C8">
        <w:rPr>
          <w:lang w:val="sl"/>
        </w:rPr>
        <w:t>sklep</w:t>
      </w:r>
      <w:r w:rsidR="00E25288">
        <w:rPr>
          <w:lang w:val="sl"/>
        </w:rPr>
        <w:t>)</w:t>
      </w:r>
      <w:r w:rsidR="00CC64D0">
        <w:rPr>
          <w:lang w:val="sl"/>
        </w:rPr>
        <w:t>, 2002</w:t>
      </w:r>
      <w:r w:rsidR="00E25288">
        <w:rPr>
          <w:lang w:val="sl"/>
        </w:rPr>
        <w:t xml:space="preserve">; </w:t>
      </w:r>
      <w:hyperlink r:id="rId500" w:history="1">
        <w:proofErr w:type="spellStart"/>
        <w:r w:rsidR="00E25288">
          <w:rPr>
            <w:rStyle w:val="Hyperlinkcase"/>
            <w:iCs/>
            <w:lang w:val="sl"/>
          </w:rPr>
          <w:t>Bottaro</w:t>
        </w:r>
        <w:proofErr w:type="spellEnd"/>
        <w:r w:rsidR="00E25288">
          <w:rPr>
            <w:rStyle w:val="Hyperlinkcase"/>
            <w:iCs/>
            <w:lang w:val="sl"/>
          </w:rPr>
          <w:t xml:space="preserve"> proti Italiji</w:t>
        </w:r>
      </w:hyperlink>
      <w:r w:rsidR="00E25288">
        <w:rPr>
          <w:lang w:val="sl"/>
        </w:rPr>
        <w:t xml:space="preserve"> (</w:t>
      </w:r>
      <w:r w:rsidR="00C753C8">
        <w:rPr>
          <w:lang w:val="sl"/>
        </w:rPr>
        <w:t>sklep</w:t>
      </w:r>
      <w:r w:rsidR="00E25288">
        <w:rPr>
          <w:lang w:val="sl"/>
        </w:rPr>
        <w:t>)</w:t>
      </w:r>
      <w:r w:rsidR="00CC64D0">
        <w:rPr>
          <w:lang w:val="sl"/>
        </w:rPr>
        <w:t>, 2002</w:t>
      </w:r>
      <w:r w:rsidR="00E25288">
        <w:rPr>
          <w:lang w:val="sl"/>
        </w:rPr>
        <w:t xml:space="preserve">; </w:t>
      </w:r>
      <w:hyperlink r:id="rId501" w:tgtFrame="_self" w:history="1">
        <w:proofErr w:type="spellStart"/>
        <w:r w:rsidR="00E25288" w:rsidRPr="00AA2F20">
          <w:rPr>
            <w:rStyle w:val="Hyperlinkcase"/>
            <w:lang w:val="sl"/>
          </w:rPr>
          <w:t>Andrášik</w:t>
        </w:r>
        <w:proofErr w:type="spellEnd"/>
        <w:r w:rsidR="00E25288" w:rsidRPr="00AA2F20">
          <w:rPr>
            <w:rStyle w:val="Hyperlinkcase"/>
            <w:lang w:val="sl"/>
          </w:rPr>
          <w:t xml:space="preserve"> in drugi proti Slovaški</w:t>
        </w:r>
      </w:hyperlink>
      <w:r w:rsidR="00E25288">
        <w:rPr>
          <w:lang w:val="sl"/>
        </w:rPr>
        <w:t xml:space="preserve"> (</w:t>
      </w:r>
      <w:r w:rsidR="00C753C8">
        <w:rPr>
          <w:lang w:val="sl"/>
        </w:rPr>
        <w:t>sklep</w:t>
      </w:r>
      <w:r w:rsidR="00E25288">
        <w:rPr>
          <w:lang w:val="sl"/>
        </w:rPr>
        <w:t>)</w:t>
      </w:r>
      <w:r w:rsidR="00CC64D0">
        <w:rPr>
          <w:lang w:val="sl"/>
        </w:rPr>
        <w:t>, 2002</w:t>
      </w:r>
      <w:r w:rsidR="00E25288">
        <w:rPr>
          <w:lang w:val="sl"/>
        </w:rPr>
        <w:t xml:space="preserve">; </w:t>
      </w:r>
      <w:hyperlink r:id="rId502" w:tgtFrame="_self" w:history="1">
        <w:proofErr w:type="spellStart"/>
        <w:r w:rsidR="00E25288">
          <w:rPr>
            <w:rStyle w:val="Hyperlinkcase"/>
            <w:iCs/>
            <w:lang w:val="sl"/>
          </w:rPr>
          <w:t>Nogolica</w:t>
        </w:r>
        <w:proofErr w:type="spellEnd"/>
        <w:r w:rsidR="00E25288">
          <w:rPr>
            <w:rStyle w:val="Hyperlinkcase"/>
            <w:iCs/>
            <w:lang w:val="sl"/>
          </w:rPr>
          <w:t xml:space="preserve"> proti Hrvaški</w:t>
        </w:r>
      </w:hyperlink>
      <w:r w:rsidR="00E25288">
        <w:rPr>
          <w:lang w:val="sl"/>
        </w:rPr>
        <w:t xml:space="preserve"> (</w:t>
      </w:r>
      <w:r w:rsidR="00C753C8">
        <w:rPr>
          <w:lang w:val="sl"/>
        </w:rPr>
        <w:t>sklep</w:t>
      </w:r>
      <w:r w:rsidR="00E25288">
        <w:rPr>
          <w:lang w:val="sl"/>
        </w:rPr>
        <w:t>)</w:t>
      </w:r>
      <w:r w:rsidR="00CC64D0">
        <w:rPr>
          <w:lang w:val="sl"/>
        </w:rPr>
        <w:t>, 2002</w:t>
      </w:r>
      <w:r w:rsidR="00E25288">
        <w:rPr>
          <w:lang w:val="sl"/>
        </w:rPr>
        <w:t xml:space="preserve">; </w:t>
      </w:r>
      <w:hyperlink r:id="rId503" w:tgtFrame="_self" w:history="1">
        <w:proofErr w:type="spellStart"/>
        <w:r w:rsidR="00E25288">
          <w:rPr>
            <w:rStyle w:val="Hyperlinkcase"/>
            <w:iCs/>
            <w:lang w:val="sl"/>
          </w:rPr>
          <w:t>Brusco</w:t>
        </w:r>
        <w:proofErr w:type="spellEnd"/>
        <w:r w:rsidR="00E25288">
          <w:rPr>
            <w:rStyle w:val="Hyperlinkcase"/>
            <w:iCs/>
            <w:lang w:val="sl"/>
          </w:rPr>
          <w:t xml:space="preserve"> proti Italiji</w:t>
        </w:r>
      </w:hyperlink>
      <w:r w:rsidR="00E25288">
        <w:rPr>
          <w:lang w:val="sl"/>
        </w:rPr>
        <w:t xml:space="preserve"> (</w:t>
      </w:r>
      <w:r w:rsidR="00C753C8">
        <w:rPr>
          <w:lang w:val="sl"/>
        </w:rPr>
        <w:t>sklep</w:t>
      </w:r>
      <w:r w:rsidR="00E25288">
        <w:rPr>
          <w:lang w:val="sl"/>
        </w:rPr>
        <w:t>)</w:t>
      </w:r>
      <w:r w:rsidR="00CC64D0">
        <w:rPr>
          <w:lang w:val="sl"/>
        </w:rPr>
        <w:t>, 2001</w:t>
      </w:r>
      <w:r w:rsidR="00E25288">
        <w:rPr>
          <w:lang w:val="sl"/>
        </w:rPr>
        <w:t xml:space="preserve">; </w:t>
      </w:r>
      <w:hyperlink r:id="rId504" w:tgtFrame="_self" w:history="1">
        <w:r w:rsidR="00E25288">
          <w:rPr>
            <w:rStyle w:val="Hyperlinkcase"/>
            <w:iCs/>
            <w:lang w:val="sl"/>
          </w:rPr>
          <w:t>Korenjak proti Sloveniji</w:t>
        </w:r>
      </w:hyperlink>
      <w:r w:rsidR="00E25288">
        <w:rPr>
          <w:lang w:val="sl"/>
        </w:rPr>
        <w:t xml:space="preserve"> (</w:t>
      </w:r>
      <w:r w:rsidR="00C753C8">
        <w:rPr>
          <w:lang w:val="sl"/>
        </w:rPr>
        <w:t>sklep</w:t>
      </w:r>
      <w:r w:rsidR="00E25288">
        <w:rPr>
          <w:lang w:val="sl"/>
        </w:rPr>
        <w:t>),</w:t>
      </w:r>
      <w:r w:rsidR="00CC64D0">
        <w:rPr>
          <w:lang w:val="sl"/>
        </w:rPr>
        <w:t xml:space="preserve"> 2007,</w:t>
      </w:r>
      <w:r w:rsidR="00E25288">
        <w:rPr>
          <w:lang w:val="sl"/>
        </w:rPr>
        <w:t xml:space="preserve"> 66.‒71. odstavek; </w:t>
      </w:r>
      <w:hyperlink r:id="rId505" w:tgtFrame="_self" w:history="1">
        <w:proofErr w:type="spellStart"/>
        <w:r w:rsidR="00E25288">
          <w:rPr>
            <w:rStyle w:val="Hyperlinkcase"/>
            <w:iCs/>
            <w:lang w:val="sl"/>
          </w:rPr>
          <w:t>Techniki</w:t>
        </w:r>
        <w:proofErr w:type="spellEnd"/>
        <w:r w:rsidR="00E25288">
          <w:rPr>
            <w:rStyle w:val="Hyperlinkcase"/>
            <w:iCs/>
            <w:lang w:val="sl"/>
          </w:rPr>
          <w:t xml:space="preserve"> </w:t>
        </w:r>
        <w:proofErr w:type="spellStart"/>
        <w:r w:rsidR="00E25288">
          <w:rPr>
            <w:rStyle w:val="Hyperlinkcase"/>
            <w:iCs/>
            <w:lang w:val="sl"/>
          </w:rPr>
          <w:t>Olympiaki</w:t>
        </w:r>
        <w:proofErr w:type="spellEnd"/>
        <w:r w:rsidR="00E25288">
          <w:rPr>
            <w:rStyle w:val="Hyperlinkcase"/>
            <w:iCs/>
            <w:lang w:val="sl"/>
          </w:rPr>
          <w:t xml:space="preserve"> A.‒E. proti Grčiji</w:t>
        </w:r>
      </w:hyperlink>
      <w:r w:rsidR="00E25288">
        <w:rPr>
          <w:lang w:val="sl"/>
        </w:rPr>
        <w:t xml:space="preserve"> (</w:t>
      </w:r>
      <w:r w:rsidR="00C753C8">
        <w:rPr>
          <w:lang w:val="sl"/>
        </w:rPr>
        <w:t>sklep</w:t>
      </w:r>
      <w:r w:rsidR="00E25288">
        <w:rPr>
          <w:lang w:val="sl"/>
        </w:rPr>
        <w:t>)</w:t>
      </w:r>
      <w:r w:rsidR="00CC64D0">
        <w:rPr>
          <w:lang w:val="sl"/>
        </w:rPr>
        <w:t xml:space="preserve">, 2013; </w:t>
      </w:r>
      <w:hyperlink r:id="rId506" w:history="1">
        <w:proofErr w:type="spellStart"/>
        <w:r w:rsidR="00CC64D0" w:rsidRPr="00CC64D0">
          <w:rPr>
            <w:rStyle w:val="Hiperpovezava"/>
            <w:i/>
            <w:iCs/>
            <w:lang w:val="sl"/>
          </w:rPr>
          <w:t>Szaxon</w:t>
        </w:r>
        <w:proofErr w:type="spellEnd"/>
        <w:r w:rsidR="00CC64D0" w:rsidRPr="00CC64D0">
          <w:rPr>
            <w:rStyle w:val="Hiperpovezava"/>
            <w:i/>
            <w:iCs/>
            <w:lang w:val="sl"/>
          </w:rPr>
          <w:t xml:space="preserve"> </w:t>
        </w:r>
        <w:r w:rsidR="00CC64D0">
          <w:rPr>
            <w:rStyle w:val="Hiperpovezava"/>
            <w:i/>
            <w:iCs/>
            <w:lang w:val="sl"/>
          </w:rPr>
          <w:t>proti Madžarski</w:t>
        </w:r>
      </w:hyperlink>
      <w:r w:rsidR="00CC64D0" w:rsidRPr="00CC64D0">
        <w:rPr>
          <w:i/>
          <w:iCs/>
          <w:lang w:val="sl"/>
        </w:rPr>
        <w:t xml:space="preserve"> </w:t>
      </w:r>
      <w:r w:rsidR="00CC64D0" w:rsidRPr="00CC64D0">
        <w:rPr>
          <w:lang w:val="sl"/>
        </w:rPr>
        <w:t>(</w:t>
      </w:r>
      <w:r w:rsidR="00CC64D0">
        <w:rPr>
          <w:lang w:val="sl"/>
        </w:rPr>
        <w:t>sklep</w:t>
      </w:r>
      <w:r w:rsidR="00CC64D0" w:rsidRPr="00CC64D0">
        <w:rPr>
          <w:lang w:val="sl"/>
        </w:rPr>
        <w:t>), 2023, 42</w:t>
      </w:r>
      <w:r w:rsidR="00CC64D0">
        <w:rPr>
          <w:lang w:val="sl"/>
        </w:rPr>
        <w:t>.</w:t>
      </w:r>
      <w:r w:rsidR="00CC64D0" w:rsidRPr="00CC64D0">
        <w:rPr>
          <w:lang w:val="sl"/>
        </w:rPr>
        <w:t>-48</w:t>
      </w:r>
      <w:r w:rsidR="00CC64D0">
        <w:rPr>
          <w:lang w:val="sl"/>
        </w:rPr>
        <w:t>. odstavek</w:t>
      </w:r>
      <w:r w:rsidR="00E25288">
        <w:rPr>
          <w:lang w:val="sl"/>
        </w:rPr>
        <w:t>) ali glede novega kompenzacijskega pravnega sredstva pri poseganju v premoženjske pravice (</w:t>
      </w:r>
      <w:proofErr w:type="spellStart"/>
      <w:r w:rsidR="00701435">
        <w:fldChar w:fldCharType="begin"/>
      </w:r>
      <w:r w:rsidR="00701435" w:rsidRPr="00701435">
        <w:rPr>
          <w:lang w:val="sl"/>
        </w:rPr>
        <w:instrText>HYPERLINK "http://hudoc.echr.coe.int/eng?i=001-68476" \t "_self"</w:instrText>
      </w:r>
      <w:r w:rsidR="00701435">
        <w:fldChar w:fldCharType="separate"/>
      </w:r>
      <w:r w:rsidR="00E25288">
        <w:rPr>
          <w:rStyle w:val="Hyperlinkcase"/>
          <w:iCs/>
          <w:lang w:val="sl"/>
        </w:rPr>
        <w:t>Charzyński</w:t>
      </w:r>
      <w:proofErr w:type="spellEnd"/>
      <w:r w:rsidR="00E25288">
        <w:rPr>
          <w:rStyle w:val="Hyperlinkcase"/>
          <w:iCs/>
          <w:lang w:val="sl"/>
        </w:rPr>
        <w:t xml:space="preserve"> proti Poljski</w:t>
      </w:r>
      <w:r w:rsidR="00701435">
        <w:rPr>
          <w:rStyle w:val="Hyperlinkcase"/>
          <w:iCs/>
          <w:lang w:val="sl"/>
        </w:rPr>
        <w:fldChar w:fldCharType="end"/>
      </w:r>
      <w:r w:rsidR="00E25288">
        <w:rPr>
          <w:lang w:val="sl"/>
        </w:rPr>
        <w:t xml:space="preserve"> (</w:t>
      </w:r>
      <w:r w:rsidR="00C753C8">
        <w:rPr>
          <w:lang w:val="sl"/>
        </w:rPr>
        <w:t>sklep</w:t>
      </w:r>
      <w:r w:rsidR="00E25288">
        <w:rPr>
          <w:lang w:val="sl"/>
        </w:rPr>
        <w:t>)</w:t>
      </w:r>
      <w:r w:rsidR="00CC64D0">
        <w:rPr>
          <w:lang w:val="sl"/>
        </w:rPr>
        <w:t>, 2005</w:t>
      </w:r>
      <w:r w:rsidR="00E25288">
        <w:rPr>
          <w:lang w:val="sl"/>
        </w:rPr>
        <w:t xml:space="preserve">; </w:t>
      </w:r>
      <w:hyperlink r:id="rId507" w:history="1">
        <w:proofErr w:type="spellStart"/>
        <w:r w:rsidR="00E25288">
          <w:rPr>
            <w:rStyle w:val="Hyperlinkcase"/>
            <w:iCs/>
            <w:lang w:val="sl"/>
          </w:rPr>
          <w:t>Michalak</w:t>
        </w:r>
        <w:proofErr w:type="spellEnd"/>
        <w:r w:rsidR="00E25288">
          <w:rPr>
            <w:rStyle w:val="Hyperlinkcase"/>
            <w:iCs/>
            <w:lang w:val="sl"/>
          </w:rPr>
          <w:t xml:space="preserve"> proti Poljski</w:t>
        </w:r>
      </w:hyperlink>
      <w:r w:rsidR="00E25288">
        <w:rPr>
          <w:lang w:val="sl"/>
        </w:rPr>
        <w:t xml:space="preserve"> (</w:t>
      </w:r>
      <w:r w:rsidR="00C753C8">
        <w:rPr>
          <w:lang w:val="sl"/>
        </w:rPr>
        <w:t>sklep</w:t>
      </w:r>
      <w:r w:rsidR="00E25288">
        <w:rPr>
          <w:lang w:val="sl"/>
        </w:rPr>
        <w:t>)</w:t>
      </w:r>
      <w:r w:rsidR="00CC64D0">
        <w:rPr>
          <w:lang w:val="sl"/>
        </w:rPr>
        <w:t>, 2005</w:t>
      </w:r>
      <w:r w:rsidR="00E25288">
        <w:rPr>
          <w:lang w:val="sl"/>
        </w:rPr>
        <w:t xml:space="preserve">; </w:t>
      </w:r>
      <w:hyperlink r:id="rId508" w:tgtFrame="_self" w:history="1">
        <w:proofErr w:type="spellStart"/>
        <w:r w:rsidR="00E25288">
          <w:rPr>
            <w:rStyle w:val="Hyperlinkcase"/>
            <w:iCs/>
            <w:lang w:val="sl"/>
          </w:rPr>
          <w:t>Demopoulos</w:t>
        </w:r>
        <w:proofErr w:type="spellEnd"/>
        <w:r w:rsidR="00E25288">
          <w:rPr>
            <w:rStyle w:val="Hyperlinkcase"/>
            <w:iCs/>
            <w:lang w:val="sl"/>
          </w:rPr>
          <w:t xml:space="preserve"> in drugi proti Turčiji</w:t>
        </w:r>
      </w:hyperlink>
      <w:r w:rsidR="00E25288">
        <w:rPr>
          <w:snapToGrid w:val="0"/>
          <w:lang w:val="sl"/>
        </w:rPr>
        <w:t xml:space="preserve"> (</w:t>
      </w:r>
      <w:r w:rsidR="00C753C8">
        <w:rPr>
          <w:snapToGrid w:val="0"/>
          <w:lang w:val="sl"/>
        </w:rPr>
        <w:t>sklep</w:t>
      </w:r>
      <w:r w:rsidR="00E25288">
        <w:rPr>
          <w:snapToGrid w:val="0"/>
          <w:lang w:val="sl"/>
        </w:rPr>
        <w:t>) [VS]</w:t>
      </w:r>
      <w:r w:rsidR="00CC64D0">
        <w:rPr>
          <w:snapToGrid w:val="0"/>
          <w:lang w:val="sl"/>
        </w:rPr>
        <w:t>, 2010</w:t>
      </w:r>
      <w:r w:rsidR="00E25288">
        <w:rPr>
          <w:snapToGrid w:val="0"/>
          <w:lang w:val="sl"/>
        </w:rPr>
        <w:t xml:space="preserve">; </w:t>
      </w:r>
      <w:hyperlink r:id="rId509" w:history="1">
        <w:proofErr w:type="spellStart"/>
        <w:r w:rsidR="00E25288">
          <w:rPr>
            <w:rStyle w:val="Hyperlinkcase"/>
            <w:iCs/>
            <w:lang w:val="sl"/>
          </w:rPr>
          <w:t>Beshiri</w:t>
        </w:r>
        <w:proofErr w:type="spellEnd"/>
        <w:r w:rsidR="00E25288">
          <w:rPr>
            <w:rStyle w:val="Hyperlinkcase"/>
            <w:iCs/>
            <w:lang w:val="sl"/>
          </w:rPr>
          <w:t xml:space="preserve"> in drugi proti Albaniji</w:t>
        </w:r>
      </w:hyperlink>
      <w:r w:rsidR="00E25288">
        <w:rPr>
          <w:snapToGrid w:val="0"/>
          <w:lang w:val="sl"/>
        </w:rPr>
        <w:t xml:space="preserve"> (</w:t>
      </w:r>
      <w:r w:rsidR="00C753C8">
        <w:rPr>
          <w:snapToGrid w:val="0"/>
          <w:lang w:val="sl"/>
        </w:rPr>
        <w:t>sklep</w:t>
      </w:r>
      <w:r w:rsidR="00E25288">
        <w:rPr>
          <w:snapToGrid w:val="0"/>
          <w:lang w:val="sl"/>
        </w:rPr>
        <w:t xml:space="preserve">), </w:t>
      </w:r>
      <w:r w:rsidR="00CC64D0">
        <w:rPr>
          <w:snapToGrid w:val="0"/>
          <w:lang w:val="sl"/>
        </w:rPr>
        <w:t xml:space="preserve">2020, </w:t>
      </w:r>
      <w:r w:rsidR="00E25288">
        <w:rPr>
          <w:lang w:val="sl"/>
        </w:rPr>
        <w:t>177. in 216.‒218. odstavek</w:t>
      </w:r>
      <w:r w:rsidR="00CC64D0">
        <w:rPr>
          <w:lang w:val="sl"/>
        </w:rPr>
        <w:t xml:space="preserve">; </w:t>
      </w:r>
      <w:hyperlink r:id="rId510" w:history="1">
        <w:proofErr w:type="spellStart"/>
        <w:r w:rsidR="00CC64D0" w:rsidRPr="00CC64D0">
          <w:rPr>
            <w:rStyle w:val="Hiperpovezava"/>
            <w:i/>
            <w:iCs/>
            <w:lang w:val="sl"/>
          </w:rPr>
          <w:t>Olkhovik</w:t>
        </w:r>
        <w:proofErr w:type="spellEnd"/>
        <w:r w:rsidR="00CC64D0" w:rsidRPr="00CC64D0">
          <w:rPr>
            <w:rStyle w:val="Hiperpovezava"/>
            <w:i/>
            <w:iCs/>
            <w:lang w:val="sl"/>
          </w:rPr>
          <w:t xml:space="preserve"> </w:t>
        </w:r>
        <w:r w:rsidR="00CC64D0">
          <w:rPr>
            <w:rStyle w:val="Hiperpovezava"/>
            <w:i/>
            <w:iCs/>
            <w:lang w:val="sl"/>
          </w:rPr>
          <w:t>in drugi proti</w:t>
        </w:r>
        <w:r w:rsidR="00CC64D0" w:rsidRPr="00CC64D0">
          <w:rPr>
            <w:rStyle w:val="Hiperpovezava"/>
            <w:i/>
            <w:iCs/>
            <w:lang w:val="sl"/>
          </w:rPr>
          <w:t> Rus</w:t>
        </w:r>
        <w:r w:rsidR="00CC64D0">
          <w:rPr>
            <w:rStyle w:val="Hiperpovezava"/>
            <w:i/>
            <w:iCs/>
            <w:lang w:val="sl"/>
          </w:rPr>
          <w:t>iji</w:t>
        </w:r>
      </w:hyperlink>
      <w:r w:rsidR="00CC64D0" w:rsidRPr="00CC64D0">
        <w:rPr>
          <w:i/>
          <w:iCs/>
          <w:lang w:val="sl"/>
        </w:rPr>
        <w:t xml:space="preserve"> </w:t>
      </w:r>
      <w:r w:rsidR="00CC64D0" w:rsidRPr="00CC64D0">
        <w:rPr>
          <w:lang w:val="sl"/>
        </w:rPr>
        <w:t>(</w:t>
      </w:r>
      <w:r w:rsidR="00CC64D0">
        <w:rPr>
          <w:lang w:val="sl"/>
        </w:rPr>
        <w:t>sklep</w:t>
      </w:r>
      <w:r w:rsidR="00CC64D0" w:rsidRPr="00CC64D0">
        <w:rPr>
          <w:lang w:val="sl"/>
        </w:rPr>
        <w:t>), 2022, 34</w:t>
      </w:r>
      <w:r w:rsidR="00CC64D0">
        <w:rPr>
          <w:lang w:val="sl"/>
        </w:rPr>
        <w:t>.</w:t>
      </w:r>
      <w:r w:rsidR="00CC64D0" w:rsidRPr="00CC64D0">
        <w:rPr>
          <w:lang w:val="sl"/>
        </w:rPr>
        <w:t>-41</w:t>
      </w:r>
      <w:r w:rsidR="00CC64D0">
        <w:rPr>
          <w:lang w:val="sl"/>
        </w:rPr>
        <w:t>. odstavek</w:t>
      </w:r>
      <w:r w:rsidR="00E25288">
        <w:rPr>
          <w:lang w:val="sl"/>
        </w:rPr>
        <w:t>); ali glede neizvršitve domačih sodb (</w:t>
      </w:r>
      <w:proofErr w:type="spellStart"/>
      <w:r w:rsidR="00701435">
        <w:fldChar w:fldCharType="begin"/>
      </w:r>
      <w:r w:rsidR="00701435" w:rsidRPr="00701435">
        <w:rPr>
          <w:lang w:val="sl"/>
        </w:rPr>
        <w:instrText>HYPERLINK "http://hudoc.echr.coe.int/eng?i=001-100666" \t "_self"</w:instrText>
      </w:r>
      <w:r w:rsidR="00701435">
        <w:fldChar w:fldCharType="separate"/>
      </w:r>
      <w:r w:rsidR="00E25288">
        <w:rPr>
          <w:rStyle w:val="Hyperlinkcase"/>
          <w:iCs/>
          <w:lang w:val="sl"/>
        </w:rPr>
        <w:t>Nagovitsyn</w:t>
      </w:r>
      <w:proofErr w:type="spellEnd"/>
      <w:r w:rsidR="00E25288">
        <w:rPr>
          <w:rStyle w:val="Hyperlinkcase"/>
          <w:iCs/>
          <w:lang w:val="sl"/>
        </w:rPr>
        <w:t xml:space="preserve"> in </w:t>
      </w:r>
      <w:proofErr w:type="spellStart"/>
      <w:r w:rsidR="00E25288">
        <w:rPr>
          <w:rStyle w:val="Hyperlinkcase"/>
          <w:iCs/>
          <w:lang w:val="sl"/>
        </w:rPr>
        <w:t>Nalgiyev</w:t>
      </w:r>
      <w:proofErr w:type="spellEnd"/>
      <w:r w:rsidR="00E25288">
        <w:rPr>
          <w:rStyle w:val="Hyperlinkcase"/>
          <w:iCs/>
          <w:lang w:val="sl"/>
        </w:rPr>
        <w:t xml:space="preserve"> proti Rusiji</w:t>
      </w:r>
      <w:r w:rsidR="00701435">
        <w:rPr>
          <w:rStyle w:val="Hyperlinkcase"/>
          <w:iCs/>
          <w:lang w:val="sl"/>
        </w:rPr>
        <w:fldChar w:fldCharType="end"/>
      </w:r>
      <w:r w:rsidR="00E25288">
        <w:rPr>
          <w:lang w:val="sl"/>
        </w:rPr>
        <w:t xml:space="preserve"> (</w:t>
      </w:r>
      <w:r w:rsidR="00C753C8">
        <w:rPr>
          <w:lang w:val="sl"/>
        </w:rPr>
        <w:t>sklep</w:t>
      </w:r>
      <w:r w:rsidR="00E25288">
        <w:rPr>
          <w:lang w:val="sl"/>
        </w:rPr>
        <w:t xml:space="preserve">), </w:t>
      </w:r>
      <w:r w:rsidR="00AC4FE7">
        <w:rPr>
          <w:lang w:val="sl"/>
        </w:rPr>
        <w:t xml:space="preserve">2010, </w:t>
      </w:r>
      <w:r w:rsidR="00E25288">
        <w:rPr>
          <w:lang w:val="sl"/>
        </w:rPr>
        <w:t xml:space="preserve">36.‒40. odstavek; </w:t>
      </w:r>
      <w:hyperlink r:id="rId511" w:tgtFrame="_self" w:history="1">
        <w:proofErr w:type="spellStart"/>
        <w:r w:rsidR="00E25288">
          <w:rPr>
            <w:rStyle w:val="Hyperlinkcase"/>
            <w:iCs/>
            <w:lang w:val="sl"/>
          </w:rPr>
          <w:t>Balan</w:t>
        </w:r>
        <w:proofErr w:type="spellEnd"/>
        <w:r w:rsidR="00E25288">
          <w:rPr>
            <w:rStyle w:val="Hyperlinkcase"/>
            <w:iCs/>
            <w:lang w:val="sl"/>
          </w:rPr>
          <w:t xml:space="preserve"> proti Mold</w:t>
        </w:r>
        <w:r w:rsidR="009A5384">
          <w:rPr>
            <w:rStyle w:val="Hyperlinkcase"/>
            <w:iCs/>
            <w:lang w:val="sl"/>
          </w:rPr>
          <w:t>aviji</w:t>
        </w:r>
      </w:hyperlink>
      <w:r w:rsidR="00E25288">
        <w:rPr>
          <w:lang w:val="sl"/>
        </w:rPr>
        <w:t xml:space="preserve"> (</w:t>
      </w:r>
      <w:r w:rsidR="00C753C8">
        <w:rPr>
          <w:lang w:val="sl"/>
        </w:rPr>
        <w:t>sklep</w:t>
      </w:r>
      <w:r w:rsidR="00E25288">
        <w:rPr>
          <w:lang w:val="sl"/>
        </w:rPr>
        <w:t>)</w:t>
      </w:r>
      <w:r w:rsidR="00AC4FE7">
        <w:rPr>
          <w:lang w:val="sl"/>
        </w:rPr>
        <w:t>, 2012</w:t>
      </w:r>
      <w:r w:rsidR="00E25288">
        <w:rPr>
          <w:lang w:val="sl"/>
        </w:rPr>
        <w:t>); ali prezasedenosti zaporov (</w:t>
      </w:r>
      <w:proofErr w:type="spellStart"/>
      <w:r w:rsidR="00701435">
        <w:fldChar w:fldCharType="begin"/>
      </w:r>
      <w:r w:rsidR="00701435" w:rsidRPr="00701435">
        <w:rPr>
          <w:lang w:val="sl"/>
        </w:rPr>
        <w:instrText>HYPERLINK "http://hudoc.echr.coe.int/eng?i=001-101349" \t "_self"</w:instrText>
      </w:r>
      <w:r w:rsidR="00701435">
        <w:fldChar w:fldCharType="separate"/>
      </w:r>
      <w:r w:rsidR="00E25288">
        <w:rPr>
          <w:rStyle w:val="Hyperlinkcase"/>
          <w:iCs/>
          <w:lang w:val="sl"/>
        </w:rPr>
        <w:t>Łatak</w:t>
      </w:r>
      <w:proofErr w:type="spellEnd"/>
      <w:r w:rsidR="00E25288">
        <w:rPr>
          <w:rStyle w:val="Hyperlinkcase"/>
          <w:iCs/>
          <w:lang w:val="sl"/>
        </w:rPr>
        <w:t xml:space="preserve"> proti Poljski</w:t>
      </w:r>
      <w:r w:rsidR="00701435">
        <w:rPr>
          <w:rStyle w:val="Hyperlinkcase"/>
          <w:iCs/>
          <w:lang w:val="sl"/>
        </w:rPr>
        <w:fldChar w:fldCharType="end"/>
      </w:r>
      <w:r w:rsidR="00E25288">
        <w:rPr>
          <w:lang w:val="sl"/>
        </w:rPr>
        <w:t xml:space="preserve"> (</w:t>
      </w:r>
      <w:r w:rsidR="00C753C8">
        <w:rPr>
          <w:lang w:val="sl"/>
        </w:rPr>
        <w:t>sklep</w:t>
      </w:r>
      <w:r w:rsidR="00E25288">
        <w:rPr>
          <w:lang w:val="sl"/>
        </w:rPr>
        <w:t>)</w:t>
      </w:r>
      <w:r w:rsidR="00AC4FE7">
        <w:rPr>
          <w:lang w:val="sl"/>
        </w:rPr>
        <w:t>, 2010</w:t>
      </w:r>
      <w:r w:rsidR="00E25288">
        <w:rPr>
          <w:lang w:val="sl"/>
        </w:rPr>
        <w:t xml:space="preserve">; </w:t>
      </w:r>
      <w:hyperlink r:id="rId512" w:history="1">
        <w:proofErr w:type="spellStart"/>
        <w:r w:rsidR="00E25288">
          <w:rPr>
            <w:rStyle w:val="Hyperlinkcase"/>
            <w:iCs/>
            <w:lang w:val="sl"/>
          </w:rPr>
          <w:t>Stella</w:t>
        </w:r>
        <w:proofErr w:type="spellEnd"/>
        <w:r w:rsidR="00E25288">
          <w:rPr>
            <w:rStyle w:val="Hyperlinkcase"/>
            <w:iCs/>
            <w:lang w:val="sl"/>
          </w:rPr>
          <w:t xml:space="preserve"> in drugi proti Italiji</w:t>
        </w:r>
      </w:hyperlink>
      <w:r w:rsidR="00E25288">
        <w:rPr>
          <w:lang w:val="sl"/>
        </w:rPr>
        <w:t xml:space="preserve"> (</w:t>
      </w:r>
      <w:r w:rsidR="00C753C8">
        <w:rPr>
          <w:lang w:val="sl"/>
        </w:rPr>
        <w:t>sklep</w:t>
      </w:r>
      <w:r w:rsidR="00E25288">
        <w:rPr>
          <w:lang w:val="sl"/>
        </w:rPr>
        <w:t xml:space="preserve">), </w:t>
      </w:r>
      <w:r w:rsidR="00AC4FE7">
        <w:rPr>
          <w:lang w:val="sl"/>
        </w:rPr>
        <w:t xml:space="preserve">2014, </w:t>
      </w:r>
      <w:r w:rsidR="00E25288">
        <w:rPr>
          <w:lang w:val="sl"/>
        </w:rPr>
        <w:t>42.‒45. odstavek); ali neprimernih pogojev pridržanja (</w:t>
      </w:r>
      <w:proofErr w:type="spellStart"/>
      <w:r w:rsidR="00701435">
        <w:fldChar w:fldCharType="begin"/>
      </w:r>
      <w:r w:rsidR="00701435" w:rsidRPr="00701435">
        <w:rPr>
          <w:lang w:val="sl"/>
        </w:rPr>
        <w:instrText>HYPERLINK "http://hudoc.echr.coe.int/eng?i=001-202347"</w:instrText>
      </w:r>
      <w:r w:rsidR="00701435">
        <w:fldChar w:fldCharType="separate"/>
      </w:r>
      <w:r w:rsidR="00E25288">
        <w:rPr>
          <w:rStyle w:val="Hiperpovezava"/>
          <w:i/>
          <w:iCs/>
          <w:lang w:val="sl"/>
        </w:rPr>
        <w:t>Shmelev</w:t>
      </w:r>
      <w:proofErr w:type="spellEnd"/>
      <w:r w:rsidR="00E25288">
        <w:rPr>
          <w:rStyle w:val="Hiperpovezava"/>
          <w:i/>
          <w:iCs/>
          <w:lang w:val="sl"/>
        </w:rPr>
        <w:t xml:space="preserve"> in drugi proti Rusiji</w:t>
      </w:r>
      <w:r w:rsidR="00701435">
        <w:rPr>
          <w:rStyle w:val="Hiperpovezava"/>
          <w:i/>
          <w:iCs/>
          <w:lang w:val="sl"/>
        </w:rPr>
        <w:fldChar w:fldCharType="end"/>
      </w:r>
      <w:r w:rsidR="00E25288">
        <w:rPr>
          <w:lang w:val="sl"/>
        </w:rPr>
        <w:t xml:space="preserve"> (</w:t>
      </w:r>
      <w:r w:rsidR="00C753C8">
        <w:rPr>
          <w:lang w:val="sl"/>
        </w:rPr>
        <w:t>sklep</w:t>
      </w:r>
      <w:r w:rsidR="00E25288">
        <w:rPr>
          <w:lang w:val="sl"/>
        </w:rPr>
        <w:t xml:space="preserve">), </w:t>
      </w:r>
      <w:r w:rsidR="00AC4FE7">
        <w:rPr>
          <w:lang w:val="sl"/>
        </w:rPr>
        <w:t xml:space="preserve">2010, </w:t>
      </w:r>
      <w:r w:rsidR="00E25288">
        <w:rPr>
          <w:lang w:val="sl"/>
        </w:rPr>
        <w:t>123.‒131. odstavek).</w:t>
      </w:r>
    </w:p>
    <w:p w14:paraId="5A9117C5" w14:textId="778BECB6" w:rsidR="001355CD" w:rsidRPr="00112DF1" w:rsidRDefault="00A533CD" w:rsidP="00E25288">
      <w:pPr>
        <w:pStyle w:val="ECHRParaSpaced"/>
        <w:rPr>
          <w:szCs w:val="24"/>
          <w:lang w:val="sl"/>
        </w:rPr>
      </w:pPr>
      <w:r>
        <w:rPr>
          <w:szCs w:val="24"/>
          <w:lang w:val="sl"/>
        </w:rPr>
        <w:t xml:space="preserve">154. </w:t>
      </w:r>
      <w:r w:rsidR="001355CD">
        <w:rPr>
          <w:szCs w:val="24"/>
          <w:lang w:val="sl"/>
        </w:rPr>
        <w:t>Sodišče upošteva učinkovitost in razpoložljivost pozneje nastalih pravnih sredstev (</w:t>
      </w:r>
      <w:proofErr w:type="spellStart"/>
      <w:r w:rsidR="00701435">
        <w:fldChar w:fldCharType="begin"/>
      </w:r>
      <w:r w:rsidR="00701435" w:rsidRPr="00701435">
        <w:rPr>
          <w:lang w:val="sl"/>
        </w:rPr>
        <w:instrText>HYPERLINK "http://hudoc.echr.coe.int/eng?i=001-97649" \t "_self"</w:instrText>
      </w:r>
      <w:r w:rsidR="00701435">
        <w:fldChar w:fldCharType="separate"/>
      </w:r>
      <w:r w:rsidR="001355CD">
        <w:rPr>
          <w:rStyle w:val="Hyperlinkcase"/>
          <w:iCs/>
          <w:lang w:val="sl"/>
        </w:rPr>
        <w:t>Demopoulos</w:t>
      </w:r>
      <w:proofErr w:type="spellEnd"/>
      <w:r w:rsidR="001355CD">
        <w:rPr>
          <w:rStyle w:val="Hyperlinkcase"/>
          <w:iCs/>
          <w:lang w:val="sl"/>
        </w:rPr>
        <w:t xml:space="preserve"> in drugi proti Turčiji</w:t>
      </w:r>
      <w:r w:rsidR="00701435">
        <w:rPr>
          <w:rStyle w:val="Hyperlinkcase"/>
          <w:iCs/>
          <w:lang w:val="sl"/>
        </w:rPr>
        <w:fldChar w:fldCharType="end"/>
      </w:r>
      <w:r w:rsidR="001355CD">
        <w:rPr>
          <w:snapToGrid w:val="0"/>
          <w:lang w:val="sl"/>
        </w:rPr>
        <w:t xml:space="preserve"> (</w:t>
      </w:r>
      <w:r w:rsidR="00C753C8">
        <w:rPr>
          <w:snapToGrid w:val="0"/>
          <w:lang w:val="sl"/>
        </w:rPr>
        <w:t>sklep</w:t>
      </w:r>
      <w:r w:rsidR="001355CD">
        <w:rPr>
          <w:snapToGrid w:val="0"/>
          <w:lang w:val="sl"/>
        </w:rPr>
        <w:t xml:space="preserve">) [VS], </w:t>
      </w:r>
      <w:r w:rsidR="00AC4FE7">
        <w:rPr>
          <w:snapToGrid w:val="0"/>
          <w:lang w:val="sl"/>
        </w:rPr>
        <w:t xml:space="preserve">2010, </w:t>
      </w:r>
      <w:r w:rsidR="001355CD">
        <w:rPr>
          <w:snapToGrid w:val="0"/>
          <w:lang w:val="sl"/>
        </w:rPr>
        <w:t>88. odstavek</w:t>
      </w:r>
      <w:r w:rsidR="001355CD">
        <w:rPr>
          <w:lang w:val="sl"/>
        </w:rPr>
        <w:t xml:space="preserve">). </w:t>
      </w:r>
      <w:r w:rsidR="001355CD">
        <w:rPr>
          <w:szCs w:val="24"/>
          <w:lang w:val="sl"/>
        </w:rPr>
        <w:t xml:space="preserve">Glede primera, ko novo pravno sredstvo v določenem primeru ni učinkovito, glej </w:t>
      </w:r>
      <w:hyperlink r:id="rId513" w:tgtFrame="_self" w:history="1">
        <w:r w:rsidR="001355CD">
          <w:rPr>
            <w:rStyle w:val="Hyperlinkcase"/>
            <w:iCs/>
            <w:lang w:val="sl"/>
          </w:rPr>
          <w:t>Parizov proti Nekdanji jugoslovanski republiki Makedoniji</w:t>
        </w:r>
      </w:hyperlink>
      <w:r w:rsidR="001355CD">
        <w:rPr>
          <w:szCs w:val="24"/>
          <w:lang w:val="sl"/>
        </w:rPr>
        <w:t xml:space="preserve">, </w:t>
      </w:r>
      <w:r w:rsidR="00AC4FE7">
        <w:rPr>
          <w:szCs w:val="24"/>
          <w:lang w:val="sl"/>
        </w:rPr>
        <w:t xml:space="preserve">2008, </w:t>
      </w:r>
      <w:r w:rsidR="001355CD">
        <w:rPr>
          <w:szCs w:val="24"/>
          <w:lang w:val="sl"/>
        </w:rPr>
        <w:t xml:space="preserve">41.‒47. odstavek; glede primera, ko je </w:t>
      </w:r>
      <w:r w:rsidR="007649E7">
        <w:rPr>
          <w:szCs w:val="24"/>
          <w:lang w:val="sl"/>
        </w:rPr>
        <w:t>nova ustavna pritožba učinkovita</w:t>
      </w:r>
      <w:r w:rsidR="001355CD">
        <w:rPr>
          <w:szCs w:val="24"/>
          <w:lang w:val="sl"/>
        </w:rPr>
        <w:t xml:space="preserve">, glej </w:t>
      </w:r>
      <w:hyperlink r:id="rId514" w:tgtFrame="_self" w:history="1">
        <w:r w:rsidR="001355CD">
          <w:rPr>
            <w:rStyle w:val="Hyperlinkcase"/>
            <w:iCs/>
            <w:lang w:val="sl"/>
          </w:rPr>
          <w:t>Cvetković proti Srbiji</w:t>
        </w:r>
      </w:hyperlink>
      <w:r w:rsidR="001355CD">
        <w:rPr>
          <w:szCs w:val="24"/>
          <w:lang w:val="sl"/>
        </w:rPr>
        <w:t xml:space="preserve">, </w:t>
      </w:r>
      <w:r w:rsidR="00AC4FE7">
        <w:rPr>
          <w:szCs w:val="24"/>
          <w:lang w:val="sl"/>
        </w:rPr>
        <w:t xml:space="preserve">2008, </w:t>
      </w:r>
      <w:r w:rsidR="001355CD">
        <w:rPr>
          <w:szCs w:val="24"/>
          <w:lang w:val="sl"/>
        </w:rPr>
        <w:t>41. odstavek.</w:t>
      </w:r>
    </w:p>
    <w:p w14:paraId="0B49D7C8" w14:textId="6B134944" w:rsidR="001355CD" w:rsidRPr="00112DF1" w:rsidRDefault="00A533CD" w:rsidP="00E25288">
      <w:pPr>
        <w:pStyle w:val="ECHRParaSpaced"/>
        <w:rPr>
          <w:lang w:val="sl"/>
        </w:rPr>
      </w:pPr>
      <w:r>
        <w:rPr>
          <w:lang w:val="sl"/>
        </w:rPr>
        <w:t xml:space="preserve">155. </w:t>
      </w:r>
      <w:r w:rsidR="001355CD">
        <w:rPr>
          <w:lang w:val="sl"/>
        </w:rPr>
        <w:t>Glede datuma, od katerega je od pritožnika pravično zahtevati, da uporabi pravno sredstvo, na novo vključeno v sodni sistem države po spremembi sodne prakse, je Sodišče odločilo, da ne bi bilo pošteno zahtevati izčrpanja takega novega pravnega sredstva, ne da bi posameznikom dalo razumen čas, da se seznanijo s sodno odločbo (</w:t>
      </w:r>
      <w:proofErr w:type="spellStart"/>
      <w:r w:rsidR="00701435">
        <w:fldChar w:fldCharType="begin"/>
      </w:r>
      <w:r w:rsidR="00701435" w:rsidRPr="00701435">
        <w:rPr>
          <w:lang w:val="sl"/>
        </w:rPr>
        <w:instrText>HYPERLINK "http://hudoc.echr.coe.int/eng?i=001-61377" \t "_self"</w:instrText>
      </w:r>
      <w:r w:rsidR="00701435">
        <w:fldChar w:fldCharType="separate"/>
      </w:r>
      <w:r w:rsidR="001355CD">
        <w:rPr>
          <w:rStyle w:val="Hyperlinkcase"/>
          <w:iCs/>
          <w:lang w:val="sl"/>
        </w:rPr>
        <w:t>Broca</w:t>
      </w:r>
      <w:proofErr w:type="spellEnd"/>
      <w:r w:rsidR="001355CD">
        <w:rPr>
          <w:rStyle w:val="Hyperlinkcase"/>
          <w:iCs/>
          <w:lang w:val="sl"/>
        </w:rPr>
        <w:t xml:space="preserve"> in </w:t>
      </w:r>
      <w:proofErr w:type="spellStart"/>
      <w:r w:rsidR="001355CD">
        <w:rPr>
          <w:rStyle w:val="Hyperlinkcase"/>
          <w:iCs/>
          <w:lang w:val="sl"/>
        </w:rPr>
        <w:t>Texier-Micault</w:t>
      </w:r>
      <w:proofErr w:type="spellEnd"/>
      <w:r w:rsidR="001355CD">
        <w:rPr>
          <w:rStyle w:val="Hyperlinkcase"/>
          <w:iCs/>
          <w:lang w:val="sl"/>
        </w:rPr>
        <w:t xml:space="preserve"> proti Franciji</w:t>
      </w:r>
      <w:r w:rsidR="00701435">
        <w:rPr>
          <w:rStyle w:val="Hyperlinkcase"/>
          <w:iCs/>
          <w:lang w:val="sl"/>
        </w:rPr>
        <w:fldChar w:fldCharType="end"/>
      </w:r>
      <w:r w:rsidR="001355CD">
        <w:rPr>
          <w:lang w:val="sl"/>
        </w:rPr>
        <w:t xml:space="preserve">, </w:t>
      </w:r>
      <w:r w:rsidR="000E56B7">
        <w:rPr>
          <w:lang w:val="sl"/>
        </w:rPr>
        <w:t xml:space="preserve">2003, </w:t>
      </w:r>
      <w:r w:rsidR="001355CD">
        <w:rPr>
          <w:lang w:val="sl"/>
        </w:rPr>
        <w:t xml:space="preserve">20. odstavek). Obseg "razumnega časa" je odvisen od okoliščin posamezne zadeve, vendar je Sodišče na splošno ugotovilo, da je </w:t>
      </w:r>
      <w:r w:rsidR="007649E7">
        <w:rPr>
          <w:lang w:val="sl"/>
        </w:rPr>
        <w:t xml:space="preserve">to </w:t>
      </w:r>
      <w:r w:rsidR="001355CD">
        <w:rPr>
          <w:lang w:val="sl"/>
        </w:rPr>
        <w:t>približno šest mesecev (</w:t>
      </w:r>
      <w:proofErr w:type="spellStart"/>
      <w:r w:rsidR="00701435">
        <w:fldChar w:fldCharType="begin"/>
      </w:r>
      <w:r w:rsidR="00701435" w:rsidRPr="00701435">
        <w:rPr>
          <w:lang w:val="sl"/>
        </w:rPr>
        <w:instrText>HYPERLINK "http://hudoc.echr.coe.int/eng?i=001-61377" \t "_self"</w:instrText>
      </w:r>
      <w:r w:rsidR="00701435">
        <w:fldChar w:fldCharType="separate"/>
      </w:r>
      <w:r w:rsidR="001355CD">
        <w:rPr>
          <w:rStyle w:val="Hiperpovezava"/>
          <w:lang w:val="sl"/>
        </w:rPr>
        <w:t>ibid</w:t>
      </w:r>
      <w:proofErr w:type="spellEnd"/>
      <w:r w:rsidR="001355CD">
        <w:rPr>
          <w:rStyle w:val="Hiperpovezava"/>
          <w:lang w:val="sl"/>
        </w:rPr>
        <w:t>.</w:t>
      </w:r>
      <w:r w:rsidR="00701435">
        <w:rPr>
          <w:rStyle w:val="Hiperpovezava"/>
          <w:lang w:val="sl"/>
        </w:rPr>
        <w:fldChar w:fldCharType="end"/>
      </w:r>
      <w:r w:rsidR="001355CD">
        <w:rPr>
          <w:lang w:val="sl"/>
        </w:rPr>
        <w:t xml:space="preserve">; </w:t>
      </w:r>
      <w:r w:rsidR="00701435">
        <w:fldChar w:fldCharType="begin"/>
      </w:r>
      <w:r w:rsidR="00701435" w:rsidRPr="00701435">
        <w:rPr>
          <w:lang w:val="sl"/>
        </w:rPr>
        <w:instrText>HYPERLINK "http://hudoc.echr.coe.int/eng?i=001-80968" \t "_self"</w:instrText>
      </w:r>
      <w:r w:rsidR="00701435">
        <w:fldChar w:fldCharType="separate"/>
      </w:r>
      <w:proofErr w:type="spellStart"/>
      <w:r w:rsidR="001355CD">
        <w:rPr>
          <w:rStyle w:val="Hyperlinkcase"/>
          <w:iCs/>
          <w:lang w:val="sl"/>
        </w:rPr>
        <w:t>Depauw</w:t>
      </w:r>
      <w:proofErr w:type="spellEnd"/>
      <w:r w:rsidR="001355CD">
        <w:rPr>
          <w:rStyle w:val="Hyperlinkcase"/>
          <w:iCs/>
          <w:lang w:val="sl"/>
        </w:rPr>
        <w:t xml:space="preserve"> proti Belgiji</w:t>
      </w:r>
      <w:r w:rsidR="00701435">
        <w:rPr>
          <w:rStyle w:val="Hyperlinkcase"/>
          <w:iCs/>
          <w:lang w:val="sl"/>
        </w:rPr>
        <w:fldChar w:fldCharType="end"/>
      </w:r>
      <w:r w:rsidR="001355CD">
        <w:rPr>
          <w:lang w:val="sl"/>
        </w:rPr>
        <w:t xml:space="preserve"> (</w:t>
      </w:r>
      <w:r w:rsidR="00C753C8">
        <w:rPr>
          <w:lang w:val="sl"/>
        </w:rPr>
        <w:t>sklep</w:t>
      </w:r>
      <w:r w:rsidR="001355CD">
        <w:rPr>
          <w:lang w:val="sl"/>
        </w:rPr>
        <w:t>)</w:t>
      </w:r>
      <w:r w:rsidR="000E56B7">
        <w:rPr>
          <w:lang w:val="sl"/>
        </w:rPr>
        <w:t>, 2007</w:t>
      </w:r>
      <w:r w:rsidR="001355CD">
        <w:rPr>
          <w:lang w:val="sl"/>
        </w:rPr>
        <w:t xml:space="preserve">; </w:t>
      </w:r>
      <w:hyperlink r:id="rId515" w:history="1">
        <w:proofErr w:type="spellStart"/>
        <w:r w:rsidR="001355CD">
          <w:rPr>
            <w:rStyle w:val="Hyperlinkcase"/>
            <w:iCs/>
            <w:lang w:val="sl"/>
          </w:rPr>
          <w:t>Yavuz</w:t>
        </w:r>
        <w:proofErr w:type="spellEnd"/>
        <w:r w:rsidR="001355CD">
          <w:rPr>
            <w:rStyle w:val="Hyperlinkcase"/>
            <w:iCs/>
            <w:lang w:val="sl"/>
          </w:rPr>
          <w:t xml:space="preserve"> Selim </w:t>
        </w:r>
        <w:proofErr w:type="spellStart"/>
        <w:r w:rsidR="001355CD">
          <w:rPr>
            <w:rStyle w:val="Hyperlinkcase"/>
            <w:iCs/>
            <w:lang w:val="sl"/>
          </w:rPr>
          <w:t>Güler</w:t>
        </w:r>
        <w:proofErr w:type="spellEnd"/>
        <w:r w:rsidR="001355CD">
          <w:rPr>
            <w:rStyle w:val="Hyperlinkcase"/>
            <w:iCs/>
            <w:lang w:val="sl"/>
          </w:rPr>
          <w:t xml:space="preserve"> proti Turčiji</w:t>
        </w:r>
      </w:hyperlink>
      <w:r w:rsidR="001355CD">
        <w:rPr>
          <w:lang w:val="sl"/>
        </w:rPr>
        <w:t xml:space="preserve">, </w:t>
      </w:r>
      <w:r w:rsidR="000E56B7">
        <w:rPr>
          <w:lang w:val="sl"/>
        </w:rPr>
        <w:t xml:space="preserve">2015, </w:t>
      </w:r>
      <w:r w:rsidR="001355CD">
        <w:rPr>
          <w:lang w:val="sl"/>
        </w:rPr>
        <w:t xml:space="preserve">26. odstavek). Na primer, v </w:t>
      </w:r>
      <w:hyperlink r:id="rId516" w:tgtFrame="_self" w:history="1">
        <w:proofErr w:type="spellStart"/>
        <w:r w:rsidR="001355CD">
          <w:rPr>
            <w:rStyle w:val="Hyperlinkcase"/>
            <w:iCs/>
            <w:lang w:val="sl"/>
          </w:rPr>
          <w:t>Leandro</w:t>
        </w:r>
        <w:proofErr w:type="spellEnd"/>
        <w:r w:rsidR="001355CD">
          <w:rPr>
            <w:rStyle w:val="Hyperlinkcase"/>
            <w:iCs/>
            <w:lang w:val="sl"/>
          </w:rPr>
          <w:t xml:space="preserve"> Da Silva proti Luxembourgu</w:t>
        </w:r>
      </w:hyperlink>
      <w:r w:rsidR="001355CD">
        <w:rPr>
          <w:snapToGrid w:val="0"/>
          <w:lang w:val="sl"/>
        </w:rPr>
        <w:t xml:space="preserve">, </w:t>
      </w:r>
      <w:r w:rsidR="000E56B7">
        <w:rPr>
          <w:snapToGrid w:val="0"/>
          <w:lang w:val="sl"/>
        </w:rPr>
        <w:t xml:space="preserve">2010, </w:t>
      </w:r>
      <w:r w:rsidR="001355CD">
        <w:rPr>
          <w:snapToGrid w:val="0"/>
          <w:lang w:val="sl"/>
        </w:rPr>
        <w:t>50. odstavek, je bilo obdobje osem mesecev od sprejetja te domače odločbe in tri mesece in pol od njene objave</w:t>
      </w:r>
      <w:r w:rsidR="001355CD">
        <w:rPr>
          <w:lang w:val="sl"/>
        </w:rPr>
        <w:t xml:space="preserve">. Glej tudi </w:t>
      </w:r>
      <w:hyperlink r:id="rId517" w:tgtFrame="_self" w:history="1">
        <w:proofErr w:type="spellStart"/>
        <w:r w:rsidR="001355CD">
          <w:rPr>
            <w:rStyle w:val="Hyperlinkcase"/>
            <w:iCs/>
            <w:lang w:val="sl"/>
          </w:rPr>
          <w:t>McFarlane</w:t>
        </w:r>
        <w:proofErr w:type="spellEnd"/>
        <w:r w:rsidR="001355CD">
          <w:rPr>
            <w:rStyle w:val="Hyperlinkcase"/>
            <w:iCs/>
            <w:lang w:val="sl"/>
          </w:rPr>
          <w:t xml:space="preserve"> proti Irski</w:t>
        </w:r>
      </w:hyperlink>
      <w:r w:rsidR="001355CD">
        <w:rPr>
          <w:lang w:val="sl"/>
        </w:rPr>
        <w:t xml:space="preserve"> [VS], </w:t>
      </w:r>
      <w:r w:rsidR="000E56B7">
        <w:rPr>
          <w:lang w:val="sl"/>
        </w:rPr>
        <w:t xml:space="preserve">2010, </w:t>
      </w:r>
      <w:r w:rsidR="001355CD">
        <w:rPr>
          <w:lang w:val="sl"/>
        </w:rPr>
        <w:t xml:space="preserve">117. odstavek; glede novo uvedenega pravnega sredstva po pilotni sodbi glej </w:t>
      </w:r>
      <w:hyperlink r:id="rId518" w:tgtFrame="_self" w:history="1">
        <w:proofErr w:type="spellStart"/>
        <w:r w:rsidR="001355CD">
          <w:rPr>
            <w:rStyle w:val="Hyperlinkcase"/>
            <w:iCs/>
            <w:lang w:val="sl"/>
          </w:rPr>
          <w:t>Fakhretdinov</w:t>
        </w:r>
        <w:proofErr w:type="spellEnd"/>
        <w:r w:rsidR="001355CD">
          <w:rPr>
            <w:rStyle w:val="Hyperlinkcase"/>
            <w:iCs/>
            <w:lang w:val="sl"/>
          </w:rPr>
          <w:t xml:space="preserve"> in drugi proti Rusiji</w:t>
        </w:r>
      </w:hyperlink>
      <w:r w:rsidR="001355CD">
        <w:rPr>
          <w:lang w:val="sl"/>
        </w:rPr>
        <w:t xml:space="preserve"> (</w:t>
      </w:r>
      <w:r w:rsidR="00C753C8">
        <w:rPr>
          <w:lang w:val="sl"/>
        </w:rPr>
        <w:t>sklep</w:t>
      </w:r>
      <w:r w:rsidR="001355CD">
        <w:rPr>
          <w:lang w:val="sl"/>
        </w:rPr>
        <w:t xml:space="preserve">), </w:t>
      </w:r>
      <w:r w:rsidR="000E56B7">
        <w:rPr>
          <w:lang w:val="sl"/>
        </w:rPr>
        <w:t xml:space="preserve">2010, </w:t>
      </w:r>
      <w:r w:rsidR="001355CD">
        <w:rPr>
          <w:lang w:val="sl"/>
        </w:rPr>
        <w:t xml:space="preserve">36.‒44. odstavek; glede odstopanja od domače sodne prakse glej </w:t>
      </w:r>
      <w:hyperlink r:id="rId519" w:tgtFrame="_self" w:history="1">
        <w:proofErr w:type="spellStart"/>
        <w:r w:rsidR="001355CD">
          <w:rPr>
            <w:rStyle w:val="Hyperlinkcase"/>
            <w:iCs/>
            <w:lang w:val="sl"/>
          </w:rPr>
          <w:t>Scordino</w:t>
        </w:r>
        <w:proofErr w:type="spellEnd"/>
        <w:r w:rsidR="001355CD">
          <w:rPr>
            <w:rStyle w:val="Hyperlinkcase"/>
            <w:iCs/>
            <w:lang w:val="sl"/>
          </w:rPr>
          <w:t xml:space="preserve"> proti Italiji (št. 1)</w:t>
        </w:r>
      </w:hyperlink>
      <w:r w:rsidR="001355CD">
        <w:rPr>
          <w:lang w:val="sl"/>
        </w:rPr>
        <w:t xml:space="preserve"> [VS], </w:t>
      </w:r>
      <w:r w:rsidR="000E56B7">
        <w:rPr>
          <w:lang w:val="sl"/>
        </w:rPr>
        <w:t xml:space="preserve">2006, </w:t>
      </w:r>
      <w:r w:rsidR="001355CD">
        <w:rPr>
          <w:lang w:val="sl"/>
        </w:rPr>
        <w:t>147. odstavek.</w:t>
      </w:r>
    </w:p>
    <w:p w14:paraId="2AE7C6C2" w14:textId="36BFDD9E" w:rsidR="001355CD" w:rsidRPr="00112DF1" w:rsidRDefault="00A533CD" w:rsidP="00E25288">
      <w:pPr>
        <w:pStyle w:val="ECHRParaSpaced"/>
        <w:rPr>
          <w:lang w:val="sl"/>
        </w:rPr>
      </w:pPr>
      <w:r>
        <w:rPr>
          <w:szCs w:val="24"/>
          <w:lang w:val="sl"/>
        </w:rPr>
        <w:lastRenderedPageBreak/>
        <w:t xml:space="preserve">156. </w:t>
      </w:r>
      <w:r w:rsidR="001355CD">
        <w:rPr>
          <w:szCs w:val="24"/>
          <w:lang w:val="sl"/>
        </w:rPr>
        <w:t xml:space="preserve">Sodišče je v zadevah </w:t>
      </w:r>
      <w:hyperlink r:id="rId520" w:tgtFrame="_self" w:history="1">
        <w:proofErr w:type="spellStart"/>
        <w:r w:rsidR="001355CD">
          <w:rPr>
            <w:rStyle w:val="Hyperlinkcase"/>
            <w:iCs/>
            <w:lang w:val="sl"/>
          </w:rPr>
          <w:t>Scordino</w:t>
        </w:r>
        <w:proofErr w:type="spellEnd"/>
        <w:r w:rsidR="001355CD">
          <w:rPr>
            <w:rStyle w:val="Hyperlinkcase"/>
            <w:iCs/>
            <w:lang w:val="sl"/>
          </w:rPr>
          <w:t xml:space="preserve"> proti Italiji (št. 1)</w:t>
        </w:r>
      </w:hyperlink>
      <w:r w:rsidR="001355CD">
        <w:rPr>
          <w:szCs w:val="24"/>
          <w:lang w:val="sl"/>
        </w:rPr>
        <w:t xml:space="preserve"> [VS]</w:t>
      </w:r>
      <w:r w:rsidR="000E56B7">
        <w:rPr>
          <w:szCs w:val="24"/>
          <w:lang w:val="sl"/>
        </w:rPr>
        <w:t>, 2006,</w:t>
      </w:r>
      <w:r w:rsidR="001355CD">
        <w:rPr>
          <w:szCs w:val="24"/>
          <w:lang w:val="sl"/>
        </w:rPr>
        <w:t xml:space="preserve"> in </w:t>
      </w:r>
      <w:hyperlink r:id="rId521" w:tgtFrame="_self" w:history="1">
        <w:proofErr w:type="spellStart"/>
        <w:r w:rsidR="001355CD">
          <w:rPr>
            <w:rStyle w:val="Hyperlinkcase"/>
            <w:iCs/>
            <w:lang w:val="sl"/>
          </w:rPr>
          <w:t>Cocchiarella</w:t>
        </w:r>
        <w:proofErr w:type="spellEnd"/>
        <w:r w:rsidR="001355CD">
          <w:rPr>
            <w:rStyle w:val="Hyperlinkcase"/>
            <w:iCs/>
            <w:lang w:val="sl"/>
          </w:rPr>
          <w:t xml:space="preserve"> proti Italiji</w:t>
        </w:r>
      </w:hyperlink>
      <w:r w:rsidR="001355CD">
        <w:rPr>
          <w:szCs w:val="24"/>
          <w:lang w:val="sl"/>
        </w:rPr>
        <w:t xml:space="preserve"> [VS]</w:t>
      </w:r>
      <w:r w:rsidR="000E56B7">
        <w:rPr>
          <w:szCs w:val="24"/>
          <w:lang w:val="sl"/>
        </w:rPr>
        <w:t xml:space="preserve">, 2006, </w:t>
      </w:r>
      <w:r w:rsidR="001355CD">
        <w:rPr>
          <w:szCs w:val="24"/>
          <w:lang w:val="sl"/>
        </w:rPr>
        <w:t xml:space="preserve"> nakazalo, kakšne lastnosti morajo imeti notranja pravna sredstva, da bi bila lahko učinkovita pri zadevah glede trajanja postopkov (glej tudi </w:t>
      </w:r>
      <w:hyperlink r:id="rId522" w:tgtFrame="_self" w:history="1">
        <w:proofErr w:type="spellStart"/>
        <w:r w:rsidR="001355CD">
          <w:rPr>
            <w:rStyle w:val="Hyperlinkcase"/>
            <w:iCs/>
            <w:lang w:val="sl"/>
          </w:rPr>
          <w:t>Vassilios</w:t>
        </w:r>
        <w:proofErr w:type="spellEnd"/>
        <w:r w:rsidR="001355CD">
          <w:rPr>
            <w:rStyle w:val="Hyperlinkcase"/>
            <w:iCs/>
            <w:lang w:val="sl"/>
          </w:rPr>
          <w:t xml:space="preserve"> </w:t>
        </w:r>
        <w:proofErr w:type="spellStart"/>
        <w:r w:rsidR="001355CD">
          <w:rPr>
            <w:rStyle w:val="Hyperlinkcase"/>
            <w:iCs/>
            <w:lang w:val="sl"/>
          </w:rPr>
          <w:t>Athanasiou</w:t>
        </w:r>
        <w:proofErr w:type="spellEnd"/>
        <w:r w:rsidR="001355CD">
          <w:rPr>
            <w:rStyle w:val="Hyperlinkcase"/>
            <w:iCs/>
            <w:lang w:val="sl"/>
          </w:rPr>
          <w:t xml:space="preserve"> in drugi proti Grčiji</w:t>
        </w:r>
      </w:hyperlink>
      <w:r w:rsidR="001355CD">
        <w:rPr>
          <w:lang w:val="sl"/>
        </w:rPr>
        <w:t xml:space="preserve">, </w:t>
      </w:r>
      <w:r w:rsidR="000E56B7">
        <w:rPr>
          <w:lang w:val="sl"/>
        </w:rPr>
        <w:t xml:space="preserve">2010, </w:t>
      </w:r>
      <w:r w:rsidR="001355CD">
        <w:rPr>
          <w:snapToGrid w:val="0"/>
          <w:szCs w:val="24"/>
          <w:lang w:val="sl"/>
        </w:rPr>
        <w:t>54.‒56. odstavek)</w:t>
      </w:r>
      <w:r w:rsidR="001355CD">
        <w:rPr>
          <w:szCs w:val="24"/>
          <w:lang w:val="sl"/>
        </w:rPr>
        <w:t>.</w:t>
      </w:r>
      <w:r w:rsidR="001355CD">
        <w:rPr>
          <w:lang w:val="sl"/>
        </w:rPr>
        <w:t xml:space="preserve"> </w:t>
      </w:r>
      <w:r w:rsidR="001355CD">
        <w:rPr>
          <w:szCs w:val="24"/>
          <w:lang w:val="sl"/>
        </w:rPr>
        <w:t xml:space="preserve">Velja pravilo, da pravnega sredstva brez </w:t>
      </w:r>
      <w:r w:rsidR="0005578B">
        <w:rPr>
          <w:szCs w:val="24"/>
          <w:lang w:val="sl"/>
        </w:rPr>
        <w:t xml:space="preserve">preventivnega </w:t>
      </w:r>
      <w:r w:rsidR="001355CD">
        <w:rPr>
          <w:szCs w:val="24"/>
          <w:lang w:val="sl"/>
        </w:rPr>
        <w:t>ali kompenzacijskega učinka glede dolžine postopka ni treba uporabiti (</w:t>
      </w:r>
      <w:proofErr w:type="spellStart"/>
      <w:r w:rsidR="00701435">
        <w:fldChar w:fldCharType="begin"/>
      </w:r>
      <w:r w:rsidR="00701435" w:rsidRPr="00701435">
        <w:rPr>
          <w:lang w:val="sl"/>
        </w:rPr>
        <w:instrText>HYPERLINK "http://hudoc.echr.coe.int/eng?i=001-97000" \t "_self"</w:instrText>
      </w:r>
      <w:r w:rsidR="00701435">
        <w:fldChar w:fldCharType="separate"/>
      </w:r>
      <w:r w:rsidR="001355CD">
        <w:rPr>
          <w:rStyle w:val="Hyperlinkcase"/>
          <w:iCs/>
          <w:lang w:val="sl"/>
        </w:rPr>
        <w:t>Puchstein</w:t>
      </w:r>
      <w:proofErr w:type="spellEnd"/>
      <w:r w:rsidR="001355CD">
        <w:rPr>
          <w:rStyle w:val="Hyperlinkcase"/>
          <w:iCs/>
          <w:lang w:val="sl"/>
        </w:rPr>
        <w:t xml:space="preserve"> proti Avstriji</w:t>
      </w:r>
      <w:r w:rsidR="00701435">
        <w:rPr>
          <w:rStyle w:val="Hyperlinkcase"/>
          <w:iCs/>
          <w:lang w:val="sl"/>
        </w:rPr>
        <w:fldChar w:fldCharType="end"/>
      </w:r>
      <w:r w:rsidR="001355CD">
        <w:rPr>
          <w:szCs w:val="24"/>
          <w:lang w:val="sl"/>
        </w:rPr>
        <w:t xml:space="preserve">, </w:t>
      </w:r>
      <w:r w:rsidR="000E56B7">
        <w:rPr>
          <w:szCs w:val="24"/>
          <w:lang w:val="sl"/>
        </w:rPr>
        <w:t xml:space="preserve">2010, </w:t>
      </w:r>
      <w:r w:rsidR="001355CD">
        <w:rPr>
          <w:szCs w:val="24"/>
          <w:lang w:val="sl"/>
        </w:rPr>
        <w:t xml:space="preserve">31. odstavek). Pravno sredstvo glede dolžine postopka mora delovati zlasti brez odvečnega zavlačevanja in ponuditi ustrezno raven </w:t>
      </w:r>
      <w:r w:rsidR="0005578B">
        <w:rPr>
          <w:szCs w:val="24"/>
          <w:lang w:val="sl"/>
        </w:rPr>
        <w:t xml:space="preserve">poprave kršitve </w:t>
      </w:r>
      <w:r w:rsidR="001355CD">
        <w:rPr>
          <w:lang w:val="sl"/>
        </w:rPr>
        <w:t>(</w:t>
      </w:r>
      <w:proofErr w:type="spellStart"/>
      <w:r w:rsidR="00701435">
        <w:fldChar w:fldCharType="begin"/>
      </w:r>
      <w:r w:rsidR="00701435" w:rsidRPr="00701435">
        <w:rPr>
          <w:lang w:val="sl"/>
        </w:rPr>
        <w:instrText>HYPERLINK "http://hudoc.echr.coe.int/eng?i=001-72925" \t "_self"</w:instrText>
      </w:r>
      <w:r w:rsidR="00701435">
        <w:fldChar w:fldCharType="separate"/>
      </w:r>
      <w:r w:rsidR="001355CD">
        <w:rPr>
          <w:rStyle w:val="Hyperlinkcase"/>
          <w:iCs/>
          <w:lang w:val="sl"/>
        </w:rPr>
        <w:t>Scordino</w:t>
      </w:r>
      <w:proofErr w:type="spellEnd"/>
      <w:r w:rsidR="001355CD">
        <w:rPr>
          <w:rStyle w:val="Hyperlinkcase"/>
          <w:iCs/>
          <w:lang w:val="sl"/>
        </w:rPr>
        <w:t xml:space="preserve"> proti Italiji (št. 1)</w:t>
      </w:r>
      <w:r w:rsidR="00701435">
        <w:rPr>
          <w:rStyle w:val="Hyperlinkcase"/>
          <w:iCs/>
          <w:lang w:val="sl"/>
        </w:rPr>
        <w:fldChar w:fldCharType="end"/>
      </w:r>
      <w:r w:rsidR="001355CD">
        <w:rPr>
          <w:szCs w:val="24"/>
          <w:lang w:val="sl"/>
        </w:rPr>
        <w:t xml:space="preserve"> [VS], </w:t>
      </w:r>
      <w:r w:rsidR="000E56B7">
        <w:rPr>
          <w:szCs w:val="24"/>
          <w:lang w:val="sl"/>
        </w:rPr>
        <w:t xml:space="preserve">2006, </w:t>
      </w:r>
      <w:r w:rsidR="001355CD">
        <w:rPr>
          <w:szCs w:val="24"/>
          <w:lang w:val="sl"/>
        </w:rPr>
        <w:t>195. in 204.‒207. odstavek).</w:t>
      </w:r>
    </w:p>
    <w:p w14:paraId="18C0D5AC" w14:textId="6B026F50" w:rsidR="001355CD" w:rsidRPr="00002CAE"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533CD">
        <w:rPr>
          <w:noProof/>
          <w:lang w:val="sl"/>
        </w:rPr>
        <w:t>57</w:t>
      </w:r>
      <w:r>
        <w:rPr>
          <w:lang w:val="sl"/>
        </w:rPr>
        <w:fldChar w:fldCharType="end"/>
      </w:r>
      <w:r w:rsidR="00E25288">
        <w:rPr>
          <w:lang w:val="sl"/>
        </w:rPr>
        <w:t>.  Če Sodišče odkrije strukturne ali splošne pomanjkljivosti v domači zakonodaji ali praksi, lahko od države zahteva, da preuči položaj, in če je treba, sprejme učinkovite ukrepe za preprečitev vložitve primerov enake narave pred Sodišče (</w:t>
      </w:r>
      <w:proofErr w:type="spellStart"/>
      <w:r w:rsidR="00701435">
        <w:fldChar w:fldCharType="begin"/>
      </w:r>
      <w:r w:rsidR="00701435" w:rsidRPr="00701435">
        <w:rPr>
          <w:lang w:val="sl"/>
        </w:rPr>
        <w:instrText>HYPERLINK "http://hudoc.echr.coe.int/eng?i=001-70449" \t "_self"</w:instrText>
      </w:r>
      <w:r w:rsidR="00701435">
        <w:fldChar w:fldCharType="separate"/>
      </w:r>
      <w:r w:rsidR="00E25288">
        <w:rPr>
          <w:rStyle w:val="Hyperlinkcase"/>
          <w:iCs/>
          <w:lang w:val="sl"/>
        </w:rPr>
        <w:t>Lukenda</w:t>
      </w:r>
      <w:proofErr w:type="spellEnd"/>
      <w:r w:rsidR="00E25288">
        <w:rPr>
          <w:rStyle w:val="Hyperlinkcase"/>
          <w:iCs/>
          <w:lang w:val="sl"/>
        </w:rPr>
        <w:t xml:space="preserve"> proti Sloveniji</w:t>
      </w:r>
      <w:r w:rsidR="00701435">
        <w:rPr>
          <w:rStyle w:val="Hyperlinkcase"/>
          <w:iCs/>
          <w:lang w:val="sl"/>
        </w:rPr>
        <w:fldChar w:fldCharType="end"/>
      </w:r>
      <w:r w:rsidR="00E25288">
        <w:rPr>
          <w:lang w:val="sl"/>
        </w:rPr>
        <w:t xml:space="preserve">, </w:t>
      </w:r>
      <w:r w:rsidR="000E56B7">
        <w:rPr>
          <w:lang w:val="sl"/>
        </w:rPr>
        <w:t xml:space="preserve">2005, </w:t>
      </w:r>
      <w:r w:rsidR="00E25288">
        <w:rPr>
          <w:lang w:val="sl"/>
        </w:rPr>
        <w:t>98. odstavek). Sklene lahko, da naj država bodisi spremeni paleto pravnih sredstev bodisi doda nova, da zagotovi resnično učinkovito popravo glede kršit</w:t>
      </w:r>
      <w:r w:rsidR="008E0CED">
        <w:rPr>
          <w:lang w:val="sl"/>
        </w:rPr>
        <w:t>e</w:t>
      </w:r>
      <w:r w:rsidR="00E25288">
        <w:rPr>
          <w:lang w:val="sl"/>
        </w:rPr>
        <w:t xml:space="preserve">v pravic iz konvencije (glej na primer pilotni sodbi v zadevi </w:t>
      </w:r>
      <w:hyperlink r:id="rId523" w:tgtFrame="_self" w:history="1">
        <w:proofErr w:type="spellStart"/>
        <w:r w:rsidR="00E25288">
          <w:rPr>
            <w:rStyle w:val="Hyperlinkcase"/>
            <w:iCs/>
            <w:lang w:val="sl"/>
          </w:rPr>
          <w:t>Xenides</w:t>
        </w:r>
        <w:proofErr w:type="spellEnd"/>
        <w:r w:rsidR="00E25288">
          <w:rPr>
            <w:rStyle w:val="Hyperlinkcase"/>
            <w:iCs/>
            <w:lang w:val="sl"/>
          </w:rPr>
          <w:t xml:space="preserve"> - </w:t>
        </w:r>
        <w:proofErr w:type="spellStart"/>
        <w:r w:rsidR="00E25288">
          <w:rPr>
            <w:rStyle w:val="Hyperlinkcase"/>
            <w:iCs/>
            <w:lang w:val="sl"/>
          </w:rPr>
          <w:t>Arestis</w:t>
        </w:r>
        <w:proofErr w:type="spellEnd"/>
        <w:r w:rsidR="00E25288">
          <w:rPr>
            <w:rStyle w:val="Hyperlinkcase"/>
            <w:iCs/>
            <w:lang w:val="sl"/>
          </w:rPr>
          <w:t xml:space="preserve"> proti Turčiji</w:t>
        </w:r>
      </w:hyperlink>
      <w:r w:rsidR="00E25288">
        <w:rPr>
          <w:lang w:val="sl"/>
        </w:rPr>
        <w:t xml:space="preserve">, </w:t>
      </w:r>
      <w:r w:rsidR="000E56B7">
        <w:rPr>
          <w:lang w:val="sl"/>
        </w:rPr>
        <w:t xml:space="preserve">2005, </w:t>
      </w:r>
      <w:r w:rsidR="00E25288">
        <w:rPr>
          <w:lang w:val="sl"/>
        </w:rPr>
        <w:t xml:space="preserve">40. odstavek; in </w:t>
      </w:r>
      <w:hyperlink r:id="rId524" w:tgtFrame="_self" w:history="1">
        <w:proofErr w:type="spellStart"/>
        <w:r w:rsidR="00E25288">
          <w:rPr>
            <w:rStyle w:val="Hyperlinkcase"/>
            <w:iCs/>
            <w:lang w:val="sl"/>
          </w:rPr>
          <w:t>Burdov</w:t>
        </w:r>
        <w:proofErr w:type="spellEnd"/>
        <w:r w:rsidR="00E25288">
          <w:rPr>
            <w:rStyle w:val="Hyperlinkcase"/>
            <w:iCs/>
            <w:lang w:val="sl"/>
          </w:rPr>
          <w:t xml:space="preserve"> proti Rusiji (št. 2)</w:t>
        </w:r>
      </w:hyperlink>
      <w:r w:rsidR="00E25288">
        <w:rPr>
          <w:lang w:val="sl"/>
        </w:rPr>
        <w:t xml:space="preserve">, </w:t>
      </w:r>
      <w:r w:rsidR="000E56B7">
        <w:rPr>
          <w:lang w:val="sl"/>
        </w:rPr>
        <w:t xml:space="preserve">2009, </w:t>
      </w:r>
      <w:r w:rsidR="00E25288">
        <w:rPr>
          <w:lang w:val="sl"/>
        </w:rPr>
        <w:t xml:space="preserve">42., 129. in naslednji odstavki ter 140. odstavek). Posebno pozornost je treba posvetiti potrebi po zagotavljanju učinkovitih notranjih pravnih </w:t>
      </w:r>
      <w:r w:rsidR="00E25288" w:rsidRPr="00002CAE">
        <w:rPr>
          <w:lang w:val="sl"/>
        </w:rPr>
        <w:t xml:space="preserve">sredstev (glej pilotno sodbo v </w:t>
      </w:r>
      <w:hyperlink r:id="rId525" w:tgtFrame="_self" w:history="1">
        <w:proofErr w:type="spellStart"/>
        <w:r w:rsidR="00E25288" w:rsidRPr="00002CAE">
          <w:rPr>
            <w:rStyle w:val="Hyperlinkcase"/>
            <w:iCs/>
            <w:lang w:val="sl"/>
          </w:rPr>
          <w:t>Vassilios</w:t>
        </w:r>
        <w:proofErr w:type="spellEnd"/>
        <w:r w:rsidR="00E25288" w:rsidRPr="00002CAE">
          <w:rPr>
            <w:rStyle w:val="Hyperlinkcase"/>
            <w:iCs/>
            <w:lang w:val="sl"/>
          </w:rPr>
          <w:t xml:space="preserve"> </w:t>
        </w:r>
        <w:proofErr w:type="spellStart"/>
        <w:r w:rsidR="00E25288" w:rsidRPr="00002CAE">
          <w:rPr>
            <w:rStyle w:val="Hyperlinkcase"/>
            <w:iCs/>
            <w:lang w:val="sl"/>
          </w:rPr>
          <w:t>Athanasiou</w:t>
        </w:r>
        <w:proofErr w:type="spellEnd"/>
        <w:r w:rsidR="00E25288" w:rsidRPr="00002CAE">
          <w:rPr>
            <w:rStyle w:val="Hyperlinkcase"/>
            <w:iCs/>
            <w:lang w:val="sl"/>
          </w:rPr>
          <w:t xml:space="preserve"> in drugi proti Grčiji</w:t>
        </w:r>
      </w:hyperlink>
      <w:r w:rsidR="00E25288" w:rsidRPr="00002CAE">
        <w:rPr>
          <w:lang w:val="sl"/>
        </w:rPr>
        <w:t xml:space="preserve">, </w:t>
      </w:r>
      <w:r w:rsidR="000E56B7" w:rsidRPr="00002CAE">
        <w:rPr>
          <w:lang w:val="sl"/>
        </w:rPr>
        <w:t>2010</w:t>
      </w:r>
      <w:r w:rsidR="00E25288" w:rsidRPr="00002CAE">
        <w:rPr>
          <w:snapToGrid w:val="0"/>
          <w:szCs w:val="24"/>
          <w:lang w:val="sl"/>
        </w:rPr>
        <w:t>, 41. odstavek</w:t>
      </w:r>
      <w:r w:rsidR="00E25288" w:rsidRPr="00002CAE">
        <w:rPr>
          <w:lang w:val="sl"/>
        </w:rPr>
        <w:t>).</w:t>
      </w:r>
    </w:p>
    <w:p w14:paraId="38D1EF1E" w14:textId="249CA1F0" w:rsidR="001355CD" w:rsidRPr="00112DF1" w:rsidRDefault="00A533CD" w:rsidP="00E25288">
      <w:pPr>
        <w:pStyle w:val="ECHRParaSpaced"/>
        <w:rPr>
          <w:snapToGrid w:val="0"/>
          <w:lang w:val="sl"/>
        </w:rPr>
      </w:pPr>
      <w:r w:rsidRPr="00002CAE">
        <w:rPr>
          <w:lang w:val="sl"/>
        </w:rPr>
        <w:t xml:space="preserve">158. </w:t>
      </w:r>
      <w:r w:rsidR="001355CD" w:rsidRPr="00002CAE">
        <w:rPr>
          <w:lang w:val="sl"/>
        </w:rPr>
        <w:t xml:space="preserve">Kadar tožena država uvede novo pravno sredstvo, Sodišče potrdi, ali je to </w:t>
      </w:r>
      <w:r w:rsidR="001355CD" w:rsidRPr="00002CAE">
        <w:rPr>
          <w:szCs w:val="24"/>
          <w:lang w:val="sl"/>
        </w:rPr>
        <w:t xml:space="preserve">pravno sredstvo </w:t>
      </w:r>
      <w:r w:rsidR="001355CD" w:rsidRPr="00002CAE">
        <w:rPr>
          <w:lang w:val="sl"/>
        </w:rPr>
        <w:t xml:space="preserve">učinkovito (na primer, </w:t>
      </w:r>
      <w:hyperlink r:id="rId526" w:tgtFrame="_self" w:history="1">
        <w:r w:rsidR="001355CD" w:rsidRPr="00002CAE">
          <w:rPr>
            <w:rStyle w:val="Hyperlinkcase"/>
            <w:iCs/>
            <w:lang w:val="sl"/>
          </w:rPr>
          <w:t>Robert Lesjak proti Sloveniji</w:t>
        </w:r>
      </w:hyperlink>
      <w:r w:rsidR="001355CD" w:rsidRPr="00002CAE">
        <w:rPr>
          <w:snapToGrid w:val="0"/>
          <w:szCs w:val="24"/>
          <w:lang w:val="sl"/>
        </w:rPr>
        <w:t xml:space="preserve">, </w:t>
      </w:r>
      <w:r w:rsidR="00002CAE">
        <w:rPr>
          <w:snapToGrid w:val="0"/>
          <w:szCs w:val="24"/>
          <w:lang w:val="sl"/>
        </w:rPr>
        <w:t xml:space="preserve">2009, </w:t>
      </w:r>
      <w:r w:rsidR="001355CD" w:rsidRPr="00002CAE">
        <w:rPr>
          <w:snapToGrid w:val="0"/>
          <w:szCs w:val="24"/>
          <w:lang w:val="sl"/>
        </w:rPr>
        <w:t xml:space="preserve">34.‒55. odstavek; </w:t>
      </w:r>
      <w:hyperlink r:id="rId527" w:tgtFrame="_self" w:history="1">
        <w:proofErr w:type="spellStart"/>
        <w:r w:rsidR="001355CD" w:rsidRPr="00002CAE">
          <w:rPr>
            <w:rStyle w:val="Hyperlinkcase"/>
            <w:iCs/>
            <w:lang w:val="sl"/>
          </w:rPr>
          <w:t>Demopoulos</w:t>
        </w:r>
        <w:proofErr w:type="spellEnd"/>
        <w:r w:rsidR="001355CD" w:rsidRPr="00002CAE">
          <w:rPr>
            <w:rStyle w:val="Hyperlinkcase"/>
            <w:iCs/>
            <w:lang w:val="sl"/>
          </w:rPr>
          <w:t xml:space="preserve"> in drugi proti Turčiji</w:t>
        </w:r>
      </w:hyperlink>
      <w:r w:rsidR="001355CD">
        <w:rPr>
          <w:snapToGrid w:val="0"/>
          <w:lang w:val="sl"/>
        </w:rPr>
        <w:t xml:space="preserve"> (</w:t>
      </w:r>
      <w:r w:rsidR="00C753C8">
        <w:rPr>
          <w:snapToGrid w:val="0"/>
          <w:lang w:val="sl"/>
        </w:rPr>
        <w:t>sklep</w:t>
      </w:r>
      <w:r w:rsidR="001355CD">
        <w:rPr>
          <w:snapToGrid w:val="0"/>
          <w:lang w:val="sl"/>
        </w:rPr>
        <w:t xml:space="preserve">) [VS], </w:t>
      </w:r>
      <w:r w:rsidR="00002CAE">
        <w:rPr>
          <w:snapToGrid w:val="0"/>
          <w:lang w:val="sl"/>
        </w:rPr>
        <w:t xml:space="preserve">2010, </w:t>
      </w:r>
      <w:r w:rsidR="001355CD">
        <w:rPr>
          <w:lang w:val="sl"/>
        </w:rPr>
        <w:t>87. odstavek</w:t>
      </w:r>
      <w:r w:rsidR="001355CD">
        <w:rPr>
          <w:szCs w:val="24"/>
          <w:lang w:val="sl"/>
        </w:rPr>
        <w:t xml:space="preserve">; </w:t>
      </w:r>
      <w:hyperlink r:id="rId528" w:history="1">
        <w:proofErr w:type="spellStart"/>
        <w:r w:rsidR="001355CD">
          <w:rPr>
            <w:rStyle w:val="Hyperlinkcase"/>
            <w:iCs/>
            <w:lang w:val="sl"/>
          </w:rPr>
          <w:t>Xynos</w:t>
        </w:r>
        <w:proofErr w:type="spellEnd"/>
        <w:r w:rsidR="001355CD">
          <w:rPr>
            <w:rStyle w:val="Hyperlinkcase"/>
            <w:iCs/>
            <w:lang w:val="sl"/>
          </w:rPr>
          <w:t xml:space="preserve"> proti Grčiji</w:t>
        </w:r>
      </w:hyperlink>
      <w:r w:rsidR="001355CD">
        <w:rPr>
          <w:szCs w:val="24"/>
          <w:lang w:val="sl"/>
        </w:rPr>
        <w:t xml:space="preserve">, </w:t>
      </w:r>
      <w:r w:rsidR="00002CAE">
        <w:rPr>
          <w:szCs w:val="24"/>
          <w:lang w:val="sl"/>
        </w:rPr>
        <w:t xml:space="preserve">2014, </w:t>
      </w:r>
      <w:r w:rsidR="001355CD">
        <w:rPr>
          <w:szCs w:val="24"/>
          <w:lang w:val="sl"/>
        </w:rPr>
        <w:t xml:space="preserve">37. in 40.‒51. odstavek; </w:t>
      </w:r>
      <w:hyperlink r:id="rId529" w:history="1">
        <w:r w:rsidR="001355CD">
          <w:rPr>
            <w:rStyle w:val="Hyperlinkcase"/>
            <w:iCs/>
            <w:lang w:val="sl"/>
          </w:rPr>
          <w:t>Preda in drugi proti Romuniji</w:t>
        </w:r>
      </w:hyperlink>
      <w:r w:rsidR="001355CD">
        <w:rPr>
          <w:lang w:val="sl"/>
        </w:rPr>
        <w:t xml:space="preserve">, </w:t>
      </w:r>
      <w:r w:rsidR="00002CAE">
        <w:rPr>
          <w:lang w:val="sl"/>
        </w:rPr>
        <w:t xml:space="preserve">2014, </w:t>
      </w:r>
      <w:r w:rsidR="001355CD">
        <w:rPr>
          <w:lang w:val="sl"/>
        </w:rPr>
        <w:t>118.‒133. odstavek</w:t>
      </w:r>
      <w:r w:rsidR="001355CD">
        <w:rPr>
          <w:szCs w:val="24"/>
          <w:lang w:val="sl"/>
        </w:rPr>
        <w:t>). To stori tako, da preuči okoliščine posamezne zadeve; njegova ugotovitev, ali je novi zakonodajni okvir učinkovit ali ne, mora temeljiti na njegovi praktični uporabi</w:t>
      </w:r>
      <w:r w:rsidR="00A60C01">
        <w:rPr>
          <w:szCs w:val="24"/>
          <w:lang w:val="sl"/>
        </w:rPr>
        <w:t xml:space="preserve"> </w:t>
      </w:r>
      <w:r w:rsidR="001355CD">
        <w:rPr>
          <w:lang w:val="sl"/>
        </w:rPr>
        <w:t>(</w:t>
      </w:r>
      <w:proofErr w:type="spellStart"/>
      <w:r w:rsidR="00701435">
        <w:fldChar w:fldCharType="begin"/>
      </w:r>
      <w:r w:rsidR="00701435" w:rsidRPr="00701435">
        <w:rPr>
          <w:lang w:val="sl"/>
        </w:rPr>
        <w:instrText>HYPERLINK "http://hudoc.echr.coe.int/eng?i=001-22702" \t "_self"</w:instrText>
      </w:r>
      <w:r w:rsidR="00701435">
        <w:fldChar w:fldCharType="separate"/>
      </w:r>
      <w:r w:rsidR="001355CD">
        <w:rPr>
          <w:rStyle w:val="Hyperlinkcase"/>
          <w:iCs/>
          <w:lang w:val="sl"/>
        </w:rPr>
        <w:t>Nogolica</w:t>
      </w:r>
      <w:proofErr w:type="spellEnd"/>
      <w:r w:rsidR="001355CD">
        <w:rPr>
          <w:rStyle w:val="Hyperlinkcase"/>
          <w:iCs/>
          <w:lang w:val="sl"/>
        </w:rPr>
        <w:t xml:space="preserve"> proti Hrvaški</w:t>
      </w:r>
      <w:r w:rsidR="00701435">
        <w:rPr>
          <w:rStyle w:val="Hyperlinkcase"/>
          <w:iCs/>
          <w:lang w:val="sl"/>
        </w:rPr>
        <w:fldChar w:fldCharType="end"/>
      </w:r>
      <w:r w:rsidR="001355CD">
        <w:rPr>
          <w:lang w:val="sl"/>
        </w:rPr>
        <w:t xml:space="preserve"> (</w:t>
      </w:r>
      <w:r w:rsidR="00C753C8">
        <w:rPr>
          <w:lang w:val="sl"/>
        </w:rPr>
        <w:t>sklep</w:t>
      </w:r>
      <w:r w:rsidR="00002CAE">
        <w:rPr>
          <w:lang w:val="sl"/>
        </w:rPr>
        <w:t>), 2002</w:t>
      </w:r>
      <w:r w:rsidR="001355CD">
        <w:rPr>
          <w:lang w:val="sl"/>
        </w:rPr>
        <w:t xml:space="preserve">; </w:t>
      </w:r>
      <w:hyperlink r:id="rId530" w:history="1">
        <w:proofErr w:type="spellStart"/>
        <w:r w:rsidR="001355CD">
          <w:rPr>
            <w:rStyle w:val="Hyperlinkcase"/>
            <w:iCs/>
            <w:lang w:val="sl"/>
          </w:rPr>
          <w:t>Rutkowski</w:t>
        </w:r>
        <w:proofErr w:type="spellEnd"/>
        <w:r w:rsidR="001355CD">
          <w:rPr>
            <w:rStyle w:val="Hyperlinkcase"/>
            <w:iCs/>
            <w:lang w:val="sl"/>
          </w:rPr>
          <w:t xml:space="preserve"> in drugi proti Poljski</w:t>
        </w:r>
      </w:hyperlink>
      <w:r w:rsidR="001355CD">
        <w:rPr>
          <w:lang w:val="sl"/>
        </w:rPr>
        <w:t xml:space="preserve">, </w:t>
      </w:r>
      <w:r w:rsidR="00002CAE">
        <w:rPr>
          <w:lang w:val="sl"/>
        </w:rPr>
        <w:t xml:space="preserve">2015, </w:t>
      </w:r>
      <w:r w:rsidR="001355CD">
        <w:rPr>
          <w:lang w:val="sl"/>
        </w:rPr>
        <w:t>176.‒186. odstavek). Vendar niti dejstvo, da se še ni pojavila nobena sodna ali upravna praksa v zvezi z uporabo okvira, niti tveganje, da bi postopek lahko trajal precej časa, samo po sebi novega pravnega sredstva ne moreta narediti neučinkovitega</w:t>
      </w:r>
      <w:r w:rsidR="00A60C01">
        <w:rPr>
          <w:lang w:val="sl"/>
        </w:rPr>
        <w:t xml:space="preserve"> </w:t>
      </w:r>
      <w:r w:rsidR="001355CD">
        <w:rPr>
          <w:szCs w:val="24"/>
          <w:lang w:val="sl"/>
        </w:rPr>
        <w:t>(</w:t>
      </w:r>
      <w:proofErr w:type="spellStart"/>
      <w:r w:rsidR="00701435">
        <w:fldChar w:fldCharType="begin"/>
      </w:r>
      <w:r w:rsidR="00701435" w:rsidRPr="00701435">
        <w:rPr>
          <w:lang w:val="sl"/>
        </w:rPr>
        <w:instrText>HYPERLINK "http://hudoc.echr.coe.int/eng?i=001-100666" \t "_self"</w:instrText>
      </w:r>
      <w:r w:rsidR="00701435">
        <w:fldChar w:fldCharType="separate"/>
      </w:r>
      <w:r w:rsidR="001355CD">
        <w:rPr>
          <w:rStyle w:val="Hyperlinkcase"/>
          <w:iCs/>
          <w:lang w:val="sl"/>
        </w:rPr>
        <w:t>Nagovitsyn</w:t>
      </w:r>
      <w:proofErr w:type="spellEnd"/>
      <w:r w:rsidR="001355CD">
        <w:rPr>
          <w:rStyle w:val="Hyperlinkcase"/>
          <w:iCs/>
          <w:lang w:val="sl"/>
        </w:rPr>
        <w:t xml:space="preserve"> in </w:t>
      </w:r>
      <w:proofErr w:type="spellStart"/>
      <w:r w:rsidR="001355CD">
        <w:rPr>
          <w:rStyle w:val="Hyperlinkcase"/>
          <w:iCs/>
          <w:lang w:val="sl"/>
        </w:rPr>
        <w:t>Nalgiyev</w:t>
      </w:r>
      <w:proofErr w:type="spellEnd"/>
      <w:r w:rsidR="001355CD">
        <w:rPr>
          <w:rStyle w:val="Hyperlinkcase"/>
          <w:iCs/>
          <w:lang w:val="sl"/>
        </w:rPr>
        <w:t xml:space="preserve"> proti Rusiji</w:t>
      </w:r>
      <w:r w:rsidR="00701435">
        <w:rPr>
          <w:rStyle w:val="Hyperlinkcase"/>
          <w:iCs/>
          <w:lang w:val="sl"/>
        </w:rPr>
        <w:fldChar w:fldCharType="end"/>
      </w:r>
      <w:r w:rsidR="001355CD">
        <w:rPr>
          <w:szCs w:val="24"/>
          <w:lang w:val="sl"/>
        </w:rPr>
        <w:t xml:space="preserve"> (</w:t>
      </w:r>
      <w:r w:rsidR="00C753C8">
        <w:rPr>
          <w:szCs w:val="24"/>
          <w:lang w:val="sl"/>
        </w:rPr>
        <w:t>sklep</w:t>
      </w:r>
      <w:r w:rsidR="001355CD">
        <w:rPr>
          <w:szCs w:val="24"/>
          <w:lang w:val="sl"/>
        </w:rPr>
        <w:t xml:space="preserve">), </w:t>
      </w:r>
      <w:r w:rsidR="00002CAE">
        <w:rPr>
          <w:szCs w:val="24"/>
          <w:lang w:val="sl"/>
        </w:rPr>
        <w:t xml:space="preserve">2010, </w:t>
      </w:r>
      <w:r w:rsidR="001355CD">
        <w:rPr>
          <w:szCs w:val="24"/>
          <w:lang w:val="sl"/>
        </w:rPr>
        <w:t>30. odstavek</w:t>
      </w:r>
      <w:r w:rsidR="001355CD">
        <w:rPr>
          <w:snapToGrid w:val="0"/>
          <w:lang w:val="sl"/>
        </w:rPr>
        <w:t>).</w:t>
      </w:r>
    </w:p>
    <w:p w14:paraId="68CF1E40" w14:textId="0E934AD0" w:rsidR="001355CD" w:rsidRPr="00112DF1" w:rsidRDefault="003F7243" w:rsidP="00E2528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533CD">
        <w:rPr>
          <w:noProof/>
          <w:lang w:val="sl"/>
        </w:rPr>
        <w:t>59</w:t>
      </w:r>
      <w:r>
        <w:rPr>
          <w:lang w:val="sl"/>
        </w:rPr>
        <w:fldChar w:fldCharType="end"/>
      </w:r>
      <w:r w:rsidR="00E25288">
        <w:rPr>
          <w:lang w:val="sl"/>
        </w:rPr>
        <w:t xml:space="preserve">.  Če sodišče ugotovi, da je novo pravno sredstvo učinkovito, to pomeni, da morajo drugi pritožniki v podobnih zadevah uporabiti novo pravno sredstvo pod pogojem, da jim </w:t>
      </w:r>
      <w:r w:rsidR="00FD45E9">
        <w:rPr>
          <w:lang w:val="sl"/>
        </w:rPr>
        <w:t xml:space="preserve">tega ne </w:t>
      </w:r>
      <w:r w:rsidR="00E25288">
        <w:rPr>
          <w:lang w:val="sl"/>
        </w:rPr>
        <w:t>prepreč</w:t>
      </w:r>
      <w:r w:rsidR="00FD45E9">
        <w:rPr>
          <w:lang w:val="sl"/>
        </w:rPr>
        <w:t>ujejo</w:t>
      </w:r>
      <w:r w:rsidR="00E25288">
        <w:rPr>
          <w:lang w:val="sl"/>
        </w:rPr>
        <w:t xml:space="preserve"> </w:t>
      </w:r>
      <w:r w:rsidR="00FD45E9">
        <w:rPr>
          <w:lang w:val="sl"/>
        </w:rPr>
        <w:t>roki</w:t>
      </w:r>
      <w:r w:rsidR="00E25288">
        <w:rPr>
          <w:lang w:val="sl"/>
        </w:rPr>
        <w:t>. Sodišče je te pritožbe zavrnilo kot nedopustne po prvem odstavku 35. člena, tudi če so bile vložene pred uvedbo novega pravnega sredstva (</w:t>
      </w:r>
      <w:hyperlink r:id="rId531" w:tgtFrame="_self" w:history="1">
        <w:r w:rsidR="00E25288">
          <w:rPr>
            <w:rStyle w:val="Hyperlinkcase"/>
            <w:iCs/>
            <w:lang w:val="sl"/>
          </w:rPr>
          <w:t>Grzinčič proti Sloveniji</w:t>
        </w:r>
      </w:hyperlink>
      <w:r w:rsidR="00E25288">
        <w:rPr>
          <w:lang w:val="sl"/>
        </w:rPr>
        <w:t xml:space="preserve">, </w:t>
      </w:r>
      <w:r w:rsidR="00B4768D">
        <w:rPr>
          <w:lang w:val="sl"/>
        </w:rPr>
        <w:t xml:space="preserve">2007, </w:t>
      </w:r>
      <w:r w:rsidR="00E25288">
        <w:rPr>
          <w:lang w:val="sl"/>
        </w:rPr>
        <w:t xml:space="preserve">102.‒110. odstavek; </w:t>
      </w:r>
      <w:hyperlink r:id="rId532" w:tgtFrame="_self" w:history="1">
        <w:proofErr w:type="spellStart"/>
        <w:r w:rsidR="00E25288">
          <w:rPr>
            <w:rStyle w:val="Hyperlinkcase"/>
            <w:iCs/>
            <w:lang w:val="sl"/>
          </w:rPr>
          <w:t>Ýçyer</w:t>
        </w:r>
        <w:proofErr w:type="spellEnd"/>
        <w:r w:rsidR="00E25288">
          <w:rPr>
            <w:rStyle w:val="Hyperlinkcase"/>
            <w:iCs/>
            <w:lang w:val="sl"/>
          </w:rPr>
          <w:t xml:space="preserve"> proti Turčiji</w:t>
        </w:r>
      </w:hyperlink>
      <w:r w:rsidR="00E25288">
        <w:rPr>
          <w:lang w:val="sl"/>
        </w:rPr>
        <w:t xml:space="preserve"> (</w:t>
      </w:r>
      <w:r w:rsidR="00C753C8">
        <w:rPr>
          <w:lang w:val="sl"/>
        </w:rPr>
        <w:t>sklep</w:t>
      </w:r>
      <w:r w:rsidR="00E25288">
        <w:rPr>
          <w:lang w:val="sl"/>
        </w:rPr>
        <w:t xml:space="preserve">), </w:t>
      </w:r>
      <w:r w:rsidR="00B4768D">
        <w:rPr>
          <w:lang w:val="sl"/>
        </w:rPr>
        <w:t xml:space="preserve">2006, </w:t>
      </w:r>
      <w:r w:rsidR="00E25288">
        <w:rPr>
          <w:lang w:val="sl"/>
        </w:rPr>
        <w:t xml:space="preserve">74. odstavek in naslednji; </w:t>
      </w:r>
      <w:hyperlink r:id="rId533" w:history="1">
        <w:proofErr w:type="spellStart"/>
        <w:r w:rsidR="00E25288">
          <w:rPr>
            <w:rStyle w:val="Hyperlinkcase"/>
            <w:iCs/>
            <w:lang w:val="sl"/>
          </w:rPr>
          <w:t>Stella</w:t>
        </w:r>
        <w:proofErr w:type="spellEnd"/>
        <w:r w:rsidR="00E25288">
          <w:rPr>
            <w:rStyle w:val="Hyperlinkcase"/>
            <w:iCs/>
            <w:lang w:val="sl"/>
          </w:rPr>
          <w:t xml:space="preserve"> in drugi proti Italiji</w:t>
        </w:r>
      </w:hyperlink>
      <w:r w:rsidR="00E25288">
        <w:rPr>
          <w:lang w:val="sl"/>
        </w:rPr>
        <w:t xml:space="preserve"> (</w:t>
      </w:r>
      <w:r w:rsidR="00C753C8">
        <w:rPr>
          <w:lang w:val="sl"/>
        </w:rPr>
        <w:t>sklep</w:t>
      </w:r>
      <w:r w:rsidR="00E25288">
        <w:rPr>
          <w:lang w:val="sl"/>
        </w:rPr>
        <w:t xml:space="preserve">), </w:t>
      </w:r>
      <w:r w:rsidR="00B4768D">
        <w:rPr>
          <w:lang w:val="sl"/>
        </w:rPr>
        <w:t xml:space="preserve">2014, </w:t>
      </w:r>
      <w:r w:rsidR="00E25288">
        <w:rPr>
          <w:lang w:val="sl"/>
        </w:rPr>
        <w:t xml:space="preserve">65.‒68. odstavek; </w:t>
      </w:r>
      <w:hyperlink r:id="rId534" w:history="1">
        <w:r w:rsidR="00E25288">
          <w:rPr>
            <w:rStyle w:val="Hyperlinkcase"/>
            <w:iCs/>
            <w:lang w:val="sl"/>
          </w:rPr>
          <w:t>Preda in drugi proti Romuniji</w:t>
        </w:r>
      </w:hyperlink>
      <w:r w:rsidR="00E25288">
        <w:rPr>
          <w:lang w:val="sl"/>
        </w:rPr>
        <w:t xml:space="preserve">, </w:t>
      </w:r>
      <w:r w:rsidR="00B4768D">
        <w:rPr>
          <w:lang w:val="sl"/>
        </w:rPr>
        <w:t xml:space="preserve">2014, </w:t>
      </w:r>
      <w:r w:rsidR="00E25288">
        <w:rPr>
          <w:lang w:val="sl"/>
        </w:rPr>
        <w:t xml:space="preserve">134.‒42. odstavek; </w:t>
      </w:r>
      <w:hyperlink r:id="rId535" w:history="1">
        <w:proofErr w:type="spellStart"/>
        <w:r w:rsidR="00E25288">
          <w:rPr>
            <w:rStyle w:val="Hyperlinkcase"/>
            <w:iCs/>
            <w:lang w:val="sl"/>
          </w:rPr>
          <w:t>Muratovic</w:t>
        </w:r>
        <w:proofErr w:type="spellEnd"/>
        <w:r w:rsidR="00E25288">
          <w:rPr>
            <w:rStyle w:val="Hyperlinkcase"/>
            <w:iCs/>
            <w:lang w:val="sl"/>
          </w:rPr>
          <w:t xml:space="preserve"> proti Srbiji</w:t>
        </w:r>
      </w:hyperlink>
      <w:r w:rsidR="00E25288">
        <w:rPr>
          <w:lang w:val="sl"/>
        </w:rPr>
        <w:t xml:space="preserve"> (</w:t>
      </w:r>
      <w:r w:rsidR="00C753C8">
        <w:rPr>
          <w:lang w:val="sl"/>
        </w:rPr>
        <w:t>sklep</w:t>
      </w:r>
      <w:r w:rsidR="00E25288">
        <w:rPr>
          <w:lang w:val="sl"/>
        </w:rPr>
        <w:t xml:space="preserve">), </w:t>
      </w:r>
      <w:r w:rsidR="00B4768D">
        <w:rPr>
          <w:lang w:val="sl"/>
        </w:rPr>
        <w:t xml:space="preserve">2017, </w:t>
      </w:r>
      <w:r w:rsidR="00E25288">
        <w:rPr>
          <w:lang w:val="sl"/>
        </w:rPr>
        <w:t xml:space="preserve">17.‒20. odstavek; </w:t>
      </w:r>
      <w:hyperlink r:id="rId536" w:history="1">
        <w:proofErr w:type="spellStart"/>
        <w:r w:rsidR="00E25288">
          <w:rPr>
            <w:rStyle w:val="Hyperlinkcase"/>
            <w:iCs/>
            <w:lang w:val="sl"/>
          </w:rPr>
          <w:t>Beshiri</w:t>
        </w:r>
        <w:proofErr w:type="spellEnd"/>
        <w:r w:rsidR="00E25288">
          <w:rPr>
            <w:rStyle w:val="Hyperlinkcase"/>
            <w:iCs/>
            <w:lang w:val="sl"/>
          </w:rPr>
          <w:t xml:space="preserve"> in drugi proti Albaniji</w:t>
        </w:r>
      </w:hyperlink>
      <w:r w:rsidR="00E25288">
        <w:rPr>
          <w:snapToGrid w:val="0"/>
          <w:lang w:val="sl"/>
        </w:rPr>
        <w:t xml:space="preserve"> (</w:t>
      </w:r>
      <w:r w:rsidR="00C753C8">
        <w:rPr>
          <w:snapToGrid w:val="0"/>
          <w:lang w:val="sl"/>
        </w:rPr>
        <w:t>sklep</w:t>
      </w:r>
      <w:r w:rsidR="00E25288">
        <w:rPr>
          <w:snapToGrid w:val="0"/>
          <w:lang w:val="sl"/>
        </w:rPr>
        <w:t xml:space="preserve">), </w:t>
      </w:r>
      <w:r w:rsidR="00B4768D">
        <w:rPr>
          <w:snapToGrid w:val="0"/>
          <w:lang w:val="sl"/>
        </w:rPr>
        <w:t xml:space="preserve">2020, </w:t>
      </w:r>
      <w:r w:rsidR="00E25288">
        <w:rPr>
          <w:lang w:val="sl"/>
        </w:rPr>
        <w:t>177. in 216.‒218. odstavek).</w:t>
      </w:r>
    </w:p>
    <w:p w14:paraId="6CC85A9C" w14:textId="6A5AC595" w:rsidR="00AC04CB" w:rsidRPr="00112DF1" w:rsidRDefault="00A533CD" w:rsidP="00E25288">
      <w:pPr>
        <w:pStyle w:val="ECHRParaSpaced"/>
        <w:rPr>
          <w:lang w:val="sl"/>
        </w:rPr>
      </w:pPr>
      <w:r>
        <w:rPr>
          <w:lang w:val="sl"/>
        </w:rPr>
        <w:t xml:space="preserve">160. </w:t>
      </w:r>
      <w:r w:rsidR="001355CD">
        <w:rPr>
          <w:lang w:val="sl"/>
        </w:rPr>
        <w:t xml:space="preserve">To velja za notranja pravna sredstva, uvedena po vložitvi pritožb. Pri oceni, ali so bili pritožniki zaradi izrednih okoliščin prisiljeni uporabiti takšno pravno sredstvo, bosta upoštevana zlasti narava novih domačih predpisov in </w:t>
      </w:r>
      <w:r w:rsidR="001D1AA2">
        <w:rPr>
          <w:lang w:val="sl"/>
        </w:rPr>
        <w:t>kontekst</w:t>
      </w:r>
      <w:r w:rsidR="001355CD">
        <w:rPr>
          <w:lang w:val="sl"/>
        </w:rPr>
        <w:t>, v katerem so bili uvedeni (</w:t>
      </w:r>
      <w:proofErr w:type="spellStart"/>
      <w:r w:rsidR="00701435">
        <w:fldChar w:fldCharType="begin"/>
      </w:r>
      <w:r w:rsidR="00701435" w:rsidRPr="00701435">
        <w:rPr>
          <w:lang w:val="sl"/>
        </w:rPr>
        <w:instrText>HYPERLINK "http://hudoc.echr.coe.int/eng?i=001-100665" \t "_self"</w:instrText>
      </w:r>
      <w:r w:rsidR="00701435">
        <w:fldChar w:fldCharType="separate"/>
      </w:r>
      <w:r w:rsidR="001355CD">
        <w:rPr>
          <w:rStyle w:val="Hyperlinkcase"/>
          <w:iCs/>
          <w:lang w:val="sl"/>
        </w:rPr>
        <w:t>Fakhretdinov</w:t>
      </w:r>
      <w:proofErr w:type="spellEnd"/>
      <w:r w:rsidR="001355CD">
        <w:rPr>
          <w:rStyle w:val="Hyperlinkcase"/>
          <w:iCs/>
          <w:lang w:val="sl"/>
        </w:rPr>
        <w:t xml:space="preserve"> in drugi proti Rusiji</w:t>
      </w:r>
      <w:r w:rsidR="00701435">
        <w:rPr>
          <w:rStyle w:val="Hyperlinkcase"/>
          <w:iCs/>
          <w:lang w:val="sl"/>
        </w:rPr>
        <w:fldChar w:fldCharType="end"/>
      </w:r>
      <w:r w:rsidR="001355CD">
        <w:rPr>
          <w:lang w:val="sl"/>
        </w:rPr>
        <w:t xml:space="preserve"> (</w:t>
      </w:r>
      <w:r w:rsidR="00C753C8">
        <w:rPr>
          <w:lang w:val="sl"/>
        </w:rPr>
        <w:t>sklep</w:t>
      </w:r>
      <w:r w:rsidR="001355CD">
        <w:rPr>
          <w:lang w:val="sl"/>
        </w:rPr>
        <w:t xml:space="preserve">), </w:t>
      </w:r>
      <w:r w:rsidR="00B4768D">
        <w:rPr>
          <w:lang w:val="sl"/>
        </w:rPr>
        <w:t xml:space="preserve">2010, </w:t>
      </w:r>
      <w:r w:rsidR="001355CD">
        <w:rPr>
          <w:lang w:val="sl"/>
        </w:rPr>
        <w:t>30. odstavek). Pri tej zadevi je Sodišče menilo, da je treba učinkovito pravno sredstvo, uvedeno po pilotni sodbi, v kateri je odredilo uvedbo takšnega pravnega sredstva, uporabiti, preden se pritožniki lahko pritožijo na Sodišče.</w:t>
      </w:r>
    </w:p>
    <w:p w14:paraId="07719848" w14:textId="0D0C48A5" w:rsidR="00107AC9" w:rsidRPr="00112DF1" w:rsidRDefault="00A533CD" w:rsidP="00E25288">
      <w:pPr>
        <w:pStyle w:val="ECHRParaSpaced"/>
        <w:rPr>
          <w:rStyle w:val="sfbbfee58"/>
          <w:lang w:val="sl"/>
        </w:rPr>
      </w:pPr>
      <w:r>
        <w:rPr>
          <w:lang w:val="sl"/>
        </w:rPr>
        <w:t xml:space="preserve">161. </w:t>
      </w:r>
      <w:r w:rsidR="00EE660F">
        <w:rPr>
          <w:lang w:val="sl"/>
        </w:rPr>
        <w:t>Sodišče je upoštevalo tudi dejstvo, da se je država soočala z izjemno težkim in zapletenim položajem, ki je vključeval izbiro, katere denarne in moralne obveznosti je mogoče izpolniti, pri čemer se je sklicevalo na široko polje proste presoje oblasti v položajih, ki vključujejo obsežno, a kontroverzno zakonodajno shemo s pomembnim gospodarskim učinkom za državo kot celoto (</w:t>
      </w:r>
      <w:proofErr w:type="spellStart"/>
      <w:r w:rsidR="00701435">
        <w:fldChar w:fldCharType="begin"/>
      </w:r>
      <w:r w:rsidR="00701435" w:rsidRPr="00701435">
        <w:rPr>
          <w:lang w:val="sl"/>
        </w:rPr>
        <w:instrText>HYPERLINK "http://hudoc.echr.coe.int/fre?i=001-202475"</w:instrText>
      </w:r>
      <w:r w:rsidR="00701435">
        <w:fldChar w:fldCharType="separate"/>
      </w:r>
      <w:r w:rsidR="00EE660F">
        <w:rPr>
          <w:rStyle w:val="Hyperlinkcase"/>
          <w:iCs/>
          <w:lang w:val="sl"/>
        </w:rPr>
        <w:t>Beshiri</w:t>
      </w:r>
      <w:proofErr w:type="spellEnd"/>
      <w:r w:rsidR="00EE660F">
        <w:rPr>
          <w:rStyle w:val="Hyperlinkcase"/>
          <w:iCs/>
          <w:lang w:val="sl"/>
        </w:rPr>
        <w:t xml:space="preserve"> in drugi proti Albaniji</w:t>
      </w:r>
      <w:r w:rsidR="00701435">
        <w:rPr>
          <w:rStyle w:val="Hyperlinkcase"/>
          <w:iCs/>
          <w:lang w:val="sl"/>
        </w:rPr>
        <w:fldChar w:fldCharType="end"/>
      </w:r>
      <w:r w:rsidR="00EE660F">
        <w:rPr>
          <w:snapToGrid w:val="0"/>
          <w:lang w:val="sl"/>
        </w:rPr>
        <w:t xml:space="preserve"> (</w:t>
      </w:r>
      <w:r w:rsidR="00B02399">
        <w:rPr>
          <w:snapToGrid w:val="0"/>
          <w:lang w:val="sl"/>
        </w:rPr>
        <w:t>sklep</w:t>
      </w:r>
      <w:r w:rsidR="00EE660F">
        <w:rPr>
          <w:snapToGrid w:val="0"/>
          <w:lang w:val="sl"/>
        </w:rPr>
        <w:t xml:space="preserve">), </w:t>
      </w:r>
      <w:r w:rsidR="00ED50E9">
        <w:rPr>
          <w:snapToGrid w:val="0"/>
          <w:lang w:val="sl"/>
        </w:rPr>
        <w:t xml:space="preserve">2020, </w:t>
      </w:r>
      <w:r w:rsidR="00EE660F">
        <w:rPr>
          <w:lang w:val="sl"/>
        </w:rPr>
        <w:t xml:space="preserve">194. odstavek, v zvezi z novim </w:t>
      </w:r>
      <w:r w:rsidR="00EE660F">
        <w:rPr>
          <w:rStyle w:val="sfbbfee58"/>
          <w:lang w:val="sl"/>
        </w:rPr>
        <w:t>pravnim sredstvom, ki obravnava dolgotrajno neizvrševanje pravnomočnih odločb o dodelitvi odškodnine za razlaščeno premoženje v času komunističnega režima, uvedeno kot odgovor na pilotno sodbo).</w:t>
      </w:r>
    </w:p>
    <w:p w14:paraId="5D48F8F3" w14:textId="039F2A8B" w:rsidR="006F08FE" w:rsidRPr="00112DF1" w:rsidRDefault="00A533CD" w:rsidP="006F08FE">
      <w:pPr>
        <w:pStyle w:val="ECHRParaSpaced"/>
        <w:rPr>
          <w:lang w:val="sl"/>
        </w:rPr>
      </w:pPr>
      <w:r>
        <w:rPr>
          <w:lang w:val="sl"/>
        </w:rPr>
        <w:t xml:space="preserve">162. </w:t>
      </w:r>
      <w:r w:rsidR="006F08FE">
        <w:rPr>
          <w:lang w:val="sl"/>
        </w:rPr>
        <w:t>Sodišče je poudarilo, da je pripravljeno spremeniti svoj pristop glede možne učinkovitosti pravnega sredstva, uvedenega po pilotni sodbi, če bi praksa domačih organov dolgoročno pokazala, da se nova zakonodaja ne uporablja tako, da je v skladu s pilotno sodbo in standardi konvencije na splošno (</w:t>
      </w:r>
      <w:proofErr w:type="spellStart"/>
      <w:r w:rsidR="00701435">
        <w:fldChar w:fldCharType="begin"/>
      </w:r>
      <w:r w:rsidR="00701435" w:rsidRPr="00701435">
        <w:rPr>
          <w:lang w:val="sl"/>
        </w:rPr>
        <w:instrText>HYPERLINK "http://hudoc.echr.coe.int/eng?i=001-172817"</w:instrText>
      </w:r>
      <w:r w:rsidR="00701435">
        <w:fldChar w:fldCharType="separate"/>
      </w:r>
      <w:r w:rsidR="006F08FE">
        <w:rPr>
          <w:rStyle w:val="Hyperlinkcase"/>
          <w:iCs/>
          <w:lang w:val="sl"/>
        </w:rPr>
        <w:t>Muratovic</w:t>
      </w:r>
      <w:proofErr w:type="spellEnd"/>
      <w:r w:rsidR="006F08FE">
        <w:rPr>
          <w:rStyle w:val="Hyperlinkcase"/>
          <w:iCs/>
          <w:lang w:val="sl"/>
        </w:rPr>
        <w:t xml:space="preserve"> proti Srbiji</w:t>
      </w:r>
      <w:r w:rsidR="00701435">
        <w:rPr>
          <w:rStyle w:val="Hyperlinkcase"/>
          <w:iCs/>
          <w:lang w:val="sl"/>
        </w:rPr>
        <w:fldChar w:fldCharType="end"/>
      </w:r>
      <w:r w:rsidR="006F08FE">
        <w:rPr>
          <w:lang w:val="sl"/>
        </w:rPr>
        <w:t xml:space="preserve"> (</w:t>
      </w:r>
      <w:r w:rsidR="00B02399">
        <w:rPr>
          <w:lang w:val="sl"/>
        </w:rPr>
        <w:t>sklep</w:t>
      </w:r>
      <w:r w:rsidR="006F08FE">
        <w:rPr>
          <w:lang w:val="sl"/>
        </w:rPr>
        <w:t xml:space="preserve">), </w:t>
      </w:r>
      <w:r w:rsidR="00ED50E9">
        <w:rPr>
          <w:lang w:val="sl"/>
        </w:rPr>
        <w:t xml:space="preserve">2017, </w:t>
      </w:r>
      <w:r w:rsidR="006F08FE">
        <w:rPr>
          <w:lang w:val="sl"/>
        </w:rPr>
        <w:t xml:space="preserve">17.‒20. odstavek; </w:t>
      </w:r>
      <w:hyperlink r:id="rId537" w:history="1">
        <w:proofErr w:type="spellStart"/>
        <w:r w:rsidR="006F08FE">
          <w:rPr>
            <w:rStyle w:val="Hyperlinkcase"/>
            <w:iCs/>
            <w:lang w:val="sl"/>
          </w:rPr>
          <w:t>Beshiri</w:t>
        </w:r>
        <w:proofErr w:type="spellEnd"/>
        <w:r w:rsidR="006F08FE">
          <w:rPr>
            <w:rStyle w:val="Hyperlinkcase"/>
            <w:iCs/>
            <w:lang w:val="sl"/>
          </w:rPr>
          <w:t xml:space="preserve"> in drugi proti Albaniji</w:t>
        </w:r>
      </w:hyperlink>
      <w:r w:rsidR="006F08FE">
        <w:rPr>
          <w:snapToGrid w:val="0"/>
          <w:lang w:val="sl"/>
        </w:rPr>
        <w:t xml:space="preserve"> (</w:t>
      </w:r>
      <w:r w:rsidR="00B02399">
        <w:rPr>
          <w:snapToGrid w:val="0"/>
          <w:lang w:val="sl"/>
        </w:rPr>
        <w:t>sklep</w:t>
      </w:r>
      <w:r w:rsidR="006F08FE">
        <w:rPr>
          <w:snapToGrid w:val="0"/>
          <w:lang w:val="sl"/>
        </w:rPr>
        <w:t xml:space="preserve">), </w:t>
      </w:r>
      <w:r w:rsidR="00ED50E9">
        <w:rPr>
          <w:snapToGrid w:val="0"/>
          <w:lang w:val="sl"/>
        </w:rPr>
        <w:t xml:space="preserve">2020, </w:t>
      </w:r>
      <w:r w:rsidR="006F08FE">
        <w:rPr>
          <w:lang w:val="sl"/>
        </w:rPr>
        <w:t>222. odstavek).</w:t>
      </w:r>
    </w:p>
    <w:p w14:paraId="538359DE" w14:textId="21341EF5" w:rsidR="006F08FE" w:rsidRPr="00112DF1" w:rsidRDefault="00A533CD" w:rsidP="006F08FE">
      <w:pPr>
        <w:pStyle w:val="ECHRParaSpaced"/>
        <w:rPr>
          <w:szCs w:val="24"/>
          <w:lang w:val="sl"/>
        </w:rPr>
      </w:pPr>
      <w:r>
        <w:rPr>
          <w:szCs w:val="24"/>
          <w:lang w:val="sl"/>
        </w:rPr>
        <w:lastRenderedPageBreak/>
        <w:t xml:space="preserve">163. </w:t>
      </w:r>
      <w:r w:rsidR="006F08FE">
        <w:rPr>
          <w:szCs w:val="24"/>
          <w:lang w:val="sl"/>
        </w:rPr>
        <w:t>Sodišče je določilo tudi pogoje za uporabo prvega odstavka 35. člena glede na datum pritožbe (</w:t>
      </w:r>
      <w:proofErr w:type="spellStart"/>
      <w:r w:rsidR="00701435">
        <w:fldChar w:fldCharType="begin"/>
      </w:r>
      <w:r w:rsidR="00701435" w:rsidRPr="00701435">
        <w:rPr>
          <w:lang w:val="sl"/>
        </w:rPr>
        <w:instrText>HYPERLINK "http://hudoc.echr.coe.int/eng?i=001-100665" \t "_self"</w:instrText>
      </w:r>
      <w:r w:rsidR="00701435">
        <w:fldChar w:fldCharType="separate"/>
      </w:r>
      <w:r w:rsidR="006F08FE">
        <w:rPr>
          <w:rStyle w:val="Hyperlinkcase"/>
          <w:iCs/>
          <w:lang w:val="sl"/>
        </w:rPr>
        <w:t>Fakhretdinov</w:t>
      </w:r>
      <w:proofErr w:type="spellEnd"/>
      <w:r w:rsidR="006F08FE">
        <w:rPr>
          <w:rStyle w:val="Hyperlinkcase"/>
          <w:iCs/>
          <w:lang w:val="sl"/>
        </w:rPr>
        <w:t xml:space="preserve"> in drugi proti Rusiji</w:t>
      </w:r>
      <w:r w:rsidR="00701435">
        <w:rPr>
          <w:rStyle w:val="Hyperlinkcase"/>
          <w:iCs/>
          <w:lang w:val="sl"/>
        </w:rPr>
        <w:fldChar w:fldCharType="end"/>
      </w:r>
      <w:r w:rsidR="006F08FE">
        <w:rPr>
          <w:lang w:val="sl"/>
        </w:rPr>
        <w:t xml:space="preserve"> (</w:t>
      </w:r>
      <w:r w:rsidR="00B02399">
        <w:rPr>
          <w:lang w:val="sl"/>
        </w:rPr>
        <w:t>sklep</w:t>
      </w:r>
      <w:r w:rsidR="006F08FE">
        <w:rPr>
          <w:lang w:val="sl"/>
        </w:rPr>
        <w:t xml:space="preserve">), </w:t>
      </w:r>
      <w:r w:rsidR="00ED50E9">
        <w:rPr>
          <w:lang w:val="sl"/>
        </w:rPr>
        <w:t xml:space="preserve">2010, </w:t>
      </w:r>
      <w:r w:rsidR="006F08FE">
        <w:rPr>
          <w:szCs w:val="24"/>
          <w:lang w:val="sl"/>
        </w:rPr>
        <w:t xml:space="preserve">31.‒33. odstavek; </w:t>
      </w:r>
      <w:hyperlink r:id="rId538" w:tgtFrame="_self" w:history="1">
        <w:proofErr w:type="spellStart"/>
        <w:r w:rsidR="006F08FE">
          <w:rPr>
            <w:rStyle w:val="Hyperlinkcase"/>
            <w:iCs/>
            <w:lang w:val="sl"/>
          </w:rPr>
          <w:t>Nagovitsyn</w:t>
        </w:r>
        <w:proofErr w:type="spellEnd"/>
        <w:r w:rsidR="006F08FE">
          <w:rPr>
            <w:rStyle w:val="Hyperlinkcase"/>
            <w:iCs/>
            <w:lang w:val="sl"/>
          </w:rPr>
          <w:t xml:space="preserve"> in </w:t>
        </w:r>
        <w:proofErr w:type="spellStart"/>
        <w:r w:rsidR="006F08FE">
          <w:rPr>
            <w:rStyle w:val="Hyperlinkcase"/>
            <w:iCs/>
            <w:lang w:val="sl"/>
          </w:rPr>
          <w:t>Nalgiyev</w:t>
        </w:r>
        <w:proofErr w:type="spellEnd"/>
        <w:r w:rsidR="006F08FE">
          <w:rPr>
            <w:rStyle w:val="Hyperlinkcase"/>
            <w:iCs/>
            <w:lang w:val="sl"/>
          </w:rPr>
          <w:t xml:space="preserve"> proti Rusiji</w:t>
        </w:r>
      </w:hyperlink>
      <w:r w:rsidR="006F08FE">
        <w:rPr>
          <w:szCs w:val="24"/>
          <w:lang w:val="sl"/>
        </w:rPr>
        <w:t xml:space="preserve"> (</w:t>
      </w:r>
      <w:r w:rsidR="00B02399">
        <w:rPr>
          <w:szCs w:val="24"/>
          <w:lang w:val="sl"/>
        </w:rPr>
        <w:t>sklep</w:t>
      </w:r>
      <w:r w:rsidR="006F08FE">
        <w:rPr>
          <w:szCs w:val="24"/>
          <w:lang w:val="sl"/>
        </w:rPr>
        <w:t xml:space="preserve">), </w:t>
      </w:r>
      <w:r w:rsidR="00ED50E9">
        <w:rPr>
          <w:szCs w:val="24"/>
          <w:lang w:val="sl"/>
        </w:rPr>
        <w:t xml:space="preserve">2010, </w:t>
      </w:r>
      <w:r w:rsidR="006F08FE">
        <w:rPr>
          <w:szCs w:val="24"/>
          <w:lang w:val="sl"/>
        </w:rPr>
        <w:t>29. odstavek in naslednji ter 40-41. odstavek).</w:t>
      </w:r>
    </w:p>
    <w:p w14:paraId="711B8073" w14:textId="757029BE" w:rsidR="006D5074" w:rsidRPr="0064391B" w:rsidRDefault="004357E4" w:rsidP="00E25A41">
      <w:pPr>
        <w:pStyle w:val="ECHRHeading2"/>
      </w:pPr>
      <w:bookmarkStart w:id="104" w:name="_Toc494446570"/>
      <w:bookmarkStart w:id="105" w:name="_Toc274646152"/>
      <w:bookmarkStart w:id="106" w:name="_Toc159518028"/>
      <w:r>
        <w:rPr>
          <w:bCs/>
          <w:lang w:val="sl"/>
        </w:rPr>
        <w:t xml:space="preserve">B. Neupoštevanje </w:t>
      </w:r>
      <w:r w:rsidR="003F7243">
        <w:rPr>
          <w:bCs/>
          <w:lang w:val="sl"/>
        </w:rPr>
        <w:t xml:space="preserve">štirimesečnega </w:t>
      </w:r>
      <w:r>
        <w:rPr>
          <w:bCs/>
          <w:lang w:val="sl"/>
        </w:rPr>
        <w:t>roka</w:t>
      </w:r>
      <w:bookmarkEnd w:id="104"/>
      <w:bookmarkEnd w:id="105"/>
      <w:bookmarkEnd w:id="106"/>
    </w:p>
    <w:p w14:paraId="471B9DB5" w14:textId="77777777" w:rsidR="006D5074" w:rsidRPr="0064391B" w:rsidRDefault="006D5074" w:rsidP="006D00F6">
      <w:pPr>
        <w:pStyle w:val="ECHRParaHanging"/>
        <w:keepNext/>
      </w:pPr>
      <w:bookmarkStart w:id="107" w:name="_Toc274646153"/>
    </w:p>
    <w:tbl>
      <w:tblPr>
        <w:tblStyle w:val="ECHRTableGrey"/>
        <w:tblW w:w="0" w:type="auto"/>
        <w:tblBorders>
          <w:insideH w:val="single" w:sz="4" w:space="0" w:color="636363" w:themeColor="text2" w:themeShade="80"/>
          <w:insideV w:val="single" w:sz="4" w:space="0" w:color="636363" w:themeColor="text2" w:themeShade="80"/>
        </w:tblBorders>
        <w:tblLook w:val="0600" w:firstRow="0" w:lastRow="0" w:firstColumn="0" w:lastColumn="0" w:noHBand="1" w:noVBand="1"/>
      </w:tblPr>
      <w:tblGrid>
        <w:gridCol w:w="9027"/>
      </w:tblGrid>
      <w:tr w:rsidR="006D5074" w:rsidRPr="00701435" w14:paraId="524CD77A" w14:textId="77777777" w:rsidTr="00ED50E9">
        <w:tc>
          <w:tcPr>
            <w:tcW w:w="9243" w:type="dxa"/>
            <w:tcBorders>
              <w:top w:val="nil"/>
              <w:left w:val="nil"/>
              <w:bottom w:val="nil"/>
              <w:right w:val="nil"/>
            </w:tcBorders>
            <w:tcMar>
              <w:left w:w="108" w:type="dxa"/>
              <w:right w:w="227" w:type="dxa"/>
            </w:tcMar>
            <w:hideMark/>
          </w:tcPr>
          <w:p w14:paraId="097E122F" w14:textId="77777777" w:rsidR="006D5074" w:rsidRPr="00112DF1" w:rsidRDefault="006D5074" w:rsidP="00E25A41">
            <w:pPr>
              <w:rPr>
                <w:b/>
                <w:bCs/>
                <w:color w:val="00548C" w:themeColor="accent1" w:themeShade="BF"/>
                <w:lang w:val="it-IT"/>
              </w:rPr>
            </w:pPr>
            <w:r>
              <w:rPr>
                <w:b/>
                <w:bCs/>
                <w:color w:val="00548C" w:themeColor="accent1" w:themeShade="BF"/>
                <w:lang w:val="sl"/>
              </w:rPr>
              <w:t>Prvi odstavek 35. člena konvencije – Merila dopustnosti</w:t>
            </w:r>
          </w:p>
          <w:p w14:paraId="448C37FE" w14:textId="49EF9160" w:rsidR="006D5074" w:rsidRPr="005A6F22" w:rsidRDefault="006D5074" w:rsidP="006D5074">
            <w:pPr>
              <w:pStyle w:val="ECHRParaQuote"/>
              <w:rPr>
                <w:lang w:val="sl"/>
              </w:rPr>
            </w:pPr>
            <w:r>
              <w:rPr>
                <w:lang w:val="sl"/>
              </w:rPr>
              <w:t xml:space="preserve">"1.  Sodišče sme obravnavati zadeve ... v </w:t>
            </w:r>
            <w:r w:rsidR="003F7243">
              <w:rPr>
                <w:lang w:val="sl"/>
              </w:rPr>
              <w:t xml:space="preserve">štirih </w:t>
            </w:r>
            <w:r>
              <w:rPr>
                <w:lang w:val="sl"/>
              </w:rPr>
              <w:t>mesecih od dne, ko je bila sprejeta pravnomočna odločitev po notranjem pravu."</w:t>
            </w:r>
          </w:p>
        </w:tc>
      </w:tr>
      <w:tr w:rsidR="006D5074" w:rsidRPr="00701435" w14:paraId="5F525843" w14:textId="77777777" w:rsidTr="00ED50E9">
        <w:trPr>
          <w:trHeight w:val="916"/>
        </w:trPr>
        <w:tc>
          <w:tcPr>
            <w:tcW w:w="9243" w:type="dxa"/>
            <w:tcBorders>
              <w:top w:val="nil"/>
              <w:left w:val="nil"/>
              <w:bottom w:val="nil"/>
              <w:right w:val="nil"/>
            </w:tcBorders>
            <w:tcMar>
              <w:left w:w="108" w:type="dxa"/>
              <w:right w:w="227" w:type="dxa"/>
            </w:tcMar>
            <w:hideMark/>
          </w:tcPr>
          <w:p w14:paraId="68F332BE" w14:textId="77777777" w:rsidR="006D5074" w:rsidRPr="00112DF1" w:rsidRDefault="006D5074" w:rsidP="00E25A41">
            <w:pPr>
              <w:rPr>
                <w:b/>
                <w:bCs/>
                <w:color w:val="00548C" w:themeColor="accent1" w:themeShade="BF"/>
                <w:lang w:val="it-IT"/>
              </w:rPr>
            </w:pPr>
            <w:r>
              <w:rPr>
                <w:b/>
                <w:bCs/>
                <w:color w:val="00548C" w:themeColor="accent1" w:themeShade="BF"/>
                <w:lang w:val="sl"/>
              </w:rPr>
              <w:t>Ključne besede HUDOC</w:t>
            </w:r>
          </w:p>
          <w:p w14:paraId="54EE918B" w14:textId="0BDE5BE4" w:rsidR="006D5074" w:rsidRPr="00112DF1" w:rsidRDefault="00196F75" w:rsidP="00E25A41">
            <w:pPr>
              <w:pStyle w:val="ECHRParaQuote"/>
              <w:rPr>
                <w:lang w:val="it-IT"/>
              </w:rPr>
            </w:pPr>
            <w:proofErr w:type="spellStart"/>
            <w:r>
              <w:rPr>
                <w:lang w:val="it-IT"/>
              </w:rPr>
              <w:t>Štiri</w:t>
            </w:r>
            <w:proofErr w:type="spellEnd"/>
            <w:r w:rsidR="006D5074">
              <w:rPr>
                <w:lang w:val="sl"/>
              </w:rPr>
              <w:t>mesečno obdobje (35-1) – Pravnomočna domača odločitev (35-1) – Trajajoče stanje (35-1)</w:t>
            </w:r>
          </w:p>
        </w:tc>
      </w:tr>
    </w:tbl>
    <w:p w14:paraId="7510E937" w14:textId="77777777" w:rsidR="006D5074" w:rsidRPr="00112DF1" w:rsidRDefault="006D5074" w:rsidP="006D5074">
      <w:pPr>
        <w:pStyle w:val="ECHRParaHanging"/>
        <w:rPr>
          <w:lang w:val="it-IT"/>
        </w:rPr>
      </w:pPr>
    </w:p>
    <w:p w14:paraId="24CFCBE2" w14:textId="77777777" w:rsidR="006D5074" w:rsidRPr="00112DF1" w:rsidRDefault="004357E4" w:rsidP="004357E4">
      <w:pPr>
        <w:pStyle w:val="ECHRHeading3"/>
        <w:rPr>
          <w:lang w:val="it-IT"/>
        </w:rPr>
      </w:pPr>
      <w:bookmarkStart w:id="108" w:name="_Toc494446571"/>
      <w:bookmarkStart w:id="109" w:name="_Toc159518029"/>
      <w:r>
        <w:rPr>
          <w:bCs/>
          <w:lang w:val="sl"/>
        </w:rPr>
        <w:t>1.  Namen pravila</w:t>
      </w:r>
      <w:bookmarkEnd w:id="107"/>
      <w:bookmarkEnd w:id="108"/>
      <w:bookmarkEnd w:id="109"/>
    </w:p>
    <w:p w14:paraId="52CD5BF7" w14:textId="07D7B638" w:rsidR="006D5074" w:rsidRPr="00112DF1" w:rsidRDefault="003F7243" w:rsidP="00255C6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A533CD">
        <w:rPr>
          <w:noProof/>
          <w:lang w:val="sl"/>
        </w:rPr>
        <w:t>64</w:t>
      </w:r>
      <w:r>
        <w:rPr>
          <w:lang w:val="sl"/>
        </w:rPr>
        <w:fldChar w:fldCharType="end"/>
      </w:r>
      <w:r w:rsidR="00F53997">
        <w:rPr>
          <w:lang w:val="sl"/>
        </w:rPr>
        <w:t xml:space="preserve">.  Osnovni namen </w:t>
      </w:r>
      <w:r>
        <w:rPr>
          <w:lang w:val="sl"/>
        </w:rPr>
        <w:t xml:space="preserve">štirimesečnega </w:t>
      </w:r>
      <w:r w:rsidR="00F53997">
        <w:rPr>
          <w:lang w:val="sl"/>
        </w:rPr>
        <w:t>pravila je spodbujati pravno varnost, zagotavljati, da se zadeve, ki sprožajo vprašanja po konvenciji, obravnavajo v razumnem roku, in varovati organe oblasti in druge osebe, ki jih zadeva, pred dolgotrajno negotovostjo (</w:t>
      </w:r>
      <w:proofErr w:type="spellStart"/>
      <w:r w:rsidR="00701435">
        <w:fldChar w:fldCharType="begin"/>
      </w:r>
      <w:r w:rsidR="00701435" w:rsidRPr="00701435">
        <w:rPr>
          <w:lang w:val="it-IT"/>
        </w:rPr>
        <w:instrText>HYPERLINK "http://hudoc.echr.coe.int/eng?i=001-146540"</w:instrText>
      </w:r>
      <w:r w:rsidR="00701435">
        <w:fldChar w:fldCharType="separate"/>
      </w:r>
      <w:r w:rsidR="00F53997">
        <w:rPr>
          <w:rStyle w:val="Hyperlinkcase"/>
          <w:iCs/>
          <w:lang w:val="sl"/>
        </w:rPr>
        <w:t>Mocanu</w:t>
      </w:r>
      <w:proofErr w:type="spellEnd"/>
      <w:r w:rsidR="00F53997">
        <w:rPr>
          <w:rStyle w:val="Hyperlinkcase"/>
          <w:iCs/>
          <w:lang w:val="sl"/>
        </w:rPr>
        <w:t xml:space="preserve"> in drugi proti Romuniji</w:t>
      </w:r>
      <w:r w:rsidR="00701435">
        <w:rPr>
          <w:rStyle w:val="Hyperlinkcase"/>
          <w:iCs/>
          <w:lang w:val="sl"/>
        </w:rPr>
        <w:fldChar w:fldCharType="end"/>
      </w:r>
      <w:r w:rsidR="00F53997">
        <w:rPr>
          <w:lang w:val="sl"/>
        </w:rPr>
        <w:t xml:space="preserve"> </w:t>
      </w:r>
      <w:r w:rsidR="00F53997">
        <w:rPr>
          <w:snapToGrid w:val="0"/>
          <w:lang w:val="sl"/>
        </w:rPr>
        <w:t>[VS]</w:t>
      </w:r>
      <w:r w:rsidR="00F53997">
        <w:rPr>
          <w:lang w:val="sl"/>
        </w:rPr>
        <w:t xml:space="preserve">, </w:t>
      </w:r>
      <w:r w:rsidR="00D6443A">
        <w:rPr>
          <w:lang w:val="sl"/>
        </w:rPr>
        <w:t xml:space="preserve">2014, </w:t>
      </w:r>
      <w:r w:rsidR="00F53997">
        <w:rPr>
          <w:lang w:val="sl"/>
        </w:rPr>
        <w:t xml:space="preserve">258. odstavek; </w:t>
      </w:r>
      <w:hyperlink r:id="rId539" w:history="1">
        <w:proofErr w:type="spellStart"/>
        <w:r w:rsidR="00F53997">
          <w:rPr>
            <w:rStyle w:val="Hyperlinkcase"/>
            <w:iCs/>
            <w:lang w:val="sl"/>
          </w:rPr>
          <w:t>Lopes</w:t>
        </w:r>
        <w:proofErr w:type="spellEnd"/>
        <w:r w:rsidR="00F53997">
          <w:rPr>
            <w:rStyle w:val="Hyperlinkcase"/>
            <w:iCs/>
            <w:lang w:val="sl"/>
          </w:rPr>
          <w:t xml:space="preserve"> de </w:t>
        </w:r>
        <w:proofErr w:type="spellStart"/>
        <w:r w:rsidR="00F53997">
          <w:rPr>
            <w:rStyle w:val="Hyperlinkcase"/>
            <w:iCs/>
            <w:lang w:val="sl"/>
          </w:rPr>
          <w:t>Sousa</w:t>
        </w:r>
        <w:proofErr w:type="spellEnd"/>
        <w:r w:rsidR="00F53997">
          <w:rPr>
            <w:rStyle w:val="Hyperlinkcase"/>
            <w:iCs/>
            <w:lang w:val="sl"/>
          </w:rPr>
          <w:t xml:space="preserve"> </w:t>
        </w:r>
        <w:proofErr w:type="spellStart"/>
        <w:r w:rsidR="00F53997">
          <w:rPr>
            <w:rStyle w:val="Hyperlinkcase"/>
            <w:iCs/>
            <w:lang w:val="sl"/>
          </w:rPr>
          <w:t>Fernandes</w:t>
        </w:r>
        <w:proofErr w:type="spellEnd"/>
        <w:r w:rsidR="00F53997">
          <w:rPr>
            <w:rStyle w:val="Hyperlinkcase"/>
            <w:iCs/>
            <w:lang w:val="sl"/>
          </w:rPr>
          <w:t xml:space="preserve"> proti Portugalski</w:t>
        </w:r>
      </w:hyperlink>
      <w:r w:rsidR="00F53997">
        <w:rPr>
          <w:lang w:val="sl"/>
        </w:rPr>
        <w:t xml:space="preserve"> [VS], </w:t>
      </w:r>
      <w:r w:rsidR="00D6443A">
        <w:rPr>
          <w:lang w:val="sl"/>
        </w:rPr>
        <w:t xml:space="preserve">2017, </w:t>
      </w:r>
      <w:r w:rsidR="00F53997">
        <w:rPr>
          <w:lang w:val="sl"/>
        </w:rPr>
        <w:t xml:space="preserve">129. odstavek). To pravilo hkrati daje morebitnemu pritožniku dovolj časa za razmislek, ali naj pritožbo vloži, in se v tem primeru odloči o posebnih pritožbah in argumentih, ki jih bo uveljavljal, </w:t>
      </w:r>
      <w:r w:rsidR="002843F1" w:rsidRPr="002843F1">
        <w:rPr>
          <w:lang w:val="sl"/>
        </w:rPr>
        <w:t xml:space="preserve">in olajša ugotavljanje dejstev v zadevi, </w:t>
      </w:r>
      <w:r w:rsidR="00F53997">
        <w:rPr>
          <w:lang w:val="sl"/>
        </w:rPr>
        <w:t>saj zaradi poteka časa poštena preiskava sproženih vprašanj sčasoma postane vprašljiva (</w:t>
      </w:r>
      <w:proofErr w:type="spellStart"/>
      <w:r w:rsidR="00701435">
        <w:fldChar w:fldCharType="begin"/>
      </w:r>
      <w:r w:rsidR="00701435" w:rsidRPr="00701435">
        <w:rPr>
          <w:lang w:val="sl"/>
        </w:rPr>
        <w:instrText>HYPERLINK "http://hudoc.echr.coe.int/eng?i=001-187507"</w:instrText>
      </w:r>
      <w:r w:rsidR="00701435">
        <w:fldChar w:fldCharType="separate"/>
      </w:r>
      <w:r w:rsidR="00F53997">
        <w:rPr>
          <w:rStyle w:val="Hiperpovezava"/>
          <w:i/>
          <w:iCs/>
          <w:lang w:val="sl"/>
        </w:rPr>
        <w:t>Ramos</w:t>
      </w:r>
      <w:proofErr w:type="spellEnd"/>
      <w:r w:rsidR="00F53997">
        <w:rPr>
          <w:rStyle w:val="Hiperpovezava"/>
          <w:i/>
          <w:iCs/>
          <w:lang w:val="sl"/>
        </w:rPr>
        <w:t xml:space="preserve"> </w:t>
      </w:r>
      <w:proofErr w:type="spellStart"/>
      <w:r w:rsidR="00F53997">
        <w:rPr>
          <w:rStyle w:val="Hiperpovezava"/>
          <w:i/>
          <w:iCs/>
          <w:lang w:val="sl"/>
        </w:rPr>
        <w:t>Nunes</w:t>
      </w:r>
      <w:proofErr w:type="spellEnd"/>
      <w:r w:rsidR="00F53997">
        <w:rPr>
          <w:rStyle w:val="Hiperpovezava"/>
          <w:i/>
          <w:iCs/>
          <w:lang w:val="sl"/>
        </w:rPr>
        <w:t xml:space="preserve"> de </w:t>
      </w:r>
      <w:proofErr w:type="spellStart"/>
      <w:r w:rsidR="00F53997">
        <w:rPr>
          <w:rStyle w:val="Hiperpovezava"/>
          <w:i/>
          <w:iCs/>
          <w:lang w:val="sl"/>
        </w:rPr>
        <w:t>Carvalho</w:t>
      </w:r>
      <w:proofErr w:type="spellEnd"/>
      <w:r w:rsidR="00F53997">
        <w:rPr>
          <w:rStyle w:val="Hiperpovezava"/>
          <w:i/>
          <w:iCs/>
          <w:lang w:val="sl"/>
        </w:rPr>
        <w:t xml:space="preserve"> e </w:t>
      </w:r>
      <w:proofErr w:type="spellStart"/>
      <w:r w:rsidR="00F53997">
        <w:rPr>
          <w:rStyle w:val="Hiperpovezava"/>
          <w:i/>
          <w:iCs/>
          <w:lang w:val="sl"/>
        </w:rPr>
        <w:t>Sá</w:t>
      </w:r>
      <w:proofErr w:type="spellEnd"/>
      <w:r w:rsidR="00F53997">
        <w:rPr>
          <w:rStyle w:val="Hiperpovezava"/>
          <w:i/>
          <w:iCs/>
          <w:lang w:val="sl"/>
        </w:rPr>
        <w:t xml:space="preserve"> proti Portugalski</w:t>
      </w:r>
      <w:r w:rsidR="00701435">
        <w:rPr>
          <w:rStyle w:val="Hiperpovezava"/>
          <w:i/>
          <w:iCs/>
          <w:lang w:val="sl"/>
        </w:rPr>
        <w:fldChar w:fldCharType="end"/>
      </w:r>
      <w:r w:rsidR="00F53997">
        <w:rPr>
          <w:lang w:val="sl"/>
        </w:rPr>
        <w:t xml:space="preserve"> [VS], </w:t>
      </w:r>
      <w:r w:rsidR="00D6443A">
        <w:rPr>
          <w:lang w:val="sl"/>
        </w:rPr>
        <w:t xml:space="preserve">2018, </w:t>
      </w:r>
      <w:r w:rsidR="00F53997">
        <w:rPr>
          <w:lang w:val="sl"/>
        </w:rPr>
        <w:t xml:space="preserve">99.‒101. odstavek; </w:t>
      </w:r>
      <w:hyperlink r:id="rId540" w:tgtFrame="_self" w:history="1">
        <w:proofErr w:type="spellStart"/>
        <w:r w:rsidR="00F53997">
          <w:rPr>
            <w:rStyle w:val="Hyperlinkcase"/>
            <w:iCs/>
            <w:lang w:val="sl"/>
          </w:rPr>
          <w:t>Sabri</w:t>
        </w:r>
        <w:proofErr w:type="spellEnd"/>
        <w:r w:rsidR="00F53997">
          <w:rPr>
            <w:rStyle w:val="Hyperlinkcase"/>
            <w:iCs/>
            <w:lang w:val="sl"/>
          </w:rPr>
          <w:t xml:space="preserve"> </w:t>
        </w:r>
        <w:proofErr w:type="spellStart"/>
        <w:r w:rsidR="00F53997">
          <w:rPr>
            <w:rStyle w:val="Hyperlinkcase"/>
            <w:iCs/>
            <w:lang w:val="sl"/>
          </w:rPr>
          <w:t>Güneş</w:t>
        </w:r>
        <w:proofErr w:type="spellEnd"/>
        <w:r w:rsidR="00F53997">
          <w:rPr>
            <w:rStyle w:val="Hyperlinkcase"/>
            <w:iCs/>
            <w:lang w:val="sl"/>
          </w:rPr>
          <w:t xml:space="preserve"> proti Turčiji</w:t>
        </w:r>
      </w:hyperlink>
      <w:r w:rsidR="00F53997">
        <w:rPr>
          <w:lang w:val="sl"/>
        </w:rPr>
        <w:t xml:space="preserve"> [VS], </w:t>
      </w:r>
      <w:r w:rsidR="00D6443A">
        <w:rPr>
          <w:lang w:val="sl"/>
        </w:rPr>
        <w:t xml:space="preserve">2012, </w:t>
      </w:r>
      <w:r w:rsidR="00F53997">
        <w:rPr>
          <w:lang w:val="sl"/>
        </w:rPr>
        <w:t>39. odstavek).</w:t>
      </w:r>
    </w:p>
    <w:p w14:paraId="2B4DFBC8" w14:textId="5B001137" w:rsidR="006D5074" w:rsidRPr="00112DF1" w:rsidRDefault="003F7243"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D6443A">
        <w:rPr>
          <w:noProof/>
          <w:lang w:val="sl"/>
        </w:rPr>
        <w:t>65</w:t>
      </w:r>
      <w:r>
        <w:rPr>
          <w:lang w:val="sl"/>
        </w:rPr>
        <w:fldChar w:fldCharType="end"/>
      </w:r>
      <w:r w:rsidR="00F53997">
        <w:rPr>
          <w:lang w:val="sl"/>
        </w:rPr>
        <w:t>.  </w:t>
      </w:r>
      <w:r w:rsidR="00E766D0">
        <w:rPr>
          <w:lang w:val="sl"/>
        </w:rPr>
        <w:t>To pravila označuje</w:t>
      </w:r>
      <w:r w:rsidR="00F53997">
        <w:rPr>
          <w:lang w:val="sl"/>
        </w:rPr>
        <w:t xml:space="preserve"> časovne omejitve nadzora, ki ga izvaja Sodišče, in posameznikom ter državnim oblastem označuje obdobje, po katerem takšen nadzor ni več mogoč (</w:t>
      </w:r>
      <w:proofErr w:type="spellStart"/>
      <w:r w:rsidR="00701435">
        <w:fldChar w:fldCharType="begin"/>
      </w:r>
      <w:r w:rsidR="00701435" w:rsidRPr="00701435">
        <w:rPr>
          <w:lang w:val="sl"/>
        </w:rPr>
        <w:instrText>HYPERLINK "http://hudoc.echr.coe.int/eng?i=001-181591"</w:instrText>
      </w:r>
      <w:r w:rsidR="00701435">
        <w:fldChar w:fldCharType="separate"/>
      </w:r>
      <w:r w:rsidR="00F53997">
        <w:rPr>
          <w:rStyle w:val="Hyperlinkcase"/>
          <w:iCs/>
          <w:lang w:val="sl"/>
        </w:rPr>
        <w:t>Radomilja</w:t>
      </w:r>
      <w:proofErr w:type="spellEnd"/>
      <w:r w:rsidR="00F53997">
        <w:rPr>
          <w:rStyle w:val="Hyperlinkcase"/>
          <w:iCs/>
          <w:lang w:val="sl"/>
        </w:rPr>
        <w:t xml:space="preserve"> in drugi proti Hrvaški</w:t>
      </w:r>
      <w:r w:rsidR="00701435">
        <w:rPr>
          <w:rStyle w:val="Hyperlinkcase"/>
          <w:iCs/>
          <w:lang w:val="sl"/>
        </w:rPr>
        <w:fldChar w:fldCharType="end"/>
      </w:r>
      <w:r w:rsidR="00F53997">
        <w:rPr>
          <w:lang w:val="sl"/>
        </w:rPr>
        <w:t xml:space="preserve"> [VS], </w:t>
      </w:r>
      <w:r w:rsidR="00D6443A">
        <w:rPr>
          <w:lang w:val="sl"/>
        </w:rPr>
        <w:t xml:space="preserve">2018, </w:t>
      </w:r>
      <w:r w:rsidR="00F53997">
        <w:rPr>
          <w:lang w:val="sl"/>
        </w:rPr>
        <w:t xml:space="preserve">138. odstavek). Odraža željo visokih pogodbenic, da preprečijo, da bi bile </w:t>
      </w:r>
      <w:r w:rsidR="00E766D0">
        <w:rPr>
          <w:lang w:val="sl"/>
        </w:rPr>
        <w:t xml:space="preserve">pretekle </w:t>
      </w:r>
      <w:r w:rsidR="00F53997">
        <w:rPr>
          <w:lang w:val="sl"/>
        </w:rPr>
        <w:t>sodbe nenehno vprašljive, in predstavlja legitimno skrb za red, stabilnost in mir (</w:t>
      </w:r>
      <w:proofErr w:type="spellStart"/>
      <w:r w:rsidR="00701435">
        <w:fldChar w:fldCharType="begin"/>
      </w:r>
      <w:r w:rsidR="00701435" w:rsidRPr="00701435">
        <w:rPr>
          <w:lang w:val="sl"/>
        </w:rPr>
        <w:instrText>HYPERLINK "http://hudoc.echr.coe.int/eng?i=001-110986" \t "_self"</w:instrText>
      </w:r>
      <w:r w:rsidR="00701435">
        <w:fldChar w:fldCharType="separate"/>
      </w:r>
      <w:r w:rsidR="00F53997">
        <w:rPr>
          <w:rStyle w:val="Hyperlinkcase"/>
          <w:iCs/>
          <w:lang w:val="sl"/>
        </w:rPr>
        <w:t>Idalov</w:t>
      </w:r>
      <w:proofErr w:type="spellEnd"/>
      <w:r w:rsidR="00F53997">
        <w:rPr>
          <w:rStyle w:val="Hyperlinkcase"/>
          <w:iCs/>
          <w:lang w:val="sl"/>
        </w:rPr>
        <w:t xml:space="preserve"> proti Rusiji</w:t>
      </w:r>
      <w:r w:rsidR="00701435">
        <w:rPr>
          <w:rStyle w:val="Hyperlinkcase"/>
          <w:iCs/>
          <w:lang w:val="sl"/>
        </w:rPr>
        <w:fldChar w:fldCharType="end"/>
      </w:r>
      <w:r w:rsidR="00F53997">
        <w:rPr>
          <w:rStyle w:val="Hyperlinkcase"/>
          <w:i w:val="0"/>
          <w:color w:val="auto"/>
          <w:lang w:val="sl"/>
        </w:rPr>
        <w:t xml:space="preserve"> </w:t>
      </w:r>
      <w:r w:rsidR="00F53997">
        <w:rPr>
          <w:lang w:val="sl"/>
        </w:rPr>
        <w:t xml:space="preserve">[VS], </w:t>
      </w:r>
      <w:r w:rsidR="00C30C74">
        <w:rPr>
          <w:lang w:val="sl"/>
        </w:rPr>
        <w:t xml:space="preserve">2012, </w:t>
      </w:r>
      <w:r w:rsidR="00F53997">
        <w:rPr>
          <w:lang w:val="sl"/>
        </w:rPr>
        <w:t xml:space="preserve">128. odstavek; </w:t>
      </w:r>
      <w:hyperlink r:id="rId541" w:tgtFrame="_self" w:history="1">
        <w:proofErr w:type="spellStart"/>
        <w:r w:rsidR="00F53997">
          <w:rPr>
            <w:rStyle w:val="Hyperlinkcase"/>
            <w:iCs/>
            <w:lang w:val="sl"/>
          </w:rPr>
          <w:t>Sabri</w:t>
        </w:r>
        <w:proofErr w:type="spellEnd"/>
        <w:r w:rsidR="00F53997">
          <w:rPr>
            <w:rStyle w:val="Hyperlinkcase"/>
            <w:iCs/>
            <w:lang w:val="sl"/>
          </w:rPr>
          <w:t xml:space="preserve"> </w:t>
        </w:r>
        <w:proofErr w:type="spellStart"/>
        <w:r w:rsidR="00F53997">
          <w:rPr>
            <w:rStyle w:val="Hyperlinkcase"/>
            <w:iCs/>
            <w:lang w:val="sl"/>
          </w:rPr>
          <w:t>Güneş</w:t>
        </w:r>
        <w:proofErr w:type="spellEnd"/>
        <w:r w:rsidR="00F53997">
          <w:rPr>
            <w:rStyle w:val="Hyperlinkcase"/>
            <w:iCs/>
            <w:lang w:val="sl"/>
          </w:rPr>
          <w:t xml:space="preserve"> proti Turčiji</w:t>
        </w:r>
      </w:hyperlink>
      <w:r w:rsidR="00F53997">
        <w:rPr>
          <w:rStyle w:val="Hyperlinkcase"/>
          <w:iCs/>
          <w:lang w:val="sl"/>
        </w:rPr>
        <w:t xml:space="preserve"> </w:t>
      </w:r>
      <w:r w:rsidR="00F53997">
        <w:rPr>
          <w:lang w:val="sl"/>
        </w:rPr>
        <w:t xml:space="preserve">[VS], </w:t>
      </w:r>
      <w:r w:rsidR="00C30C74">
        <w:rPr>
          <w:lang w:val="sl"/>
        </w:rPr>
        <w:t xml:space="preserve">2012, </w:t>
      </w:r>
      <w:r w:rsidR="00F53997">
        <w:rPr>
          <w:lang w:val="sl"/>
        </w:rPr>
        <w:t xml:space="preserve">40. odstavek; </w:t>
      </w:r>
      <w:hyperlink r:id="rId542" w:history="1">
        <w:proofErr w:type="spellStart"/>
        <w:r w:rsidR="00F53997">
          <w:rPr>
            <w:rStyle w:val="Hyperlinkcase"/>
            <w:iCs/>
            <w:lang w:val="sl"/>
          </w:rPr>
          <w:t>Lopes</w:t>
        </w:r>
        <w:proofErr w:type="spellEnd"/>
        <w:r w:rsidR="00F53997">
          <w:rPr>
            <w:rStyle w:val="Hyperlinkcase"/>
            <w:iCs/>
            <w:lang w:val="sl"/>
          </w:rPr>
          <w:t xml:space="preserve"> de </w:t>
        </w:r>
        <w:proofErr w:type="spellStart"/>
        <w:r w:rsidR="00F53997">
          <w:rPr>
            <w:rStyle w:val="Hyperlinkcase"/>
            <w:iCs/>
            <w:lang w:val="sl"/>
          </w:rPr>
          <w:t>Sousa</w:t>
        </w:r>
        <w:proofErr w:type="spellEnd"/>
        <w:r w:rsidR="00F53997">
          <w:rPr>
            <w:rStyle w:val="Hyperlinkcase"/>
            <w:iCs/>
            <w:lang w:val="sl"/>
          </w:rPr>
          <w:t xml:space="preserve"> </w:t>
        </w:r>
        <w:proofErr w:type="spellStart"/>
        <w:r w:rsidR="00F53997">
          <w:rPr>
            <w:rStyle w:val="Hyperlinkcase"/>
            <w:iCs/>
            <w:lang w:val="sl"/>
          </w:rPr>
          <w:t>Fernandes</w:t>
        </w:r>
        <w:proofErr w:type="spellEnd"/>
        <w:r w:rsidR="00F53997">
          <w:rPr>
            <w:rStyle w:val="Hyperlinkcase"/>
            <w:iCs/>
            <w:lang w:val="sl"/>
          </w:rPr>
          <w:t xml:space="preserve"> proti Portugalski</w:t>
        </w:r>
      </w:hyperlink>
      <w:r w:rsidR="00F53997">
        <w:rPr>
          <w:lang w:val="sl"/>
        </w:rPr>
        <w:t xml:space="preserve"> [VS], </w:t>
      </w:r>
      <w:r w:rsidR="00C30C74">
        <w:rPr>
          <w:lang w:val="sl"/>
        </w:rPr>
        <w:t xml:space="preserve">2017, </w:t>
      </w:r>
      <w:r w:rsidR="00F53997">
        <w:rPr>
          <w:lang w:val="sl"/>
        </w:rPr>
        <w:t>129. odstavek).</w:t>
      </w:r>
    </w:p>
    <w:p w14:paraId="080050F7" w14:textId="583A2FBB" w:rsidR="00BB1A15" w:rsidRDefault="003F7243" w:rsidP="00C30C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D6443A">
        <w:rPr>
          <w:noProof/>
          <w:lang w:val="sl"/>
        </w:rPr>
        <w:t>66</w:t>
      </w:r>
      <w:r>
        <w:rPr>
          <w:lang w:val="sl"/>
        </w:rPr>
        <w:fldChar w:fldCharType="end"/>
      </w:r>
      <w:r w:rsidR="008B48FD">
        <w:rPr>
          <w:lang w:val="sl"/>
        </w:rPr>
        <w:t xml:space="preserve">.  Pravilo </w:t>
      </w:r>
      <w:r>
        <w:rPr>
          <w:lang w:val="sl"/>
        </w:rPr>
        <w:t xml:space="preserve">štirih </w:t>
      </w:r>
      <w:r w:rsidR="008B48FD">
        <w:rPr>
          <w:lang w:val="sl"/>
        </w:rPr>
        <w:t>mesecev spada med pravila javne politike in Sodišče je pristojno, da ga uporabi po uradni dolžnosti, tudi če vlada tega ugovora ne poda (</w:t>
      </w:r>
      <w:proofErr w:type="spellStart"/>
      <w:r w:rsidR="00701435">
        <w:fldChar w:fldCharType="begin"/>
      </w:r>
      <w:r w:rsidR="00701435" w:rsidRPr="00701435">
        <w:rPr>
          <w:lang w:val="sl"/>
        </w:rPr>
        <w:instrText>HYPERLINK "http://hudoc.echr.coe.int/fre?i=001-111950"</w:instrText>
      </w:r>
      <w:r w:rsidR="00701435">
        <w:fldChar w:fldCharType="separate"/>
      </w:r>
      <w:r w:rsidR="008B48FD">
        <w:rPr>
          <w:rStyle w:val="Hyperlinkcase"/>
          <w:iCs/>
          <w:lang w:val="sl"/>
        </w:rPr>
        <w:t>Sabri</w:t>
      </w:r>
      <w:proofErr w:type="spellEnd"/>
      <w:r w:rsidR="008B48FD">
        <w:rPr>
          <w:rStyle w:val="Hyperlinkcase"/>
          <w:iCs/>
          <w:lang w:val="sl"/>
        </w:rPr>
        <w:t xml:space="preserve"> </w:t>
      </w:r>
      <w:proofErr w:type="spellStart"/>
      <w:r w:rsidR="008B48FD">
        <w:rPr>
          <w:rStyle w:val="Hyperlinkcase"/>
          <w:iCs/>
          <w:lang w:val="sl"/>
        </w:rPr>
        <w:t>Güneş</w:t>
      </w:r>
      <w:proofErr w:type="spellEnd"/>
      <w:r w:rsidR="008B48FD">
        <w:rPr>
          <w:rStyle w:val="Hyperlinkcase"/>
          <w:iCs/>
          <w:lang w:val="sl"/>
        </w:rPr>
        <w:t xml:space="preserve"> proti Turčiji</w:t>
      </w:r>
      <w:r w:rsidR="008B48FD">
        <w:rPr>
          <w:rStyle w:val="Hyperlinkcase"/>
          <w:i w:val="0"/>
          <w:lang w:val="sl"/>
        </w:rPr>
        <w:t xml:space="preserve"> </w:t>
      </w:r>
      <w:r w:rsidR="00701435">
        <w:rPr>
          <w:rStyle w:val="Hyperlinkcase"/>
          <w:i w:val="0"/>
          <w:lang w:val="sl"/>
        </w:rPr>
        <w:fldChar w:fldCharType="end"/>
      </w:r>
      <w:r w:rsidR="008B48FD">
        <w:rPr>
          <w:lang w:val="sl"/>
        </w:rPr>
        <w:t xml:space="preserve">[VS], </w:t>
      </w:r>
      <w:r w:rsidR="00C30C74">
        <w:rPr>
          <w:lang w:val="sl"/>
        </w:rPr>
        <w:t xml:space="preserve">2012, </w:t>
      </w:r>
      <w:r w:rsidR="008B48FD">
        <w:rPr>
          <w:lang w:val="sl"/>
        </w:rPr>
        <w:t xml:space="preserve">29. odstavek; </w:t>
      </w:r>
      <w:hyperlink r:id="rId543" w:history="1">
        <w:proofErr w:type="spellStart"/>
        <w:r w:rsidR="008B48FD">
          <w:rPr>
            <w:rStyle w:val="Hyperlinkcase"/>
            <w:iCs/>
            <w:lang w:val="sl"/>
          </w:rPr>
          <w:t>Svinarenko</w:t>
        </w:r>
        <w:proofErr w:type="spellEnd"/>
        <w:r w:rsidR="008B48FD">
          <w:rPr>
            <w:rStyle w:val="Hyperlinkcase"/>
            <w:iCs/>
            <w:lang w:val="sl"/>
          </w:rPr>
          <w:t xml:space="preserve"> in </w:t>
        </w:r>
        <w:proofErr w:type="spellStart"/>
        <w:r w:rsidR="008B48FD">
          <w:rPr>
            <w:rStyle w:val="Hyperlinkcase"/>
            <w:iCs/>
            <w:lang w:val="sl"/>
          </w:rPr>
          <w:t>Slydanev</w:t>
        </w:r>
        <w:proofErr w:type="spellEnd"/>
        <w:r w:rsidR="008B48FD">
          <w:rPr>
            <w:rStyle w:val="Hyperlinkcase"/>
            <w:iCs/>
            <w:lang w:val="sl"/>
          </w:rPr>
          <w:t xml:space="preserve"> proti Rusiji</w:t>
        </w:r>
      </w:hyperlink>
      <w:r w:rsidR="00E766D0">
        <w:rPr>
          <w:rStyle w:val="Hyperlinkcase"/>
          <w:iCs/>
          <w:lang w:val="sl"/>
        </w:rPr>
        <w:t xml:space="preserve"> </w:t>
      </w:r>
      <w:r w:rsidR="008B48FD">
        <w:rPr>
          <w:lang w:val="sl"/>
        </w:rPr>
        <w:t xml:space="preserve">[VS], </w:t>
      </w:r>
      <w:r w:rsidR="00C30C74">
        <w:rPr>
          <w:lang w:val="sl"/>
        </w:rPr>
        <w:t xml:space="preserve">2014, </w:t>
      </w:r>
      <w:r w:rsidR="008B48FD">
        <w:rPr>
          <w:lang w:val="sl"/>
        </w:rPr>
        <w:t xml:space="preserve">85. odstavek; </w:t>
      </w:r>
      <w:hyperlink r:id="rId544" w:history="1">
        <w:proofErr w:type="spellStart"/>
        <w:r w:rsidR="008B48FD">
          <w:rPr>
            <w:rStyle w:val="Hyperlinkcase"/>
            <w:iCs/>
            <w:lang w:val="sl"/>
          </w:rPr>
          <w:t>Blokhin</w:t>
        </w:r>
        <w:proofErr w:type="spellEnd"/>
        <w:r w:rsidR="008B48FD">
          <w:rPr>
            <w:rStyle w:val="Hyperlinkcase"/>
            <w:iCs/>
            <w:lang w:val="sl"/>
          </w:rPr>
          <w:t xml:space="preserve"> proti Rusiji</w:t>
        </w:r>
        <w:r w:rsidR="008B48FD">
          <w:rPr>
            <w:rStyle w:val="Hyperlinkcase"/>
            <w:i w:val="0"/>
            <w:lang w:val="sl"/>
          </w:rPr>
          <w:t xml:space="preserve"> </w:t>
        </w:r>
      </w:hyperlink>
      <w:r w:rsidR="008B48FD">
        <w:rPr>
          <w:lang w:val="sl"/>
        </w:rPr>
        <w:t xml:space="preserve">[VS], </w:t>
      </w:r>
      <w:r w:rsidR="00C30C74">
        <w:rPr>
          <w:lang w:val="sl"/>
        </w:rPr>
        <w:t xml:space="preserve">2016, </w:t>
      </w:r>
      <w:r w:rsidR="008B48FD">
        <w:rPr>
          <w:lang w:val="sl"/>
        </w:rPr>
        <w:t xml:space="preserve">102. odstavek; </w:t>
      </w:r>
      <w:hyperlink r:id="rId545" w:history="1">
        <w:proofErr w:type="spellStart"/>
        <w:r w:rsidR="008B48FD">
          <w:rPr>
            <w:rStyle w:val="Hyperlinkcase"/>
            <w:iCs/>
            <w:lang w:val="sl"/>
          </w:rPr>
          <w:t>Merabishvili</w:t>
        </w:r>
        <w:proofErr w:type="spellEnd"/>
        <w:r w:rsidR="008B48FD">
          <w:rPr>
            <w:rStyle w:val="Hyperlinkcase"/>
            <w:iCs/>
            <w:lang w:val="sl"/>
          </w:rPr>
          <w:t xml:space="preserve"> </w:t>
        </w:r>
        <w:proofErr w:type="spellStart"/>
        <w:r w:rsidR="008B48FD">
          <w:rPr>
            <w:rStyle w:val="Hyperlinkcase"/>
            <w:iCs/>
            <w:lang w:val="sl"/>
          </w:rPr>
          <w:t>proi</w:t>
        </w:r>
        <w:proofErr w:type="spellEnd"/>
        <w:r w:rsidR="008B48FD">
          <w:rPr>
            <w:rStyle w:val="Hyperlinkcase"/>
            <w:iCs/>
            <w:lang w:val="sl"/>
          </w:rPr>
          <w:t xml:space="preserve"> Gruziji</w:t>
        </w:r>
        <w:r w:rsidR="008B48FD">
          <w:rPr>
            <w:rStyle w:val="Hyperlinkcase"/>
            <w:i w:val="0"/>
            <w:lang w:val="sl"/>
          </w:rPr>
          <w:t xml:space="preserve"> </w:t>
        </w:r>
      </w:hyperlink>
      <w:r w:rsidR="008B48FD">
        <w:rPr>
          <w:lang w:val="sl"/>
        </w:rPr>
        <w:t xml:space="preserve">[VS], </w:t>
      </w:r>
      <w:r w:rsidR="00C30C74">
        <w:rPr>
          <w:lang w:val="sl"/>
        </w:rPr>
        <w:t xml:space="preserve">2017, </w:t>
      </w:r>
      <w:r w:rsidR="008B48FD">
        <w:rPr>
          <w:lang w:val="sl"/>
        </w:rPr>
        <w:t xml:space="preserve">247. odstavek; </w:t>
      </w:r>
      <w:hyperlink r:id="rId546" w:history="1">
        <w:proofErr w:type="spellStart"/>
        <w:r w:rsidR="008B48FD">
          <w:rPr>
            <w:rStyle w:val="Hyperlinkcase"/>
            <w:iCs/>
            <w:lang w:val="sl"/>
          </w:rPr>
          <w:t>Radomilja</w:t>
        </w:r>
        <w:proofErr w:type="spellEnd"/>
        <w:r w:rsidR="008B48FD">
          <w:rPr>
            <w:rStyle w:val="Hyperlinkcase"/>
            <w:iCs/>
            <w:lang w:val="sl"/>
          </w:rPr>
          <w:t xml:space="preserve"> in drugi proti Hrvaški</w:t>
        </w:r>
        <w:r w:rsidR="008B48FD">
          <w:rPr>
            <w:rStyle w:val="Hyperlinkcase"/>
            <w:i w:val="0"/>
            <w:lang w:val="sl"/>
          </w:rPr>
          <w:t xml:space="preserve"> </w:t>
        </w:r>
      </w:hyperlink>
      <w:r w:rsidR="008B48FD">
        <w:rPr>
          <w:lang w:val="sl"/>
        </w:rPr>
        <w:t>[VS],</w:t>
      </w:r>
      <w:r w:rsidR="00C30C74">
        <w:rPr>
          <w:lang w:val="sl"/>
        </w:rPr>
        <w:t xml:space="preserve"> 2018,</w:t>
      </w:r>
      <w:r w:rsidR="008B48FD">
        <w:rPr>
          <w:lang w:val="sl"/>
        </w:rPr>
        <w:t xml:space="preserve"> 138. odstavek</w:t>
      </w:r>
      <w:r w:rsidR="008B48FD" w:rsidRPr="00805F3F">
        <w:rPr>
          <w:lang w:val="sl"/>
        </w:rPr>
        <w:t>).</w:t>
      </w:r>
      <w:r w:rsidR="00BB1A15" w:rsidRPr="00805F3F">
        <w:rPr>
          <w:lang w:val="sl"/>
        </w:rPr>
        <w:t xml:space="preserve"> Zato Sodišču ni treba presojati, ali je tožena vlada ustrezno vložila ugovor v zvezi s to točko ali ji je to preprečeno (</w:t>
      </w:r>
      <w:bookmarkStart w:id="110" w:name="_cl42547"/>
      <w:proofErr w:type="spellStart"/>
      <w:r w:rsidR="00BB1A15" w:rsidRPr="00D70A72">
        <w:rPr>
          <w:i/>
          <w:iCs/>
          <w:lang w:val="en-GB"/>
        </w:rPr>
        <w:fldChar w:fldCharType="begin"/>
      </w:r>
      <w:r w:rsidR="00BB1A15" w:rsidRPr="00D70A72">
        <w:rPr>
          <w:i/>
          <w:iCs/>
          <w:lang w:val="sl"/>
        </w:rPr>
        <w:instrText xml:space="preserve"> HYPERLINK "https://hudoc.echr.coe.int/" \l "{%22docname%22:[%22Fu%20Quan%22],%22documentcollectionid2%22:[%22GRANDCHAMBER%22,%22CHAMBER%22],%22itemid%22:[%22001-225209%22]}" </w:instrText>
      </w:r>
      <w:r w:rsidR="00BB1A15" w:rsidRPr="00D70A72">
        <w:rPr>
          <w:i/>
          <w:iCs/>
          <w:lang w:val="en-GB"/>
        </w:rPr>
      </w:r>
      <w:r w:rsidR="00BB1A15" w:rsidRPr="00D70A72">
        <w:rPr>
          <w:i/>
          <w:iCs/>
          <w:lang w:val="en-GB"/>
        </w:rPr>
        <w:fldChar w:fldCharType="separate"/>
      </w:r>
      <w:r w:rsidR="00BB1A15" w:rsidRPr="00D70A72">
        <w:rPr>
          <w:rStyle w:val="Hiperpovezava"/>
          <w:i/>
          <w:iCs/>
          <w:lang w:val="sl"/>
        </w:rPr>
        <w:t>Fu</w:t>
      </w:r>
      <w:proofErr w:type="spellEnd"/>
      <w:r w:rsidR="00BB1A15" w:rsidRPr="00D70A72">
        <w:rPr>
          <w:rStyle w:val="Hiperpovezava"/>
          <w:i/>
          <w:iCs/>
          <w:lang w:val="sl"/>
        </w:rPr>
        <w:t xml:space="preserve"> </w:t>
      </w:r>
      <w:proofErr w:type="spellStart"/>
      <w:r w:rsidR="00BB1A15" w:rsidRPr="00D70A72">
        <w:rPr>
          <w:rStyle w:val="Hiperpovezava"/>
          <w:i/>
          <w:iCs/>
          <w:lang w:val="sl"/>
        </w:rPr>
        <w:t>Quan</w:t>
      </w:r>
      <w:proofErr w:type="spellEnd"/>
      <w:r w:rsidR="00BB1A15" w:rsidRPr="00D70A72">
        <w:rPr>
          <w:rStyle w:val="Hiperpovezava"/>
          <w:i/>
          <w:iCs/>
          <w:lang w:val="sl"/>
        </w:rPr>
        <w:t xml:space="preserve">, </w:t>
      </w:r>
      <w:proofErr w:type="spellStart"/>
      <w:r w:rsidR="00BB1A15" w:rsidRPr="00D70A72">
        <w:rPr>
          <w:rStyle w:val="Hiperpovezava"/>
          <w:i/>
          <w:iCs/>
          <w:lang w:val="sl"/>
        </w:rPr>
        <w:t>s.r.o</w:t>
      </w:r>
      <w:proofErr w:type="spellEnd"/>
      <w:r w:rsidR="00BB1A15" w:rsidRPr="00D70A72">
        <w:rPr>
          <w:rStyle w:val="Hiperpovezava"/>
          <w:i/>
          <w:iCs/>
          <w:lang w:val="sl"/>
        </w:rPr>
        <w:t xml:space="preserve">. proti Češki republiki </w:t>
      </w:r>
      <w:bookmarkEnd w:id="110"/>
      <w:r w:rsidR="00BB1A15" w:rsidRPr="00D70A72">
        <w:rPr>
          <w:i/>
          <w:iCs/>
          <w:lang w:val="en-GB"/>
        </w:rPr>
        <w:fldChar w:fldCharType="end"/>
      </w:r>
      <w:r w:rsidR="00BB1A15" w:rsidRPr="00805F3F">
        <w:rPr>
          <w:lang w:val="sl"/>
        </w:rPr>
        <w:t xml:space="preserve"> [VS], 2023, 168. odstavek).</w:t>
      </w:r>
    </w:p>
    <w:p w14:paraId="2A6F0D50" w14:textId="2DF45DDD" w:rsidR="006D5074" w:rsidRPr="00112DF1" w:rsidRDefault="003F7243" w:rsidP="00F53997">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D6443A">
        <w:rPr>
          <w:noProof/>
          <w:lang w:val="sl"/>
        </w:rPr>
        <w:t>67</w:t>
      </w:r>
      <w:r>
        <w:rPr>
          <w:lang w:val="sl"/>
        </w:rPr>
        <w:fldChar w:fldCharType="end"/>
      </w:r>
      <w:r w:rsidR="008B48FD">
        <w:rPr>
          <w:lang w:val="sl"/>
        </w:rPr>
        <w:t xml:space="preserve">.  Pri </w:t>
      </w:r>
      <w:r>
        <w:rPr>
          <w:lang w:val="sl"/>
        </w:rPr>
        <w:t xml:space="preserve">štirimesečnem </w:t>
      </w:r>
      <w:r w:rsidR="008B48FD">
        <w:rPr>
          <w:lang w:val="sl"/>
        </w:rPr>
        <w:t xml:space="preserve">pravilu se od pritožnika ne da zahtevati, da vloži pritožbo na Sodišče, preden </w:t>
      </w:r>
      <w:r w:rsidR="00B37A97" w:rsidRPr="00246E27">
        <w:rPr>
          <w:lang w:val="sl"/>
        </w:rPr>
        <w:t>je bil nj</w:t>
      </w:r>
      <w:r w:rsidR="008B48FD" w:rsidRPr="00246E27">
        <w:rPr>
          <w:lang w:val="sl"/>
        </w:rPr>
        <w:t xml:space="preserve">egovem položaj v povezavi z zadevo </w:t>
      </w:r>
      <w:r w:rsidR="00B37A97" w:rsidRPr="00246E27">
        <w:rPr>
          <w:lang w:val="sl"/>
        </w:rPr>
        <w:t xml:space="preserve">predmet </w:t>
      </w:r>
      <w:r w:rsidR="00162C7E" w:rsidRPr="005C6FF9">
        <w:rPr>
          <w:lang w:val="sl"/>
        </w:rPr>
        <w:t>do</w:t>
      </w:r>
      <w:r w:rsidR="00B37A97" w:rsidRPr="00246E27">
        <w:rPr>
          <w:lang w:val="sl"/>
        </w:rPr>
        <w:t xml:space="preserve">končne odločitve na </w:t>
      </w:r>
      <w:r w:rsidR="008B48FD" w:rsidRPr="00246E27">
        <w:rPr>
          <w:lang w:val="sl"/>
        </w:rPr>
        <w:t xml:space="preserve">domači ravni </w:t>
      </w:r>
      <w:r w:rsidR="008B48FD">
        <w:rPr>
          <w:lang w:val="sl"/>
        </w:rPr>
        <w:t>(</w:t>
      </w:r>
      <w:proofErr w:type="spellStart"/>
      <w:r w:rsidR="00701435">
        <w:fldChar w:fldCharType="begin"/>
      </w:r>
      <w:r w:rsidR="00701435" w:rsidRPr="00701435">
        <w:rPr>
          <w:lang w:val="sl"/>
        </w:rPr>
        <w:instrText>HYPERLINK "http://hudoc.echr.coe.int/eng?i=001-94162" \t "_self"</w:instrText>
      </w:r>
      <w:r w:rsidR="00701435">
        <w:fldChar w:fldCharType="separate"/>
      </w:r>
      <w:r w:rsidR="008B48FD">
        <w:rPr>
          <w:rStyle w:val="Hyperlinkcase"/>
          <w:iCs/>
          <w:lang w:val="sl"/>
        </w:rPr>
        <w:t>Varnava</w:t>
      </w:r>
      <w:proofErr w:type="spellEnd"/>
      <w:r w:rsidR="008B48FD">
        <w:rPr>
          <w:rStyle w:val="Hyperlinkcase"/>
          <w:iCs/>
          <w:lang w:val="sl"/>
        </w:rPr>
        <w:t xml:space="preserve"> in drugi proti Turčiji</w:t>
      </w:r>
      <w:r w:rsidR="00701435">
        <w:rPr>
          <w:rStyle w:val="Hyperlinkcase"/>
          <w:iCs/>
          <w:lang w:val="sl"/>
        </w:rPr>
        <w:fldChar w:fldCharType="end"/>
      </w:r>
      <w:r w:rsidR="008B48FD">
        <w:rPr>
          <w:lang w:val="sl"/>
        </w:rPr>
        <w:t xml:space="preserve"> [VS], </w:t>
      </w:r>
      <w:r w:rsidR="00805F3F">
        <w:rPr>
          <w:lang w:val="sl"/>
        </w:rPr>
        <w:t xml:space="preserve">2009, </w:t>
      </w:r>
      <w:r w:rsidR="008B48FD">
        <w:rPr>
          <w:lang w:val="sl"/>
        </w:rPr>
        <w:t xml:space="preserve">157. odstavek; </w:t>
      </w:r>
      <w:hyperlink r:id="rId547" w:history="1">
        <w:r w:rsidR="008B48FD">
          <w:rPr>
            <w:rStyle w:val="Hyperlinkcase"/>
            <w:iCs/>
            <w:lang w:val="sl"/>
          </w:rPr>
          <w:t>Lekić proti Sloveniji</w:t>
        </w:r>
      </w:hyperlink>
      <w:r w:rsidR="008B48FD">
        <w:rPr>
          <w:lang w:val="sl"/>
        </w:rPr>
        <w:t xml:space="preserve"> [VS], </w:t>
      </w:r>
      <w:r w:rsidR="00805F3F">
        <w:rPr>
          <w:lang w:val="sl"/>
        </w:rPr>
        <w:t xml:space="preserve">2018, </w:t>
      </w:r>
      <w:r w:rsidR="008B48FD">
        <w:rPr>
          <w:lang w:val="sl"/>
        </w:rPr>
        <w:t xml:space="preserve">65. odstavek; </w:t>
      </w:r>
      <w:hyperlink r:id="rId548" w:tgtFrame="_self" w:history="1">
        <w:r w:rsidR="008B48FD">
          <w:rPr>
            <w:rStyle w:val="Hyperlinkcase"/>
            <w:iCs/>
            <w:lang w:val="sl"/>
          </w:rPr>
          <w:t>Chapman proti Belgiji</w:t>
        </w:r>
      </w:hyperlink>
      <w:r w:rsidR="008B48FD">
        <w:rPr>
          <w:lang w:val="sl"/>
        </w:rPr>
        <w:t xml:space="preserve"> (</w:t>
      </w:r>
      <w:r w:rsidR="00B8796C">
        <w:rPr>
          <w:lang w:val="sl"/>
        </w:rPr>
        <w:t>sklep</w:t>
      </w:r>
      <w:r w:rsidR="008B48FD">
        <w:rPr>
          <w:lang w:val="sl"/>
        </w:rPr>
        <w:t xml:space="preserve">), </w:t>
      </w:r>
      <w:r w:rsidR="00805F3F">
        <w:rPr>
          <w:lang w:val="sl"/>
        </w:rPr>
        <w:t xml:space="preserve">2013, </w:t>
      </w:r>
      <w:r w:rsidR="008B48FD">
        <w:rPr>
          <w:lang w:val="sl"/>
        </w:rPr>
        <w:t xml:space="preserve">34. odstavek). Za povzetek ustreznih načel glej </w:t>
      </w:r>
      <w:hyperlink r:id="rId549" w:history="1">
        <w:proofErr w:type="spellStart"/>
        <w:r w:rsidR="008B48FD">
          <w:rPr>
            <w:rStyle w:val="Hyperlinkcase"/>
            <w:iCs/>
            <w:lang w:val="sl"/>
          </w:rPr>
          <w:t>Svinarenko</w:t>
        </w:r>
        <w:proofErr w:type="spellEnd"/>
        <w:r w:rsidR="008B48FD">
          <w:rPr>
            <w:rStyle w:val="Hyperlinkcase"/>
            <w:iCs/>
            <w:lang w:val="sl"/>
          </w:rPr>
          <w:t xml:space="preserve"> in </w:t>
        </w:r>
        <w:proofErr w:type="spellStart"/>
        <w:r w:rsidR="008B48FD">
          <w:rPr>
            <w:rStyle w:val="Hyperlinkcase"/>
            <w:iCs/>
            <w:lang w:val="sl"/>
          </w:rPr>
          <w:t>Slydanev</w:t>
        </w:r>
        <w:proofErr w:type="spellEnd"/>
        <w:r w:rsidR="008B48FD">
          <w:rPr>
            <w:rStyle w:val="Hyperlinkcase"/>
            <w:iCs/>
            <w:lang w:val="sl"/>
          </w:rPr>
          <w:t xml:space="preserve"> proti Rusiji</w:t>
        </w:r>
      </w:hyperlink>
      <w:r w:rsidR="008B48FD">
        <w:rPr>
          <w:rStyle w:val="Hyperlinkcase"/>
          <w:iCs/>
          <w:lang w:val="sl"/>
        </w:rPr>
        <w:t xml:space="preserve"> </w:t>
      </w:r>
      <w:r w:rsidR="008B48FD">
        <w:rPr>
          <w:szCs w:val="24"/>
          <w:lang w:val="sl"/>
        </w:rPr>
        <w:t xml:space="preserve">[VS], </w:t>
      </w:r>
      <w:r w:rsidR="00805F3F">
        <w:rPr>
          <w:szCs w:val="24"/>
          <w:lang w:val="sl"/>
        </w:rPr>
        <w:t xml:space="preserve">2014, </w:t>
      </w:r>
      <w:r w:rsidR="008B48FD">
        <w:rPr>
          <w:lang w:val="sl"/>
        </w:rPr>
        <w:t>86. odstavek</w:t>
      </w:r>
      <w:r w:rsidR="004A5A93">
        <w:rPr>
          <w:lang w:val="sl"/>
        </w:rPr>
        <w:t>.</w:t>
      </w:r>
    </w:p>
    <w:p w14:paraId="373BBBB5" w14:textId="33B3323C" w:rsidR="00EF5EE7" w:rsidRDefault="003F7243" w:rsidP="00EF5EE7">
      <w:pPr>
        <w:pStyle w:val="ECHRParaSpaced"/>
        <w:rPr>
          <w:szCs w:val="24"/>
          <w:lang w:val="sl"/>
        </w:rPr>
      </w:pPr>
      <w:r>
        <w:rPr>
          <w:lang w:val="sl"/>
        </w:rPr>
        <w:fldChar w:fldCharType="begin"/>
      </w:r>
      <w:r>
        <w:rPr>
          <w:lang w:val="sl"/>
        </w:rPr>
        <w:instrText xml:space="preserve"> SEQ level0 \*arabic \* MERGEFORMAT </w:instrText>
      </w:r>
      <w:r>
        <w:rPr>
          <w:lang w:val="sl"/>
        </w:rPr>
        <w:fldChar w:fldCharType="separate"/>
      </w:r>
      <w:r w:rsidR="00C41FF0">
        <w:rPr>
          <w:noProof/>
          <w:lang w:val="sl"/>
        </w:rPr>
        <w:t>1</w:t>
      </w:r>
      <w:r w:rsidR="00D6443A">
        <w:rPr>
          <w:noProof/>
          <w:lang w:val="sl"/>
        </w:rPr>
        <w:t>68</w:t>
      </w:r>
      <w:r>
        <w:rPr>
          <w:lang w:val="sl"/>
        </w:rPr>
        <w:fldChar w:fldCharType="end"/>
      </w:r>
      <w:r w:rsidR="003133B2">
        <w:rPr>
          <w:lang w:val="sl"/>
        </w:rPr>
        <w:t>.  </w:t>
      </w:r>
      <w:r w:rsidR="00E566ED" w:rsidRPr="00E566ED">
        <w:rPr>
          <w:lang w:val="sl"/>
        </w:rPr>
        <w:t xml:space="preserve">Pred začetkom veljavnosti </w:t>
      </w:r>
      <w:hyperlink r:id="rId550" w:history="1">
        <w:r w:rsidR="00805F3F" w:rsidRPr="00805F3F">
          <w:rPr>
            <w:rStyle w:val="Hiperpovezava"/>
            <w:lang w:val="sl"/>
          </w:rPr>
          <w:t>Proto</w:t>
        </w:r>
        <w:r w:rsidR="00805F3F">
          <w:rPr>
            <w:rStyle w:val="Hiperpovezava"/>
            <w:lang w:val="sl"/>
          </w:rPr>
          <w:t xml:space="preserve">kola št. </w:t>
        </w:r>
        <w:r w:rsidR="00805F3F" w:rsidRPr="00805F3F">
          <w:rPr>
            <w:rStyle w:val="Hiperpovezava"/>
            <w:lang w:val="sl"/>
          </w:rPr>
          <w:t>15</w:t>
        </w:r>
      </w:hyperlink>
      <w:r w:rsidR="00805F3F" w:rsidRPr="00E566ED">
        <w:rPr>
          <w:lang w:val="sl"/>
        </w:rPr>
        <w:t xml:space="preserve"> </w:t>
      </w:r>
      <w:r w:rsidR="00805F3F">
        <w:rPr>
          <w:lang w:val="sl"/>
        </w:rPr>
        <w:t xml:space="preserve">h Konvenciji </w:t>
      </w:r>
      <w:r w:rsidR="00E566ED" w:rsidRPr="00E566ED">
        <w:rPr>
          <w:lang w:val="sl"/>
        </w:rPr>
        <w:t xml:space="preserve">(1. avgust 2021) se je </w:t>
      </w:r>
      <w:r w:rsidR="00E566ED">
        <w:rPr>
          <w:lang w:val="sl"/>
        </w:rPr>
        <w:t>prvi</w:t>
      </w:r>
      <w:r w:rsidR="00E566ED" w:rsidRPr="00E566ED">
        <w:rPr>
          <w:lang w:val="sl"/>
        </w:rPr>
        <w:t xml:space="preserve"> odstavek 35. člena </w:t>
      </w:r>
      <w:r w:rsidR="00B13C79">
        <w:rPr>
          <w:lang w:val="sl"/>
        </w:rPr>
        <w:t>k</w:t>
      </w:r>
      <w:r w:rsidR="00E566ED" w:rsidRPr="00E566ED">
        <w:rPr>
          <w:lang w:val="sl"/>
        </w:rPr>
        <w:t>onvencije nanašal na obdobje šestih mesecev.</w:t>
      </w:r>
      <w:r w:rsidR="00E566ED">
        <w:rPr>
          <w:lang w:val="sl"/>
        </w:rPr>
        <w:t xml:space="preserve"> 4. člen </w:t>
      </w:r>
      <w:r w:rsidR="003133B2">
        <w:rPr>
          <w:lang w:val="sl"/>
        </w:rPr>
        <w:t>Protokol</w:t>
      </w:r>
      <w:r w:rsidR="00E566ED">
        <w:rPr>
          <w:lang w:val="sl"/>
        </w:rPr>
        <w:t>a</w:t>
      </w:r>
      <w:r w:rsidR="003133B2">
        <w:rPr>
          <w:lang w:val="sl"/>
        </w:rPr>
        <w:t xml:space="preserve"> št. 15 </w:t>
      </w:r>
      <w:r w:rsidR="00E566ED">
        <w:rPr>
          <w:lang w:val="sl"/>
        </w:rPr>
        <w:t xml:space="preserve">pa </w:t>
      </w:r>
      <w:r w:rsidR="003133B2">
        <w:rPr>
          <w:lang w:val="sl"/>
        </w:rPr>
        <w:t xml:space="preserve">je spremenil prvi odstavek 35. člena </w:t>
      </w:r>
      <w:r w:rsidR="00E566ED">
        <w:rPr>
          <w:lang w:val="sl"/>
        </w:rPr>
        <w:t xml:space="preserve">tako, da je </w:t>
      </w:r>
      <w:r w:rsidR="003133B2">
        <w:rPr>
          <w:lang w:val="sl"/>
        </w:rPr>
        <w:t>skrajša</w:t>
      </w:r>
      <w:r w:rsidR="00162C7E">
        <w:rPr>
          <w:lang w:val="sl"/>
        </w:rPr>
        <w:t>l</w:t>
      </w:r>
      <w:r w:rsidR="003133B2">
        <w:rPr>
          <w:lang w:val="sl"/>
        </w:rPr>
        <w:t xml:space="preserve"> obdobj</w:t>
      </w:r>
      <w:r w:rsidR="00E566ED">
        <w:rPr>
          <w:lang w:val="sl"/>
        </w:rPr>
        <w:t>e</w:t>
      </w:r>
      <w:r w:rsidR="003133B2">
        <w:rPr>
          <w:lang w:val="sl"/>
        </w:rPr>
        <w:t xml:space="preserve"> s šestih mesecev na štiri</w:t>
      </w:r>
      <w:r w:rsidR="003133B2">
        <w:rPr>
          <w:rStyle w:val="Sprotnaopomba-sklic"/>
          <w:lang w:val="sl"/>
        </w:rPr>
        <w:footnoteReference w:id="5"/>
      </w:r>
      <w:r w:rsidR="003133B2">
        <w:rPr>
          <w:lang w:val="sl"/>
        </w:rPr>
        <w:t xml:space="preserve">. V skladu s prehodnimi </w:t>
      </w:r>
      <w:r w:rsidR="003133B2">
        <w:rPr>
          <w:lang w:val="sl"/>
        </w:rPr>
        <w:lastRenderedPageBreak/>
        <w:t xml:space="preserve">določbami protokola (tretji odstavek 8. člena) se </w:t>
      </w:r>
      <w:r w:rsidR="00E566ED">
        <w:rPr>
          <w:lang w:val="sl"/>
        </w:rPr>
        <w:t xml:space="preserve">ta </w:t>
      </w:r>
      <w:r w:rsidR="003133B2">
        <w:rPr>
          <w:lang w:val="sl"/>
        </w:rPr>
        <w:t xml:space="preserve">sprememba v zvezi s štirimesečnim rokom uporabljala šele po preteku šestih mesecev po začetku veljavnosti protokola (s 1. februarjem 2022), da se morebitni pritožniki popolnoma seznanijo z novim rokom. Poleg tega novi rok </w:t>
      </w:r>
      <w:r w:rsidR="00E566ED">
        <w:rPr>
          <w:lang w:val="sl"/>
        </w:rPr>
        <w:t>nima</w:t>
      </w:r>
      <w:r w:rsidR="003133B2">
        <w:rPr>
          <w:lang w:val="sl"/>
        </w:rPr>
        <w:t xml:space="preserve"> retroaktivnega učinka, saj se ne uporablja za pritožbe, v zvezi s katerimi je bila dokončna odločitev v skladu s prvim odstavkom 35. člena konvencije sprejeta pred dnevom začetka veljavnosti novega pravila (glej </w:t>
      </w:r>
      <w:hyperlink r:id="rId551" w:history="1">
        <w:r w:rsidR="003133B2">
          <w:rPr>
            <w:rStyle w:val="Hiperpovezava"/>
            <w:lang w:val="sl"/>
          </w:rPr>
          <w:t>Razlagalno poročilo k Protokolu št. 15</w:t>
        </w:r>
      </w:hyperlink>
      <w:r w:rsidR="003133B2">
        <w:rPr>
          <w:rStyle w:val="Hiperpovezava"/>
          <w:lang w:val="sl"/>
        </w:rPr>
        <w:t xml:space="preserve">, </w:t>
      </w:r>
      <w:r w:rsidR="003133B2">
        <w:rPr>
          <w:szCs w:val="24"/>
          <w:lang w:val="sl"/>
        </w:rPr>
        <w:t>22. odstavek).</w:t>
      </w:r>
      <w:r w:rsidR="00805F3F">
        <w:rPr>
          <w:szCs w:val="24"/>
          <w:lang w:val="sl"/>
        </w:rPr>
        <w:t xml:space="preserve"> </w:t>
      </w:r>
      <w:r w:rsidR="00805F3F" w:rsidRPr="00805F3F">
        <w:rPr>
          <w:szCs w:val="24"/>
          <w:lang w:val="sl"/>
        </w:rPr>
        <w:t xml:space="preserve">Če je bila končna odločitev v smislu </w:t>
      </w:r>
      <w:r w:rsidR="00805F3F">
        <w:rPr>
          <w:szCs w:val="24"/>
          <w:lang w:val="sl"/>
        </w:rPr>
        <w:t xml:space="preserve">prvega odstavka 35. </w:t>
      </w:r>
      <w:r w:rsidR="00805F3F" w:rsidRPr="00805F3F">
        <w:rPr>
          <w:szCs w:val="24"/>
          <w:lang w:val="sl"/>
        </w:rPr>
        <w:t>člena sprejeta pred začetkom veljavnosti Protokola št. 15, vendar je bil pritožnik o njej uradno obveščen po 1. avgustu 2021, je veljavni rok še vedno šestmesečni, vendar začne teči naslednji dan po uradnem obvestilu o končni odločitvi (</w:t>
      </w:r>
      <w:proofErr w:type="spellStart"/>
      <w:r w:rsidR="00701435">
        <w:fldChar w:fldCharType="begin"/>
      </w:r>
      <w:r w:rsidR="00701435" w:rsidRPr="00701435">
        <w:rPr>
          <w:lang w:val="sl"/>
        </w:rPr>
        <w:instrText>HYPERLINK "https://hudoc.echr.coe.int/eng?i=001-222660"</w:instrText>
      </w:r>
      <w:r w:rsidR="00701435">
        <w:fldChar w:fldCharType="separate"/>
      </w:r>
      <w:r w:rsidR="00805F3F" w:rsidRPr="00805F3F">
        <w:rPr>
          <w:rStyle w:val="Hiperpovezava"/>
          <w:i/>
          <w:iCs/>
          <w:szCs w:val="24"/>
          <w:lang w:val="sl" w:eastAsia="en-GB"/>
        </w:rPr>
        <w:t>Orhan</w:t>
      </w:r>
      <w:proofErr w:type="spellEnd"/>
      <w:r w:rsidR="00805F3F" w:rsidRPr="00805F3F">
        <w:rPr>
          <w:rStyle w:val="Hiperpovezava"/>
          <w:i/>
          <w:iCs/>
          <w:szCs w:val="24"/>
          <w:lang w:val="sl" w:eastAsia="en-GB"/>
        </w:rPr>
        <w:t xml:space="preserve"> </w:t>
      </w:r>
      <w:r w:rsidR="00805F3F">
        <w:rPr>
          <w:rStyle w:val="Hiperpovezava"/>
          <w:i/>
          <w:iCs/>
          <w:szCs w:val="24"/>
          <w:lang w:val="sl" w:eastAsia="en-GB"/>
        </w:rPr>
        <w:t>proti Turčiji</w:t>
      </w:r>
      <w:r w:rsidR="00701435">
        <w:rPr>
          <w:rStyle w:val="Hiperpovezava"/>
          <w:i/>
          <w:iCs/>
          <w:szCs w:val="24"/>
          <w:lang w:val="sl" w:eastAsia="en-GB"/>
        </w:rPr>
        <w:fldChar w:fldCharType="end"/>
      </w:r>
      <w:r w:rsidR="00805F3F" w:rsidRPr="00805F3F">
        <w:rPr>
          <w:szCs w:val="24"/>
          <w:lang w:val="sl" w:eastAsia="en-GB"/>
        </w:rPr>
        <w:t xml:space="preserve"> (</w:t>
      </w:r>
      <w:r w:rsidR="00805F3F">
        <w:rPr>
          <w:szCs w:val="24"/>
          <w:lang w:val="sl" w:eastAsia="en-GB"/>
        </w:rPr>
        <w:t>sklep</w:t>
      </w:r>
      <w:r w:rsidR="00805F3F" w:rsidRPr="00805F3F">
        <w:rPr>
          <w:szCs w:val="24"/>
          <w:lang w:val="sl" w:eastAsia="en-GB"/>
        </w:rPr>
        <w:t>), 2022, 23</w:t>
      </w:r>
      <w:r w:rsidR="00805F3F">
        <w:rPr>
          <w:szCs w:val="24"/>
          <w:lang w:val="sl" w:eastAsia="en-GB"/>
        </w:rPr>
        <w:t>.</w:t>
      </w:r>
      <w:r w:rsidR="00805F3F" w:rsidRPr="00805F3F">
        <w:rPr>
          <w:szCs w:val="24"/>
          <w:lang w:val="sl" w:eastAsia="en-GB"/>
        </w:rPr>
        <w:t>-47</w:t>
      </w:r>
      <w:r w:rsidR="00805F3F">
        <w:rPr>
          <w:szCs w:val="24"/>
          <w:lang w:val="sl" w:eastAsia="en-GB"/>
        </w:rPr>
        <w:t>. odstavek</w:t>
      </w:r>
      <w:r w:rsidR="00805F3F" w:rsidRPr="00805F3F">
        <w:rPr>
          <w:szCs w:val="24"/>
          <w:lang w:val="sl"/>
        </w:rPr>
        <w:t>).</w:t>
      </w:r>
    </w:p>
    <w:p w14:paraId="6C9A71FF" w14:textId="63CB9973" w:rsidR="00315BFD" w:rsidRPr="00112DF1" w:rsidRDefault="00D6443A" w:rsidP="00EF5EE7">
      <w:pPr>
        <w:pStyle w:val="ECHRParaSpaced"/>
        <w:rPr>
          <w:lang w:val="sl"/>
        </w:rPr>
      </w:pPr>
      <w:r>
        <w:rPr>
          <w:lang w:val="sl"/>
        </w:rPr>
        <w:t xml:space="preserve">169. </w:t>
      </w:r>
      <w:r w:rsidR="00315BFD" w:rsidRPr="00315BFD">
        <w:rPr>
          <w:lang w:val="sl"/>
        </w:rPr>
        <w:t xml:space="preserve">Čeprav so se sodbe in </w:t>
      </w:r>
      <w:r w:rsidR="00315BFD">
        <w:rPr>
          <w:lang w:val="sl"/>
        </w:rPr>
        <w:t>sklepi</w:t>
      </w:r>
      <w:r w:rsidR="00315BFD" w:rsidRPr="00315BFD">
        <w:rPr>
          <w:lang w:val="sl"/>
        </w:rPr>
        <w:t xml:space="preserve"> pred Protokolom št. 15, omenjen</w:t>
      </w:r>
      <w:r w:rsidR="00C2768D">
        <w:rPr>
          <w:lang w:val="sl"/>
        </w:rPr>
        <w:t>i</w:t>
      </w:r>
      <w:r w:rsidR="00315BFD" w:rsidRPr="00315BFD">
        <w:rPr>
          <w:lang w:val="sl"/>
        </w:rPr>
        <w:t xml:space="preserve"> v tem razdelku, skliceval</w:t>
      </w:r>
      <w:r w:rsidR="00C2768D">
        <w:rPr>
          <w:lang w:val="sl"/>
        </w:rPr>
        <w:t>i</w:t>
      </w:r>
      <w:r w:rsidR="00315BFD" w:rsidRPr="00315BFD">
        <w:rPr>
          <w:lang w:val="sl"/>
        </w:rPr>
        <w:t xml:space="preserve"> na »šestmesečno obdobje« ali »pravilo šestih mesecev«, so bili ti izrazi v tem priročniku nadomeščeni z izrazi »štirimesečno obdobje« in </w:t>
      </w:r>
      <w:r w:rsidR="00315BFD">
        <w:rPr>
          <w:lang w:val="sl"/>
        </w:rPr>
        <w:t>»</w:t>
      </w:r>
      <w:r w:rsidR="00315BFD" w:rsidRPr="00315BFD">
        <w:rPr>
          <w:lang w:val="sl"/>
        </w:rPr>
        <w:t>pravilo štirih mesecev</w:t>
      </w:r>
      <w:r w:rsidR="00315BFD">
        <w:rPr>
          <w:lang w:val="sl"/>
        </w:rPr>
        <w:t>«</w:t>
      </w:r>
      <w:r w:rsidR="00315BFD" w:rsidRPr="00315BFD">
        <w:rPr>
          <w:lang w:val="sl"/>
        </w:rPr>
        <w:t xml:space="preserve">, da se odraža nov rok, določen v </w:t>
      </w:r>
      <w:r w:rsidR="00B13C79">
        <w:rPr>
          <w:lang w:val="sl"/>
        </w:rPr>
        <w:t>k</w:t>
      </w:r>
      <w:r w:rsidR="00315BFD" w:rsidRPr="00315BFD">
        <w:rPr>
          <w:lang w:val="sl"/>
        </w:rPr>
        <w:t xml:space="preserve">onvenciji. Splošna načela v sodni praksi Sodišča o delovanju prejšnjega pravila ostajajo veljavna za </w:t>
      </w:r>
      <w:r w:rsidR="00315BFD">
        <w:rPr>
          <w:lang w:val="sl"/>
        </w:rPr>
        <w:t>delovanje</w:t>
      </w:r>
      <w:r w:rsidR="00315BFD" w:rsidRPr="00315BFD">
        <w:rPr>
          <w:lang w:val="sl"/>
        </w:rPr>
        <w:t xml:space="preserve"> novega roka</w:t>
      </w:r>
      <w:r w:rsidR="00805F3F">
        <w:rPr>
          <w:lang w:val="sl"/>
        </w:rPr>
        <w:t xml:space="preserve"> (</w:t>
      </w:r>
      <w:proofErr w:type="spellStart"/>
      <w:r w:rsidR="00701435">
        <w:fldChar w:fldCharType="begin"/>
      </w:r>
      <w:r w:rsidR="00701435" w:rsidRPr="00701435">
        <w:rPr>
          <w:lang w:val="sl"/>
        </w:rPr>
        <w:instrText>HYPERLINK "https://hudoc.echr.coe.int/eng?i=001-216434"</w:instrText>
      </w:r>
      <w:r w:rsidR="00701435">
        <w:fldChar w:fldCharType="separate"/>
      </w:r>
      <w:r w:rsidR="00805F3F" w:rsidRPr="00805F3F">
        <w:rPr>
          <w:rStyle w:val="Hiperpovezava"/>
          <w:i/>
          <w:iCs/>
          <w:lang w:val="sl"/>
        </w:rPr>
        <w:t>Saakashvili</w:t>
      </w:r>
      <w:proofErr w:type="spellEnd"/>
      <w:r w:rsidR="00805F3F" w:rsidRPr="00805F3F">
        <w:rPr>
          <w:rStyle w:val="Hiperpovezava"/>
          <w:i/>
          <w:iCs/>
          <w:lang w:val="sl"/>
        </w:rPr>
        <w:t xml:space="preserve"> </w:t>
      </w:r>
      <w:r w:rsidR="00805F3F">
        <w:rPr>
          <w:rStyle w:val="Hiperpovezava"/>
          <w:i/>
          <w:iCs/>
          <w:lang w:val="sl"/>
        </w:rPr>
        <w:t>proti Gruziji</w:t>
      </w:r>
      <w:r w:rsidR="00701435">
        <w:rPr>
          <w:rStyle w:val="Hiperpovezava"/>
          <w:i/>
          <w:iCs/>
          <w:lang w:val="sl"/>
        </w:rPr>
        <w:fldChar w:fldCharType="end"/>
      </w:r>
      <w:r w:rsidR="00805F3F" w:rsidRPr="00805F3F">
        <w:rPr>
          <w:i/>
          <w:iCs/>
          <w:lang w:val="sl"/>
        </w:rPr>
        <w:t xml:space="preserve"> </w:t>
      </w:r>
      <w:r w:rsidR="00805F3F" w:rsidRPr="00805F3F">
        <w:rPr>
          <w:lang w:val="sl"/>
        </w:rPr>
        <w:t>(</w:t>
      </w:r>
      <w:r w:rsidR="00805F3F">
        <w:rPr>
          <w:lang w:val="sl"/>
        </w:rPr>
        <w:t>sklep</w:t>
      </w:r>
      <w:r w:rsidR="00805F3F" w:rsidRPr="00805F3F">
        <w:rPr>
          <w:lang w:val="sl"/>
        </w:rPr>
        <w:t>), 2022, 46</w:t>
      </w:r>
      <w:r w:rsidR="00805F3F">
        <w:rPr>
          <w:lang w:val="sl"/>
        </w:rPr>
        <w:t>. odstavek</w:t>
      </w:r>
      <w:r w:rsidR="00805F3F" w:rsidRPr="00805F3F">
        <w:rPr>
          <w:lang w:val="sl"/>
        </w:rPr>
        <w:t>)</w:t>
      </w:r>
      <w:r w:rsidR="00315BFD" w:rsidRPr="00315BFD">
        <w:rPr>
          <w:lang w:val="sl"/>
        </w:rPr>
        <w:t>.</w:t>
      </w:r>
    </w:p>
    <w:p w14:paraId="015E839E" w14:textId="65CC39F9" w:rsidR="006D5074" w:rsidRPr="00112DF1" w:rsidRDefault="004357E4" w:rsidP="004357E4">
      <w:pPr>
        <w:pStyle w:val="ECHRHeading3"/>
        <w:rPr>
          <w:lang w:val="sl"/>
        </w:rPr>
      </w:pPr>
      <w:bookmarkStart w:id="111" w:name="_Toc494446572"/>
      <w:bookmarkStart w:id="112" w:name="_Toc159518030"/>
      <w:r>
        <w:rPr>
          <w:bCs/>
          <w:lang w:val="sl"/>
        </w:rPr>
        <w:t xml:space="preserve">2.  Datum, na katerega začne teči </w:t>
      </w:r>
      <w:r w:rsidR="00C2768D">
        <w:rPr>
          <w:bCs/>
          <w:lang w:val="sl"/>
        </w:rPr>
        <w:t xml:space="preserve">štirimesečni </w:t>
      </w:r>
      <w:r>
        <w:rPr>
          <w:bCs/>
          <w:lang w:val="sl"/>
        </w:rPr>
        <w:t>rok</w:t>
      </w:r>
      <w:bookmarkStart w:id="113" w:name="_Toc274646155"/>
      <w:bookmarkEnd w:id="111"/>
      <w:bookmarkEnd w:id="112"/>
    </w:p>
    <w:p w14:paraId="21EBF7CD" w14:textId="686D46E4" w:rsidR="00E3388B" w:rsidRPr="00112DF1" w:rsidRDefault="006D5074" w:rsidP="00E3388B">
      <w:pPr>
        <w:pStyle w:val="ECHRHeading4"/>
        <w:spacing w:line="360" w:lineRule="auto"/>
        <w:rPr>
          <w:lang w:val="sl"/>
        </w:rPr>
      </w:pPr>
      <w:bookmarkStart w:id="114" w:name="_Toc494446573"/>
      <w:bookmarkStart w:id="115" w:name="_Toc159518031"/>
      <w:r>
        <w:rPr>
          <w:bCs/>
          <w:lang w:val="sl"/>
        </w:rPr>
        <w:t>a.  </w:t>
      </w:r>
      <w:r w:rsidR="00B8796C">
        <w:rPr>
          <w:bCs/>
          <w:lang w:val="sl"/>
        </w:rPr>
        <w:t xml:space="preserve">Dokončna </w:t>
      </w:r>
      <w:r>
        <w:rPr>
          <w:bCs/>
          <w:lang w:val="sl"/>
        </w:rPr>
        <w:t>odločitev</w:t>
      </w:r>
      <w:bookmarkEnd w:id="113"/>
      <w:bookmarkEnd w:id="114"/>
      <w:bookmarkEnd w:id="115"/>
    </w:p>
    <w:p w14:paraId="748E3E2D" w14:textId="3A62EE8D" w:rsidR="00787699" w:rsidRPr="00112DF1" w:rsidRDefault="00C2768D" w:rsidP="00787699">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D6443A">
        <w:rPr>
          <w:noProof/>
          <w:lang w:val="sl"/>
        </w:rPr>
        <w:t>70</w:t>
      </w:r>
      <w:r>
        <w:rPr>
          <w:lang w:val="sl"/>
        </w:rPr>
        <w:fldChar w:fldCharType="end"/>
      </w:r>
      <w:r w:rsidR="00F53997">
        <w:rPr>
          <w:lang w:val="sl"/>
        </w:rPr>
        <w:t>.  </w:t>
      </w:r>
      <w:r>
        <w:rPr>
          <w:lang w:val="sl"/>
        </w:rPr>
        <w:t xml:space="preserve">Štirimesečno </w:t>
      </w:r>
      <w:r w:rsidR="00F53997">
        <w:rPr>
          <w:lang w:val="sl"/>
        </w:rPr>
        <w:t xml:space="preserve">obdobje teče od </w:t>
      </w:r>
      <w:r w:rsidR="00696C64">
        <w:rPr>
          <w:lang w:val="sl"/>
        </w:rPr>
        <w:t xml:space="preserve">dokončne </w:t>
      </w:r>
      <w:r w:rsidR="00F53997">
        <w:rPr>
          <w:lang w:val="sl"/>
        </w:rPr>
        <w:t>odločitve v procesu izčrpanja notranjih pravnih sredstev (</w:t>
      </w:r>
      <w:hyperlink r:id="rId552" w:history="1">
        <w:r w:rsidR="00F53997">
          <w:rPr>
            <w:rStyle w:val="Hyperlinkcase"/>
            <w:iCs/>
            <w:lang w:val="sl"/>
          </w:rPr>
          <w:t xml:space="preserve">Paul in </w:t>
        </w:r>
        <w:proofErr w:type="spellStart"/>
        <w:r w:rsidR="00F53997">
          <w:rPr>
            <w:rStyle w:val="Hyperlinkcase"/>
            <w:iCs/>
            <w:lang w:val="sl"/>
          </w:rPr>
          <w:t>Audrey</w:t>
        </w:r>
        <w:proofErr w:type="spellEnd"/>
        <w:r w:rsidR="00F53997">
          <w:rPr>
            <w:rStyle w:val="Hyperlinkcase"/>
            <w:iCs/>
            <w:lang w:val="sl"/>
          </w:rPr>
          <w:t xml:space="preserve"> Edwards proti Združenemu kraljestvu</w:t>
        </w:r>
      </w:hyperlink>
      <w:r w:rsidR="00F53997">
        <w:rPr>
          <w:lang w:val="sl"/>
        </w:rPr>
        <w:t xml:space="preserve"> (</w:t>
      </w:r>
      <w:r w:rsidR="00B8796C">
        <w:rPr>
          <w:lang w:val="sl"/>
        </w:rPr>
        <w:t>sklep</w:t>
      </w:r>
      <w:r w:rsidR="00F53997">
        <w:rPr>
          <w:lang w:val="sl"/>
        </w:rPr>
        <w:t>)</w:t>
      </w:r>
      <w:r w:rsidR="00800616">
        <w:rPr>
          <w:lang w:val="sl"/>
        </w:rPr>
        <w:t>, 2001</w:t>
      </w:r>
      <w:r w:rsidR="00F53997">
        <w:rPr>
          <w:lang w:val="sl"/>
        </w:rPr>
        <w:t xml:space="preserve">; </w:t>
      </w:r>
      <w:hyperlink r:id="rId553" w:history="1">
        <w:r w:rsidR="00F53997">
          <w:rPr>
            <w:rStyle w:val="Hyperlinkcase"/>
            <w:iCs/>
            <w:lang w:val="sl"/>
          </w:rPr>
          <w:t>Lekić proti Sloveniji</w:t>
        </w:r>
      </w:hyperlink>
      <w:r w:rsidR="00F53997">
        <w:rPr>
          <w:lang w:val="sl"/>
        </w:rPr>
        <w:t xml:space="preserve"> [VS], </w:t>
      </w:r>
      <w:r w:rsidR="00800616">
        <w:rPr>
          <w:lang w:val="sl"/>
        </w:rPr>
        <w:t xml:space="preserve">2018, </w:t>
      </w:r>
      <w:r w:rsidR="00F53997">
        <w:rPr>
          <w:lang w:val="sl"/>
        </w:rPr>
        <w:t>65. odstavek). Pritožnik mora najprej normalno uporabiti notranja pravna sredstva, za katera je verjetno, da bodo učinkovita in zadostna (</w:t>
      </w:r>
      <w:proofErr w:type="spellStart"/>
      <w:r w:rsidR="00701435">
        <w:fldChar w:fldCharType="begin"/>
      </w:r>
      <w:r w:rsidR="00701435" w:rsidRPr="00701435">
        <w:rPr>
          <w:lang w:val="sl"/>
        </w:rPr>
        <w:instrText>HYPERLINK "http://hudoc.echr.coe.int/eng?i=001-66550" \t "_self"</w:instrText>
      </w:r>
      <w:r w:rsidR="00701435">
        <w:fldChar w:fldCharType="separate"/>
      </w:r>
      <w:r w:rsidR="00F53997">
        <w:rPr>
          <w:rStyle w:val="Hyperlinkcase"/>
          <w:iCs/>
          <w:lang w:val="sl"/>
        </w:rPr>
        <w:t>Moreira</w:t>
      </w:r>
      <w:proofErr w:type="spellEnd"/>
      <w:r w:rsidR="00F53997">
        <w:rPr>
          <w:rStyle w:val="Hyperlinkcase"/>
          <w:iCs/>
          <w:lang w:val="sl"/>
        </w:rPr>
        <w:t xml:space="preserve"> </w:t>
      </w:r>
      <w:proofErr w:type="spellStart"/>
      <w:r w:rsidR="00F53997">
        <w:rPr>
          <w:rStyle w:val="Hyperlinkcase"/>
          <w:iCs/>
          <w:lang w:val="sl"/>
        </w:rPr>
        <w:t>Barbosa</w:t>
      </w:r>
      <w:proofErr w:type="spellEnd"/>
      <w:r w:rsidR="00F53997">
        <w:rPr>
          <w:rStyle w:val="Hyperlinkcase"/>
          <w:iCs/>
          <w:lang w:val="sl"/>
        </w:rPr>
        <w:t xml:space="preserve"> proti Portugalski</w:t>
      </w:r>
      <w:r w:rsidR="00701435">
        <w:rPr>
          <w:rStyle w:val="Hyperlinkcase"/>
          <w:iCs/>
          <w:lang w:val="sl"/>
        </w:rPr>
        <w:fldChar w:fldCharType="end"/>
      </w:r>
      <w:r w:rsidR="00F53997">
        <w:rPr>
          <w:szCs w:val="24"/>
          <w:lang w:val="sl"/>
        </w:rPr>
        <w:t xml:space="preserve"> (</w:t>
      </w:r>
      <w:r w:rsidR="00B8796C">
        <w:rPr>
          <w:szCs w:val="24"/>
          <w:lang w:val="sl"/>
        </w:rPr>
        <w:t>sklep</w:t>
      </w:r>
      <w:r w:rsidR="00F53997">
        <w:rPr>
          <w:szCs w:val="24"/>
          <w:lang w:val="sl"/>
        </w:rPr>
        <w:t>)</w:t>
      </w:r>
      <w:r w:rsidR="00800616">
        <w:rPr>
          <w:szCs w:val="24"/>
          <w:lang w:val="sl"/>
        </w:rPr>
        <w:t>, 2004</w:t>
      </w:r>
      <w:r w:rsidR="00F53997">
        <w:rPr>
          <w:szCs w:val="24"/>
          <w:lang w:val="sl"/>
        </w:rPr>
        <w:t xml:space="preserve">; </w:t>
      </w:r>
      <w:hyperlink r:id="rId554" w:history="1">
        <w:proofErr w:type="spellStart"/>
        <w:r w:rsidR="00F53997">
          <w:rPr>
            <w:rStyle w:val="Hyperlinkcase"/>
            <w:iCs/>
            <w:lang w:val="sl"/>
          </w:rPr>
          <w:t>O’Keeffe</w:t>
        </w:r>
        <w:proofErr w:type="spellEnd"/>
        <w:r w:rsidR="00F53997">
          <w:rPr>
            <w:rStyle w:val="Hyperlinkcase"/>
            <w:iCs/>
            <w:lang w:val="sl"/>
          </w:rPr>
          <w:t xml:space="preserve"> proti </w:t>
        </w:r>
        <w:proofErr w:type="spellStart"/>
        <w:r w:rsidR="00F53997">
          <w:rPr>
            <w:rStyle w:val="Hyperlinkcase"/>
            <w:iCs/>
            <w:lang w:val="sl"/>
          </w:rPr>
          <w:t>Ireland</w:t>
        </w:r>
        <w:proofErr w:type="spellEnd"/>
      </w:hyperlink>
      <w:r w:rsidR="00F53997">
        <w:rPr>
          <w:lang w:val="sl"/>
        </w:rPr>
        <w:t xml:space="preserve"> [VS], </w:t>
      </w:r>
      <w:r w:rsidR="00800616">
        <w:rPr>
          <w:lang w:val="sl"/>
        </w:rPr>
        <w:t xml:space="preserve">2014, </w:t>
      </w:r>
      <w:r w:rsidR="00F53997">
        <w:rPr>
          <w:lang w:val="sl"/>
        </w:rPr>
        <w:t>110.‒113. odstavek;</w:t>
      </w:r>
      <w:r w:rsidR="00F53997">
        <w:rPr>
          <w:szCs w:val="24"/>
          <w:lang w:val="sl"/>
        </w:rPr>
        <w:t xml:space="preserve"> glej tudi </w:t>
      </w:r>
      <w:hyperlink r:id="rId555" w:history="1">
        <w:proofErr w:type="spellStart"/>
        <w:r w:rsidR="00F53997">
          <w:rPr>
            <w:rStyle w:val="Hyperlinkcase"/>
            <w:iCs/>
            <w:lang w:val="sl"/>
          </w:rPr>
          <w:t>Călin</w:t>
        </w:r>
        <w:proofErr w:type="spellEnd"/>
        <w:r w:rsidR="00F53997">
          <w:rPr>
            <w:rStyle w:val="Hyperlinkcase"/>
            <w:iCs/>
            <w:lang w:val="sl"/>
          </w:rPr>
          <w:t xml:space="preserve"> in drugi proti Romuniji</w:t>
        </w:r>
      </w:hyperlink>
      <w:r w:rsidR="00F53997">
        <w:rPr>
          <w:lang w:val="sl"/>
        </w:rPr>
        <w:t xml:space="preserve">, </w:t>
      </w:r>
      <w:r w:rsidR="00800616">
        <w:rPr>
          <w:lang w:val="sl"/>
        </w:rPr>
        <w:t xml:space="preserve">2016, </w:t>
      </w:r>
      <w:r w:rsidR="00F53997">
        <w:rPr>
          <w:lang w:val="sl"/>
        </w:rPr>
        <w:t>59.</w:t>
      </w:r>
      <w:r w:rsidR="00F53997">
        <w:rPr>
          <w:lang w:val="sl"/>
        </w:rPr>
        <w:noBreakHyphen/>
        <w:t xml:space="preserve">60. odstavek in 62.‒69. odstavek glede trenutno učinkovitega pravnega sredstva). Kadar obstaja samo ena </w:t>
      </w:r>
      <w:r w:rsidR="00696C64">
        <w:rPr>
          <w:lang w:val="sl"/>
        </w:rPr>
        <w:t>dokončna odločitev</w:t>
      </w:r>
      <w:r w:rsidR="00F53997">
        <w:rPr>
          <w:lang w:val="sl"/>
        </w:rPr>
        <w:t xml:space="preserve">, obstaja samo en sklop postopkov za namene </w:t>
      </w:r>
      <w:r>
        <w:rPr>
          <w:lang w:val="sl"/>
        </w:rPr>
        <w:t xml:space="preserve">štirimesečnega </w:t>
      </w:r>
      <w:r w:rsidR="00F53997">
        <w:rPr>
          <w:lang w:val="sl"/>
        </w:rPr>
        <w:t xml:space="preserve">roka, tudi če je zadeva obravnavana dvakrat na različnih </w:t>
      </w:r>
      <w:r w:rsidR="00696C64">
        <w:rPr>
          <w:lang w:val="sl"/>
        </w:rPr>
        <w:t>sodnih instancah</w:t>
      </w:r>
      <w:r w:rsidR="00F53997">
        <w:rPr>
          <w:lang w:val="sl"/>
        </w:rPr>
        <w:t xml:space="preserve"> (</w:t>
      </w:r>
      <w:proofErr w:type="spellStart"/>
      <w:r w:rsidR="00701435">
        <w:fldChar w:fldCharType="begin"/>
      </w:r>
      <w:r w:rsidR="00701435" w:rsidRPr="00701435">
        <w:rPr>
          <w:lang w:val="sl"/>
        </w:rPr>
        <w:instrText>HYPERLINK "http://hudoc.echr.coe.int/eng?i=001-175121"</w:instrText>
      </w:r>
      <w:r w:rsidR="00701435">
        <w:fldChar w:fldCharType="separate"/>
      </w:r>
      <w:r w:rsidR="00F53997">
        <w:rPr>
          <w:rStyle w:val="Hyperlinkcase"/>
          <w:iCs/>
          <w:lang w:val="sl"/>
        </w:rPr>
        <w:t>Satakunnan</w:t>
      </w:r>
      <w:proofErr w:type="spellEnd"/>
      <w:r w:rsidR="00F53997">
        <w:rPr>
          <w:rStyle w:val="Hyperlinkcase"/>
          <w:iCs/>
          <w:lang w:val="sl"/>
        </w:rPr>
        <w:t xml:space="preserve"> </w:t>
      </w:r>
      <w:proofErr w:type="spellStart"/>
      <w:r w:rsidR="00F53997">
        <w:rPr>
          <w:rStyle w:val="Hyperlinkcase"/>
          <w:iCs/>
          <w:lang w:val="sl"/>
        </w:rPr>
        <w:t>Markkinapörssi</w:t>
      </w:r>
      <w:proofErr w:type="spellEnd"/>
      <w:r w:rsidR="00F53997">
        <w:rPr>
          <w:rStyle w:val="Hyperlinkcase"/>
          <w:iCs/>
          <w:lang w:val="sl"/>
        </w:rPr>
        <w:t xml:space="preserve"> </w:t>
      </w:r>
      <w:proofErr w:type="spellStart"/>
      <w:r w:rsidR="00F53997">
        <w:rPr>
          <w:rStyle w:val="Hyperlinkcase"/>
          <w:iCs/>
          <w:lang w:val="sl"/>
        </w:rPr>
        <w:t>Oy</w:t>
      </w:r>
      <w:proofErr w:type="spellEnd"/>
      <w:r w:rsidR="00F53997">
        <w:rPr>
          <w:rStyle w:val="Hyperlinkcase"/>
          <w:iCs/>
          <w:lang w:val="sl"/>
        </w:rPr>
        <w:t xml:space="preserve"> in </w:t>
      </w:r>
      <w:proofErr w:type="spellStart"/>
      <w:r w:rsidR="00F53997">
        <w:rPr>
          <w:rStyle w:val="Hyperlinkcase"/>
          <w:iCs/>
          <w:lang w:val="sl"/>
        </w:rPr>
        <w:t>Satamedia</w:t>
      </w:r>
      <w:proofErr w:type="spellEnd"/>
      <w:r w:rsidR="00F53997">
        <w:rPr>
          <w:rStyle w:val="Hyperlinkcase"/>
          <w:iCs/>
          <w:lang w:val="sl"/>
        </w:rPr>
        <w:t xml:space="preserve"> </w:t>
      </w:r>
      <w:proofErr w:type="spellStart"/>
      <w:r w:rsidR="00F53997">
        <w:rPr>
          <w:rStyle w:val="Hyperlinkcase"/>
          <w:iCs/>
          <w:lang w:val="sl"/>
        </w:rPr>
        <w:t>Oy</w:t>
      </w:r>
      <w:proofErr w:type="spellEnd"/>
      <w:r w:rsidR="00F53997">
        <w:rPr>
          <w:rStyle w:val="Hyperlinkcase"/>
          <w:iCs/>
          <w:lang w:val="sl"/>
        </w:rPr>
        <w:t xml:space="preserve"> proti Finski</w:t>
      </w:r>
      <w:r w:rsidR="00701435">
        <w:rPr>
          <w:rStyle w:val="Hyperlinkcase"/>
          <w:iCs/>
          <w:lang w:val="sl"/>
        </w:rPr>
        <w:fldChar w:fldCharType="end"/>
      </w:r>
      <w:r w:rsidR="00F53997">
        <w:rPr>
          <w:lang w:val="sl"/>
        </w:rPr>
        <w:t xml:space="preserve"> [VS], </w:t>
      </w:r>
      <w:r w:rsidR="00800616">
        <w:rPr>
          <w:lang w:val="sl"/>
        </w:rPr>
        <w:t xml:space="preserve">2017, </w:t>
      </w:r>
      <w:r w:rsidR="00F53997">
        <w:rPr>
          <w:lang w:val="sl"/>
        </w:rPr>
        <w:t xml:space="preserve">93. odstavek). Kadar pritožnik izkoristi </w:t>
      </w:r>
      <w:r w:rsidR="009A190B">
        <w:rPr>
          <w:lang w:val="sl"/>
        </w:rPr>
        <w:t>očitno</w:t>
      </w:r>
      <w:r w:rsidR="00F53997">
        <w:rPr>
          <w:lang w:val="sl"/>
        </w:rPr>
        <w:t xml:space="preserve"> obstoječe pravno sredstvo in šele pozneje </w:t>
      </w:r>
      <w:r w:rsidR="009A190B" w:rsidRPr="009A190B">
        <w:rPr>
          <w:lang w:val="sl"/>
        </w:rPr>
        <w:t>izve za obstoj</w:t>
      </w:r>
      <w:r w:rsidR="009A190B" w:rsidRPr="009A190B" w:rsidDel="009A190B">
        <w:rPr>
          <w:lang w:val="sl"/>
        </w:rPr>
        <w:t xml:space="preserve"> </w:t>
      </w:r>
      <w:r w:rsidR="00F53997">
        <w:rPr>
          <w:lang w:val="sl"/>
        </w:rPr>
        <w:t xml:space="preserve">okoliščin, zaradi katerih je pravno sredstvo neučinkovito, bi bilo za namene prvega odstavka 35. člena primerno, da se začetek štetja </w:t>
      </w:r>
      <w:r>
        <w:rPr>
          <w:lang w:val="sl"/>
        </w:rPr>
        <w:t xml:space="preserve">štirimesečnega </w:t>
      </w:r>
      <w:r w:rsidR="00F53997">
        <w:rPr>
          <w:lang w:val="sl"/>
        </w:rPr>
        <w:t>roka začne na dan, ko je pritožnik prvič izvedel ali bi moral vedeti za take okoliščine (</w:t>
      </w:r>
      <w:proofErr w:type="spellStart"/>
      <w:r w:rsidR="00701435">
        <w:fldChar w:fldCharType="begin"/>
      </w:r>
      <w:r w:rsidR="00701435" w:rsidRPr="00701435">
        <w:rPr>
          <w:lang w:val="sl"/>
        </w:rPr>
        <w:instrText>HYPERLINK "http://hudoc.echr.coe.int/eng?i=001-146540"</w:instrText>
      </w:r>
      <w:r w:rsidR="00701435">
        <w:fldChar w:fldCharType="separate"/>
      </w:r>
      <w:r w:rsidR="00F53997">
        <w:rPr>
          <w:rStyle w:val="Hyperlinkcase"/>
          <w:iCs/>
          <w:lang w:val="sl"/>
        </w:rPr>
        <w:t>Mocanu</w:t>
      </w:r>
      <w:proofErr w:type="spellEnd"/>
      <w:r w:rsidR="00F53997">
        <w:rPr>
          <w:rStyle w:val="Hyperlinkcase"/>
          <w:iCs/>
          <w:lang w:val="sl"/>
        </w:rPr>
        <w:t xml:space="preserve"> in drugi proti Romuniji</w:t>
      </w:r>
      <w:r w:rsidR="00701435">
        <w:rPr>
          <w:rStyle w:val="Hyperlinkcase"/>
          <w:iCs/>
          <w:lang w:val="sl"/>
        </w:rPr>
        <w:fldChar w:fldCharType="end"/>
      </w:r>
      <w:r w:rsidR="00F53997">
        <w:rPr>
          <w:lang w:val="sl"/>
        </w:rPr>
        <w:t xml:space="preserve"> </w:t>
      </w:r>
      <w:r w:rsidR="00F53997">
        <w:rPr>
          <w:snapToGrid w:val="0"/>
          <w:lang w:val="sl"/>
        </w:rPr>
        <w:t>[VS]</w:t>
      </w:r>
      <w:r w:rsidR="00F53997">
        <w:rPr>
          <w:lang w:val="sl"/>
        </w:rPr>
        <w:t xml:space="preserve">, </w:t>
      </w:r>
      <w:r w:rsidR="00800616">
        <w:rPr>
          <w:lang w:val="sl"/>
        </w:rPr>
        <w:t xml:space="preserve">2014, </w:t>
      </w:r>
      <w:r w:rsidR="00F53997">
        <w:rPr>
          <w:lang w:val="sl"/>
        </w:rPr>
        <w:t>260. odstavek).</w:t>
      </w:r>
    </w:p>
    <w:p w14:paraId="0FF42D5D" w14:textId="44F1A15B" w:rsidR="00184C1B" w:rsidRPr="00112DF1" w:rsidRDefault="00C2768D" w:rsidP="00184C1B">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BE02B0">
        <w:rPr>
          <w:noProof/>
          <w:lang w:val="sl"/>
        </w:rPr>
        <w:t>71</w:t>
      </w:r>
      <w:r>
        <w:rPr>
          <w:lang w:val="sl"/>
        </w:rPr>
        <w:fldChar w:fldCharType="end"/>
      </w:r>
      <w:r w:rsidR="00F53997">
        <w:rPr>
          <w:lang w:val="sl"/>
        </w:rPr>
        <w:t xml:space="preserve">.  Sodišče ne bo </w:t>
      </w:r>
      <w:r w:rsidR="00246E27">
        <w:rPr>
          <w:lang w:val="sl"/>
        </w:rPr>
        <w:t xml:space="preserve">upoštevalo uporabe </w:t>
      </w:r>
      <w:r w:rsidR="00F53997">
        <w:rPr>
          <w:lang w:val="sl"/>
        </w:rPr>
        <w:t>pravnih sredstvih, ki ne izpolnjujejo zahtev iz prvega odstavka 35. člena za namene določitve datuma "</w:t>
      </w:r>
      <w:r w:rsidR="00246E27">
        <w:rPr>
          <w:lang w:val="sl"/>
        </w:rPr>
        <w:t>do</w:t>
      </w:r>
      <w:r w:rsidR="00F53997">
        <w:rPr>
          <w:lang w:val="sl"/>
        </w:rPr>
        <w:t xml:space="preserve">končne odločitve" ali izračuna izhodiščne točke za </w:t>
      </w:r>
      <w:r w:rsidR="00246E27">
        <w:rPr>
          <w:lang w:val="sl"/>
        </w:rPr>
        <w:t xml:space="preserve">tek </w:t>
      </w:r>
      <w:r>
        <w:rPr>
          <w:lang w:val="sl"/>
        </w:rPr>
        <w:t xml:space="preserve">štirimesečnega </w:t>
      </w:r>
      <w:r w:rsidR="00246E27">
        <w:rPr>
          <w:lang w:val="sl"/>
        </w:rPr>
        <w:t>roka</w:t>
      </w:r>
      <w:r w:rsidR="00F53997">
        <w:rPr>
          <w:lang w:val="sl"/>
        </w:rPr>
        <w:t xml:space="preserve"> (</w:t>
      </w:r>
      <w:proofErr w:type="spellStart"/>
      <w:r w:rsidR="00701435">
        <w:fldChar w:fldCharType="begin"/>
      </w:r>
      <w:r w:rsidR="00701435" w:rsidRPr="00701435">
        <w:rPr>
          <w:lang w:val="sl"/>
        </w:rPr>
        <w:instrText>HYPERLINK "http://hudoc.echr.coe.int/eng?i=001-165032"</w:instrText>
      </w:r>
      <w:r w:rsidR="00701435">
        <w:fldChar w:fldCharType="separate"/>
      </w:r>
      <w:r w:rsidR="00F53997">
        <w:rPr>
          <w:rStyle w:val="Hyperlinkcase"/>
          <w:iCs/>
          <w:lang w:val="sl"/>
        </w:rPr>
        <w:t>Jeronovičs</w:t>
      </w:r>
      <w:proofErr w:type="spellEnd"/>
      <w:r w:rsidR="00F53997">
        <w:rPr>
          <w:rStyle w:val="Hyperlinkcase"/>
          <w:iCs/>
          <w:lang w:val="sl"/>
        </w:rPr>
        <w:t xml:space="preserve"> proti Latviji</w:t>
      </w:r>
      <w:r w:rsidR="00701435">
        <w:rPr>
          <w:rStyle w:val="Hyperlinkcase"/>
          <w:iCs/>
          <w:lang w:val="sl"/>
        </w:rPr>
        <w:fldChar w:fldCharType="end"/>
      </w:r>
      <w:r w:rsidR="00F53997">
        <w:rPr>
          <w:lang w:val="sl"/>
        </w:rPr>
        <w:t xml:space="preserve"> [VS], </w:t>
      </w:r>
      <w:r w:rsidR="00800616">
        <w:rPr>
          <w:lang w:val="sl"/>
        </w:rPr>
        <w:t xml:space="preserve">2016, </w:t>
      </w:r>
      <w:r w:rsidR="00F53997">
        <w:rPr>
          <w:lang w:val="sl"/>
        </w:rPr>
        <w:t xml:space="preserve">75. odstavek; </w:t>
      </w:r>
      <w:hyperlink r:id="rId556" w:history="1">
        <w:proofErr w:type="spellStart"/>
        <w:r w:rsidR="00F53997">
          <w:rPr>
            <w:rStyle w:val="Hyperlinkcase"/>
            <w:iCs/>
            <w:lang w:val="sl"/>
          </w:rPr>
          <w:t>Alekseyev</w:t>
        </w:r>
        <w:proofErr w:type="spellEnd"/>
        <w:r w:rsidR="00F53997">
          <w:rPr>
            <w:rStyle w:val="Hyperlinkcase"/>
            <w:iCs/>
            <w:lang w:val="sl"/>
          </w:rPr>
          <w:t xml:space="preserve"> in drugi proti Rusiji</w:t>
        </w:r>
      </w:hyperlink>
      <w:r w:rsidR="00F53997">
        <w:rPr>
          <w:lang w:val="sl"/>
        </w:rPr>
        <w:t xml:space="preserve">, </w:t>
      </w:r>
      <w:r w:rsidR="00800616">
        <w:rPr>
          <w:lang w:val="sl"/>
        </w:rPr>
        <w:t xml:space="preserve">2018, </w:t>
      </w:r>
      <w:r w:rsidR="00F53997">
        <w:rPr>
          <w:lang w:val="sl"/>
        </w:rPr>
        <w:t xml:space="preserve">10.‒16. odstavek). Treba je upoštevati le pravna sredstva, ki so običajna in učinkovita, saj pritožnik strogih rokov, določenih s konvencijo, ne more podaljšati z neprimernimi ali narobe zasnovanimi pritožbami, naslovljenimi na organe ali institucije, ki nimajo pooblastil ali pristojnosti za zagotovitev učinkovite </w:t>
      </w:r>
      <w:r w:rsidR="00EF33CB">
        <w:rPr>
          <w:lang w:val="sl"/>
        </w:rPr>
        <w:t xml:space="preserve">poprave </w:t>
      </w:r>
      <w:r w:rsidR="00F53997">
        <w:rPr>
          <w:lang w:val="sl"/>
        </w:rPr>
        <w:t xml:space="preserve">za </w:t>
      </w:r>
      <w:r w:rsidR="00EF33CB">
        <w:rPr>
          <w:lang w:val="sl"/>
        </w:rPr>
        <w:t xml:space="preserve">zadevno </w:t>
      </w:r>
      <w:r w:rsidR="00F53997">
        <w:rPr>
          <w:lang w:val="sl"/>
        </w:rPr>
        <w:t>pritožbo po konvenciji (</w:t>
      </w:r>
      <w:proofErr w:type="spellStart"/>
      <w:r w:rsidR="00701435">
        <w:fldChar w:fldCharType="begin"/>
      </w:r>
      <w:r w:rsidR="00701435" w:rsidRPr="00701435">
        <w:rPr>
          <w:lang w:val="sl"/>
        </w:rPr>
        <w:instrText>HYPERLINK "http://hudoc.echr.coe.int/eng?i=001-179556"</w:instrText>
      </w:r>
      <w:r w:rsidR="00701435">
        <w:fldChar w:fldCharType="separate"/>
      </w:r>
      <w:r w:rsidR="00F53997">
        <w:rPr>
          <w:rStyle w:val="Hyperlinkcase"/>
          <w:iCs/>
          <w:lang w:val="sl"/>
        </w:rPr>
        <w:t>Lopes</w:t>
      </w:r>
      <w:proofErr w:type="spellEnd"/>
      <w:r w:rsidR="00F53997">
        <w:rPr>
          <w:rStyle w:val="Hyperlinkcase"/>
          <w:iCs/>
          <w:lang w:val="sl"/>
        </w:rPr>
        <w:t xml:space="preserve"> de </w:t>
      </w:r>
      <w:proofErr w:type="spellStart"/>
      <w:r w:rsidR="00F53997">
        <w:rPr>
          <w:rStyle w:val="Hyperlinkcase"/>
          <w:iCs/>
          <w:lang w:val="sl"/>
        </w:rPr>
        <w:t>Sousa</w:t>
      </w:r>
      <w:proofErr w:type="spellEnd"/>
      <w:r w:rsidR="00F53997">
        <w:rPr>
          <w:rStyle w:val="Hyperlinkcase"/>
          <w:iCs/>
          <w:lang w:val="sl"/>
        </w:rPr>
        <w:t xml:space="preserve"> </w:t>
      </w:r>
      <w:proofErr w:type="spellStart"/>
      <w:r w:rsidR="00F53997">
        <w:rPr>
          <w:rStyle w:val="Hyperlinkcase"/>
          <w:iCs/>
          <w:lang w:val="sl"/>
        </w:rPr>
        <w:t>Fernandes</w:t>
      </w:r>
      <w:proofErr w:type="spellEnd"/>
      <w:r w:rsidR="00F53997">
        <w:rPr>
          <w:rStyle w:val="Hyperlinkcase"/>
          <w:iCs/>
          <w:lang w:val="sl"/>
        </w:rPr>
        <w:t xml:space="preserve"> proti Portugalski</w:t>
      </w:r>
      <w:r w:rsidR="00701435">
        <w:rPr>
          <w:rStyle w:val="Hyperlinkcase"/>
          <w:iCs/>
          <w:lang w:val="sl"/>
        </w:rPr>
        <w:fldChar w:fldCharType="end"/>
      </w:r>
      <w:r w:rsidR="00F53997">
        <w:rPr>
          <w:lang w:val="sl"/>
        </w:rPr>
        <w:t xml:space="preserve"> [VS], </w:t>
      </w:r>
      <w:r w:rsidR="00800616">
        <w:rPr>
          <w:lang w:val="sl"/>
        </w:rPr>
        <w:t xml:space="preserve">2017, </w:t>
      </w:r>
      <w:r w:rsidR="00F53997">
        <w:rPr>
          <w:lang w:val="sl"/>
        </w:rPr>
        <w:t xml:space="preserve">132. odstavek; </w:t>
      </w:r>
      <w:hyperlink r:id="rId557" w:history="1">
        <w:proofErr w:type="spellStart"/>
        <w:r w:rsidR="00F53997">
          <w:rPr>
            <w:rStyle w:val="Hyperlinkcase"/>
            <w:iCs/>
            <w:lang w:val="sl"/>
          </w:rPr>
          <w:t>Fernie</w:t>
        </w:r>
        <w:proofErr w:type="spellEnd"/>
        <w:r w:rsidR="00F53997">
          <w:rPr>
            <w:rStyle w:val="Hyperlinkcase"/>
            <w:iCs/>
            <w:lang w:val="sl"/>
          </w:rPr>
          <w:t xml:space="preserve"> proti Združenemu kraljestvu</w:t>
        </w:r>
      </w:hyperlink>
      <w:r w:rsidR="00F53997">
        <w:rPr>
          <w:lang w:val="sl"/>
        </w:rPr>
        <w:t xml:space="preserve"> (</w:t>
      </w:r>
      <w:r w:rsidR="00B8796C">
        <w:rPr>
          <w:lang w:val="sl"/>
        </w:rPr>
        <w:t>sklep</w:t>
      </w:r>
      <w:r w:rsidR="00F53997">
        <w:rPr>
          <w:lang w:val="sl"/>
        </w:rPr>
        <w:t>)</w:t>
      </w:r>
      <w:r w:rsidR="00800616">
        <w:rPr>
          <w:lang w:val="sl"/>
        </w:rPr>
        <w:t>, 2006</w:t>
      </w:r>
      <w:r w:rsidR="00F53997">
        <w:rPr>
          <w:lang w:val="sl"/>
        </w:rPr>
        <w:t>). Vendar</w:t>
      </w:r>
      <w:r w:rsidR="00C70C28">
        <w:rPr>
          <w:lang w:val="sl"/>
        </w:rPr>
        <w:t xml:space="preserve"> pa je</w:t>
      </w:r>
      <w:r w:rsidR="00F53997">
        <w:rPr>
          <w:lang w:val="sl"/>
        </w:rPr>
        <w:t xml:space="preserve"> v zadevi </w:t>
      </w:r>
      <w:hyperlink r:id="rId558" w:history="1">
        <w:proofErr w:type="spellStart"/>
        <w:r w:rsidR="00F53997">
          <w:rPr>
            <w:rStyle w:val="Hyperlinkcase"/>
            <w:iCs/>
            <w:lang w:val="sl"/>
          </w:rPr>
          <w:t>Červenka</w:t>
        </w:r>
        <w:proofErr w:type="spellEnd"/>
        <w:r w:rsidR="00F53997">
          <w:rPr>
            <w:rStyle w:val="Hyperlinkcase"/>
            <w:iCs/>
            <w:lang w:val="sl"/>
          </w:rPr>
          <w:t xml:space="preserve"> proti Češki republiki</w:t>
        </w:r>
      </w:hyperlink>
      <w:r w:rsidR="00F53997">
        <w:rPr>
          <w:lang w:val="sl"/>
        </w:rPr>
        <w:t>,</w:t>
      </w:r>
      <w:r w:rsidR="00800616">
        <w:rPr>
          <w:lang w:val="sl"/>
        </w:rPr>
        <w:t xml:space="preserve"> 2016,</w:t>
      </w:r>
      <w:r w:rsidR="00F53997">
        <w:rPr>
          <w:lang w:val="sl"/>
        </w:rPr>
        <w:t xml:space="preserve"> kjer je pritožnik čakal na odločitev ustavnega sodišča, čeprav je dvomil o učinkovitosti pravnega sredstva, Sodišče navedlo, da pritožniku ne bi smeli očitati, da je poskušal izčrpati to pravno sredstvo (90. odstavek in 113.‒121. odstavek). Prav tako je Sodišče v zadevi </w:t>
      </w:r>
      <w:hyperlink r:id="rId559" w:history="1">
        <w:proofErr w:type="spellStart"/>
        <w:r w:rsidR="00F53997">
          <w:rPr>
            <w:rStyle w:val="Hiperpovezava"/>
            <w:i/>
            <w:iCs/>
            <w:lang w:val="sl"/>
          </w:rPr>
          <w:t>Polyakh</w:t>
        </w:r>
        <w:proofErr w:type="spellEnd"/>
        <w:r w:rsidR="00F53997">
          <w:rPr>
            <w:rStyle w:val="Hiperpovezava"/>
            <w:i/>
            <w:iCs/>
            <w:lang w:val="sl"/>
          </w:rPr>
          <w:t xml:space="preserve"> in drugi proti Ukrajini</w:t>
        </w:r>
      </w:hyperlink>
      <w:r w:rsidR="00800616">
        <w:rPr>
          <w:rStyle w:val="Hiperpovezava"/>
          <w:i/>
          <w:iCs/>
          <w:lang w:val="sl"/>
        </w:rPr>
        <w:t>,</w:t>
      </w:r>
      <w:r w:rsidR="00800616">
        <w:rPr>
          <w:rStyle w:val="Hiperpovezava"/>
          <w:color w:val="auto"/>
          <w:lang w:val="sl"/>
        </w:rPr>
        <w:t xml:space="preserve"> 2019,</w:t>
      </w:r>
      <w:r w:rsidR="00F53997">
        <w:rPr>
          <w:lang w:val="sl"/>
        </w:rPr>
        <w:t xml:space="preserve"> ugotovilo, da čeprav </w:t>
      </w:r>
      <w:r w:rsidR="00F53997">
        <w:rPr>
          <w:rStyle w:val="sb8d990e2"/>
          <w:lang w:val="sl"/>
        </w:rPr>
        <w:t>dolžina postopkov v primerih pritožnikov ni bila "razumna"</w:t>
      </w:r>
      <w:r w:rsidR="00C70C28">
        <w:rPr>
          <w:rStyle w:val="sb8d990e2"/>
          <w:lang w:val="sl"/>
        </w:rPr>
        <w:t>,</w:t>
      </w:r>
      <w:r w:rsidR="00F53997">
        <w:rPr>
          <w:rStyle w:val="sb8d990e2"/>
          <w:lang w:val="sl"/>
        </w:rPr>
        <w:t xml:space="preserve"> v nasprotju s prvim odstavkom 6. člena, ni ugotovilo, da bi se </w:t>
      </w:r>
      <w:r w:rsidR="00F53997">
        <w:rPr>
          <w:lang w:val="sl"/>
        </w:rPr>
        <w:t>pritožniki morali zavedati, da je bilo to pravno sredstvo neučinkovito (</w:t>
      </w:r>
      <w:r w:rsidR="00F53997">
        <w:rPr>
          <w:rStyle w:val="sb8d990e2"/>
          <w:lang w:val="sl"/>
        </w:rPr>
        <w:t>zaradi prevelike zamude)</w:t>
      </w:r>
      <w:r w:rsidR="00F53997">
        <w:rPr>
          <w:lang w:val="sl"/>
        </w:rPr>
        <w:t xml:space="preserve">, </w:t>
      </w:r>
      <w:r w:rsidR="00D134EB">
        <w:rPr>
          <w:lang w:val="sl"/>
        </w:rPr>
        <w:t xml:space="preserve">kar bi </w:t>
      </w:r>
      <w:r w:rsidR="00F53997">
        <w:rPr>
          <w:lang w:val="sl"/>
        </w:rPr>
        <w:t xml:space="preserve">kadar koli pred izrekom </w:t>
      </w:r>
      <w:r w:rsidR="00C70C28">
        <w:rPr>
          <w:lang w:val="sl"/>
        </w:rPr>
        <w:t xml:space="preserve">dokončne </w:t>
      </w:r>
      <w:r w:rsidR="00F53997">
        <w:rPr>
          <w:lang w:val="sl"/>
        </w:rPr>
        <w:t>sodbe lahko sprožil</w:t>
      </w:r>
      <w:r w:rsidR="00D134EB">
        <w:rPr>
          <w:lang w:val="sl"/>
        </w:rPr>
        <w:t>o</w:t>
      </w:r>
      <w:r w:rsidR="00F53997">
        <w:rPr>
          <w:lang w:val="sl"/>
        </w:rPr>
        <w:t xml:space="preserve"> </w:t>
      </w:r>
      <w:r w:rsidR="00D134EB">
        <w:rPr>
          <w:lang w:val="sl"/>
        </w:rPr>
        <w:t>tek</w:t>
      </w:r>
      <w:r w:rsidR="00F53997">
        <w:rPr>
          <w:lang w:val="sl"/>
        </w:rPr>
        <w:t xml:space="preserve"> </w:t>
      </w:r>
      <w:r>
        <w:rPr>
          <w:lang w:val="sl"/>
        </w:rPr>
        <w:t xml:space="preserve">štirimesečnega </w:t>
      </w:r>
      <w:r w:rsidR="00F53997">
        <w:rPr>
          <w:lang w:val="sl"/>
        </w:rPr>
        <w:t>roka (213.‒216. odstavek).</w:t>
      </w:r>
    </w:p>
    <w:p w14:paraId="257CFEF6" w14:textId="75F6AE5A" w:rsidR="0003399E" w:rsidRPr="00112DF1" w:rsidRDefault="00C2768D" w:rsidP="00F53997">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BE02B0">
        <w:rPr>
          <w:noProof/>
          <w:lang w:val="sl"/>
        </w:rPr>
        <w:t>72</w:t>
      </w:r>
      <w:r>
        <w:rPr>
          <w:lang w:val="sl"/>
        </w:rPr>
        <w:fldChar w:fldCharType="end"/>
      </w:r>
      <w:r w:rsidR="0003399E">
        <w:rPr>
          <w:lang w:val="sl"/>
        </w:rPr>
        <w:t xml:space="preserve">.  Ugotavljanje, ali </w:t>
      </w:r>
      <w:r w:rsidR="00C16A08">
        <w:rPr>
          <w:lang w:val="sl"/>
        </w:rPr>
        <w:t xml:space="preserve">predstavlja </w:t>
      </w:r>
      <w:r w:rsidR="0003399E">
        <w:rPr>
          <w:lang w:val="sl"/>
        </w:rPr>
        <w:t xml:space="preserve">domači postopek učinkovito pravno sredstvo, ki ga mora pritožnik izčrpati in ki ga je zato treba upoštevati za namene </w:t>
      </w:r>
      <w:r>
        <w:rPr>
          <w:lang w:val="sl"/>
        </w:rPr>
        <w:t xml:space="preserve">štirimesečnega </w:t>
      </w:r>
      <w:r w:rsidR="0003399E">
        <w:rPr>
          <w:lang w:val="sl"/>
        </w:rPr>
        <w:t xml:space="preserve">roka, je odvisno od številnih </w:t>
      </w:r>
      <w:r w:rsidR="0003399E">
        <w:rPr>
          <w:lang w:val="sl"/>
        </w:rPr>
        <w:lastRenderedPageBreak/>
        <w:t xml:space="preserve">dejavnikov, kot so zlasti pritožba pritožnika, obseg obveznosti države po tej posebni določbi konvencije, razpoložljiva pravna sredstva v toženi državi in posebne okoliščine zadeve. Na primer, v primerih nezakonite uporabe sile državnih </w:t>
      </w:r>
      <w:r w:rsidR="00376723">
        <w:rPr>
          <w:lang w:val="sl"/>
        </w:rPr>
        <w:t xml:space="preserve">predstavnikov </w:t>
      </w:r>
      <w:r w:rsidR="0003399E">
        <w:rPr>
          <w:lang w:val="sl"/>
        </w:rPr>
        <w:t>se bo razlikovalo od primerov v zvezi z zdravniško malomarnostjo (</w:t>
      </w:r>
      <w:proofErr w:type="spellStart"/>
      <w:r w:rsidR="00701435">
        <w:fldChar w:fldCharType="begin"/>
      </w:r>
      <w:r w:rsidR="00701435" w:rsidRPr="00701435">
        <w:rPr>
          <w:lang w:val="sl"/>
        </w:rPr>
        <w:instrText>HYPERLINK "http://hudoc.echr.coe.int/eng?i=001-179556"</w:instrText>
      </w:r>
      <w:r w:rsidR="00701435">
        <w:fldChar w:fldCharType="separate"/>
      </w:r>
      <w:r w:rsidR="0003399E">
        <w:rPr>
          <w:rStyle w:val="Hyperlinkcase"/>
          <w:iCs/>
          <w:lang w:val="sl"/>
        </w:rPr>
        <w:t>Lopes</w:t>
      </w:r>
      <w:proofErr w:type="spellEnd"/>
      <w:r w:rsidR="0003399E">
        <w:rPr>
          <w:rStyle w:val="Hyperlinkcase"/>
          <w:iCs/>
          <w:lang w:val="sl"/>
        </w:rPr>
        <w:t xml:space="preserve"> de </w:t>
      </w:r>
      <w:proofErr w:type="spellStart"/>
      <w:r w:rsidR="0003399E">
        <w:rPr>
          <w:rStyle w:val="Hyperlinkcase"/>
          <w:iCs/>
          <w:lang w:val="sl"/>
        </w:rPr>
        <w:t>Sousa</w:t>
      </w:r>
      <w:proofErr w:type="spellEnd"/>
      <w:r w:rsidR="0003399E">
        <w:rPr>
          <w:rStyle w:val="Hyperlinkcase"/>
          <w:iCs/>
          <w:lang w:val="sl"/>
        </w:rPr>
        <w:t xml:space="preserve"> </w:t>
      </w:r>
      <w:proofErr w:type="spellStart"/>
      <w:r w:rsidR="0003399E">
        <w:rPr>
          <w:rStyle w:val="Hyperlinkcase"/>
          <w:iCs/>
          <w:lang w:val="sl"/>
        </w:rPr>
        <w:t>Fernandes</w:t>
      </w:r>
      <w:proofErr w:type="spellEnd"/>
      <w:r w:rsidR="0003399E">
        <w:rPr>
          <w:rStyle w:val="Hyperlinkcase"/>
          <w:iCs/>
          <w:lang w:val="sl"/>
        </w:rPr>
        <w:t xml:space="preserve"> proti Portugalski</w:t>
      </w:r>
      <w:r w:rsidR="00701435">
        <w:rPr>
          <w:rStyle w:val="Hyperlinkcase"/>
          <w:iCs/>
          <w:lang w:val="sl"/>
        </w:rPr>
        <w:fldChar w:fldCharType="end"/>
      </w:r>
      <w:r w:rsidR="0003399E">
        <w:rPr>
          <w:lang w:val="sl"/>
        </w:rPr>
        <w:t xml:space="preserve"> [VS], </w:t>
      </w:r>
      <w:r w:rsidR="00800616">
        <w:rPr>
          <w:lang w:val="sl"/>
        </w:rPr>
        <w:t xml:space="preserve">2017, </w:t>
      </w:r>
      <w:r w:rsidR="0003399E">
        <w:rPr>
          <w:lang w:val="sl"/>
        </w:rPr>
        <w:t xml:space="preserve">134.‒137. odstavek). Za primer v zvezi z ukrepi prikritega nadzora glej </w:t>
      </w:r>
      <w:hyperlink r:id="rId560" w:history="1">
        <w:proofErr w:type="spellStart"/>
        <w:r w:rsidR="0003399E">
          <w:rPr>
            <w:rStyle w:val="Hiperpovezava"/>
            <w:i/>
            <w:iCs/>
            <w:lang w:val="sl"/>
          </w:rPr>
          <w:t>Hambardzumyan</w:t>
        </w:r>
        <w:proofErr w:type="spellEnd"/>
        <w:r w:rsidR="0003399E">
          <w:rPr>
            <w:rStyle w:val="Hiperpovezava"/>
            <w:i/>
            <w:iCs/>
            <w:lang w:val="sl"/>
          </w:rPr>
          <w:t xml:space="preserve"> proti Armeniji</w:t>
        </w:r>
      </w:hyperlink>
      <w:r w:rsidR="0003399E">
        <w:rPr>
          <w:lang w:val="sl"/>
        </w:rPr>
        <w:t xml:space="preserve">, </w:t>
      </w:r>
      <w:r w:rsidR="00800616">
        <w:rPr>
          <w:lang w:val="sl"/>
        </w:rPr>
        <w:t xml:space="preserve">2019, </w:t>
      </w:r>
      <w:r w:rsidR="0003399E">
        <w:rPr>
          <w:lang w:val="sl"/>
        </w:rPr>
        <w:t>52.-53. odstavek.</w:t>
      </w:r>
    </w:p>
    <w:p w14:paraId="474DE35B" w14:textId="0481F0B0" w:rsidR="006D5074" w:rsidRPr="00112DF1" w:rsidRDefault="00C2768D"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BE02B0">
        <w:rPr>
          <w:noProof/>
          <w:lang w:val="sl"/>
        </w:rPr>
        <w:t>73</w:t>
      </w:r>
      <w:r>
        <w:rPr>
          <w:lang w:val="sl"/>
        </w:rPr>
        <w:fldChar w:fldCharType="end"/>
      </w:r>
      <w:r w:rsidR="00F53997">
        <w:rPr>
          <w:lang w:val="sl"/>
        </w:rPr>
        <w:t xml:space="preserve">.  Ne da se upoštevati pravnih sredstev, katerih uporaba je odvisna od diskrecijskih pravic javnih uradnikov in ki zato pritožniku niso neposredno dostopna. Tudi pravna sredstva, ki nimajo natančnih rokov, ustvarjajo negotovost in odvzemajo pomen </w:t>
      </w:r>
      <w:r>
        <w:rPr>
          <w:lang w:val="sl"/>
        </w:rPr>
        <w:t xml:space="preserve">štirimesečnemu </w:t>
      </w:r>
      <w:r w:rsidR="00F53997">
        <w:rPr>
          <w:lang w:val="sl"/>
        </w:rPr>
        <w:t xml:space="preserve">pravilu, ki ga vsebuje prvi odstavek 35. člena </w:t>
      </w:r>
      <w:r w:rsidR="00F53997">
        <w:rPr>
          <w:szCs w:val="24"/>
          <w:lang w:val="sl"/>
        </w:rPr>
        <w:t>(</w:t>
      </w:r>
      <w:hyperlink r:id="rId561" w:tgtFrame="_self" w:history="1">
        <w:r w:rsidR="00F53997" w:rsidRPr="00783128">
          <w:rPr>
            <w:rStyle w:val="Hyperlinkcase"/>
            <w:lang w:val="sl"/>
          </w:rPr>
          <w:t>Williams proti Združenemu kraljestvu</w:t>
        </w:r>
      </w:hyperlink>
      <w:r w:rsidR="00F53997">
        <w:rPr>
          <w:szCs w:val="24"/>
          <w:lang w:val="sl"/>
        </w:rPr>
        <w:t xml:space="preserve"> (</w:t>
      </w:r>
      <w:r w:rsidR="00B8796C">
        <w:rPr>
          <w:szCs w:val="24"/>
          <w:lang w:val="sl"/>
        </w:rPr>
        <w:t>sklep</w:t>
      </w:r>
      <w:r w:rsidR="00F53997">
        <w:rPr>
          <w:szCs w:val="24"/>
          <w:lang w:val="sl"/>
        </w:rPr>
        <w:t>)</w:t>
      </w:r>
      <w:r w:rsidR="00800616">
        <w:rPr>
          <w:szCs w:val="24"/>
          <w:lang w:val="sl"/>
        </w:rPr>
        <w:t>, 2009</w:t>
      </w:r>
      <w:r w:rsidR="00F53997">
        <w:rPr>
          <w:szCs w:val="24"/>
          <w:lang w:val="sl"/>
        </w:rPr>
        <w:t xml:space="preserve">; </w:t>
      </w:r>
      <w:hyperlink r:id="rId562" w:history="1">
        <w:proofErr w:type="spellStart"/>
        <w:r w:rsidR="00F53997">
          <w:rPr>
            <w:rStyle w:val="Hyperlinkcase"/>
            <w:iCs/>
            <w:lang w:val="sl"/>
          </w:rPr>
          <w:t>Abramyan</w:t>
        </w:r>
        <w:proofErr w:type="spellEnd"/>
        <w:r w:rsidR="00F53997">
          <w:rPr>
            <w:rStyle w:val="Hyperlinkcase"/>
            <w:iCs/>
            <w:lang w:val="sl"/>
          </w:rPr>
          <w:t xml:space="preserve"> in drugi proti Rusiji</w:t>
        </w:r>
      </w:hyperlink>
      <w:r w:rsidR="00F53997">
        <w:rPr>
          <w:lang w:val="sl"/>
        </w:rPr>
        <w:t xml:space="preserve"> (</w:t>
      </w:r>
      <w:r w:rsidR="00B8796C">
        <w:rPr>
          <w:lang w:val="sl"/>
        </w:rPr>
        <w:t>sklep</w:t>
      </w:r>
      <w:r w:rsidR="00F53997">
        <w:rPr>
          <w:lang w:val="sl"/>
        </w:rPr>
        <w:t xml:space="preserve">), </w:t>
      </w:r>
      <w:r w:rsidR="00800616">
        <w:rPr>
          <w:lang w:val="sl"/>
        </w:rPr>
        <w:t xml:space="preserve">2015, </w:t>
      </w:r>
      <w:r w:rsidR="00F53997">
        <w:rPr>
          <w:lang w:val="sl"/>
        </w:rPr>
        <w:t xml:space="preserve">97.‒102. odstavek in 104. odstavek; </w:t>
      </w:r>
      <w:hyperlink r:id="rId563" w:history="1">
        <w:proofErr w:type="spellStart"/>
        <w:r w:rsidR="00F53997">
          <w:rPr>
            <w:rStyle w:val="Hyperlinkcase"/>
            <w:iCs/>
            <w:lang w:val="sl"/>
          </w:rPr>
          <w:t>Kashlan</w:t>
        </w:r>
        <w:proofErr w:type="spellEnd"/>
        <w:r w:rsidR="00F53997">
          <w:rPr>
            <w:rStyle w:val="Hyperlinkcase"/>
            <w:iCs/>
            <w:lang w:val="sl"/>
          </w:rPr>
          <w:t xml:space="preserve"> proti Rusiji</w:t>
        </w:r>
      </w:hyperlink>
      <w:r w:rsidR="00F53997">
        <w:rPr>
          <w:szCs w:val="24"/>
          <w:lang w:val="sl"/>
        </w:rPr>
        <w:t xml:space="preserve"> (</w:t>
      </w:r>
      <w:r w:rsidR="00B8796C">
        <w:rPr>
          <w:szCs w:val="24"/>
          <w:lang w:val="sl"/>
        </w:rPr>
        <w:t>sklep</w:t>
      </w:r>
      <w:r w:rsidR="00F53997">
        <w:rPr>
          <w:szCs w:val="24"/>
          <w:lang w:val="sl"/>
        </w:rPr>
        <w:t xml:space="preserve">), </w:t>
      </w:r>
      <w:r w:rsidR="00800616">
        <w:rPr>
          <w:szCs w:val="24"/>
          <w:lang w:val="sl"/>
        </w:rPr>
        <w:t xml:space="preserve">2016, </w:t>
      </w:r>
      <w:r w:rsidR="00F53997">
        <w:rPr>
          <w:szCs w:val="24"/>
          <w:lang w:val="sl"/>
        </w:rPr>
        <w:t>23. in 26.‒30. odstavek)</w:t>
      </w:r>
      <w:r w:rsidR="00F53997">
        <w:rPr>
          <w:lang w:val="sl"/>
        </w:rPr>
        <w:t xml:space="preserve">. Vendar je Sodišče v izjemnem primeru ugotovilo, da je smiselno, da pritožnik počaka na </w:t>
      </w:r>
      <w:r w:rsidR="00926B3E">
        <w:rPr>
          <w:lang w:val="sl"/>
        </w:rPr>
        <w:t>do</w:t>
      </w:r>
      <w:r w:rsidR="00F53997">
        <w:rPr>
          <w:lang w:val="sl"/>
        </w:rPr>
        <w:t xml:space="preserve">končno odločitev diskrecijskega pravnega sredstva. Zato se ni štelo, da je pritožnica namerno poskušala odložiti rok z uporabo neprimernih postopkov, ki ji niso mogli ponuditi učinkovite </w:t>
      </w:r>
      <w:r w:rsidR="00926B3E">
        <w:rPr>
          <w:lang w:val="sl"/>
        </w:rPr>
        <w:t xml:space="preserve">odprave kršitve </w:t>
      </w:r>
      <w:r w:rsidR="00F53997">
        <w:rPr>
          <w:lang w:val="sl"/>
        </w:rPr>
        <w:t>(</w:t>
      </w:r>
      <w:hyperlink r:id="rId564" w:history="1">
        <w:r w:rsidR="00F53997">
          <w:rPr>
            <w:rStyle w:val="Hyperlinkcase"/>
            <w:iCs/>
            <w:lang w:val="sl"/>
          </w:rPr>
          <w:t>Petrović proti Srbiji</w:t>
        </w:r>
      </w:hyperlink>
      <w:r w:rsidR="00F53997">
        <w:rPr>
          <w:lang w:val="sl"/>
        </w:rPr>
        <w:t xml:space="preserve">, </w:t>
      </w:r>
      <w:r w:rsidR="00800616">
        <w:rPr>
          <w:lang w:val="sl"/>
        </w:rPr>
        <w:t xml:space="preserve">2014, </w:t>
      </w:r>
      <w:r w:rsidR="00F53997">
        <w:rPr>
          <w:lang w:val="sl"/>
        </w:rPr>
        <w:t>57.‒61. odstavek).</w:t>
      </w:r>
    </w:p>
    <w:p w14:paraId="1217F88C" w14:textId="2C27DAA3" w:rsidR="006D5074" w:rsidRPr="00112DF1" w:rsidRDefault="00C2768D" w:rsidP="006D50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BE02B0">
        <w:rPr>
          <w:noProof/>
          <w:lang w:val="sl"/>
        </w:rPr>
        <w:t>74</w:t>
      </w:r>
      <w:r>
        <w:rPr>
          <w:lang w:val="sl"/>
        </w:rPr>
        <w:fldChar w:fldCharType="end"/>
      </w:r>
      <w:r w:rsidR="00F53997">
        <w:rPr>
          <w:lang w:val="sl"/>
        </w:rPr>
        <w:t xml:space="preserve">.  Prvi odstavek 35. člena od pritožnikov praviloma ne zahteva, da zaprosijo za obnovo postopka ali uporabijo podobna izredna pravna sredstva, ter ne omogoča podaljšanja </w:t>
      </w:r>
      <w:r>
        <w:rPr>
          <w:lang w:val="sl"/>
        </w:rPr>
        <w:t xml:space="preserve">štirimesečnega </w:t>
      </w:r>
      <w:r w:rsidR="00F53997">
        <w:rPr>
          <w:lang w:val="sl"/>
        </w:rPr>
        <w:t>roka zato, ker so bila ta pravna sredstva uporabljena (</w:t>
      </w:r>
      <w:proofErr w:type="spellStart"/>
      <w:r w:rsidR="00701435">
        <w:fldChar w:fldCharType="begin"/>
      </w:r>
      <w:r w:rsidR="00701435" w:rsidRPr="00701435">
        <w:rPr>
          <w:lang w:val="sl"/>
        </w:rPr>
        <w:instrText>HYPERLINK "http://hudoc.echr.coe.int/eng?i=001-23737" \t "_self"</w:instrText>
      </w:r>
      <w:r w:rsidR="00701435">
        <w:fldChar w:fldCharType="separate"/>
      </w:r>
      <w:r w:rsidR="00F53997">
        <w:rPr>
          <w:rStyle w:val="Hyperlinkcase"/>
          <w:iCs/>
          <w:lang w:val="sl"/>
        </w:rPr>
        <w:t>Berdzenishvili</w:t>
      </w:r>
      <w:proofErr w:type="spellEnd"/>
      <w:r w:rsidR="00F53997">
        <w:rPr>
          <w:rStyle w:val="Hyperlinkcase"/>
          <w:iCs/>
          <w:lang w:val="sl"/>
        </w:rPr>
        <w:t xml:space="preserve"> proti Rusiji</w:t>
      </w:r>
      <w:r w:rsidR="00701435">
        <w:rPr>
          <w:rStyle w:val="Hyperlinkcase"/>
          <w:iCs/>
          <w:lang w:val="sl"/>
        </w:rPr>
        <w:fldChar w:fldCharType="end"/>
      </w:r>
      <w:r w:rsidR="00F53997">
        <w:rPr>
          <w:lang w:val="sl"/>
        </w:rPr>
        <w:t xml:space="preserve"> (</w:t>
      </w:r>
      <w:r w:rsidR="00B8796C">
        <w:rPr>
          <w:lang w:val="sl"/>
        </w:rPr>
        <w:t>sklep</w:t>
      </w:r>
      <w:r w:rsidR="00F53997">
        <w:rPr>
          <w:lang w:val="sl"/>
        </w:rPr>
        <w:t>)</w:t>
      </w:r>
      <w:r w:rsidR="00800616">
        <w:rPr>
          <w:lang w:val="sl"/>
        </w:rPr>
        <w:t xml:space="preserve"> 2004</w:t>
      </w:r>
      <w:r w:rsidR="00F53997">
        <w:rPr>
          <w:lang w:val="sl"/>
        </w:rPr>
        <w:t xml:space="preserve">; </w:t>
      </w:r>
      <w:hyperlink r:id="rId565" w:tgtFrame="_self" w:history="1">
        <w:proofErr w:type="spellStart"/>
        <w:r w:rsidR="00F53997">
          <w:rPr>
            <w:rStyle w:val="Hyperlinkcase"/>
            <w:iCs/>
            <w:lang w:val="sl"/>
          </w:rPr>
          <w:t>Tucka</w:t>
        </w:r>
        <w:proofErr w:type="spellEnd"/>
        <w:r w:rsidR="00F53997">
          <w:rPr>
            <w:rStyle w:val="Hyperlinkcase"/>
            <w:iCs/>
            <w:lang w:val="sl"/>
          </w:rPr>
          <w:t xml:space="preserve"> proti Združenemu kraljestvu (št.1)</w:t>
        </w:r>
      </w:hyperlink>
      <w:r w:rsidR="00F53997">
        <w:rPr>
          <w:lang w:val="sl"/>
        </w:rPr>
        <w:t xml:space="preserve"> (</w:t>
      </w:r>
      <w:r w:rsidR="00B8796C">
        <w:rPr>
          <w:lang w:val="sl"/>
        </w:rPr>
        <w:t>sklep</w:t>
      </w:r>
      <w:r w:rsidR="00F53997">
        <w:rPr>
          <w:lang w:val="sl"/>
        </w:rPr>
        <w:t>)</w:t>
      </w:r>
      <w:r w:rsidR="00800616">
        <w:rPr>
          <w:lang w:val="sl"/>
        </w:rPr>
        <w:t>, 2011</w:t>
      </w:r>
      <w:r w:rsidR="00F53997">
        <w:rPr>
          <w:lang w:val="sl"/>
        </w:rPr>
        <w:t xml:space="preserve">; </w:t>
      </w:r>
      <w:hyperlink r:id="rId566" w:history="1">
        <w:proofErr w:type="spellStart"/>
        <w:r w:rsidR="00F53997">
          <w:rPr>
            <w:rStyle w:val="Hyperlinkcase"/>
            <w:iCs/>
            <w:lang w:val="sl"/>
          </w:rPr>
          <w:t>Haász</w:t>
        </w:r>
        <w:proofErr w:type="spellEnd"/>
        <w:r w:rsidR="00F53997">
          <w:rPr>
            <w:rStyle w:val="Hyperlinkcase"/>
            <w:iCs/>
            <w:lang w:val="sl"/>
          </w:rPr>
          <w:t xml:space="preserve"> in Szabó proti Madžarski</w:t>
        </w:r>
      </w:hyperlink>
      <w:r w:rsidR="00F53997">
        <w:rPr>
          <w:lang w:val="sl"/>
        </w:rPr>
        <w:t xml:space="preserve">, </w:t>
      </w:r>
      <w:r w:rsidR="00800616">
        <w:rPr>
          <w:lang w:val="sl"/>
        </w:rPr>
        <w:t xml:space="preserve">2015, </w:t>
      </w:r>
      <w:r w:rsidR="00F53997">
        <w:rPr>
          <w:lang w:val="sl"/>
        </w:rPr>
        <w:t>36.</w:t>
      </w:r>
      <w:r w:rsidR="00F53997">
        <w:rPr>
          <w:lang w:val="sl"/>
        </w:rPr>
        <w:noBreakHyphen/>
        <w:t xml:space="preserve">37. odstavek). Če je izredno pravno sredstvo edino sredstvo, ki je na voljo pritožniku, se lahko </w:t>
      </w:r>
      <w:r>
        <w:rPr>
          <w:lang w:val="sl"/>
        </w:rPr>
        <w:t xml:space="preserve">štirimesečni </w:t>
      </w:r>
      <w:r w:rsidR="00F53997">
        <w:rPr>
          <w:lang w:val="sl"/>
        </w:rPr>
        <w:t xml:space="preserve">rok izračuna od dneva odločbe glede </w:t>
      </w:r>
      <w:r w:rsidR="00926B3E">
        <w:rPr>
          <w:lang w:val="sl"/>
        </w:rPr>
        <w:t xml:space="preserve">tega </w:t>
      </w:r>
      <w:r w:rsidR="00F53997">
        <w:rPr>
          <w:lang w:val="sl"/>
        </w:rPr>
        <w:t>pravn</w:t>
      </w:r>
      <w:r w:rsidR="00926B3E">
        <w:rPr>
          <w:lang w:val="sl"/>
        </w:rPr>
        <w:t>ega</w:t>
      </w:r>
      <w:r w:rsidR="00F53997">
        <w:rPr>
          <w:lang w:val="sl"/>
        </w:rPr>
        <w:t xml:space="preserve"> sredstv</w:t>
      </w:r>
      <w:r w:rsidR="00926B3E">
        <w:rPr>
          <w:lang w:val="sl"/>
        </w:rPr>
        <w:t>a</w:t>
      </w:r>
      <w:r w:rsidR="00F53997">
        <w:rPr>
          <w:lang w:val="sl"/>
        </w:rPr>
        <w:t xml:space="preserve"> (</w:t>
      </w:r>
      <w:proofErr w:type="spellStart"/>
      <w:r w:rsidR="00701435">
        <w:fldChar w:fldCharType="begin"/>
      </w:r>
      <w:r w:rsidR="00701435" w:rsidRPr="00701435">
        <w:rPr>
          <w:lang w:val="sl"/>
        </w:rPr>
        <w:instrText>HYPERLINK "http://hudoc.echr.coe.int/eng?i=001-69481"</w:instrText>
      </w:r>
      <w:r w:rsidR="00701435">
        <w:fldChar w:fldCharType="separate"/>
      </w:r>
      <w:r w:rsidR="00F53997">
        <w:rPr>
          <w:rStyle w:val="Hyperlinkcase"/>
          <w:iCs/>
          <w:lang w:val="sl"/>
        </w:rPr>
        <w:t>Ahtinen</w:t>
      </w:r>
      <w:proofErr w:type="spellEnd"/>
      <w:r w:rsidR="00F53997">
        <w:rPr>
          <w:rStyle w:val="Hyperlinkcase"/>
          <w:iCs/>
          <w:lang w:val="sl"/>
        </w:rPr>
        <w:t xml:space="preserve"> proti Finski</w:t>
      </w:r>
      <w:r w:rsidR="00701435">
        <w:rPr>
          <w:rStyle w:val="Hyperlinkcase"/>
          <w:iCs/>
          <w:lang w:val="sl"/>
        </w:rPr>
        <w:fldChar w:fldCharType="end"/>
      </w:r>
      <w:r w:rsidR="00F53997">
        <w:rPr>
          <w:lang w:val="sl"/>
        </w:rPr>
        <w:t xml:space="preserve"> (</w:t>
      </w:r>
      <w:r w:rsidR="00B8796C">
        <w:rPr>
          <w:lang w:val="sl"/>
        </w:rPr>
        <w:t>sklep</w:t>
      </w:r>
      <w:r w:rsidR="00F53997">
        <w:rPr>
          <w:lang w:val="sl"/>
        </w:rPr>
        <w:t>)</w:t>
      </w:r>
      <w:r w:rsidR="00800616">
        <w:rPr>
          <w:lang w:val="sl"/>
        </w:rPr>
        <w:t>, 2005</w:t>
      </w:r>
      <w:r w:rsidR="00F53997">
        <w:rPr>
          <w:lang w:val="sl"/>
        </w:rPr>
        <w:t xml:space="preserve">; </w:t>
      </w:r>
      <w:hyperlink r:id="rId567" w:history="1">
        <w:proofErr w:type="spellStart"/>
        <w:r w:rsidR="00F53997">
          <w:rPr>
            <w:rStyle w:val="Hyperlinkcase"/>
            <w:iCs/>
            <w:lang w:val="sl"/>
          </w:rPr>
          <w:t>Tomaszewscy</w:t>
        </w:r>
        <w:proofErr w:type="spellEnd"/>
        <w:r w:rsidR="00F53997">
          <w:rPr>
            <w:rStyle w:val="Hyperlinkcase"/>
            <w:iCs/>
            <w:lang w:val="sl"/>
          </w:rPr>
          <w:t xml:space="preserve"> proti Poljski</w:t>
        </w:r>
      </w:hyperlink>
      <w:r w:rsidR="00F53997">
        <w:rPr>
          <w:lang w:val="sl"/>
        </w:rPr>
        <w:t xml:space="preserve">, </w:t>
      </w:r>
      <w:r w:rsidR="00800616">
        <w:rPr>
          <w:lang w:val="sl"/>
        </w:rPr>
        <w:t xml:space="preserve">2014, </w:t>
      </w:r>
      <w:r w:rsidR="00F53997">
        <w:rPr>
          <w:lang w:val="sl"/>
        </w:rPr>
        <w:t>117.‒119. odstavek).</w:t>
      </w:r>
    </w:p>
    <w:p w14:paraId="3CA6C835" w14:textId="05B05837" w:rsidR="006D5074" w:rsidRPr="00112DF1" w:rsidRDefault="00BE02B0" w:rsidP="006D5074">
      <w:pPr>
        <w:pStyle w:val="ECHRParaSpaced"/>
        <w:rPr>
          <w:lang w:val="sl"/>
        </w:rPr>
      </w:pPr>
      <w:r>
        <w:rPr>
          <w:lang w:val="sl"/>
        </w:rPr>
        <w:t xml:space="preserve">175. </w:t>
      </w:r>
      <w:r w:rsidR="006D5074">
        <w:rPr>
          <w:lang w:val="sl"/>
        </w:rPr>
        <w:t xml:space="preserve">Pritožba, v kateri pritožnik poda </w:t>
      </w:r>
      <w:r w:rsidR="00AC0871">
        <w:rPr>
          <w:lang w:val="sl"/>
        </w:rPr>
        <w:t xml:space="preserve">svoje </w:t>
      </w:r>
      <w:r w:rsidR="00926B3E">
        <w:rPr>
          <w:lang w:val="sl"/>
        </w:rPr>
        <w:t xml:space="preserve">pritožbe </w:t>
      </w:r>
      <w:r w:rsidR="006D5074">
        <w:rPr>
          <w:lang w:val="sl"/>
        </w:rPr>
        <w:t xml:space="preserve">v </w:t>
      </w:r>
      <w:r w:rsidR="007F498C">
        <w:rPr>
          <w:lang w:val="sl"/>
        </w:rPr>
        <w:t xml:space="preserve">štirih </w:t>
      </w:r>
      <w:r w:rsidR="006D5074">
        <w:rPr>
          <w:lang w:val="sl"/>
        </w:rPr>
        <w:t xml:space="preserve">mesecih </w:t>
      </w:r>
      <w:r w:rsidR="00AC0871">
        <w:rPr>
          <w:lang w:val="sl"/>
        </w:rPr>
        <w:t xml:space="preserve">od odločbe </w:t>
      </w:r>
      <w:r w:rsidR="006D5074">
        <w:rPr>
          <w:lang w:val="sl"/>
        </w:rPr>
        <w:t xml:space="preserve">o zavrnitvi </w:t>
      </w:r>
      <w:r w:rsidR="00AC0871">
        <w:rPr>
          <w:lang w:val="sl"/>
        </w:rPr>
        <w:t xml:space="preserve">njegovega </w:t>
      </w:r>
      <w:r w:rsidR="006D5074">
        <w:rPr>
          <w:lang w:val="sl"/>
        </w:rPr>
        <w:t>predloga za obnovo postopka, je nedopustna, ker odločba ni "</w:t>
      </w:r>
      <w:r w:rsidR="00AC0871">
        <w:rPr>
          <w:lang w:val="sl"/>
        </w:rPr>
        <w:t xml:space="preserve">dokončna </w:t>
      </w:r>
      <w:r w:rsidR="006D5074">
        <w:rPr>
          <w:lang w:val="sl"/>
        </w:rPr>
        <w:t>odločba" (</w:t>
      </w:r>
      <w:proofErr w:type="spellStart"/>
      <w:r w:rsidR="00701435">
        <w:fldChar w:fldCharType="begin"/>
      </w:r>
      <w:r w:rsidR="00701435" w:rsidRPr="00701435">
        <w:rPr>
          <w:lang w:val="sl"/>
        </w:rPr>
        <w:instrText>HYPERLINK "http://hudoc.echr.coe.int/eng?i=001-90535" \t "_self"</w:instrText>
      </w:r>
      <w:r w:rsidR="00701435">
        <w:fldChar w:fldCharType="separate"/>
      </w:r>
      <w:r w:rsidR="006D5074">
        <w:rPr>
          <w:rStyle w:val="Hyperlinkcase"/>
          <w:iCs/>
          <w:lang w:val="sl"/>
        </w:rPr>
        <w:t>Sapeyan</w:t>
      </w:r>
      <w:proofErr w:type="spellEnd"/>
      <w:r w:rsidR="006D5074">
        <w:rPr>
          <w:rStyle w:val="Hyperlinkcase"/>
          <w:iCs/>
          <w:lang w:val="sl"/>
        </w:rPr>
        <w:t xml:space="preserve"> proti Armeniji</w:t>
      </w:r>
      <w:r w:rsidR="00701435">
        <w:rPr>
          <w:rStyle w:val="Hyperlinkcase"/>
          <w:iCs/>
          <w:lang w:val="sl"/>
        </w:rPr>
        <w:fldChar w:fldCharType="end"/>
      </w:r>
      <w:r w:rsidR="006D5074">
        <w:rPr>
          <w:lang w:val="sl"/>
        </w:rPr>
        <w:t xml:space="preserve">, </w:t>
      </w:r>
      <w:r w:rsidR="00800616">
        <w:rPr>
          <w:lang w:val="sl"/>
        </w:rPr>
        <w:t xml:space="preserve">2009, </w:t>
      </w:r>
      <w:r w:rsidR="006D5074">
        <w:rPr>
          <w:lang w:val="sl"/>
        </w:rPr>
        <w:t>23. odstavek).</w:t>
      </w:r>
    </w:p>
    <w:p w14:paraId="655B7FAE" w14:textId="4434CB82" w:rsidR="006D5074" w:rsidRPr="00112DF1" w:rsidRDefault="00BE02B0" w:rsidP="00907F94">
      <w:pPr>
        <w:pStyle w:val="ECHRParaSpaced"/>
        <w:rPr>
          <w:lang w:val="sl"/>
        </w:rPr>
      </w:pPr>
      <w:r>
        <w:rPr>
          <w:lang w:val="sl"/>
        </w:rPr>
        <w:t xml:space="preserve">176. </w:t>
      </w:r>
      <w:r w:rsidR="006D5074">
        <w:rPr>
          <w:lang w:val="sl"/>
        </w:rPr>
        <w:t xml:space="preserve">Kadar je postopek obnovljen ali pa je pravnomočna odločba predmet ponovne obravnave, se </w:t>
      </w:r>
      <w:r w:rsidR="007F498C">
        <w:rPr>
          <w:lang w:val="sl"/>
        </w:rPr>
        <w:t xml:space="preserve">štirimesečni </w:t>
      </w:r>
      <w:r w:rsidR="006D5074">
        <w:rPr>
          <w:lang w:val="sl"/>
        </w:rPr>
        <w:t xml:space="preserve">rok glede prvotnega sklopa postopkov ali </w:t>
      </w:r>
      <w:r w:rsidR="00FB70A4">
        <w:rPr>
          <w:lang w:val="sl"/>
        </w:rPr>
        <w:t xml:space="preserve">dokončne </w:t>
      </w:r>
      <w:r w:rsidR="007578E9">
        <w:rPr>
          <w:lang w:val="sl"/>
        </w:rPr>
        <w:t xml:space="preserve">odločitve </w:t>
      </w:r>
      <w:r w:rsidR="006D5074">
        <w:rPr>
          <w:lang w:val="sl"/>
        </w:rPr>
        <w:t>prekine le v zvezi s tistimi vprašanji konvencije, ki so služila kot razlog za takšno ponovno obravnavo ali obnovo in ki so bila predmet preučevanja pred organom, pristojnim za izredna pravna sredstva (</w:t>
      </w:r>
      <w:proofErr w:type="spellStart"/>
      <w:r w:rsidR="00701435">
        <w:fldChar w:fldCharType="begin"/>
      </w:r>
      <w:r w:rsidR="00701435" w:rsidRPr="00701435">
        <w:rPr>
          <w:lang w:val="sl"/>
        </w:rPr>
        <w:instrText>HYPERLINK "http://hudoc.echr.coe.int/eng?i=001-90535" \t "_self"</w:instrText>
      </w:r>
      <w:r w:rsidR="00701435">
        <w:fldChar w:fldCharType="separate"/>
      </w:r>
      <w:r w:rsidR="006D5074">
        <w:rPr>
          <w:rStyle w:val="Hiperpovezava"/>
          <w:lang w:val="sl"/>
        </w:rPr>
        <w:t>ibid</w:t>
      </w:r>
      <w:proofErr w:type="spellEnd"/>
      <w:r w:rsidR="006D5074">
        <w:rPr>
          <w:rStyle w:val="Hiperpovezava"/>
          <w:lang w:val="sl"/>
        </w:rPr>
        <w:t>.</w:t>
      </w:r>
      <w:r w:rsidR="00701435">
        <w:rPr>
          <w:rStyle w:val="Hiperpovezava"/>
          <w:lang w:val="sl"/>
        </w:rPr>
        <w:fldChar w:fldCharType="end"/>
      </w:r>
      <w:r w:rsidR="006D5074">
        <w:rPr>
          <w:lang w:val="sl"/>
        </w:rPr>
        <w:t xml:space="preserve">, 24. odstavek). Tudi ko izredno </w:t>
      </w:r>
      <w:r w:rsidR="00A207F8">
        <w:rPr>
          <w:lang w:val="sl"/>
        </w:rPr>
        <w:t xml:space="preserve">pravno sredstvo </w:t>
      </w:r>
      <w:r w:rsidR="006D5074">
        <w:rPr>
          <w:lang w:val="sl"/>
        </w:rPr>
        <w:t xml:space="preserve">ni </w:t>
      </w:r>
      <w:r w:rsidR="00A207F8">
        <w:rPr>
          <w:lang w:val="sl"/>
        </w:rPr>
        <w:t xml:space="preserve">moglo </w:t>
      </w:r>
      <w:r w:rsidR="006D5074">
        <w:rPr>
          <w:lang w:val="sl"/>
        </w:rPr>
        <w:t xml:space="preserve">privesti do ponovnega odprtja prvotnega postopka, ampak je bila domačim sodiščem zagotovljena možnost, da obravnavajo jedro vprašanj </w:t>
      </w:r>
      <w:r w:rsidR="00A207F8">
        <w:rPr>
          <w:lang w:val="sl"/>
        </w:rPr>
        <w:t xml:space="preserve">glede </w:t>
      </w:r>
      <w:r w:rsidR="006D5074">
        <w:rPr>
          <w:lang w:val="sl"/>
        </w:rPr>
        <w:t>človekovih pravic, ki jih je pritožnik pozneje vložil pred Sodišče</w:t>
      </w:r>
      <w:r w:rsidR="002835DF">
        <w:rPr>
          <w:lang w:val="sl"/>
        </w:rPr>
        <w:t>,</w:t>
      </w:r>
      <w:r w:rsidR="006D5074">
        <w:rPr>
          <w:lang w:val="sl"/>
        </w:rPr>
        <w:t xml:space="preserve"> in </w:t>
      </w:r>
      <w:r w:rsidR="002835DF">
        <w:rPr>
          <w:lang w:val="sl"/>
        </w:rPr>
        <w:t xml:space="preserve">so </w:t>
      </w:r>
      <w:r w:rsidR="006D5074">
        <w:rPr>
          <w:lang w:val="sl"/>
        </w:rPr>
        <w:t>jih tudi obravnaval</w:t>
      </w:r>
      <w:r w:rsidR="002835DF">
        <w:rPr>
          <w:lang w:val="sl"/>
        </w:rPr>
        <w:t>a</w:t>
      </w:r>
      <w:r w:rsidR="006D5074">
        <w:rPr>
          <w:lang w:val="sl"/>
        </w:rPr>
        <w:t xml:space="preserve">, se šteje, da je </w:t>
      </w:r>
      <w:r w:rsidR="007F498C">
        <w:rPr>
          <w:lang w:val="sl"/>
        </w:rPr>
        <w:t xml:space="preserve">štirimesečni </w:t>
      </w:r>
      <w:r w:rsidR="006D5074">
        <w:rPr>
          <w:lang w:val="sl"/>
        </w:rPr>
        <w:t>rok ponovno začel teči (</w:t>
      </w:r>
      <w:hyperlink r:id="rId568" w:history="1">
        <w:r w:rsidR="006D5074">
          <w:rPr>
            <w:rStyle w:val="Hyperlinkcase"/>
            <w:iCs/>
            <w:lang w:val="sl"/>
          </w:rPr>
          <w:t>Schmidt proti Latviji</w:t>
        </w:r>
      </w:hyperlink>
      <w:r w:rsidR="006D5074">
        <w:rPr>
          <w:lang w:val="sl"/>
        </w:rPr>
        <w:t xml:space="preserve">, </w:t>
      </w:r>
      <w:r w:rsidR="00800616">
        <w:rPr>
          <w:lang w:val="sl"/>
        </w:rPr>
        <w:t xml:space="preserve">2017, </w:t>
      </w:r>
      <w:r w:rsidR="006D5074">
        <w:rPr>
          <w:lang w:val="sl"/>
        </w:rPr>
        <w:t>70.</w:t>
      </w:r>
      <w:r w:rsidR="006D5074">
        <w:rPr>
          <w:lang w:val="sl"/>
        </w:rPr>
        <w:noBreakHyphen/>
        <w:t>71. odstavek).</w:t>
      </w:r>
    </w:p>
    <w:p w14:paraId="023E1BAB" w14:textId="77777777" w:rsidR="001765FE" w:rsidRPr="00112DF1" w:rsidRDefault="001765FE" w:rsidP="001765FE">
      <w:pPr>
        <w:pStyle w:val="ECHRHeading4"/>
        <w:rPr>
          <w:lang w:val="sl"/>
        </w:rPr>
      </w:pPr>
      <w:bookmarkStart w:id="116" w:name="_Toc494446574"/>
      <w:bookmarkStart w:id="117" w:name="_Toc274646156"/>
      <w:bookmarkStart w:id="118" w:name="_Toc159518032"/>
      <w:r>
        <w:rPr>
          <w:bCs/>
          <w:lang w:val="sl"/>
        </w:rPr>
        <w:t>b.  Izhodiščna točka</w:t>
      </w:r>
      <w:bookmarkEnd w:id="116"/>
      <w:bookmarkEnd w:id="117"/>
      <w:bookmarkEnd w:id="118"/>
    </w:p>
    <w:p w14:paraId="23B8205A" w14:textId="58262BD5"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BE02B0">
        <w:rPr>
          <w:noProof/>
          <w:lang w:val="sl"/>
        </w:rPr>
        <w:t>77</w:t>
      </w:r>
      <w:r>
        <w:rPr>
          <w:noProof/>
          <w:lang w:val="sl"/>
        </w:rPr>
        <w:fldChar w:fldCharType="end"/>
      </w:r>
      <w:r w:rsidR="009E7C82">
        <w:rPr>
          <w:lang w:val="sl"/>
        </w:rPr>
        <w:t xml:space="preserve">.  Pravilo </w:t>
      </w:r>
      <w:r>
        <w:rPr>
          <w:lang w:val="sl"/>
        </w:rPr>
        <w:t xml:space="preserve">štirih </w:t>
      </w:r>
      <w:r w:rsidR="009E7C82">
        <w:rPr>
          <w:lang w:val="sl"/>
        </w:rPr>
        <w:t>mesecev je avtonomno in ga je treba razlagati in uporabljati za dejstva v vsakem posameznem primeru</w:t>
      </w:r>
      <w:r w:rsidR="00DA2D37">
        <w:rPr>
          <w:lang w:val="sl"/>
        </w:rPr>
        <w:t xml:space="preserve"> tako</w:t>
      </w:r>
      <w:r w:rsidR="009E7C82">
        <w:rPr>
          <w:lang w:val="sl"/>
        </w:rPr>
        <w:t>,</w:t>
      </w:r>
      <w:r w:rsidR="00DA2D37">
        <w:rPr>
          <w:lang w:val="sl"/>
        </w:rPr>
        <w:t xml:space="preserve"> </w:t>
      </w:r>
      <w:r w:rsidR="009E7C82">
        <w:rPr>
          <w:lang w:val="sl"/>
        </w:rPr>
        <w:t xml:space="preserve">da se zagotovi učinkovito uveljavljanje pravice do individualne </w:t>
      </w:r>
      <w:r w:rsidR="00DA2D37">
        <w:rPr>
          <w:lang w:val="sl"/>
        </w:rPr>
        <w:t>pritožbe</w:t>
      </w:r>
      <w:r w:rsidR="009E7C82">
        <w:rPr>
          <w:lang w:val="sl"/>
        </w:rPr>
        <w:t xml:space="preserve">. Čeprav je upoštevanje domače zakonodaje in prakse pomemben vidik, ni odločilno pri določanju izhodiščne točke </w:t>
      </w:r>
      <w:r>
        <w:rPr>
          <w:lang w:val="sl"/>
        </w:rPr>
        <w:t xml:space="preserve">štirimesečnega </w:t>
      </w:r>
      <w:r w:rsidR="009E7C82">
        <w:rPr>
          <w:lang w:val="sl"/>
        </w:rPr>
        <w:t>obdobja (</w:t>
      </w:r>
      <w:proofErr w:type="spellStart"/>
      <w:r w:rsidR="00701435">
        <w:fldChar w:fldCharType="begin"/>
      </w:r>
      <w:r w:rsidR="00701435" w:rsidRPr="00701435">
        <w:rPr>
          <w:lang w:val="sl"/>
        </w:rPr>
        <w:instrText>HYPERLINK "http://hudoc.echr.coe.int/eng?i=001-111957" \t "_self"</w:instrText>
      </w:r>
      <w:r w:rsidR="00701435">
        <w:fldChar w:fldCharType="separate"/>
      </w:r>
      <w:r w:rsidR="009E7C82">
        <w:rPr>
          <w:rStyle w:val="Hyperlinkcase"/>
          <w:iCs/>
          <w:lang w:val="sl"/>
        </w:rPr>
        <w:t>Sabri</w:t>
      </w:r>
      <w:proofErr w:type="spellEnd"/>
      <w:r w:rsidR="009E7C82">
        <w:rPr>
          <w:rStyle w:val="Hyperlinkcase"/>
          <w:iCs/>
          <w:lang w:val="sl"/>
        </w:rPr>
        <w:t xml:space="preserve"> </w:t>
      </w:r>
      <w:proofErr w:type="spellStart"/>
      <w:r w:rsidR="009E7C82">
        <w:rPr>
          <w:rStyle w:val="Hyperlinkcase"/>
          <w:iCs/>
          <w:lang w:val="sl"/>
        </w:rPr>
        <w:t>Güneş</w:t>
      </w:r>
      <w:proofErr w:type="spellEnd"/>
      <w:r w:rsidR="009E7C82">
        <w:rPr>
          <w:rStyle w:val="Hyperlinkcase"/>
          <w:iCs/>
          <w:lang w:val="sl"/>
        </w:rPr>
        <w:t xml:space="preserve"> proti Turčiji</w:t>
      </w:r>
      <w:r w:rsidR="00701435">
        <w:rPr>
          <w:rStyle w:val="Hyperlinkcase"/>
          <w:iCs/>
          <w:lang w:val="sl"/>
        </w:rPr>
        <w:fldChar w:fldCharType="end"/>
      </w:r>
      <w:r w:rsidR="009E7C82">
        <w:rPr>
          <w:lang w:val="sl"/>
        </w:rPr>
        <w:t xml:space="preserve"> [VS], </w:t>
      </w:r>
      <w:r w:rsidR="00911BA7">
        <w:rPr>
          <w:lang w:val="sl"/>
        </w:rPr>
        <w:t xml:space="preserve">2012, </w:t>
      </w:r>
      <w:r w:rsidR="009E7C82">
        <w:rPr>
          <w:lang w:val="sl"/>
        </w:rPr>
        <w:t xml:space="preserve">52. in 55. odstavek). Sodišče je na primer menilo, da bi bilo pretirano formalistično razlagati </w:t>
      </w:r>
      <w:r>
        <w:rPr>
          <w:lang w:val="sl"/>
        </w:rPr>
        <w:t xml:space="preserve">štirimesečni </w:t>
      </w:r>
      <w:r w:rsidR="009E7C82">
        <w:rPr>
          <w:lang w:val="sl"/>
        </w:rPr>
        <w:t xml:space="preserve">rok, če bi od pritožnika z dvema povezanima pritožbama zahtevalo, da </w:t>
      </w:r>
      <w:r w:rsidR="00DA2D37">
        <w:rPr>
          <w:lang w:val="sl"/>
        </w:rPr>
        <w:t xml:space="preserve">vloži </w:t>
      </w:r>
      <w:r w:rsidR="009E7C82">
        <w:rPr>
          <w:lang w:val="sl"/>
        </w:rPr>
        <w:t>dve pritožbi na različne datume, da bi se upoštevala nekatera postopkovna pravila domačega prava (</w:t>
      </w:r>
      <w:proofErr w:type="spellStart"/>
      <w:r w:rsidR="00701435">
        <w:fldChar w:fldCharType="begin"/>
      </w:r>
      <w:r w:rsidR="00701435" w:rsidRPr="00701435">
        <w:rPr>
          <w:lang w:val="sl"/>
        </w:rPr>
        <w:instrText>HYPERLINK "http://hudoc.echr.coe.int/eng?i=001-148072"</w:instrText>
      </w:r>
      <w:r w:rsidR="00701435">
        <w:fldChar w:fldCharType="separate"/>
      </w:r>
      <w:r w:rsidR="009E7C82">
        <w:rPr>
          <w:rStyle w:val="Hyperlinkcase"/>
          <w:iCs/>
          <w:lang w:val="sl"/>
        </w:rPr>
        <w:t>Sociedad</w:t>
      </w:r>
      <w:proofErr w:type="spellEnd"/>
      <w:r w:rsidR="009E7C82">
        <w:rPr>
          <w:rStyle w:val="Hyperlinkcase"/>
          <w:iCs/>
          <w:lang w:val="sl"/>
        </w:rPr>
        <w:t xml:space="preserve"> Anónima del </w:t>
      </w:r>
      <w:proofErr w:type="spellStart"/>
      <w:r w:rsidR="009E7C82">
        <w:rPr>
          <w:rStyle w:val="Hyperlinkcase"/>
          <w:iCs/>
          <w:lang w:val="sl"/>
        </w:rPr>
        <w:t>Ucieza</w:t>
      </w:r>
      <w:proofErr w:type="spellEnd"/>
      <w:r w:rsidR="009E7C82">
        <w:rPr>
          <w:rStyle w:val="Hyperlinkcase"/>
          <w:iCs/>
          <w:lang w:val="sl"/>
        </w:rPr>
        <w:t xml:space="preserve"> proti Španiji</w:t>
      </w:r>
      <w:r w:rsidR="00701435">
        <w:rPr>
          <w:rStyle w:val="Hyperlinkcase"/>
          <w:iCs/>
          <w:lang w:val="sl"/>
        </w:rPr>
        <w:fldChar w:fldCharType="end"/>
      </w:r>
      <w:r w:rsidR="009E7C82">
        <w:rPr>
          <w:lang w:val="sl"/>
        </w:rPr>
        <w:t xml:space="preserve">, </w:t>
      </w:r>
      <w:r w:rsidR="00911BA7">
        <w:rPr>
          <w:lang w:val="sl"/>
        </w:rPr>
        <w:t xml:space="preserve">2014, </w:t>
      </w:r>
      <w:r w:rsidR="009E7C82">
        <w:rPr>
          <w:lang w:val="sl"/>
        </w:rPr>
        <w:t>43.‒45. odstavek).</w:t>
      </w:r>
      <w:r w:rsidR="00911BA7" w:rsidRPr="00911BA7">
        <w:rPr>
          <w:lang w:val="sl"/>
        </w:rPr>
        <w:t xml:space="preserve"> Sodišče je ob uporabi istega načela odločilo, da je bilo treba v primeru, ko je bila zahteva za izločitev sodnika med domačim postopkom zavrnjena s pravnomočno odločbo in je pritožnik pozneje zatrjeval kršitev pravice do nepristranskega sodišča, štirimesečni rok glede te pritožbe šteti od datuma pravnomočne domače sodbe o vsebini zadeve (</w:t>
      </w:r>
      <w:bookmarkStart w:id="119" w:name="_cl42598"/>
      <w:proofErr w:type="spellStart"/>
      <w:r w:rsidR="00911BA7" w:rsidRPr="001F34FC">
        <w:rPr>
          <w:i/>
          <w:iCs/>
          <w:lang w:val="en-GB"/>
        </w:rPr>
        <w:fldChar w:fldCharType="begin"/>
      </w:r>
      <w:r w:rsidR="00911BA7" w:rsidRPr="00911BA7">
        <w:rPr>
          <w:i/>
          <w:iCs/>
          <w:lang w:val="sl"/>
        </w:rPr>
        <w:instrText xml:space="preserve"> HYPERLINK "https://hudoc.echr.coe.int/?i=001-225464" </w:instrText>
      </w:r>
      <w:r w:rsidR="00911BA7" w:rsidRPr="001F34FC">
        <w:rPr>
          <w:i/>
          <w:iCs/>
          <w:lang w:val="en-GB"/>
        </w:rPr>
      </w:r>
      <w:r w:rsidR="00911BA7" w:rsidRPr="001F34FC">
        <w:rPr>
          <w:i/>
          <w:iCs/>
          <w:lang w:val="en-GB"/>
        </w:rPr>
        <w:fldChar w:fldCharType="separate"/>
      </w:r>
      <w:r w:rsidR="00911BA7" w:rsidRPr="00911BA7">
        <w:rPr>
          <w:rStyle w:val="Hiperpovezava"/>
          <w:i/>
          <w:iCs/>
          <w:lang w:val="sl"/>
        </w:rPr>
        <w:t>Sperisen</w:t>
      </w:r>
      <w:proofErr w:type="spellEnd"/>
      <w:r w:rsidR="00911BA7" w:rsidRPr="00911BA7">
        <w:rPr>
          <w:rStyle w:val="Hiperpovezava"/>
          <w:i/>
          <w:iCs/>
          <w:lang w:val="sl"/>
        </w:rPr>
        <w:t xml:space="preserve"> </w:t>
      </w:r>
      <w:r w:rsidR="00911BA7">
        <w:rPr>
          <w:rStyle w:val="Hiperpovezava"/>
          <w:i/>
          <w:iCs/>
          <w:lang w:val="sl"/>
        </w:rPr>
        <w:t>proti Švici</w:t>
      </w:r>
      <w:bookmarkEnd w:id="119"/>
      <w:r w:rsidR="00911BA7" w:rsidRPr="001F34FC">
        <w:rPr>
          <w:i/>
          <w:iCs/>
          <w:lang w:val="en-GB"/>
        </w:rPr>
        <w:fldChar w:fldCharType="end"/>
      </w:r>
      <w:r w:rsidR="00911BA7" w:rsidRPr="00911BA7">
        <w:rPr>
          <w:lang w:val="sl"/>
        </w:rPr>
        <w:t>, 2023, 47</w:t>
      </w:r>
      <w:r w:rsidR="00911BA7">
        <w:rPr>
          <w:lang w:val="sl"/>
        </w:rPr>
        <w:t>.</w:t>
      </w:r>
      <w:r w:rsidR="00911BA7" w:rsidRPr="00911BA7">
        <w:rPr>
          <w:lang w:val="sl"/>
        </w:rPr>
        <w:t>-49</w:t>
      </w:r>
      <w:r w:rsidR="00911BA7">
        <w:rPr>
          <w:lang w:val="sl"/>
        </w:rPr>
        <w:t>. odstavek</w:t>
      </w:r>
      <w:r w:rsidR="00911BA7" w:rsidRPr="00911BA7">
        <w:rPr>
          <w:lang w:val="sl"/>
        </w:rPr>
        <w:t>).</w:t>
      </w:r>
    </w:p>
    <w:p w14:paraId="69BDDD22" w14:textId="77777777" w:rsidR="001765FE" w:rsidRPr="00112DF1" w:rsidRDefault="001765FE" w:rsidP="001765FE">
      <w:pPr>
        <w:pStyle w:val="ECHRHeading5"/>
        <w:rPr>
          <w:lang w:val="sl"/>
        </w:rPr>
      </w:pPr>
      <w:bookmarkStart w:id="120" w:name="_Toc494446575"/>
      <w:bookmarkStart w:id="121" w:name="_Toc159518033"/>
      <w:r>
        <w:rPr>
          <w:bCs/>
          <w:lang w:val="sl"/>
        </w:rPr>
        <w:lastRenderedPageBreak/>
        <w:t>i.  Vednost o odločitvi</w:t>
      </w:r>
      <w:bookmarkEnd w:id="120"/>
      <w:bookmarkEnd w:id="121"/>
    </w:p>
    <w:p w14:paraId="33D95A49" w14:textId="3B3B6968"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78</w:t>
      </w:r>
      <w:r>
        <w:rPr>
          <w:lang w:val="sl"/>
        </w:rPr>
        <w:fldChar w:fldCharType="end"/>
      </w:r>
      <w:r w:rsidR="001765FE">
        <w:rPr>
          <w:lang w:val="sl"/>
        </w:rPr>
        <w:t>.  </w:t>
      </w:r>
      <w:r>
        <w:rPr>
          <w:lang w:val="sl"/>
        </w:rPr>
        <w:t xml:space="preserve">Štirimesečni </w:t>
      </w:r>
      <w:r w:rsidR="001765FE">
        <w:rPr>
          <w:lang w:val="sl"/>
        </w:rPr>
        <w:t xml:space="preserve">rok začne teči na dan, ko je pritožnik in/ali njegov zastopnik zadostno obveščen o </w:t>
      </w:r>
      <w:r w:rsidR="007411AB">
        <w:rPr>
          <w:lang w:val="sl"/>
        </w:rPr>
        <w:t xml:space="preserve">dokončni </w:t>
      </w:r>
      <w:r w:rsidR="001765FE">
        <w:rPr>
          <w:lang w:val="sl"/>
        </w:rPr>
        <w:t xml:space="preserve">domači </w:t>
      </w:r>
      <w:r w:rsidR="007578E9">
        <w:rPr>
          <w:lang w:val="sl"/>
        </w:rPr>
        <w:t>odločitvi</w:t>
      </w:r>
      <w:r w:rsidR="001765FE">
        <w:rPr>
          <w:lang w:val="sl"/>
        </w:rPr>
        <w:t xml:space="preserve"> (</w:t>
      </w:r>
      <w:proofErr w:type="spellStart"/>
      <w:r w:rsidR="00701435">
        <w:fldChar w:fldCharType="begin"/>
      </w:r>
      <w:r w:rsidR="00701435" w:rsidRPr="00701435">
        <w:rPr>
          <w:lang w:val="sl"/>
        </w:rPr>
        <w:instrText>HYPERLINK "http://hudoc.echr.coe.int/eng?i=001-89924" \t "_self"</w:instrText>
      </w:r>
      <w:r w:rsidR="00701435">
        <w:fldChar w:fldCharType="separate"/>
      </w:r>
      <w:r w:rsidR="001765FE">
        <w:rPr>
          <w:rStyle w:val="Hyperlinkcase"/>
          <w:iCs/>
          <w:lang w:val="sl"/>
        </w:rPr>
        <w:t>Koç</w:t>
      </w:r>
      <w:proofErr w:type="spellEnd"/>
      <w:r w:rsidR="001765FE">
        <w:rPr>
          <w:rStyle w:val="Hyperlinkcase"/>
          <w:iCs/>
          <w:lang w:val="sl"/>
        </w:rPr>
        <w:t xml:space="preserve"> in </w:t>
      </w:r>
      <w:proofErr w:type="spellStart"/>
      <w:r w:rsidR="001765FE">
        <w:rPr>
          <w:rStyle w:val="Hyperlinkcase"/>
          <w:iCs/>
          <w:lang w:val="sl"/>
        </w:rPr>
        <w:t>Tosun</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w:t>
      </w:r>
      <w:r w:rsidR="00B8796C">
        <w:rPr>
          <w:lang w:val="sl"/>
        </w:rPr>
        <w:t>sklep</w:t>
      </w:r>
      <w:r w:rsidR="001765FE">
        <w:rPr>
          <w:lang w:val="sl"/>
        </w:rPr>
        <w:t>)</w:t>
      </w:r>
      <w:r w:rsidR="000476A9">
        <w:rPr>
          <w:lang w:val="sl"/>
        </w:rPr>
        <w:t>, 2008</w:t>
      </w:r>
      <w:r w:rsidR="001765FE">
        <w:rPr>
          <w:lang w:val="sl"/>
        </w:rPr>
        <w:t>).</w:t>
      </w:r>
    </w:p>
    <w:p w14:paraId="346982CE" w14:textId="349348FC"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79</w:t>
      </w:r>
      <w:r>
        <w:rPr>
          <w:lang w:val="sl"/>
        </w:rPr>
        <w:fldChar w:fldCharType="end"/>
      </w:r>
      <w:r w:rsidR="001765FE">
        <w:rPr>
          <w:lang w:val="sl"/>
        </w:rPr>
        <w:t xml:space="preserve">.  Država, ki se sklicuje na neizpolnjevanje pravila </w:t>
      </w:r>
      <w:r>
        <w:rPr>
          <w:lang w:val="sl"/>
        </w:rPr>
        <w:t xml:space="preserve">štirimesečnega </w:t>
      </w:r>
      <w:r w:rsidR="001765FE">
        <w:rPr>
          <w:lang w:val="sl"/>
        </w:rPr>
        <w:t xml:space="preserve">roka, mora dokazati dan, ko je bil pritožnik seznanjen z </w:t>
      </w:r>
      <w:r w:rsidR="007411AB">
        <w:rPr>
          <w:lang w:val="sl"/>
        </w:rPr>
        <w:t xml:space="preserve">dokončno </w:t>
      </w:r>
      <w:r w:rsidR="001765FE">
        <w:rPr>
          <w:lang w:val="sl"/>
        </w:rPr>
        <w:t xml:space="preserve">domačo </w:t>
      </w:r>
      <w:r w:rsidR="007578E9">
        <w:rPr>
          <w:lang w:val="sl"/>
        </w:rPr>
        <w:t>odločitvijo</w:t>
      </w:r>
      <w:r w:rsidR="001765FE">
        <w:rPr>
          <w:lang w:val="sl"/>
        </w:rPr>
        <w:t xml:space="preserve"> (</w:t>
      </w:r>
      <w:proofErr w:type="spellStart"/>
      <w:r w:rsidR="00701435">
        <w:fldChar w:fldCharType="begin"/>
      </w:r>
      <w:r w:rsidR="00701435" w:rsidRPr="00701435">
        <w:rPr>
          <w:lang w:val="sl"/>
        </w:rPr>
        <w:instrText>HYPERLINK "http://hudoc.echr.coe.int/eng?i=001-44237"</w:instrText>
      </w:r>
      <w:r w:rsidR="00701435">
        <w:fldChar w:fldCharType="separate"/>
      </w:r>
      <w:r w:rsidR="001765FE">
        <w:rPr>
          <w:rStyle w:val="Hyperlinkcase"/>
          <w:iCs/>
          <w:lang w:val="sl"/>
        </w:rPr>
        <w:t>Şahmo</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w:t>
      </w:r>
      <w:r w:rsidR="00B8796C">
        <w:rPr>
          <w:lang w:val="sl"/>
        </w:rPr>
        <w:t>sklep</w:t>
      </w:r>
      <w:r w:rsidR="001765FE">
        <w:rPr>
          <w:lang w:val="sl"/>
        </w:rPr>
        <w:t>)</w:t>
      </w:r>
      <w:r w:rsidR="000476A9">
        <w:rPr>
          <w:lang w:val="sl"/>
        </w:rPr>
        <w:t>, 2003</w:t>
      </w:r>
      <w:r w:rsidR="001765FE">
        <w:rPr>
          <w:lang w:val="sl"/>
        </w:rPr>
        <w:t xml:space="preserve">; </w:t>
      </w:r>
      <w:hyperlink r:id="rId569" w:history="1">
        <w:proofErr w:type="spellStart"/>
        <w:r w:rsidR="001765FE">
          <w:rPr>
            <w:rStyle w:val="Hyperlinkcase"/>
            <w:iCs/>
            <w:lang w:val="sl"/>
          </w:rPr>
          <w:t>Belozorov</w:t>
        </w:r>
        <w:proofErr w:type="spellEnd"/>
        <w:r w:rsidR="001765FE">
          <w:rPr>
            <w:rStyle w:val="Hyperlinkcase"/>
            <w:iCs/>
            <w:lang w:val="sl"/>
          </w:rPr>
          <w:t xml:space="preserve"> proti Rusiji in Ukrajini</w:t>
        </w:r>
      </w:hyperlink>
      <w:r w:rsidR="001765FE">
        <w:rPr>
          <w:lang w:val="sl"/>
        </w:rPr>
        <w:t xml:space="preserve">, </w:t>
      </w:r>
      <w:r w:rsidR="000476A9">
        <w:rPr>
          <w:lang w:val="sl"/>
        </w:rPr>
        <w:t xml:space="preserve">2015, </w:t>
      </w:r>
      <w:r w:rsidR="001765FE">
        <w:rPr>
          <w:lang w:val="sl"/>
        </w:rPr>
        <w:t>93.</w:t>
      </w:r>
      <w:r w:rsidR="001765FE">
        <w:rPr>
          <w:lang w:val="sl"/>
        </w:rPr>
        <w:noBreakHyphen/>
        <w:t>97. odstavek).</w:t>
      </w:r>
    </w:p>
    <w:p w14:paraId="4ECBDBF9" w14:textId="77777777" w:rsidR="001765FE" w:rsidRPr="00112DF1" w:rsidRDefault="001765FE" w:rsidP="001765FE">
      <w:pPr>
        <w:pStyle w:val="ECHRHeading5"/>
        <w:rPr>
          <w:lang w:val="sl"/>
        </w:rPr>
      </w:pPr>
      <w:bookmarkStart w:id="122" w:name="_Toc494446576"/>
      <w:bookmarkStart w:id="123" w:name="_Toc274646157"/>
      <w:bookmarkStart w:id="124" w:name="_Toc159518034"/>
      <w:r>
        <w:rPr>
          <w:bCs/>
          <w:lang w:val="sl"/>
        </w:rPr>
        <w:t>ii.  Vročitev odločbe</w:t>
      </w:r>
      <w:bookmarkEnd w:id="122"/>
      <w:bookmarkEnd w:id="123"/>
      <w:bookmarkEnd w:id="124"/>
    </w:p>
    <w:p w14:paraId="3420FC1A" w14:textId="0CD40FEF" w:rsidR="002129CD"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80</w:t>
      </w:r>
      <w:r>
        <w:rPr>
          <w:lang w:val="sl"/>
        </w:rPr>
        <w:fldChar w:fldCharType="end"/>
      </w:r>
      <w:r w:rsidR="001765FE">
        <w:rPr>
          <w:lang w:val="sl"/>
        </w:rPr>
        <w:t xml:space="preserve">.  Vročitev pritožniku: Kadar ima pritožnik pravico do samodejne vročitve kopije </w:t>
      </w:r>
      <w:r w:rsidR="007411AB">
        <w:rPr>
          <w:lang w:val="sl"/>
        </w:rPr>
        <w:t xml:space="preserve">dokončne </w:t>
      </w:r>
      <w:r w:rsidR="001765FE">
        <w:rPr>
          <w:lang w:val="sl"/>
        </w:rPr>
        <w:t xml:space="preserve">domače </w:t>
      </w:r>
      <w:r w:rsidR="007578E9">
        <w:rPr>
          <w:lang w:val="sl"/>
        </w:rPr>
        <w:t>odločitve</w:t>
      </w:r>
      <w:r w:rsidR="001765FE">
        <w:rPr>
          <w:lang w:val="sl"/>
        </w:rPr>
        <w:t xml:space="preserve">, sta predmet in namen prvega odstavka 35. člena konvencije najbolje izpolnjena, če </w:t>
      </w:r>
      <w:r>
        <w:rPr>
          <w:lang w:val="sl"/>
        </w:rPr>
        <w:t xml:space="preserve">štirimesečni </w:t>
      </w:r>
      <w:r w:rsidR="001765FE">
        <w:rPr>
          <w:lang w:val="sl"/>
        </w:rPr>
        <w:t>rok začne teči z dnevom vročitve kopije odločbe (</w:t>
      </w:r>
      <w:proofErr w:type="spellStart"/>
      <w:r w:rsidR="00701435">
        <w:fldChar w:fldCharType="begin"/>
      </w:r>
      <w:r w:rsidR="00701435" w:rsidRPr="00701435">
        <w:rPr>
          <w:lang w:val="sl"/>
        </w:rPr>
        <w:instrText>HYPERLINK "http://hudoc.echr.coe.int/eng?i=001-58087" \t "_self"</w:instrText>
      </w:r>
      <w:r w:rsidR="00701435">
        <w:fldChar w:fldCharType="separate"/>
      </w:r>
      <w:r w:rsidR="001765FE">
        <w:rPr>
          <w:rStyle w:val="Hyperlinkcase"/>
          <w:iCs/>
          <w:lang w:val="sl"/>
        </w:rPr>
        <w:t>Worm</w:t>
      </w:r>
      <w:proofErr w:type="spellEnd"/>
      <w:r w:rsidR="001765FE">
        <w:rPr>
          <w:rStyle w:val="Hyperlinkcase"/>
          <w:iCs/>
          <w:lang w:val="sl"/>
        </w:rPr>
        <w:t xml:space="preserve"> proti Avstriji</w:t>
      </w:r>
      <w:r w:rsidR="00701435">
        <w:rPr>
          <w:rStyle w:val="Hyperlinkcase"/>
          <w:iCs/>
          <w:lang w:val="sl"/>
        </w:rPr>
        <w:fldChar w:fldCharType="end"/>
      </w:r>
      <w:r w:rsidR="001765FE">
        <w:rPr>
          <w:lang w:val="sl"/>
        </w:rPr>
        <w:t xml:space="preserve">, </w:t>
      </w:r>
      <w:r w:rsidR="000476A9">
        <w:rPr>
          <w:lang w:val="sl"/>
        </w:rPr>
        <w:t xml:space="preserve">1997, </w:t>
      </w:r>
      <w:r w:rsidR="001765FE">
        <w:rPr>
          <w:lang w:val="sl"/>
        </w:rPr>
        <w:t>33. odstavek)</w:t>
      </w:r>
      <w:r w:rsidR="001765FE">
        <w:rPr>
          <w:rStyle w:val="sb8d990e2"/>
          <w:lang w:val="sl"/>
        </w:rPr>
        <w:t>, ne glede na to, ali je bila ta odločba predhodno izrečena ustno (</w:t>
      </w:r>
      <w:proofErr w:type="spellStart"/>
      <w:r w:rsidR="00701435">
        <w:fldChar w:fldCharType="begin"/>
      </w:r>
      <w:r w:rsidR="00701435" w:rsidRPr="00701435">
        <w:rPr>
          <w:lang w:val="sl"/>
        </w:rPr>
        <w:instrText>HYPERLINK "http://hudoc.echr.coe.int/eng?i=001-195852"</w:instrText>
      </w:r>
      <w:r w:rsidR="00701435">
        <w:fldChar w:fldCharType="separate"/>
      </w:r>
      <w:r w:rsidR="001765FE">
        <w:rPr>
          <w:i/>
          <w:iCs/>
          <w:color w:val="0072BC" w:themeColor="hyperlink"/>
          <w:lang w:val="sl"/>
        </w:rPr>
        <w:t>Akif</w:t>
      </w:r>
      <w:proofErr w:type="spellEnd"/>
      <w:r w:rsidR="001765FE">
        <w:rPr>
          <w:i/>
          <w:iCs/>
          <w:color w:val="0072BC" w:themeColor="hyperlink"/>
          <w:lang w:val="sl"/>
        </w:rPr>
        <w:t xml:space="preserve"> Hasanov proti Azerbajdžanu</w:t>
      </w:r>
      <w:r w:rsidR="00701435">
        <w:rPr>
          <w:i/>
          <w:iCs/>
          <w:color w:val="0072BC" w:themeColor="hyperlink"/>
          <w:lang w:val="sl"/>
        </w:rPr>
        <w:fldChar w:fldCharType="end"/>
      </w:r>
      <w:r w:rsidR="001765FE">
        <w:rPr>
          <w:lang w:val="sl"/>
        </w:rPr>
        <w:t xml:space="preserve">, </w:t>
      </w:r>
      <w:r w:rsidR="000476A9">
        <w:rPr>
          <w:lang w:val="sl"/>
        </w:rPr>
        <w:t xml:space="preserve">2019, </w:t>
      </w:r>
      <w:r w:rsidR="001765FE">
        <w:rPr>
          <w:lang w:val="sl"/>
        </w:rPr>
        <w:t>27. odstavek).</w:t>
      </w:r>
    </w:p>
    <w:p w14:paraId="30DB7AD6" w14:textId="613178C0"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81</w:t>
      </w:r>
      <w:r>
        <w:rPr>
          <w:lang w:val="sl"/>
        </w:rPr>
        <w:fldChar w:fldCharType="end"/>
      </w:r>
      <w:r w:rsidR="001765FE">
        <w:rPr>
          <w:lang w:val="sl"/>
        </w:rPr>
        <w:t xml:space="preserve">.  Vročitev odvetniku: </w:t>
      </w:r>
      <w:r>
        <w:rPr>
          <w:lang w:val="sl"/>
        </w:rPr>
        <w:t xml:space="preserve">Štirimesečni </w:t>
      </w:r>
      <w:r w:rsidR="001765FE">
        <w:rPr>
          <w:lang w:val="sl"/>
        </w:rPr>
        <w:t>rok začne teči z dnevom, ko je bil pritožnikov odvetnik seznanjen z odločbo, ki je pomenila izčrpanje notranjih pravnih sredstev ne glede na to, da je bil pritožnik z odločbo seznanjen šele pozneje (</w:t>
      </w:r>
      <w:proofErr w:type="spellStart"/>
      <w:r w:rsidR="00701435">
        <w:fldChar w:fldCharType="begin"/>
      </w:r>
      <w:r w:rsidR="00701435" w:rsidRPr="00701435">
        <w:rPr>
          <w:lang w:val="sl"/>
        </w:rPr>
        <w:instrText>HYPERLINK "http://hudoc.echr.coe.int/eng?i=001-67445"</w:instrText>
      </w:r>
      <w:r w:rsidR="00701435">
        <w:fldChar w:fldCharType="separate"/>
      </w:r>
      <w:r w:rsidR="001765FE">
        <w:rPr>
          <w:rStyle w:val="Hyperlinkcase"/>
          <w:iCs/>
          <w:lang w:val="sl"/>
        </w:rPr>
        <w:t>Çelik</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w:t>
      </w:r>
      <w:r w:rsidR="00B8796C">
        <w:rPr>
          <w:lang w:val="sl"/>
        </w:rPr>
        <w:t>sklep</w:t>
      </w:r>
      <w:r w:rsidR="001765FE">
        <w:rPr>
          <w:lang w:val="sl"/>
        </w:rPr>
        <w:t>)</w:t>
      </w:r>
      <w:r w:rsidR="000476A9">
        <w:rPr>
          <w:lang w:val="sl"/>
        </w:rPr>
        <w:t>, 2004</w:t>
      </w:r>
      <w:r w:rsidR="001765FE">
        <w:rPr>
          <w:lang w:val="sl"/>
        </w:rPr>
        <w:t>).</w:t>
      </w:r>
    </w:p>
    <w:p w14:paraId="6F0433B0" w14:textId="77777777" w:rsidR="001765FE" w:rsidRPr="00112DF1" w:rsidRDefault="001765FE" w:rsidP="001765FE">
      <w:pPr>
        <w:pStyle w:val="ECHRHeading5"/>
        <w:rPr>
          <w:lang w:val="sl"/>
        </w:rPr>
      </w:pPr>
      <w:bookmarkStart w:id="125" w:name="_Toc494446577"/>
      <w:bookmarkStart w:id="126" w:name="_Toc274646158"/>
      <w:bookmarkStart w:id="127" w:name="_Toc159518035"/>
      <w:r>
        <w:rPr>
          <w:bCs/>
          <w:lang w:val="sl"/>
        </w:rPr>
        <w:t>iii.  </w:t>
      </w:r>
      <w:proofErr w:type="spellStart"/>
      <w:r>
        <w:rPr>
          <w:bCs/>
          <w:lang w:val="sl"/>
        </w:rPr>
        <w:t>Nevročitev</w:t>
      </w:r>
      <w:proofErr w:type="spellEnd"/>
      <w:r>
        <w:rPr>
          <w:bCs/>
          <w:lang w:val="sl"/>
        </w:rPr>
        <w:t xml:space="preserve"> odločbe</w:t>
      </w:r>
      <w:bookmarkEnd w:id="125"/>
      <w:bookmarkEnd w:id="126"/>
      <w:bookmarkEnd w:id="127"/>
    </w:p>
    <w:p w14:paraId="0F3FDFE0" w14:textId="721D87F4"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82</w:t>
      </w:r>
      <w:r>
        <w:rPr>
          <w:lang w:val="sl"/>
        </w:rPr>
        <w:fldChar w:fldCharType="end"/>
      </w:r>
      <w:r w:rsidR="001765FE">
        <w:rPr>
          <w:szCs w:val="24"/>
          <w:lang w:val="sl"/>
        </w:rPr>
        <w:t>.  </w:t>
      </w:r>
      <w:r w:rsidR="001765FE">
        <w:rPr>
          <w:lang w:val="sl"/>
        </w:rPr>
        <w:t xml:space="preserve">Kadar domača zakonodaja ne predvideva vročitve, je kot začetno točko primerno upoštevati dan, ko je </w:t>
      </w:r>
      <w:r w:rsidR="001F337F">
        <w:rPr>
          <w:lang w:val="sl"/>
        </w:rPr>
        <w:t xml:space="preserve">bila </w:t>
      </w:r>
      <w:r w:rsidR="001765FE">
        <w:rPr>
          <w:lang w:val="sl"/>
        </w:rPr>
        <w:t xml:space="preserve">odločba </w:t>
      </w:r>
      <w:r w:rsidR="001F337F">
        <w:rPr>
          <w:lang w:val="sl"/>
        </w:rPr>
        <w:t>dokončana</w:t>
      </w:r>
      <w:r w:rsidR="001765FE">
        <w:rPr>
          <w:lang w:val="sl"/>
        </w:rPr>
        <w:t>, torej odtlej, ko so bile stranke zagotovo lahko seznanjene z njeno vsebino (</w:t>
      </w:r>
      <w:proofErr w:type="spellStart"/>
      <w:r w:rsidR="00701435">
        <w:fldChar w:fldCharType="begin"/>
      </w:r>
      <w:r w:rsidR="00701435" w:rsidRPr="00701435">
        <w:rPr>
          <w:lang w:val="sl"/>
        </w:rPr>
        <w:instrText>HYPERLINK "http://hudoc.echr.coe.int/eng?i=001-58291" \t "_self"</w:instrText>
      </w:r>
      <w:r w:rsidR="00701435">
        <w:fldChar w:fldCharType="separate"/>
      </w:r>
      <w:r w:rsidR="001765FE">
        <w:rPr>
          <w:rStyle w:val="Hyperlinkcase"/>
          <w:iCs/>
          <w:lang w:val="sl"/>
        </w:rPr>
        <w:t>Papachelas</w:t>
      </w:r>
      <w:proofErr w:type="spellEnd"/>
      <w:r w:rsidR="001765FE">
        <w:rPr>
          <w:rStyle w:val="Hyperlinkcase"/>
          <w:iCs/>
          <w:lang w:val="sl"/>
        </w:rPr>
        <w:t xml:space="preserve"> proti Grčiji</w:t>
      </w:r>
      <w:r w:rsidR="00701435">
        <w:rPr>
          <w:rStyle w:val="Hyperlinkcase"/>
          <w:iCs/>
          <w:lang w:val="sl"/>
        </w:rPr>
        <w:fldChar w:fldCharType="end"/>
      </w:r>
      <w:r w:rsidR="001765FE">
        <w:rPr>
          <w:lang w:val="sl"/>
        </w:rPr>
        <w:t xml:space="preserve"> [VS], </w:t>
      </w:r>
      <w:r w:rsidR="00432650">
        <w:rPr>
          <w:lang w:val="sl"/>
        </w:rPr>
        <w:t xml:space="preserve">1999, </w:t>
      </w:r>
      <w:r w:rsidR="001765FE">
        <w:rPr>
          <w:lang w:val="sl"/>
        </w:rPr>
        <w:t>30. odstavek). Pritožnik ali njegov/njen odvetnik mora pokazati dolžno skrbnost pri pridobivanju kopije odločbe, deponirane v sodni pisarni (</w:t>
      </w:r>
      <w:proofErr w:type="spellStart"/>
      <w:r w:rsidR="00701435">
        <w:fldChar w:fldCharType="begin"/>
      </w:r>
      <w:r w:rsidR="00701435" w:rsidRPr="00701435">
        <w:rPr>
          <w:lang w:val="sl"/>
        </w:rPr>
        <w:instrText>HYPERLINK "http://hudoc.echr.coe.int/eng?i=001-68479"</w:instrText>
      </w:r>
      <w:r w:rsidR="00701435">
        <w:fldChar w:fldCharType="separate"/>
      </w:r>
      <w:r w:rsidR="001765FE">
        <w:rPr>
          <w:rStyle w:val="Hyperlinkcase"/>
          <w:iCs/>
          <w:lang w:val="sl"/>
        </w:rPr>
        <w:t>Ölmez</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w:t>
      </w:r>
      <w:r w:rsidR="00B8796C">
        <w:rPr>
          <w:lang w:val="sl"/>
        </w:rPr>
        <w:t>sklep</w:t>
      </w:r>
      <w:r w:rsidR="001765FE">
        <w:rPr>
          <w:lang w:val="sl"/>
        </w:rPr>
        <w:t>)</w:t>
      </w:r>
      <w:r w:rsidR="00432650">
        <w:rPr>
          <w:lang w:val="sl"/>
        </w:rPr>
        <w:t>, 2005</w:t>
      </w:r>
      <w:r w:rsidR="001765FE">
        <w:rPr>
          <w:lang w:val="sl"/>
        </w:rPr>
        <w:t>). Če odločba ni vročena, čeprav domača zakonodaja določa tridnevni rok za odločanje o takih pritožbah, pritožnik ne more ostati nedejaven za nedoločen čas. On ali ona ima individualno obveznost, da izvede osnovne korake in od pristojnih organov poišče informacije o izidu pritožbe (</w:t>
      </w:r>
      <w:proofErr w:type="spellStart"/>
      <w:r w:rsidR="00701435">
        <w:fldChar w:fldCharType="begin"/>
      </w:r>
      <w:r w:rsidR="00701435" w:rsidRPr="00701435">
        <w:rPr>
          <w:lang w:val="sl"/>
        </w:rPr>
        <w:instrText>HYPERLINK "http://hudoc.echr.coe.int/eng?i=001-195852"</w:instrText>
      </w:r>
      <w:r w:rsidR="00701435">
        <w:fldChar w:fldCharType="separate"/>
      </w:r>
      <w:r w:rsidR="001765FE">
        <w:rPr>
          <w:i/>
          <w:iCs/>
          <w:color w:val="0072BC" w:themeColor="hyperlink"/>
          <w:lang w:val="sl"/>
        </w:rPr>
        <w:t>Akif</w:t>
      </w:r>
      <w:proofErr w:type="spellEnd"/>
      <w:r w:rsidR="001765FE">
        <w:rPr>
          <w:i/>
          <w:iCs/>
          <w:color w:val="0072BC" w:themeColor="hyperlink"/>
          <w:lang w:val="sl"/>
        </w:rPr>
        <w:t xml:space="preserve"> Hasanov proti Azerbajdžanu</w:t>
      </w:r>
      <w:r w:rsidR="00701435">
        <w:rPr>
          <w:i/>
          <w:iCs/>
          <w:color w:val="0072BC" w:themeColor="hyperlink"/>
          <w:lang w:val="sl"/>
        </w:rPr>
        <w:fldChar w:fldCharType="end"/>
      </w:r>
      <w:r w:rsidR="001765FE">
        <w:rPr>
          <w:lang w:val="sl"/>
        </w:rPr>
        <w:t xml:space="preserve">, </w:t>
      </w:r>
      <w:r w:rsidR="00432650">
        <w:rPr>
          <w:lang w:val="sl"/>
        </w:rPr>
        <w:t xml:space="preserve">2019, </w:t>
      </w:r>
      <w:r w:rsidR="001765FE">
        <w:rPr>
          <w:lang w:val="sl"/>
        </w:rPr>
        <w:t>28.</w:t>
      </w:r>
      <w:r w:rsidR="001F337F">
        <w:rPr>
          <w:lang w:val="sl"/>
        </w:rPr>
        <w:t>-</w:t>
      </w:r>
      <w:r w:rsidR="001765FE">
        <w:rPr>
          <w:lang w:val="sl"/>
        </w:rPr>
        <w:t>33. odstavek).</w:t>
      </w:r>
    </w:p>
    <w:p w14:paraId="207C4E72" w14:textId="53B9A67B" w:rsidR="001765FE" w:rsidRPr="00112DF1" w:rsidRDefault="001765FE" w:rsidP="001765FE">
      <w:pPr>
        <w:pStyle w:val="ECHRHeading5"/>
        <w:rPr>
          <w:lang w:val="sl"/>
        </w:rPr>
      </w:pPr>
      <w:bookmarkStart w:id="128" w:name="_Toc274646159"/>
      <w:bookmarkStart w:id="129" w:name="_Toc494446578"/>
      <w:bookmarkStart w:id="130" w:name="_Toc159518036"/>
      <w:r>
        <w:rPr>
          <w:bCs/>
          <w:lang w:val="sl"/>
        </w:rPr>
        <w:t xml:space="preserve">iv.  Odsotnost </w:t>
      </w:r>
      <w:bookmarkEnd w:id="128"/>
      <w:r>
        <w:rPr>
          <w:bCs/>
          <w:lang w:val="sl"/>
        </w:rPr>
        <w:t>pravnih sredstev</w:t>
      </w:r>
      <w:bookmarkEnd w:id="129"/>
      <w:bookmarkEnd w:id="130"/>
    </w:p>
    <w:p w14:paraId="5BDA3C7C" w14:textId="25697D2F"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83</w:t>
      </w:r>
      <w:r>
        <w:rPr>
          <w:lang w:val="sl"/>
        </w:rPr>
        <w:fldChar w:fldCharType="end"/>
      </w:r>
      <w:r w:rsidR="001765FE">
        <w:rPr>
          <w:lang w:val="sl"/>
        </w:rPr>
        <w:t xml:space="preserve">.  Pomembno je upoštevati, da so zahteve iz prvega odstavka 35. člena glede izčrpanja domačih pravnih sredstev in </w:t>
      </w:r>
      <w:r>
        <w:rPr>
          <w:lang w:val="sl"/>
        </w:rPr>
        <w:t xml:space="preserve">štirimesečnega </w:t>
      </w:r>
      <w:r w:rsidR="00373299">
        <w:rPr>
          <w:lang w:val="sl"/>
        </w:rPr>
        <w:t xml:space="preserve">roka </w:t>
      </w:r>
      <w:r w:rsidR="001765FE">
        <w:rPr>
          <w:lang w:val="sl"/>
        </w:rPr>
        <w:t>tesno povezane (</w:t>
      </w:r>
      <w:proofErr w:type="spellStart"/>
      <w:r w:rsidR="00701435">
        <w:fldChar w:fldCharType="begin"/>
      </w:r>
      <w:r w:rsidR="00701435" w:rsidRPr="00701435">
        <w:rPr>
          <w:lang w:val="sl"/>
        </w:rPr>
        <w:instrText>HYPERLINK "http://hudoc.echr.coe.int/eng?i=001-165032"</w:instrText>
      </w:r>
      <w:r w:rsidR="00701435">
        <w:fldChar w:fldCharType="separate"/>
      </w:r>
      <w:r w:rsidR="001765FE">
        <w:rPr>
          <w:rStyle w:val="Hyperlinkcase"/>
          <w:iCs/>
          <w:lang w:val="sl"/>
        </w:rPr>
        <w:t>Jeronovičs</w:t>
      </w:r>
      <w:proofErr w:type="spellEnd"/>
      <w:r w:rsidR="001765FE">
        <w:rPr>
          <w:rStyle w:val="Hyperlinkcase"/>
          <w:iCs/>
          <w:lang w:val="sl"/>
        </w:rPr>
        <w:t xml:space="preserve"> proti Latviji</w:t>
      </w:r>
      <w:r w:rsidR="00701435">
        <w:rPr>
          <w:rStyle w:val="Hyperlinkcase"/>
          <w:iCs/>
          <w:lang w:val="sl"/>
        </w:rPr>
        <w:fldChar w:fldCharType="end"/>
      </w:r>
      <w:r w:rsidR="001765FE">
        <w:rPr>
          <w:lang w:val="sl"/>
        </w:rPr>
        <w:t xml:space="preserve"> [VS], </w:t>
      </w:r>
      <w:r w:rsidR="00432650">
        <w:rPr>
          <w:lang w:val="sl"/>
        </w:rPr>
        <w:t xml:space="preserve">2016, </w:t>
      </w:r>
      <w:r w:rsidR="001765FE">
        <w:rPr>
          <w:lang w:val="sl"/>
        </w:rPr>
        <w:t xml:space="preserve">75. odstavek; </w:t>
      </w:r>
      <w:hyperlink r:id="rId570" w:history="1">
        <w:proofErr w:type="spellStart"/>
        <w:r w:rsidR="001765FE">
          <w:rPr>
            <w:rStyle w:val="Hyperlinkcase"/>
            <w:iCs/>
            <w:lang w:val="sl"/>
          </w:rPr>
          <w:t>Lopes</w:t>
        </w:r>
        <w:proofErr w:type="spellEnd"/>
        <w:r w:rsidR="001765FE">
          <w:rPr>
            <w:rStyle w:val="Hyperlinkcase"/>
            <w:iCs/>
            <w:lang w:val="sl"/>
          </w:rPr>
          <w:t xml:space="preserve"> de </w:t>
        </w:r>
        <w:proofErr w:type="spellStart"/>
        <w:r w:rsidR="001765FE">
          <w:rPr>
            <w:rStyle w:val="Hyperlinkcase"/>
            <w:iCs/>
            <w:lang w:val="sl"/>
          </w:rPr>
          <w:t>Sousa</w:t>
        </w:r>
        <w:proofErr w:type="spellEnd"/>
        <w:r w:rsidR="001765FE">
          <w:rPr>
            <w:rStyle w:val="Hyperlinkcase"/>
            <w:iCs/>
            <w:lang w:val="sl"/>
          </w:rPr>
          <w:t xml:space="preserve"> </w:t>
        </w:r>
        <w:proofErr w:type="spellStart"/>
        <w:r w:rsidR="001765FE">
          <w:rPr>
            <w:rStyle w:val="Hyperlinkcase"/>
            <w:iCs/>
            <w:lang w:val="sl"/>
          </w:rPr>
          <w:t>Fernandes</w:t>
        </w:r>
        <w:proofErr w:type="spellEnd"/>
        <w:r w:rsidR="001765FE">
          <w:rPr>
            <w:rStyle w:val="Hyperlinkcase"/>
            <w:iCs/>
            <w:lang w:val="sl"/>
          </w:rPr>
          <w:t xml:space="preserve"> proti Portugalski</w:t>
        </w:r>
      </w:hyperlink>
      <w:r w:rsidR="001765FE">
        <w:rPr>
          <w:lang w:val="sl"/>
        </w:rPr>
        <w:t xml:space="preserve"> [VS], </w:t>
      </w:r>
      <w:r w:rsidR="00432650">
        <w:rPr>
          <w:lang w:val="sl"/>
        </w:rPr>
        <w:t xml:space="preserve">2017, </w:t>
      </w:r>
      <w:r w:rsidR="001765FE">
        <w:rPr>
          <w:lang w:val="sl"/>
        </w:rPr>
        <w:t xml:space="preserve">130. odstavek). Kadar je že od začetka jasno, da pritožnik nima na voljo učinkovitega pravnega sredstva, začne </w:t>
      </w:r>
      <w:r>
        <w:rPr>
          <w:lang w:val="sl"/>
        </w:rPr>
        <w:t xml:space="preserve">štirimesečni </w:t>
      </w:r>
      <w:r w:rsidR="001765FE">
        <w:rPr>
          <w:lang w:val="sl"/>
        </w:rPr>
        <w:t>rok teči od dneva, na katerega se je zgodilo dejanje, ki je predmet pritožbe, ali od dneva, na katerega je bil pritožnik neposredno prizadet ali se je zavedel takšnega dejanja ali spoznal njegove škodljive učinke (</w:t>
      </w:r>
      <w:hyperlink r:id="rId571" w:tgtFrame="_self" w:history="1">
        <w:r w:rsidR="001765FE">
          <w:rPr>
            <w:rStyle w:val="Hyperlinkcase"/>
            <w:iCs/>
            <w:lang w:val="sl"/>
          </w:rPr>
          <w:t>Dennis in drugi proti Združenemu kraljestvu</w:t>
        </w:r>
      </w:hyperlink>
      <w:r w:rsidR="001765FE">
        <w:rPr>
          <w:lang w:val="sl"/>
        </w:rPr>
        <w:t xml:space="preserve"> (</w:t>
      </w:r>
      <w:r w:rsidR="00B8796C">
        <w:rPr>
          <w:lang w:val="sl"/>
        </w:rPr>
        <w:t>sklep</w:t>
      </w:r>
      <w:r w:rsidR="001765FE">
        <w:rPr>
          <w:lang w:val="sl"/>
        </w:rPr>
        <w:t>)</w:t>
      </w:r>
      <w:r w:rsidR="00432650">
        <w:rPr>
          <w:lang w:val="sl"/>
        </w:rPr>
        <w:t>, 2002</w:t>
      </w:r>
      <w:r w:rsidR="001765FE">
        <w:rPr>
          <w:lang w:val="sl"/>
        </w:rPr>
        <w:t xml:space="preserve">; </w:t>
      </w:r>
      <w:hyperlink r:id="rId572" w:tgtFrame="_self" w:history="1">
        <w:proofErr w:type="spellStart"/>
        <w:r w:rsidR="001765FE">
          <w:rPr>
            <w:rStyle w:val="Hyperlinkcase"/>
            <w:iCs/>
            <w:lang w:val="sl"/>
          </w:rPr>
          <w:t>Varnava</w:t>
        </w:r>
        <w:proofErr w:type="spellEnd"/>
        <w:r w:rsidR="001765FE">
          <w:rPr>
            <w:rStyle w:val="Hyperlinkcase"/>
            <w:iCs/>
            <w:lang w:val="sl"/>
          </w:rPr>
          <w:t xml:space="preserve"> in drugi proti Turčiji</w:t>
        </w:r>
      </w:hyperlink>
      <w:r w:rsidR="001765FE">
        <w:rPr>
          <w:lang w:val="sl"/>
        </w:rPr>
        <w:t xml:space="preserve"> [VS], </w:t>
      </w:r>
      <w:r w:rsidR="00432650">
        <w:rPr>
          <w:lang w:val="sl"/>
        </w:rPr>
        <w:t xml:space="preserve">2009, </w:t>
      </w:r>
      <w:r w:rsidR="001765FE">
        <w:rPr>
          <w:lang w:val="sl"/>
        </w:rPr>
        <w:t xml:space="preserve">157. odstavek; </w:t>
      </w:r>
      <w:hyperlink r:id="rId573" w:history="1">
        <w:proofErr w:type="spellStart"/>
        <w:r w:rsidR="001765FE">
          <w:rPr>
            <w:rStyle w:val="Hyperlinkcase"/>
            <w:iCs/>
            <w:lang w:val="sl"/>
          </w:rPr>
          <w:t>Aydarov</w:t>
        </w:r>
        <w:proofErr w:type="spellEnd"/>
        <w:r w:rsidR="001765FE">
          <w:rPr>
            <w:rStyle w:val="Hyperlinkcase"/>
            <w:iCs/>
            <w:lang w:val="sl"/>
          </w:rPr>
          <w:t xml:space="preserve"> in drugi proti Bolgariji</w:t>
        </w:r>
      </w:hyperlink>
      <w:r w:rsidR="001765FE">
        <w:rPr>
          <w:lang w:val="sl"/>
        </w:rPr>
        <w:t xml:space="preserve"> (</w:t>
      </w:r>
      <w:r w:rsidR="00B8796C">
        <w:rPr>
          <w:lang w:val="sl"/>
        </w:rPr>
        <w:t>sklep</w:t>
      </w:r>
      <w:r w:rsidR="001765FE">
        <w:rPr>
          <w:lang w:val="sl"/>
        </w:rPr>
        <w:t xml:space="preserve">), </w:t>
      </w:r>
      <w:r w:rsidR="00432650">
        <w:rPr>
          <w:lang w:val="sl"/>
        </w:rPr>
        <w:t xml:space="preserve">2018, </w:t>
      </w:r>
      <w:r w:rsidR="001765FE">
        <w:rPr>
          <w:lang w:val="sl"/>
        </w:rPr>
        <w:t>90. odstavek).</w:t>
      </w:r>
    </w:p>
    <w:p w14:paraId="369616EB" w14:textId="6C5476BF" w:rsidR="002129CD" w:rsidRPr="00112DF1" w:rsidRDefault="007F498C" w:rsidP="00F26D9B">
      <w:pPr>
        <w:pStyle w:val="ECHRParaSpaced"/>
        <w:rPr>
          <w:rFonts w:cstheme="minorHAnsi"/>
          <w:i/>
          <w:iCs/>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84</w:t>
      </w:r>
      <w:r>
        <w:rPr>
          <w:lang w:val="sl"/>
        </w:rPr>
        <w:fldChar w:fldCharType="end"/>
      </w:r>
      <w:r w:rsidR="001765FE">
        <w:rPr>
          <w:lang w:val="sl"/>
        </w:rPr>
        <w:t xml:space="preserve">.  Kadar pritožnik uporabi </w:t>
      </w:r>
      <w:r w:rsidR="00373299">
        <w:rPr>
          <w:lang w:val="sl"/>
        </w:rPr>
        <w:t>očitno</w:t>
      </w:r>
      <w:r w:rsidR="001765FE">
        <w:rPr>
          <w:lang w:val="sl"/>
        </w:rPr>
        <w:t xml:space="preserve"> obstoječe pravno sredstvo, šele potem pa se zave okoliščin, zaradi katerih je pravno sredstvo neučinkovito, je primerno, če </w:t>
      </w:r>
      <w:r w:rsidR="00373299">
        <w:rPr>
          <w:lang w:val="sl"/>
        </w:rPr>
        <w:t xml:space="preserve">štejemo </w:t>
      </w:r>
      <w:r w:rsidR="001765FE">
        <w:rPr>
          <w:lang w:val="sl"/>
        </w:rPr>
        <w:t xml:space="preserve">začetek </w:t>
      </w:r>
      <w:r>
        <w:rPr>
          <w:lang w:val="sl"/>
        </w:rPr>
        <w:t xml:space="preserve">štirimesečnega </w:t>
      </w:r>
      <w:r w:rsidR="001765FE">
        <w:rPr>
          <w:lang w:val="sl"/>
        </w:rPr>
        <w:t>obdobja od dneva, ko se je pritožnik zavedel oziroma bi se moral zavedati teh okoliščin (</w:t>
      </w:r>
      <w:proofErr w:type="spellStart"/>
      <w:r w:rsidR="00701435">
        <w:fldChar w:fldCharType="begin"/>
      </w:r>
      <w:r w:rsidR="00701435" w:rsidRPr="00701435">
        <w:rPr>
          <w:lang w:val="sl"/>
        </w:rPr>
        <w:instrText>HYPERLINK "http://hudoc.echr.coe.int/eng?i=001-94162" \t "_self"</w:instrText>
      </w:r>
      <w:r w:rsidR="00701435">
        <w:fldChar w:fldCharType="separate"/>
      </w:r>
      <w:r w:rsidR="00432650">
        <w:rPr>
          <w:rStyle w:val="Hyperlinkcase"/>
          <w:iCs/>
          <w:lang w:val="sl"/>
        </w:rPr>
        <w:t>Varnava</w:t>
      </w:r>
      <w:proofErr w:type="spellEnd"/>
      <w:r w:rsidR="00432650">
        <w:rPr>
          <w:rStyle w:val="Hyperlinkcase"/>
          <w:iCs/>
          <w:lang w:val="sl"/>
        </w:rPr>
        <w:t xml:space="preserve"> in drugi proti Turčiji</w:t>
      </w:r>
      <w:r w:rsidR="00701435">
        <w:rPr>
          <w:rStyle w:val="Hyperlinkcase"/>
          <w:iCs/>
          <w:lang w:val="sl"/>
        </w:rPr>
        <w:fldChar w:fldCharType="end"/>
      </w:r>
      <w:r w:rsidR="00432650">
        <w:rPr>
          <w:lang w:val="sl"/>
        </w:rPr>
        <w:t xml:space="preserve"> [VS], 2009</w:t>
      </w:r>
      <w:r w:rsidR="001765FE">
        <w:rPr>
          <w:lang w:val="sl"/>
        </w:rPr>
        <w:t xml:space="preserve">, 157.-158. odstavek; </w:t>
      </w:r>
      <w:hyperlink r:id="rId574" w:history="1">
        <w:proofErr w:type="spellStart"/>
        <w:r w:rsidR="001765FE">
          <w:rPr>
            <w:rStyle w:val="Hyperlinkcase"/>
            <w:iCs/>
            <w:lang w:val="sl"/>
          </w:rPr>
          <w:t>Jeronovičs</w:t>
        </w:r>
        <w:proofErr w:type="spellEnd"/>
        <w:r w:rsidR="001765FE">
          <w:rPr>
            <w:rStyle w:val="Hyperlinkcase"/>
            <w:iCs/>
            <w:lang w:val="sl"/>
          </w:rPr>
          <w:t xml:space="preserve"> proti Latviji</w:t>
        </w:r>
      </w:hyperlink>
      <w:r w:rsidR="001765FE">
        <w:rPr>
          <w:lang w:val="sl"/>
        </w:rPr>
        <w:t xml:space="preserve"> [VS], </w:t>
      </w:r>
      <w:r w:rsidR="00432650">
        <w:rPr>
          <w:lang w:val="sl"/>
        </w:rPr>
        <w:t xml:space="preserve">2016, </w:t>
      </w:r>
      <w:r w:rsidR="001765FE">
        <w:rPr>
          <w:lang w:val="sl"/>
        </w:rPr>
        <w:t xml:space="preserve">75. odstavek; </w:t>
      </w:r>
      <w:hyperlink r:id="rId575" w:history="1">
        <w:proofErr w:type="spellStart"/>
        <w:r w:rsidR="001765FE">
          <w:rPr>
            <w:rStyle w:val="Hyperlinkcase"/>
            <w:iCs/>
            <w:lang w:val="sl"/>
          </w:rPr>
          <w:t>Zubkov</w:t>
        </w:r>
        <w:proofErr w:type="spellEnd"/>
        <w:r w:rsidR="001765FE">
          <w:rPr>
            <w:rStyle w:val="Hyperlinkcase"/>
            <w:iCs/>
            <w:lang w:val="sl"/>
          </w:rPr>
          <w:t xml:space="preserve"> in drugi proti Rusiji</w:t>
        </w:r>
      </w:hyperlink>
      <w:r w:rsidR="001765FE">
        <w:rPr>
          <w:lang w:val="sl"/>
        </w:rPr>
        <w:t xml:space="preserve">, </w:t>
      </w:r>
      <w:r w:rsidR="00432650">
        <w:rPr>
          <w:lang w:val="sl"/>
        </w:rPr>
        <w:t xml:space="preserve">2017, </w:t>
      </w:r>
      <w:r w:rsidR="001765FE">
        <w:rPr>
          <w:lang w:val="sl"/>
        </w:rPr>
        <w:t>105.‒109. odstavek)</w:t>
      </w:r>
      <w:r w:rsidR="001765FE">
        <w:rPr>
          <w:i/>
          <w:iCs/>
          <w:lang w:val="sl"/>
        </w:rPr>
        <w:t>.</w:t>
      </w:r>
    </w:p>
    <w:p w14:paraId="23A684B4" w14:textId="70743EB2" w:rsidR="001765FE" w:rsidRPr="00112DF1" w:rsidRDefault="00711F79" w:rsidP="001765FE">
      <w:pPr>
        <w:pStyle w:val="ECHRHeading5"/>
        <w:rPr>
          <w:lang w:val="sl"/>
        </w:rPr>
      </w:pPr>
      <w:bookmarkStart w:id="131" w:name="_Toc494446579"/>
      <w:bookmarkStart w:id="132" w:name="_Toc274646161"/>
      <w:bookmarkStart w:id="133" w:name="_Toc159518037"/>
      <w:r w:rsidRPr="004F158F">
        <w:rPr>
          <w:bCs/>
          <w:lang w:val="sl"/>
        </w:rPr>
        <w:t>v. Trajajoče stanje</w:t>
      </w:r>
      <w:bookmarkEnd w:id="131"/>
      <w:bookmarkEnd w:id="132"/>
      <w:bookmarkEnd w:id="133"/>
    </w:p>
    <w:p w14:paraId="463DB625" w14:textId="107668E3"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85</w:t>
      </w:r>
      <w:r>
        <w:rPr>
          <w:lang w:val="sl"/>
        </w:rPr>
        <w:fldChar w:fldCharType="end"/>
      </w:r>
      <w:r w:rsidR="001765FE">
        <w:rPr>
          <w:lang w:val="sl"/>
        </w:rPr>
        <w:t>.  Koncept "trajajočega stanja" se nanaša na dejansko stanje, v katerem država, ali nekdo v njenem imenu, izvaja trajajoče dejavnosti, zaradi katerih pritožniki postanejo žrtve. Stanje, ki se nadaljuje, je lahko tudi neposreden učinek zakonodaje, ki vpliva na zasebno življenje pritožnika (</w:t>
      </w:r>
      <w:hyperlink r:id="rId576" w:history="1">
        <w:r w:rsidR="001765FE">
          <w:rPr>
            <w:rStyle w:val="Hyperlinkcase"/>
            <w:iCs/>
            <w:lang w:val="sl"/>
          </w:rPr>
          <w:t>S. A. S. proti Franciji</w:t>
        </w:r>
      </w:hyperlink>
      <w:r w:rsidR="001765FE">
        <w:rPr>
          <w:lang w:val="sl"/>
        </w:rPr>
        <w:t xml:space="preserve"> [VS], </w:t>
      </w:r>
      <w:r w:rsidR="004F158F">
        <w:rPr>
          <w:lang w:val="sl"/>
        </w:rPr>
        <w:t xml:space="preserve">2014, </w:t>
      </w:r>
      <w:r w:rsidR="001765FE">
        <w:rPr>
          <w:lang w:val="sl"/>
        </w:rPr>
        <w:t xml:space="preserve">110. odstavek; </w:t>
      </w:r>
      <w:hyperlink r:id="rId577" w:history="1">
        <w:proofErr w:type="spellStart"/>
        <w:r w:rsidR="001765FE">
          <w:rPr>
            <w:rStyle w:val="Hyperlinkcase"/>
            <w:iCs/>
            <w:lang w:val="sl"/>
          </w:rPr>
          <w:t>Parrillo</w:t>
        </w:r>
        <w:proofErr w:type="spellEnd"/>
        <w:r w:rsidR="001765FE">
          <w:rPr>
            <w:rStyle w:val="Hyperlinkcase"/>
            <w:iCs/>
            <w:lang w:val="sl"/>
          </w:rPr>
          <w:t xml:space="preserve"> proti Italiji</w:t>
        </w:r>
      </w:hyperlink>
      <w:r w:rsidR="001765FE">
        <w:rPr>
          <w:lang w:val="sl"/>
        </w:rPr>
        <w:t xml:space="preserve"> [VS], </w:t>
      </w:r>
      <w:r w:rsidR="004F158F">
        <w:rPr>
          <w:lang w:val="sl"/>
        </w:rPr>
        <w:t xml:space="preserve">2015, </w:t>
      </w:r>
      <w:r w:rsidR="001765FE">
        <w:rPr>
          <w:lang w:val="sl"/>
        </w:rPr>
        <w:t xml:space="preserve">109.‒114. odstavek). Dejstvo, da ima neki dogodek pomembne posledice v času, ne pomeni, da je dogodek privedel do "trajajočega </w:t>
      </w:r>
      <w:r w:rsidR="001765FE">
        <w:rPr>
          <w:lang w:val="sl"/>
        </w:rPr>
        <w:lastRenderedPageBreak/>
        <w:t>stanja" (</w:t>
      </w:r>
      <w:proofErr w:type="spellStart"/>
      <w:r w:rsidR="00701435">
        <w:fldChar w:fldCharType="begin"/>
      </w:r>
      <w:r w:rsidR="00701435" w:rsidRPr="00701435">
        <w:rPr>
          <w:lang w:val="sl"/>
        </w:rPr>
        <w:instrText>HYPERLINK "http://hudoc.echr.coe.int/eng?i=001-88946" \t "_self"</w:instrText>
      </w:r>
      <w:r w:rsidR="00701435">
        <w:fldChar w:fldCharType="separate"/>
      </w:r>
      <w:r w:rsidR="001765FE">
        <w:rPr>
          <w:rStyle w:val="Hyperlinkcase"/>
          <w:iCs/>
          <w:lang w:val="sl"/>
        </w:rPr>
        <w:t>Iordache</w:t>
      </w:r>
      <w:proofErr w:type="spellEnd"/>
      <w:r w:rsidR="001765FE">
        <w:rPr>
          <w:rStyle w:val="Hyperlinkcase"/>
          <w:iCs/>
          <w:lang w:val="sl"/>
        </w:rPr>
        <w:t xml:space="preserve"> proti Romuniji</w:t>
      </w:r>
      <w:r w:rsidR="00701435">
        <w:rPr>
          <w:rStyle w:val="Hyperlinkcase"/>
          <w:iCs/>
          <w:lang w:val="sl"/>
        </w:rPr>
        <w:fldChar w:fldCharType="end"/>
      </w:r>
      <w:r w:rsidR="001765FE">
        <w:rPr>
          <w:lang w:val="sl"/>
        </w:rPr>
        <w:t xml:space="preserve">, </w:t>
      </w:r>
      <w:r w:rsidR="004F158F">
        <w:rPr>
          <w:lang w:val="sl"/>
        </w:rPr>
        <w:t xml:space="preserve">2008, </w:t>
      </w:r>
      <w:r w:rsidR="001765FE">
        <w:rPr>
          <w:lang w:val="sl"/>
        </w:rPr>
        <w:t xml:space="preserve">49. odstavek; </w:t>
      </w:r>
      <w:hyperlink r:id="rId578" w:history="1">
        <w:proofErr w:type="spellStart"/>
        <w:r w:rsidR="001765FE">
          <w:rPr>
            <w:rStyle w:val="Hyperlinkcase"/>
            <w:iCs/>
            <w:lang w:val="sl"/>
          </w:rPr>
          <w:t>Călin</w:t>
        </w:r>
        <w:proofErr w:type="spellEnd"/>
        <w:r w:rsidR="001765FE">
          <w:rPr>
            <w:rStyle w:val="Hyperlinkcase"/>
            <w:iCs/>
            <w:lang w:val="sl"/>
          </w:rPr>
          <w:t xml:space="preserve"> in drugi proti Romuniji</w:t>
        </w:r>
      </w:hyperlink>
      <w:r w:rsidR="001765FE">
        <w:rPr>
          <w:lang w:val="sl"/>
        </w:rPr>
        <w:t xml:space="preserve">, </w:t>
      </w:r>
      <w:r w:rsidR="004F158F">
        <w:rPr>
          <w:lang w:val="sl"/>
        </w:rPr>
        <w:t xml:space="preserve">2016, </w:t>
      </w:r>
      <w:r w:rsidR="001765FE">
        <w:rPr>
          <w:lang w:val="sl"/>
        </w:rPr>
        <w:t>58.‒60. odstavek).</w:t>
      </w:r>
    </w:p>
    <w:p w14:paraId="48819197" w14:textId="694319D6" w:rsidR="00DC768F" w:rsidRPr="00112DF1" w:rsidRDefault="007F498C" w:rsidP="001060F0">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86</w:t>
      </w:r>
      <w:r>
        <w:rPr>
          <w:lang w:val="sl"/>
        </w:rPr>
        <w:fldChar w:fldCharType="end"/>
      </w:r>
      <w:r w:rsidR="001765FE">
        <w:rPr>
          <w:lang w:val="sl"/>
        </w:rPr>
        <w:t>.  V primeru ponovitve istih dogodkov je odsotnost kakršnih koli izrazitih sprememb v razmerah, ki jim je bil pritožnik rutinsko izpostavljen, po mnenju Sodišča ustvarilo "trajajoče stanje", ki je celotno obdobje, ki je bilo predmet pritožbe, pripeljalo v okvir pristojnosti Sodišča (</w:t>
      </w:r>
      <w:proofErr w:type="spellStart"/>
      <w:r w:rsidR="00701435">
        <w:fldChar w:fldCharType="begin"/>
      </w:r>
      <w:r w:rsidR="00701435" w:rsidRPr="00701435">
        <w:rPr>
          <w:lang w:val="sl"/>
        </w:rPr>
        <w:instrText>HYPERLINK "http://hudoc.echr.coe.int/eng?i=001-108590"</w:instrText>
      </w:r>
      <w:r w:rsidR="00701435">
        <w:fldChar w:fldCharType="separate"/>
      </w:r>
      <w:r w:rsidR="001765FE">
        <w:rPr>
          <w:rStyle w:val="Hyperlinkcase"/>
          <w:iCs/>
          <w:lang w:val="sl"/>
        </w:rPr>
        <w:t>Fetisov</w:t>
      </w:r>
      <w:proofErr w:type="spellEnd"/>
      <w:r w:rsidR="001765FE">
        <w:rPr>
          <w:rStyle w:val="Hyperlinkcase"/>
          <w:iCs/>
          <w:lang w:val="sl"/>
        </w:rPr>
        <w:t xml:space="preserve"> in drugi proti Rusiji</w:t>
      </w:r>
      <w:r w:rsidR="00701435">
        <w:rPr>
          <w:rStyle w:val="Hyperlinkcase"/>
          <w:iCs/>
          <w:lang w:val="sl"/>
        </w:rPr>
        <w:fldChar w:fldCharType="end"/>
      </w:r>
      <w:r w:rsidR="001765FE">
        <w:rPr>
          <w:lang w:val="sl"/>
        </w:rPr>
        <w:t xml:space="preserve">, </w:t>
      </w:r>
      <w:r w:rsidR="004F158F">
        <w:rPr>
          <w:lang w:val="sl"/>
        </w:rPr>
        <w:t xml:space="preserve">2012, </w:t>
      </w:r>
      <w:r w:rsidR="001765FE">
        <w:rPr>
          <w:lang w:val="sl"/>
        </w:rPr>
        <w:t xml:space="preserve">75. odstavek in tam navedeni sklici glede pogojev premestitve iz zapora na sodišče; </w:t>
      </w:r>
      <w:hyperlink r:id="rId579" w:history="1">
        <w:proofErr w:type="spellStart"/>
        <w:r w:rsidR="001765FE">
          <w:rPr>
            <w:rStyle w:val="Hyperlinkcase"/>
            <w:iCs/>
            <w:lang w:val="sl"/>
          </w:rPr>
          <w:t>Svinarenko</w:t>
        </w:r>
        <w:proofErr w:type="spellEnd"/>
        <w:r w:rsidR="001765FE">
          <w:rPr>
            <w:rStyle w:val="Hyperlinkcase"/>
            <w:iCs/>
            <w:lang w:val="sl"/>
          </w:rPr>
          <w:t xml:space="preserve"> in </w:t>
        </w:r>
        <w:proofErr w:type="spellStart"/>
        <w:r w:rsidR="001765FE">
          <w:rPr>
            <w:rStyle w:val="Hyperlinkcase"/>
            <w:iCs/>
            <w:lang w:val="sl"/>
          </w:rPr>
          <w:t>Slydanev</w:t>
        </w:r>
        <w:proofErr w:type="spellEnd"/>
        <w:r w:rsidR="001765FE">
          <w:rPr>
            <w:rStyle w:val="Hyperlinkcase"/>
            <w:iCs/>
            <w:lang w:val="sl"/>
          </w:rPr>
          <w:t xml:space="preserve"> proti Rusiji</w:t>
        </w:r>
      </w:hyperlink>
      <w:r w:rsidR="001765FE">
        <w:rPr>
          <w:rStyle w:val="Hyperlinkcase"/>
          <w:iCs/>
          <w:lang w:val="sl"/>
        </w:rPr>
        <w:t xml:space="preserve"> </w:t>
      </w:r>
      <w:r w:rsidR="001765FE">
        <w:rPr>
          <w:szCs w:val="24"/>
          <w:lang w:val="sl"/>
        </w:rPr>
        <w:t xml:space="preserve">[VS], </w:t>
      </w:r>
      <w:r w:rsidR="004F158F">
        <w:rPr>
          <w:szCs w:val="24"/>
          <w:lang w:val="sl"/>
        </w:rPr>
        <w:t xml:space="preserve">2014, </w:t>
      </w:r>
      <w:r w:rsidR="001765FE">
        <w:rPr>
          <w:lang w:val="sl"/>
        </w:rPr>
        <w:t xml:space="preserve">86.-87. odstavek, glede uporabe kovinske kletke za zadrževanje obtožencev med sojenjem; </w:t>
      </w:r>
      <w:hyperlink r:id="rId580" w:history="1">
        <w:proofErr w:type="spellStart"/>
        <w:r w:rsidR="001765FE">
          <w:rPr>
            <w:rStyle w:val="Hyperlinkcase"/>
            <w:iCs/>
            <w:lang w:val="sl"/>
          </w:rPr>
          <w:t>Chaldayev</w:t>
        </w:r>
        <w:proofErr w:type="spellEnd"/>
        <w:r w:rsidR="001765FE">
          <w:rPr>
            <w:rStyle w:val="Hyperlinkcase"/>
            <w:iCs/>
            <w:lang w:val="sl"/>
          </w:rPr>
          <w:t xml:space="preserve"> proti Rusiji</w:t>
        </w:r>
      </w:hyperlink>
      <w:r w:rsidR="001765FE">
        <w:rPr>
          <w:lang w:val="sl"/>
        </w:rPr>
        <w:t xml:space="preserve">, </w:t>
      </w:r>
      <w:r w:rsidR="004F158F">
        <w:rPr>
          <w:lang w:val="sl"/>
        </w:rPr>
        <w:t xml:space="preserve">2019, </w:t>
      </w:r>
      <w:r w:rsidR="001765FE">
        <w:rPr>
          <w:lang w:val="sl"/>
        </w:rPr>
        <w:t xml:space="preserve">54.‒57. odstavek, glede pogojev obiskov v zaporu; </w:t>
      </w:r>
      <w:hyperlink r:id="rId581" w:anchor="{&quot;sort&quot;:[&quot;EMPTY&quot;],&quot;docname&quot;:[&quot;shlykov&quot;],&quot;documentcollectionid2&quot;:[&quot;GRANDCHAMBER&quot;,&quot;CHAMBER&quot;],&quot;itemid&quot;:[&quot;001-207371&quot;]}" w:history="1">
        <w:proofErr w:type="spellStart"/>
        <w:r w:rsidR="001765FE">
          <w:rPr>
            <w:rStyle w:val="Hiperpovezava"/>
            <w:i/>
            <w:iCs/>
            <w:lang w:val="sl"/>
          </w:rPr>
          <w:t>Shlykov</w:t>
        </w:r>
        <w:proofErr w:type="spellEnd"/>
        <w:r w:rsidR="001765FE">
          <w:rPr>
            <w:rStyle w:val="Hiperpovezava"/>
            <w:i/>
            <w:iCs/>
            <w:lang w:val="sl"/>
          </w:rPr>
          <w:t xml:space="preserve"> in drugi proti Rusiji</w:t>
        </w:r>
      </w:hyperlink>
      <w:r w:rsidR="001765FE">
        <w:rPr>
          <w:lang w:val="sl"/>
        </w:rPr>
        <w:t xml:space="preserve">, </w:t>
      </w:r>
      <w:r w:rsidR="004F158F">
        <w:rPr>
          <w:lang w:val="sl"/>
        </w:rPr>
        <w:t xml:space="preserve">2021, </w:t>
      </w:r>
      <w:r w:rsidR="001765FE">
        <w:rPr>
          <w:lang w:val="sl"/>
        </w:rPr>
        <w:t xml:space="preserve">60.‒65. odstavek, glede </w:t>
      </w:r>
      <w:r w:rsidR="003724AA">
        <w:rPr>
          <w:lang w:val="sl"/>
        </w:rPr>
        <w:t xml:space="preserve">sistematičnega </w:t>
      </w:r>
      <w:r w:rsidR="001765FE">
        <w:rPr>
          <w:lang w:val="sl"/>
        </w:rPr>
        <w:t>vklepanja dosmrtnih zapornikov vsakič, ko zapustijo svoje celice).</w:t>
      </w:r>
    </w:p>
    <w:p w14:paraId="2DBB3A21" w14:textId="30F9539C"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87</w:t>
      </w:r>
      <w:r>
        <w:rPr>
          <w:lang w:val="sl"/>
        </w:rPr>
        <w:fldChar w:fldCharType="end"/>
      </w:r>
      <w:r w:rsidR="001765FE">
        <w:rPr>
          <w:lang w:val="sl"/>
        </w:rPr>
        <w:t xml:space="preserve">.  Kadar zatrjevana kršitev pomeni trajajoče stanje, proti kateremu ni na voljo nobeno notranje pravno sredstvo, začne </w:t>
      </w:r>
      <w:r>
        <w:rPr>
          <w:lang w:val="sl"/>
        </w:rPr>
        <w:t xml:space="preserve">štirimesečni </w:t>
      </w:r>
      <w:r w:rsidR="001765FE">
        <w:rPr>
          <w:lang w:val="sl"/>
        </w:rPr>
        <w:t>rok teči</w:t>
      </w:r>
      <w:r w:rsidR="003724AA">
        <w:rPr>
          <w:lang w:val="sl"/>
        </w:rPr>
        <w:t xml:space="preserve"> šele</w:t>
      </w:r>
      <w:r w:rsidR="001765FE">
        <w:rPr>
          <w:lang w:val="sl"/>
        </w:rPr>
        <w:t xml:space="preserve"> od konca trajajočega stanja (</w:t>
      </w:r>
      <w:proofErr w:type="spellStart"/>
      <w:r w:rsidR="00701435">
        <w:fldChar w:fldCharType="begin"/>
      </w:r>
      <w:r w:rsidR="00701435" w:rsidRPr="00701435">
        <w:rPr>
          <w:lang w:val="sl"/>
        </w:rPr>
        <w:instrText>HYPERLINK "http://hudoc.echr.coe.int/eng?i=001-111957" \t "_self"</w:instrText>
      </w:r>
      <w:r w:rsidR="00701435">
        <w:fldChar w:fldCharType="separate"/>
      </w:r>
      <w:r w:rsidR="001765FE">
        <w:rPr>
          <w:rStyle w:val="Hyperlinkcase"/>
          <w:iCs/>
          <w:lang w:val="sl"/>
        </w:rPr>
        <w:t>Sabri</w:t>
      </w:r>
      <w:proofErr w:type="spellEnd"/>
      <w:r w:rsidR="001765FE">
        <w:rPr>
          <w:rStyle w:val="Hyperlinkcase"/>
          <w:iCs/>
          <w:lang w:val="sl"/>
        </w:rPr>
        <w:t xml:space="preserve"> </w:t>
      </w:r>
      <w:proofErr w:type="spellStart"/>
      <w:r w:rsidR="001765FE">
        <w:rPr>
          <w:rStyle w:val="Hyperlinkcase"/>
          <w:iCs/>
          <w:lang w:val="sl"/>
        </w:rPr>
        <w:t>Güneş</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[VS], </w:t>
      </w:r>
      <w:r w:rsidR="004F158F">
        <w:rPr>
          <w:lang w:val="sl"/>
        </w:rPr>
        <w:t xml:space="preserve">2012, </w:t>
      </w:r>
      <w:r w:rsidR="001765FE">
        <w:rPr>
          <w:lang w:val="sl"/>
        </w:rPr>
        <w:t xml:space="preserve">54. odstavek; </w:t>
      </w:r>
      <w:hyperlink r:id="rId582" w:tgtFrame="_self" w:history="1">
        <w:proofErr w:type="spellStart"/>
        <w:r w:rsidR="001765FE">
          <w:rPr>
            <w:rStyle w:val="Hyperlinkcase"/>
            <w:iCs/>
            <w:lang w:val="sl"/>
          </w:rPr>
          <w:t>Varnava</w:t>
        </w:r>
        <w:proofErr w:type="spellEnd"/>
        <w:r w:rsidR="001765FE">
          <w:rPr>
            <w:rStyle w:val="Hyperlinkcase"/>
            <w:iCs/>
            <w:lang w:val="sl"/>
          </w:rPr>
          <w:t xml:space="preserve"> in drugi proti Turčiji</w:t>
        </w:r>
      </w:hyperlink>
      <w:r w:rsidR="001765FE">
        <w:rPr>
          <w:lang w:val="sl"/>
        </w:rPr>
        <w:t xml:space="preserve"> [VS], </w:t>
      </w:r>
      <w:r w:rsidR="004F158F">
        <w:rPr>
          <w:lang w:val="sl"/>
        </w:rPr>
        <w:t xml:space="preserve">2009, </w:t>
      </w:r>
      <w:r w:rsidR="001765FE">
        <w:rPr>
          <w:lang w:val="sl"/>
        </w:rPr>
        <w:t xml:space="preserve">159. odstavek; </w:t>
      </w:r>
      <w:hyperlink r:id="rId583" w:history="1">
        <w:proofErr w:type="spellStart"/>
        <w:r w:rsidR="001765FE">
          <w:rPr>
            <w:rStyle w:val="Hiperpovezava"/>
            <w:i/>
            <w:iCs/>
            <w:lang w:val="sl"/>
          </w:rPr>
          <w:t>Ülke</w:t>
        </w:r>
        <w:proofErr w:type="spellEnd"/>
        <w:r w:rsidR="001765FE">
          <w:rPr>
            <w:rStyle w:val="Hiperpovezava"/>
            <w:i/>
            <w:iCs/>
            <w:lang w:val="sl"/>
          </w:rPr>
          <w:t xml:space="preserve"> proti Turčiji</w:t>
        </w:r>
      </w:hyperlink>
      <w:r w:rsidR="001765FE">
        <w:rPr>
          <w:lang w:val="sl"/>
        </w:rPr>
        <w:t xml:space="preserve"> (</w:t>
      </w:r>
      <w:r w:rsidR="00B8796C">
        <w:rPr>
          <w:lang w:val="sl"/>
        </w:rPr>
        <w:t>sklep</w:t>
      </w:r>
      <w:r w:rsidR="001765FE">
        <w:rPr>
          <w:lang w:val="sl"/>
        </w:rPr>
        <w:t>)</w:t>
      </w:r>
      <w:r w:rsidR="004F158F">
        <w:rPr>
          <w:lang w:val="sl"/>
        </w:rPr>
        <w:t>, 2004</w:t>
      </w:r>
      <w:r w:rsidR="001765FE">
        <w:rPr>
          <w:lang w:val="sl"/>
        </w:rPr>
        <w:t xml:space="preserve">). Dokler stanje traja, se pravilo </w:t>
      </w:r>
      <w:r>
        <w:rPr>
          <w:lang w:val="sl"/>
        </w:rPr>
        <w:t xml:space="preserve">štirih </w:t>
      </w:r>
      <w:r w:rsidR="001765FE">
        <w:rPr>
          <w:lang w:val="sl"/>
        </w:rPr>
        <w:t>mesecev ne uporablja (</w:t>
      </w:r>
      <w:proofErr w:type="spellStart"/>
      <w:r w:rsidR="00701435">
        <w:fldChar w:fldCharType="begin"/>
      </w:r>
      <w:r w:rsidR="00701435" w:rsidRPr="00701435">
        <w:rPr>
          <w:lang w:val="sl"/>
        </w:rPr>
        <w:instrText>HYPERLINK "http://hudoc.echr.coe.int/eng?i=001-88946" \t "_self"</w:instrText>
      </w:r>
      <w:r w:rsidR="00701435">
        <w:fldChar w:fldCharType="separate"/>
      </w:r>
      <w:r w:rsidR="001765FE">
        <w:rPr>
          <w:rStyle w:val="Hyperlinkcase"/>
          <w:iCs/>
          <w:lang w:val="sl"/>
        </w:rPr>
        <w:t>Iordache</w:t>
      </w:r>
      <w:proofErr w:type="spellEnd"/>
      <w:r w:rsidR="001765FE">
        <w:rPr>
          <w:rStyle w:val="Hyperlinkcase"/>
          <w:iCs/>
          <w:lang w:val="sl"/>
        </w:rPr>
        <w:t xml:space="preserve"> proti Romuniji</w:t>
      </w:r>
      <w:r w:rsidR="00701435">
        <w:rPr>
          <w:rStyle w:val="Hyperlinkcase"/>
          <w:iCs/>
          <w:lang w:val="sl"/>
        </w:rPr>
        <w:fldChar w:fldCharType="end"/>
      </w:r>
      <w:r w:rsidR="001765FE">
        <w:rPr>
          <w:lang w:val="sl"/>
        </w:rPr>
        <w:t xml:space="preserve">, </w:t>
      </w:r>
      <w:r w:rsidR="004F158F">
        <w:rPr>
          <w:lang w:val="sl"/>
        </w:rPr>
        <w:t xml:space="preserve">2008, </w:t>
      </w:r>
      <w:r w:rsidR="001765FE">
        <w:rPr>
          <w:lang w:val="sl"/>
        </w:rPr>
        <w:t xml:space="preserve">50. odstavek; </w:t>
      </w:r>
      <w:hyperlink r:id="rId584" w:history="1">
        <w:proofErr w:type="spellStart"/>
        <w:r w:rsidR="001765FE">
          <w:rPr>
            <w:rStyle w:val="Hyperlinkcase"/>
            <w:iCs/>
            <w:lang w:val="sl"/>
          </w:rPr>
          <w:t>Oliari</w:t>
        </w:r>
        <w:proofErr w:type="spellEnd"/>
        <w:r w:rsidR="001765FE">
          <w:rPr>
            <w:rStyle w:val="Hyperlinkcase"/>
            <w:iCs/>
            <w:lang w:val="sl"/>
          </w:rPr>
          <w:t xml:space="preserve"> in drugi proti Italiji</w:t>
        </w:r>
      </w:hyperlink>
      <w:r w:rsidR="001765FE">
        <w:rPr>
          <w:lang w:val="sl"/>
        </w:rPr>
        <w:t xml:space="preserve">, </w:t>
      </w:r>
      <w:r w:rsidR="004F158F">
        <w:rPr>
          <w:lang w:val="sl"/>
        </w:rPr>
        <w:t xml:space="preserve">2015, </w:t>
      </w:r>
      <w:r w:rsidR="001765FE">
        <w:rPr>
          <w:lang w:val="sl"/>
        </w:rPr>
        <w:t>96</w:t>
      </w:r>
      <w:r w:rsidR="004F158F">
        <w:rPr>
          <w:lang w:val="sl"/>
        </w:rPr>
        <w:t>.</w:t>
      </w:r>
      <w:r w:rsidR="001765FE">
        <w:rPr>
          <w:lang w:val="sl"/>
        </w:rPr>
        <w:noBreakHyphen/>
        <w:t>97</w:t>
      </w:r>
      <w:r w:rsidR="004F158F">
        <w:rPr>
          <w:lang w:val="sl"/>
        </w:rPr>
        <w:t>. odstavek</w:t>
      </w:r>
      <w:r w:rsidR="001765FE">
        <w:rPr>
          <w:lang w:val="sl"/>
        </w:rPr>
        <w:t>).</w:t>
      </w:r>
    </w:p>
    <w:p w14:paraId="02B1C987" w14:textId="6FD265AB"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88</w:t>
      </w:r>
      <w:r>
        <w:rPr>
          <w:lang w:val="sl"/>
        </w:rPr>
        <w:fldChar w:fldCharType="end"/>
      </w:r>
      <w:r w:rsidR="001765FE">
        <w:rPr>
          <w:lang w:val="sl"/>
        </w:rPr>
        <w:t xml:space="preserve">.  Kljub temu </w:t>
      </w:r>
      <w:r w:rsidR="003724AA">
        <w:rPr>
          <w:lang w:val="sl"/>
        </w:rPr>
        <w:t xml:space="preserve">pa trajajoče </w:t>
      </w:r>
      <w:r w:rsidR="001765FE">
        <w:rPr>
          <w:lang w:val="sl"/>
        </w:rPr>
        <w:t xml:space="preserve">stanje ne more </w:t>
      </w:r>
      <w:r w:rsidR="003724AA" w:rsidRPr="003724AA">
        <w:rPr>
          <w:lang w:val="sl"/>
        </w:rPr>
        <w:t xml:space="preserve">v nedogled odložiti </w:t>
      </w:r>
      <w:r w:rsidR="001765FE">
        <w:rPr>
          <w:lang w:val="sl"/>
        </w:rPr>
        <w:t xml:space="preserve">uporabe pravila </w:t>
      </w:r>
      <w:r>
        <w:rPr>
          <w:lang w:val="sl"/>
        </w:rPr>
        <w:t xml:space="preserve">štirih </w:t>
      </w:r>
      <w:r w:rsidR="001765FE">
        <w:rPr>
          <w:lang w:val="sl"/>
        </w:rPr>
        <w:t xml:space="preserve">mesecev. Sodišče je naložilo dolžnost skrbnosti in pobude pritožnikom, ki se želijo pritožiti zaradi stalnega neizpolnjevanja nekaterih obveznosti države, kot so nenehna izginotja, pravica do lastnine ali </w:t>
      </w:r>
      <w:r w:rsidR="003724AA">
        <w:rPr>
          <w:lang w:val="sl"/>
        </w:rPr>
        <w:t xml:space="preserve">doma </w:t>
      </w:r>
      <w:r w:rsidR="001765FE">
        <w:rPr>
          <w:lang w:val="sl"/>
        </w:rPr>
        <w:t xml:space="preserve">in </w:t>
      </w:r>
      <w:proofErr w:type="spellStart"/>
      <w:r w:rsidR="001765FE">
        <w:rPr>
          <w:lang w:val="sl"/>
        </w:rPr>
        <w:t>neizterjava</w:t>
      </w:r>
      <w:proofErr w:type="spellEnd"/>
      <w:r w:rsidR="001765FE">
        <w:rPr>
          <w:lang w:val="sl"/>
        </w:rPr>
        <w:t xml:space="preserve"> denarnih dolgov podjetja v državni lasti (</w:t>
      </w:r>
      <w:proofErr w:type="spellStart"/>
      <w:r w:rsidR="00701435">
        <w:fldChar w:fldCharType="begin"/>
      </w:r>
      <w:r w:rsidR="00701435" w:rsidRPr="00701435">
        <w:rPr>
          <w:lang w:val="sl"/>
        </w:rPr>
        <w:instrText>HYPERLINK "http://hudoc.echr.coe.int/eng?i=001-94162"</w:instrText>
      </w:r>
      <w:r w:rsidR="00701435">
        <w:fldChar w:fldCharType="separate"/>
      </w:r>
      <w:r w:rsidR="001765FE">
        <w:rPr>
          <w:rStyle w:val="Hyperlinkcase"/>
          <w:iCs/>
          <w:lang w:val="sl"/>
        </w:rPr>
        <w:t>Varnava</w:t>
      </w:r>
      <w:proofErr w:type="spellEnd"/>
      <w:r w:rsidR="001765FE">
        <w:rPr>
          <w:rStyle w:val="Hyperlinkcase"/>
          <w:iCs/>
          <w:lang w:val="sl"/>
        </w:rPr>
        <w:t xml:space="preserve"> in drugi proti Turčiji</w:t>
      </w:r>
      <w:r w:rsidR="00701435">
        <w:rPr>
          <w:rStyle w:val="Hyperlinkcase"/>
          <w:iCs/>
          <w:lang w:val="sl"/>
        </w:rPr>
        <w:fldChar w:fldCharType="end"/>
      </w:r>
      <w:r w:rsidR="001765FE">
        <w:rPr>
          <w:lang w:val="sl"/>
        </w:rPr>
        <w:t xml:space="preserve"> [VS], </w:t>
      </w:r>
      <w:r w:rsidR="004F158F">
        <w:rPr>
          <w:lang w:val="sl"/>
        </w:rPr>
        <w:t xml:space="preserve">2009, </w:t>
      </w:r>
      <w:r w:rsidR="001765FE">
        <w:rPr>
          <w:lang w:val="sl"/>
        </w:rPr>
        <w:t xml:space="preserve">159.‒172. odstavek; </w:t>
      </w:r>
      <w:hyperlink r:id="rId585" w:history="1">
        <w:proofErr w:type="spellStart"/>
        <w:r w:rsidR="001765FE">
          <w:rPr>
            <w:rStyle w:val="Hyperlinkcase"/>
            <w:iCs/>
            <w:lang w:val="sl"/>
          </w:rPr>
          <w:t>Sargsyan</w:t>
        </w:r>
        <w:proofErr w:type="spellEnd"/>
        <w:r w:rsidR="001765FE">
          <w:rPr>
            <w:rStyle w:val="Hyperlinkcase"/>
            <w:iCs/>
            <w:lang w:val="sl"/>
          </w:rPr>
          <w:t xml:space="preserve"> proti Azerbajdžanu</w:t>
        </w:r>
      </w:hyperlink>
      <w:r w:rsidR="001765FE">
        <w:rPr>
          <w:lang w:val="sl"/>
        </w:rPr>
        <w:t xml:space="preserve"> (</w:t>
      </w:r>
      <w:r w:rsidR="00B8796C">
        <w:rPr>
          <w:lang w:val="sl"/>
        </w:rPr>
        <w:t>sklep</w:t>
      </w:r>
      <w:r w:rsidR="001765FE">
        <w:rPr>
          <w:lang w:val="sl"/>
        </w:rPr>
        <w:t xml:space="preserve">) [VS], </w:t>
      </w:r>
      <w:r w:rsidR="004F158F">
        <w:rPr>
          <w:lang w:val="sl"/>
        </w:rPr>
        <w:t xml:space="preserve">2011, </w:t>
      </w:r>
      <w:r w:rsidR="001765FE">
        <w:rPr>
          <w:lang w:val="sl"/>
        </w:rPr>
        <w:t xml:space="preserve">124.‒148. odstavek; </w:t>
      </w:r>
      <w:hyperlink r:id="rId586" w:history="1">
        <w:r w:rsidR="001765FE">
          <w:rPr>
            <w:rStyle w:val="Hyperlinkcase"/>
            <w:iCs/>
            <w:lang w:val="sl"/>
          </w:rPr>
          <w:t>Sokolov in drugi proti Srbiji</w:t>
        </w:r>
      </w:hyperlink>
      <w:r w:rsidR="001765FE">
        <w:rPr>
          <w:lang w:val="sl"/>
        </w:rPr>
        <w:t xml:space="preserve"> (</w:t>
      </w:r>
      <w:r w:rsidR="00B8796C">
        <w:rPr>
          <w:lang w:val="sl"/>
        </w:rPr>
        <w:t>sklep</w:t>
      </w:r>
      <w:r w:rsidR="001765FE">
        <w:rPr>
          <w:lang w:val="sl"/>
        </w:rPr>
        <w:t xml:space="preserve">), </w:t>
      </w:r>
      <w:r w:rsidR="004F158F">
        <w:rPr>
          <w:lang w:val="sl"/>
        </w:rPr>
        <w:t xml:space="preserve">2014, </w:t>
      </w:r>
      <w:r w:rsidR="001765FE">
        <w:rPr>
          <w:lang w:val="sl"/>
        </w:rPr>
        <w:t>31.‒36. odstavek; glej tudi točko 5a spodaj).</w:t>
      </w:r>
    </w:p>
    <w:p w14:paraId="798CE2BB" w14:textId="72990FDC" w:rsidR="001765FE" w:rsidRPr="00112DF1" w:rsidRDefault="004357E4" w:rsidP="004357E4">
      <w:pPr>
        <w:pStyle w:val="ECHRHeading3"/>
        <w:rPr>
          <w:lang w:val="sl"/>
        </w:rPr>
      </w:pPr>
      <w:bookmarkStart w:id="134" w:name="_Toc309138029"/>
      <w:bookmarkStart w:id="135" w:name="_Toc309136015"/>
      <w:bookmarkStart w:id="136" w:name="_Toc494446580"/>
      <w:bookmarkStart w:id="137" w:name="_Toc274646162"/>
      <w:bookmarkStart w:id="138" w:name="_Toc159518038"/>
      <w:r>
        <w:rPr>
          <w:bCs/>
          <w:lang w:val="sl"/>
        </w:rPr>
        <w:t xml:space="preserve">3.  Iztek </w:t>
      </w:r>
      <w:r w:rsidR="007F498C">
        <w:rPr>
          <w:bCs/>
          <w:lang w:val="sl"/>
        </w:rPr>
        <w:t xml:space="preserve">štirimesečnega </w:t>
      </w:r>
      <w:r>
        <w:rPr>
          <w:bCs/>
          <w:lang w:val="sl"/>
        </w:rPr>
        <w:t>roka</w:t>
      </w:r>
      <w:bookmarkStart w:id="139" w:name="_Toc274646163"/>
      <w:bookmarkEnd w:id="134"/>
      <w:bookmarkEnd w:id="135"/>
      <w:bookmarkEnd w:id="136"/>
      <w:bookmarkEnd w:id="137"/>
      <w:bookmarkEnd w:id="138"/>
    </w:p>
    <w:bookmarkEnd w:id="139"/>
    <w:p w14:paraId="2CE323F6" w14:textId="2CBCC7F8"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0476A9">
        <w:rPr>
          <w:noProof/>
          <w:lang w:val="sl"/>
        </w:rPr>
        <w:t>89</w:t>
      </w:r>
      <w:r>
        <w:rPr>
          <w:lang w:val="sl"/>
        </w:rPr>
        <w:fldChar w:fldCharType="end"/>
      </w:r>
      <w:r w:rsidR="001765FE">
        <w:rPr>
          <w:lang w:val="sl"/>
        </w:rPr>
        <w:t xml:space="preserve">.  Rok začne teči na dan, ki sledi dnevu, na katerega je bila </w:t>
      </w:r>
      <w:r w:rsidR="007578E9">
        <w:rPr>
          <w:lang w:val="sl"/>
        </w:rPr>
        <w:t xml:space="preserve">dokončna odločitev </w:t>
      </w:r>
      <w:r w:rsidR="001765FE">
        <w:rPr>
          <w:lang w:val="sl"/>
        </w:rPr>
        <w:t xml:space="preserve">javno izrečena ali na katerega je bil o tem obveščen pritožnik ali njegov zastopnik, poteče pa </w:t>
      </w:r>
      <w:r>
        <w:rPr>
          <w:lang w:val="sl"/>
        </w:rPr>
        <w:t xml:space="preserve">štiri </w:t>
      </w:r>
      <w:r w:rsidR="001765FE">
        <w:rPr>
          <w:lang w:val="sl"/>
        </w:rPr>
        <w:t>koledarsk</w:t>
      </w:r>
      <w:r>
        <w:rPr>
          <w:lang w:val="sl"/>
        </w:rPr>
        <w:t>e</w:t>
      </w:r>
      <w:r w:rsidR="001765FE">
        <w:rPr>
          <w:lang w:val="sl"/>
        </w:rPr>
        <w:t xml:space="preserve"> mesece pozneje ne glede na dejansko trajanje teh koledarskih mesecev (</w:t>
      </w:r>
      <w:hyperlink r:id="rId587" w:tgtFrame="_self" w:history="1">
        <w:r w:rsidR="001765FE">
          <w:rPr>
            <w:rStyle w:val="Hyperlinkcase"/>
            <w:iCs/>
            <w:lang w:val="sl"/>
          </w:rPr>
          <w:t>Otto proti Nemčiji</w:t>
        </w:r>
      </w:hyperlink>
      <w:r w:rsidR="001765FE">
        <w:rPr>
          <w:snapToGrid w:val="0"/>
          <w:lang w:val="sl"/>
        </w:rPr>
        <w:t xml:space="preserve"> </w:t>
      </w:r>
      <w:r w:rsidR="001765FE">
        <w:rPr>
          <w:lang w:val="sl"/>
        </w:rPr>
        <w:t>(</w:t>
      </w:r>
      <w:r w:rsidR="00B8796C">
        <w:rPr>
          <w:lang w:val="sl"/>
        </w:rPr>
        <w:t>sklep</w:t>
      </w:r>
      <w:r w:rsidR="001765FE">
        <w:rPr>
          <w:lang w:val="sl"/>
        </w:rPr>
        <w:t>)</w:t>
      </w:r>
      <w:r w:rsidR="00872161">
        <w:rPr>
          <w:lang w:val="sl"/>
        </w:rPr>
        <w:t>, 2009</w:t>
      </w:r>
      <w:r w:rsidR="001765FE">
        <w:rPr>
          <w:lang w:val="sl"/>
        </w:rPr>
        <w:t xml:space="preserve">; </w:t>
      </w:r>
      <w:hyperlink r:id="rId588" w:history="1">
        <w:proofErr w:type="spellStart"/>
        <w:r w:rsidR="001765FE">
          <w:rPr>
            <w:rStyle w:val="Hyperlinkcase"/>
            <w:iCs/>
            <w:lang w:val="sl"/>
          </w:rPr>
          <w:t>Ataykaya</w:t>
        </w:r>
        <w:proofErr w:type="spellEnd"/>
        <w:r w:rsidR="001765FE">
          <w:rPr>
            <w:rStyle w:val="Hyperlinkcase"/>
            <w:iCs/>
            <w:lang w:val="sl"/>
          </w:rPr>
          <w:t xml:space="preserve"> proti Turčiji</w:t>
        </w:r>
      </w:hyperlink>
      <w:r w:rsidR="001765FE">
        <w:rPr>
          <w:lang w:val="sl"/>
        </w:rPr>
        <w:t xml:space="preserve">, </w:t>
      </w:r>
      <w:r w:rsidR="00872161">
        <w:rPr>
          <w:lang w:val="sl"/>
        </w:rPr>
        <w:t xml:space="preserve">2014, </w:t>
      </w:r>
      <w:r w:rsidR="001765FE">
        <w:rPr>
          <w:lang w:val="sl"/>
        </w:rPr>
        <w:t>40. odstavek).</w:t>
      </w:r>
    </w:p>
    <w:p w14:paraId="20E760DF" w14:textId="598DD522"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872161">
        <w:rPr>
          <w:noProof/>
          <w:lang w:val="sl"/>
        </w:rPr>
        <w:t>90</w:t>
      </w:r>
      <w:r>
        <w:rPr>
          <w:lang w:val="sl"/>
        </w:rPr>
        <w:fldChar w:fldCharType="end"/>
      </w:r>
      <w:r w:rsidR="001765FE">
        <w:rPr>
          <w:lang w:val="sl"/>
        </w:rPr>
        <w:t xml:space="preserve">.  Ravnanje v skladu s </w:t>
      </w:r>
      <w:r>
        <w:rPr>
          <w:lang w:val="sl"/>
        </w:rPr>
        <w:t xml:space="preserve">štirimesečnim </w:t>
      </w:r>
      <w:r w:rsidR="001765FE">
        <w:rPr>
          <w:lang w:val="sl"/>
        </w:rPr>
        <w:t>rokom se določi ob uporabi meril, značilnih za konvencijo, ne pa za domačo zakonodajo vsake tožene države pogodbenice (</w:t>
      </w:r>
      <w:proofErr w:type="spellStart"/>
      <w:r w:rsidR="00701435">
        <w:fldChar w:fldCharType="begin"/>
      </w:r>
      <w:r w:rsidR="00701435" w:rsidRPr="00701435">
        <w:rPr>
          <w:lang w:val="sl"/>
        </w:rPr>
        <w:instrText>HYPERLINK "http://hudoc.echr.coe.int/eng?i=001-101263" \t "_self"</w:instrText>
      </w:r>
      <w:r w:rsidR="00701435">
        <w:fldChar w:fldCharType="separate"/>
      </w:r>
      <w:r w:rsidR="001765FE">
        <w:rPr>
          <w:rStyle w:val="Hyperlinkcase"/>
          <w:iCs/>
          <w:lang w:val="sl"/>
        </w:rPr>
        <w:t>BENet</w:t>
      </w:r>
      <w:proofErr w:type="spellEnd"/>
      <w:r w:rsidR="001765FE">
        <w:rPr>
          <w:rStyle w:val="Hyperlinkcase"/>
          <w:iCs/>
          <w:lang w:val="sl"/>
        </w:rPr>
        <w:t xml:space="preserve"> Praha, spol. s </w:t>
      </w:r>
      <w:proofErr w:type="spellStart"/>
      <w:r w:rsidR="001765FE">
        <w:rPr>
          <w:rStyle w:val="Hyperlinkcase"/>
          <w:iCs/>
          <w:lang w:val="sl"/>
        </w:rPr>
        <w:t>r.o</w:t>
      </w:r>
      <w:proofErr w:type="spellEnd"/>
      <w:r w:rsidR="001765FE">
        <w:rPr>
          <w:rStyle w:val="Hyperlinkcase"/>
          <w:iCs/>
          <w:lang w:val="sl"/>
        </w:rPr>
        <w:t>. proti Češki republiki</w:t>
      </w:r>
      <w:r w:rsidR="00701435">
        <w:rPr>
          <w:rStyle w:val="Hyperlinkcase"/>
          <w:iCs/>
          <w:lang w:val="sl"/>
        </w:rPr>
        <w:fldChar w:fldCharType="end"/>
      </w:r>
      <w:r w:rsidR="001765FE">
        <w:rPr>
          <w:snapToGrid w:val="0"/>
          <w:lang w:val="sl"/>
        </w:rPr>
        <w:t xml:space="preserve"> (</w:t>
      </w:r>
      <w:r w:rsidR="00B8796C">
        <w:rPr>
          <w:snapToGrid w:val="0"/>
          <w:lang w:val="sl"/>
        </w:rPr>
        <w:t>sklep</w:t>
      </w:r>
      <w:r w:rsidR="001765FE">
        <w:rPr>
          <w:snapToGrid w:val="0"/>
          <w:lang w:val="sl"/>
        </w:rPr>
        <w:t>)</w:t>
      </w:r>
      <w:r w:rsidR="00872161">
        <w:rPr>
          <w:snapToGrid w:val="0"/>
          <w:lang w:val="sl"/>
        </w:rPr>
        <w:t>, 2010</w:t>
      </w:r>
      <w:r w:rsidR="001765FE">
        <w:rPr>
          <w:lang w:val="sl"/>
        </w:rPr>
        <w:t xml:space="preserve">; </w:t>
      </w:r>
      <w:hyperlink r:id="rId589" w:tgtFrame="_self" w:history="1">
        <w:r w:rsidR="001765FE">
          <w:rPr>
            <w:rStyle w:val="Hyperlinkcase"/>
            <w:iCs/>
            <w:lang w:val="sl"/>
          </w:rPr>
          <w:t>Poslu in drugi proti Turčiji</w:t>
        </w:r>
      </w:hyperlink>
      <w:r w:rsidR="001765FE">
        <w:rPr>
          <w:lang w:val="sl"/>
        </w:rPr>
        <w:t xml:space="preserve">, </w:t>
      </w:r>
      <w:r w:rsidR="00872161">
        <w:rPr>
          <w:lang w:val="sl"/>
        </w:rPr>
        <w:t xml:space="preserve">2010, </w:t>
      </w:r>
      <w:r w:rsidR="001765FE">
        <w:rPr>
          <w:lang w:val="sl"/>
        </w:rPr>
        <w:t xml:space="preserve">10. odstavek). Uporaba lastnih meril Sodišča pri izračunu rokov, neodvisno od domačih pravil, zagotavlja pravno varnost, pravilno </w:t>
      </w:r>
      <w:r w:rsidR="005B46E2">
        <w:rPr>
          <w:lang w:val="sl"/>
        </w:rPr>
        <w:t xml:space="preserve">izvrševanje </w:t>
      </w:r>
      <w:r w:rsidR="001765FE">
        <w:rPr>
          <w:lang w:val="sl"/>
        </w:rPr>
        <w:t>sodn</w:t>
      </w:r>
      <w:r w:rsidR="005B46E2">
        <w:rPr>
          <w:lang w:val="sl"/>
        </w:rPr>
        <w:t>e</w:t>
      </w:r>
      <w:r w:rsidR="001765FE">
        <w:rPr>
          <w:lang w:val="sl"/>
        </w:rPr>
        <w:t xml:space="preserve"> </w:t>
      </w:r>
      <w:r w:rsidR="005B46E2">
        <w:rPr>
          <w:lang w:val="sl"/>
        </w:rPr>
        <w:t xml:space="preserve">oblasti </w:t>
      </w:r>
      <w:r w:rsidR="001765FE">
        <w:rPr>
          <w:lang w:val="sl"/>
        </w:rPr>
        <w:t>in s tem praktično in učinkovito delovanje mehanizma konvencije (</w:t>
      </w:r>
      <w:proofErr w:type="spellStart"/>
      <w:r w:rsidR="00701435">
        <w:fldChar w:fldCharType="begin"/>
      </w:r>
      <w:r w:rsidR="00701435" w:rsidRPr="00701435">
        <w:rPr>
          <w:lang w:val="sl"/>
        </w:rPr>
        <w:instrText>HYPERLINK "http://hudoc.echr.coe.int/eng?i=001-111957" \t "_self"</w:instrText>
      </w:r>
      <w:r w:rsidR="00701435">
        <w:fldChar w:fldCharType="separate"/>
      </w:r>
      <w:r w:rsidR="001765FE">
        <w:rPr>
          <w:rStyle w:val="Hyperlinkcase"/>
          <w:iCs/>
          <w:lang w:val="sl"/>
        </w:rPr>
        <w:t>Sabri</w:t>
      </w:r>
      <w:proofErr w:type="spellEnd"/>
      <w:r w:rsidR="001765FE">
        <w:rPr>
          <w:rStyle w:val="Hyperlinkcase"/>
          <w:iCs/>
          <w:lang w:val="sl"/>
        </w:rPr>
        <w:t xml:space="preserve"> </w:t>
      </w:r>
      <w:proofErr w:type="spellStart"/>
      <w:r w:rsidR="001765FE">
        <w:rPr>
          <w:rStyle w:val="Hyperlinkcase"/>
          <w:iCs/>
          <w:lang w:val="sl"/>
        </w:rPr>
        <w:t>Güneş</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[VS], </w:t>
      </w:r>
      <w:r w:rsidR="00872161">
        <w:rPr>
          <w:lang w:val="sl"/>
        </w:rPr>
        <w:t xml:space="preserve">2012, </w:t>
      </w:r>
      <w:r w:rsidR="001765FE">
        <w:rPr>
          <w:lang w:val="sl"/>
        </w:rPr>
        <w:t>56. odstavek).</w:t>
      </w:r>
    </w:p>
    <w:p w14:paraId="677C0FF2" w14:textId="18B6D64E" w:rsidR="001765FE" w:rsidRPr="00112DF1"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872161">
        <w:rPr>
          <w:noProof/>
          <w:lang w:val="sl"/>
        </w:rPr>
        <w:t>91</w:t>
      </w:r>
      <w:r>
        <w:rPr>
          <w:lang w:val="sl"/>
        </w:rPr>
        <w:fldChar w:fldCharType="end"/>
      </w:r>
      <w:r w:rsidR="001765FE">
        <w:rPr>
          <w:lang w:val="sl"/>
        </w:rPr>
        <w:t xml:space="preserve">.  Dejstvo, da zadnji dan </w:t>
      </w:r>
      <w:r>
        <w:rPr>
          <w:lang w:val="sl"/>
        </w:rPr>
        <w:t xml:space="preserve">štirimesečnega </w:t>
      </w:r>
      <w:r w:rsidR="001765FE">
        <w:rPr>
          <w:lang w:val="sl"/>
        </w:rPr>
        <w:t xml:space="preserve">obdobja pade na soboto, nedeljo ali uradni praznik in da se v takem položaju po domačem pravu roki podaljšajo na naslednji delovni dan, ne vpliva na določitev </w:t>
      </w:r>
      <w:proofErr w:type="spellStart"/>
      <w:r w:rsidR="001765FE">
        <w:rPr>
          <w:rStyle w:val="CLLItalic"/>
          <w:lang w:val="sl"/>
        </w:rPr>
        <w:t>dies</w:t>
      </w:r>
      <w:proofErr w:type="spellEnd"/>
      <w:r w:rsidR="001765FE">
        <w:rPr>
          <w:rStyle w:val="CLLItalic"/>
          <w:lang w:val="sl"/>
        </w:rPr>
        <w:t xml:space="preserve"> ad </w:t>
      </w:r>
      <w:proofErr w:type="spellStart"/>
      <w:r w:rsidR="001765FE">
        <w:rPr>
          <w:rStyle w:val="CLLItalic"/>
          <w:lang w:val="sl"/>
        </w:rPr>
        <w:t>quem</w:t>
      </w:r>
      <w:proofErr w:type="spellEnd"/>
      <w:r w:rsidR="001765FE">
        <w:rPr>
          <w:lang w:val="sl"/>
        </w:rPr>
        <w:t xml:space="preserve"> (</w:t>
      </w:r>
      <w:proofErr w:type="spellStart"/>
      <w:r w:rsidR="00701435">
        <w:fldChar w:fldCharType="begin"/>
      </w:r>
      <w:r w:rsidR="00701435" w:rsidRPr="00701435">
        <w:rPr>
          <w:lang w:val="sl"/>
        </w:rPr>
        <w:instrText>HYPERLINK "http://hudoc.echr.coe.int/eng?i=001-111957" \t "_self"</w:instrText>
      </w:r>
      <w:r w:rsidR="00701435">
        <w:fldChar w:fldCharType="separate"/>
      </w:r>
      <w:r w:rsidR="001765FE">
        <w:rPr>
          <w:rStyle w:val="Hiperpovezava"/>
          <w:lang w:val="sl"/>
        </w:rPr>
        <w:t>ibid</w:t>
      </w:r>
      <w:proofErr w:type="spellEnd"/>
      <w:r w:rsidR="001765FE">
        <w:rPr>
          <w:rStyle w:val="Hiperpovezava"/>
          <w:lang w:val="sl"/>
        </w:rPr>
        <w:t>.</w:t>
      </w:r>
      <w:r w:rsidR="00701435">
        <w:rPr>
          <w:rStyle w:val="Hiperpovezava"/>
          <w:lang w:val="sl"/>
        </w:rPr>
        <w:fldChar w:fldCharType="end"/>
      </w:r>
      <w:r w:rsidR="001765FE">
        <w:rPr>
          <w:lang w:val="sl"/>
        </w:rPr>
        <w:t>, 43. in 61. odstavek).</w:t>
      </w:r>
    </w:p>
    <w:p w14:paraId="1D7C94F4" w14:textId="6C5DBAC5" w:rsidR="001765FE" w:rsidRDefault="007F498C"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872161">
        <w:rPr>
          <w:noProof/>
          <w:lang w:val="sl"/>
        </w:rPr>
        <w:t>92</w:t>
      </w:r>
      <w:r>
        <w:rPr>
          <w:lang w:val="sl"/>
        </w:rPr>
        <w:fldChar w:fldCharType="end"/>
      </w:r>
      <w:r w:rsidR="001765FE">
        <w:rPr>
          <w:lang w:val="sl"/>
        </w:rPr>
        <w:t xml:space="preserve">.  Sodišče </w:t>
      </w:r>
      <w:r w:rsidR="005B46E2">
        <w:rPr>
          <w:lang w:val="sl"/>
        </w:rPr>
        <w:t xml:space="preserve">lahko </w:t>
      </w:r>
      <w:r w:rsidR="001765FE">
        <w:rPr>
          <w:lang w:val="sl"/>
        </w:rPr>
        <w:t xml:space="preserve">določi datum poteka </w:t>
      </w:r>
      <w:r w:rsidR="00A50C1D">
        <w:rPr>
          <w:lang w:val="sl"/>
        </w:rPr>
        <w:t xml:space="preserve">štirimesečnega </w:t>
      </w:r>
      <w:r w:rsidR="001765FE">
        <w:rPr>
          <w:lang w:val="sl"/>
        </w:rPr>
        <w:t>roka, ki se razlikuje od tistega, ki ga je identificirala tožena pogodbenica (</w:t>
      </w:r>
      <w:proofErr w:type="spellStart"/>
      <w:r w:rsidR="00701435">
        <w:fldChar w:fldCharType="begin"/>
      </w:r>
      <w:r w:rsidR="00701435" w:rsidRPr="00701435">
        <w:rPr>
          <w:lang w:val="sl"/>
        </w:rPr>
        <w:instrText>HYPERLINK "http://hudoc.echr.coe.int/eng?i=001-5525"</w:instrText>
      </w:r>
      <w:r w:rsidR="00701435">
        <w:fldChar w:fldCharType="separate"/>
      </w:r>
      <w:r w:rsidR="001765FE">
        <w:rPr>
          <w:rStyle w:val="Hyperlinkcase"/>
          <w:iCs/>
          <w:lang w:val="sl"/>
        </w:rPr>
        <w:t>Ýpek</w:t>
      </w:r>
      <w:proofErr w:type="spellEnd"/>
      <w:r w:rsidR="001765FE">
        <w:rPr>
          <w:rStyle w:val="Hyperlinkcase"/>
          <w:iCs/>
          <w:lang w:val="sl"/>
        </w:rPr>
        <w:t xml:space="preserve"> proti Turčiji</w:t>
      </w:r>
      <w:r w:rsidR="00701435">
        <w:rPr>
          <w:rStyle w:val="Hyperlinkcase"/>
          <w:iCs/>
          <w:lang w:val="sl"/>
        </w:rPr>
        <w:fldChar w:fldCharType="end"/>
      </w:r>
      <w:r w:rsidR="001765FE">
        <w:rPr>
          <w:lang w:val="sl"/>
        </w:rPr>
        <w:t xml:space="preserve"> (</w:t>
      </w:r>
      <w:r w:rsidR="0080252F">
        <w:rPr>
          <w:lang w:val="sl"/>
        </w:rPr>
        <w:t>sklep</w:t>
      </w:r>
      <w:r w:rsidR="001765FE">
        <w:rPr>
          <w:lang w:val="sl"/>
        </w:rPr>
        <w:t>)</w:t>
      </w:r>
      <w:r w:rsidR="00872161">
        <w:rPr>
          <w:lang w:val="sl"/>
        </w:rPr>
        <w:t>, 2020</w:t>
      </w:r>
      <w:r w:rsidR="001765FE">
        <w:rPr>
          <w:lang w:val="sl"/>
        </w:rPr>
        <w:t>).</w:t>
      </w:r>
    </w:p>
    <w:p w14:paraId="2EEAD8AB" w14:textId="2DE7862C" w:rsidR="00A75C71" w:rsidRDefault="00872161" w:rsidP="00872161">
      <w:pPr>
        <w:pStyle w:val="ECHRParaSpaced"/>
        <w:rPr>
          <w:lang w:val="sl"/>
        </w:rPr>
      </w:pPr>
      <w:r>
        <w:rPr>
          <w:lang w:val="sl"/>
        </w:rPr>
        <w:t xml:space="preserve">193. </w:t>
      </w:r>
      <w:r w:rsidRPr="00872161">
        <w:rPr>
          <w:lang w:val="sl"/>
        </w:rPr>
        <w:t xml:space="preserve">Poleg tega se lahko Sodišče v zelo izjemnih okoliščinah sklicuje na svojo razlagalno pristojnost iz 32. člena </w:t>
      </w:r>
      <w:r w:rsidR="00A75C71">
        <w:rPr>
          <w:lang w:val="sl"/>
        </w:rPr>
        <w:t>k</w:t>
      </w:r>
      <w:r w:rsidRPr="00872161">
        <w:rPr>
          <w:lang w:val="sl"/>
        </w:rPr>
        <w:t xml:space="preserve">onvencije, da prilagodi metodo izračuna pravila štirih mesecev, da bi ohranilo vsebino pravice do individualne </w:t>
      </w:r>
      <w:r>
        <w:rPr>
          <w:lang w:val="sl"/>
        </w:rPr>
        <w:t>pritožbe</w:t>
      </w:r>
      <w:r w:rsidRPr="00872161">
        <w:rPr>
          <w:lang w:val="sl"/>
        </w:rPr>
        <w:t>. Tako je predsednik Sodišča med svetovnim izbruhom bolezni COVID-19 in izrednimi razmerami na področju javnega zdravja mednarodnega pomena, ki jih je razglasila Svetovna zdravstvena organizacija, 16. marca in 9. aprila 2020 napovedal več izjemnih ukrepov, da bi pritožnikom, visokim pogodbenicam in Sodišču omogočil reševanje nastalih težav.</w:t>
      </w:r>
      <w:r w:rsidR="00C827BA">
        <w:rPr>
          <w:rStyle w:val="Sprotnaopomba-sklic"/>
          <w:lang w:val="sl"/>
        </w:rPr>
        <w:footnoteReference w:id="6"/>
      </w:r>
      <w:r w:rsidRPr="00872161">
        <w:rPr>
          <w:lang w:val="sl"/>
        </w:rPr>
        <w:t xml:space="preserve"> Eden od učinkov teh ukrepov (o katerih je odločil predsednik v okviru svojih pristojnosti za vodenje dela in upravljanja </w:t>
      </w:r>
      <w:r w:rsidRPr="00872161">
        <w:rPr>
          <w:lang w:val="sl"/>
        </w:rPr>
        <w:lastRenderedPageBreak/>
        <w:t xml:space="preserve">Sodišča v skladu s členom 9 Poslovnika Sodišča) je bil, da je moralo tajništvo Sodišča pri vpisu novo prejetih vlog in brez poseganja v morebitno poznejšo sodno odločbo o zadevi k izračunu takratnega šestmesečnega roka dodati skupaj tri mesece, kadar je koledarski šestmesečni rok začel teči ali pa se je, nasprotno, moral izteči kadar koli med 16. marcem in 15. junijem 2020. </w:t>
      </w:r>
      <w:bookmarkStart w:id="140" w:name="_Toc494446581"/>
      <w:r w:rsidRPr="00872161">
        <w:rPr>
          <w:lang w:val="sl"/>
        </w:rPr>
        <w:t xml:space="preserve">Sodišče je menilo, da je bilo mogoče upravičeno šteti, da je bil tek takratnega šestmesečnega roka v najbolj kritični fazi svetovne pandemije prekinjen: to je bilo poleg tega v skladu s splošnim načelom mednarodnega javnega prava o višji sili in načelom </w:t>
      </w:r>
      <w:proofErr w:type="spellStart"/>
      <w:r w:rsidRPr="00A75C71">
        <w:rPr>
          <w:i/>
          <w:iCs/>
          <w:lang w:val="sl"/>
        </w:rPr>
        <w:t>contra</w:t>
      </w:r>
      <w:proofErr w:type="spellEnd"/>
      <w:r w:rsidRPr="00A75C71">
        <w:rPr>
          <w:i/>
          <w:iCs/>
          <w:lang w:val="sl"/>
        </w:rPr>
        <w:t xml:space="preserve"> non </w:t>
      </w:r>
      <w:proofErr w:type="spellStart"/>
      <w:r w:rsidRPr="00A75C71">
        <w:rPr>
          <w:i/>
          <w:iCs/>
          <w:lang w:val="sl"/>
        </w:rPr>
        <w:t>valentem</w:t>
      </w:r>
      <w:proofErr w:type="spellEnd"/>
      <w:r w:rsidRPr="00A75C71">
        <w:rPr>
          <w:i/>
          <w:iCs/>
          <w:lang w:val="sl"/>
        </w:rPr>
        <w:t xml:space="preserve"> </w:t>
      </w:r>
      <w:proofErr w:type="spellStart"/>
      <w:r w:rsidRPr="00A75C71">
        <w:rPr>
          <w:i/>
          <w:iCs/>
          <w:lang w:val="sl"/>
        </w:rPr>
        <w:t>agere</w:t>
      </w:r>
      <w:proofErr w:type="spellEnd"/>
      <w:r w:rsidRPr="00A75C71">
        <w:rPr>
          <w:i/>
          <w:iCs/>
          <w:lang w:val="sl"/>
        </w:rPr>
        <w:t xml:space="preserve"> </w:t>
      </w:r>
      <w:proofErr w:type="spellStart"/>
      <w:r w:rsidRPr="00A75C71">
        <w:rPr>
          <w:i/>
          <w:iCs/>
          <w:lang w:val="sl"/>
        </w:rPr>
        <w:t>nulla</w:t>
      </w:r>
      <w:proofErr w:type="spellEnd"/>
      <w:r w:rsidRPr="00A75C71">
        <w:rPr>
          <w:i/>
          <w:iCs/>
          <w:lang w:val="sl"/>
        </w:rPr>
        <w:t xml:space="preserve"> </w:t>
      </w:r>
      <w:proofErr w:type="spellStart"/>
      <w:r w:rsidRPr="00A75C71">
        <w:rPr>
          <w:i/>
          <w:iCs/>
          <w:lang w:val="sl"/>
        </w:rPr>
        <w:t>currit</w:t>
      </w:r>
      <w:proofErr w:type="spellEnd"/>
      <w:r w:rsidRPr="00A75C71">
        <w:rPr>
          <w:i/>
          <w:iCs/>
          <w:lang w:val="sl"/>
        </w:rPr>
        <w:t xml:space="preserve"> </w:t>
      </w:r>
      <w:proofErr w:type="spellStart"/>
      <w:r w:rsidRPr="00A75C71">
        <w:rPr>
          <w:i/>
          <w:iCs/>
          <w:lang w:val="sl"/>
        </w:rPr>
        <w:t>praescriptio</w:t>
      </w:r>
      <w:proofErr w:type="spellEnd"/>
      <w:r w:rsidRPr="00872161">
        <w:rPr>
          <w:lang w:val="sl"/>
        </w:rPr>
        <w:t xml:space="preserve">, pravno maksimo, po kateri zastaralni roki ne morejo veljati proti tistim, ki niso sposobni ukrepati. Iz tega sledi, da je bilo treba v primeru, če je omenjeni rok bodisi začel teči bodisi bi se moral izteči v zgoraj navedenem določenem časovnem okviru, izjemoma šteti, da je bilo takratno pravilo šestih mesecev odloženo za tri koledarske mesece </w:t>
      </w:r>
      <w:r w:rsidR="00A75C71">
        <w:rPr>
          <w:lang w:val="sl"/>
        </w:rPr>
        <w:t>(</w:t>
      </w:r>
      <w:proofErr w:type="spellStart"/>
      <w:r w:rsidR="00701435">
        <w:fldChar w:fldCharType="begin"/>
      </w:r>
      <w:r w:rsidR="00701435" w:rsidRPr="00701435">
        <w:rPr>
          <w:lang w:val="sl"/>
        </w:rPr>
        <w:instrText>HYPERLINK "https://hudoc.echr.coe.int/eng?i=001-216434"</w:instrText>
      </w:r>
      <w:r w:rsidR="00701435">
        <w:fldChar w:fldCharType="separate"/>
      </w:r>
      <w:r w:rsidR="00A75C71" w:rsidRPr="00A75C71">
        <w:rPr>
          <w:rStyle w:val="Hiperpovezava"/>
          <w:i/>
          <w:iCs/>
          <w:lang w:val="sl"/>
        </w:rPr>
        <w:t>Saakashvili</w:t>
      </w:r>
      <w:proofErr w:type="spellEnd"/>
      <w:r w:rsidR="00A75C71" w:rsidRPr="00A75C71">
        <w:rPr>
          <w:rStyle w:val="Hiperpovezava"/>
          <w:i/>
          <w:iCs/>
          <w:lang w:val="sl"/>
        </w:rPr>
        <w:t xml:space="preserve"> </w:t>
      </w:r>
      <w:r w:rsidR="00A75C71">
        <w:rPr>
          <w:rStyle w:val="Hiperpovezava"/>
          <w:i/>
          <w:iCs/>
          <w:lang w:val="sl"/>
        </w:rPr>
        <w:t>proti Gruziji</w:t>
      </w:r>
      <w:r w:rsidR="00701435">
        <w:rPr>
          <w:rStyle w:val="Hiperpovezava"/>
          <w:i/>
          <w:iCs/>
          <w:lang w:val="sl"/>
        </w:rPr>
        <w:fldChar w:fldCharType="end"/>
      </w:r>
      <w:r w:rsidR="00A75C71" w:rsidRPr="00A75C71">
        <w:rPr>
          <w:i/>
          <w:iCs/>
          <w:lang w:val="sl"/>
        </w:rPr>
        <w:t xml:space="preserve"> </w:t>
      </w:r>
      <w:r w:rsidR="00A75C71" w:rsidRPr="00A75C71">
        <w:rPr>
          <w:lang w:val="sl"/>
        </w:rPr>
        <w:t>(</w:t>
      </w:r>
      <w:r w:rsidR="00A75C71">
        <w:rPr>
          <w:lang w:val="sl"/>
        </w:rPr>
        <w:t>sklep</w:t>
      </w:r>
      <w:r w:rsidR="00A75C71" w:rsidRPr="00A75C71">
        <w:rPr>
          <w:lang w:val="sl"/>
        </w:rPr>
        <w:t>), 2022, 49</w:t>
      </w:r>
      <w:r w:rsidR="00A75C71">
        <w:rPr>
          <w:lang w:val="sl"/>
        </w:rPr>
        <w:t>.</w:t>
      </w:r>
      <w:r w:rsidR="00A75C71" w:rsidRPr="00A75C71">
        <w:rPr>
          <w:lang w:val="sl"/>
        </w:rPr>
        <w:t>-59</w:t>
      </w:r>
      <w:r w:rsidR="00A75C71">
        <w:rPr>
          <w:lang w:val="sl"/>
        </w:rPr>
        <w:t>. odstavek</w:t>
      </w:r>
      <w:r w:rsidR="00A75C71" w:rsidRPr="00A75C71">
        <w:rPr>
          <w:lang w:val="sl"/>
        </w:rPr>
        <w:t xml:space="preserve">; </w:t>
      </w:r>
      <w:hyperlink r:id="rId590" w:history="1">
        <w:proofErr w:type="spellStart"/>
        <w:r w:rsidR="00A75C71" w:rsidRPr="00A75C71">
          <w:rPr>
            <w:rStyle w:val="Hiperpovezava"/>
            <w:i/>
            <w:iCs/>
            <w:lang w:val="sl"/>
          </w:rPr>
          <w:t>Makarashvili</w:t>
        </w:r>
        <w:proofErr w:type="spellEnd"/>
        <w:r w:rsidR="00A75C71" w:rsidRPr="00A75C71">
          <w:rPr>
            <w:rStyle w:val="Hiperpovezava"/>
            <w:i/>
            <w:iCs/>
            <w:lang w:val="sl"/>
          </w:rPr>
          <w:t xml:space="preserve"> </w:t>
        </w:r>
        <w:r w:rsidR="00A75C71">
          <w:rPr>
            <w:rStyle w:val="Hiperpovezava"/>
            <w:i/>
            <w:iCs/>
            <w:lang w:val="sl"/>
          </w:rPr>
          <w:t>in drugi proti Gruziji</w:t>
        </w:r>
      </w:hyperlink>
      <w:r w:rsidR="00A75C71" w:rsidRPr="00A75C71">
        <w:rPr>
          <w:lang w:val="sl"/>
        </w:rPr>
        <w:t>, 2022, 47</w:t>
      </w:r>
      <w:r w:rsidR="00A75C71">
        <w:rPr>
          <w:lang w:val="sl"/>
        </w:rPr>
        <w:t>. odstavek)</w:t>
      </w:r>
      <w:r w:rsidRPr="00872161">
        <w:rPr>
          <w:lang w:val="sl"/>
        </w:rPr>
        <w:t xml:space="preserve">. Za negativni primer, ko se je rok iztekel po koncu izjemnega časovnega okvira, glej </w:t>
      </w:r>
      <w:hyperlink r:id="rId591" w:history="1">
        <w:proofErr w:type="spellStart"/>
        <w:r w:rsidR="00A75C71" w:rsidRPr="00A75C71">
          <w:rPr>
            <w:rStyle w:val="Hiperpovezava"/>
            <w:i/>
            <w:iCs/>
            <w:lang w:val="sl"/>
          </w:rPr>
          <w:t>Kitanovska</w:t>
        </w:r>
        <w:proofErr w:type="spellEnd"/>
        <w:r w:rsidR="00A75C71" w:rsidRPr="00A75C71">
          <w:rPr>
            <w:rStyle w:val="Hiperpovezava"/>
            <w:i/>
            <w:iCs/>
            <w:lang w:val="sl"/>
          </w:rPr>
          <w:t xml:space="preserve"> </w:t>
        </w:r>
        <w:r w:rsidR="00A75C71">
          <w:rPr>
            <w:rStyle w:val="Hiperpovezava"/>
            <w:i/>
            <w:iCs/>
            <w:lang w:val="sl"/>
          </w:rPr>
          <w:t>in</w:t>
        </w:r>
        <w:r w:rsidR="00A75C71" w:rsidRPr="00A75C71">
          <w:rPr>
            <w:rStyle w:val="Hiperpovezava"/>
            <w:i/>
            <w:iCs/>
            <w:lang w:val="sl"/>
          </w:rPr>
          <w:t xml:space="preserve"> </w:t>
        </w:r>
        <w:proofErr w:type="spellStart"/>
        <w:r w:rsidR="00A75C71" w:rsidRPr="00A75C71">
          <w:rPr>
            <w:rStyle w:val="Hiperpovezava"/>
            <w:i/>
            <w:iCs/>
            <w:lang w:val="sl"/>
          </w:rPr>
          <w:t>Barbulovski</w:t>
        </w:r>
        <w:proofErr w:type="spellEnd"/>
        <w:r w:rsidR="00A75C71" w:rsidRPr="00A75C71">
          <w:rPr>
            <w:rStyle w:val="Hiperpovezava"/>
            <w:i/>
            <w:iCs/>
            <w:lang w:val="sl"/>
          </w:rPr>
          <w:t xml:space="preserve"> </w:t>
        </w:r>
        <w:r w:rsidR="00A75C71">
          <w:rPr>
            <w:rStyle w:val="Hiperpovezava"/>
            <w:i/>
            <w:iCs/>
            <w:lang w:val="sl"/>
          </w:rPr>
          <w:t>proti Severni Makedoniji</w:t>
        </w:r>
      </w:hyperlink>
      <w:r w:rsidRPr="00872161">
        <w:rPr>
          <w:lang w:val="sl"/>
        </w:rPr>
        <w:t>, 2023, 40.</w:t>
      </w:r>
      <w:r w:rsidR="00A75C71">
        <w:rPr>
          <w:lang w:val="sl"/>
        </w:rPr>
        <w:t xml:space="preserve"> odstavek. </w:t>
      </w:r>
    </w:p>
    <w:p w14:paraId="3C3B677F" w14:textId="04C508E2" w:rsidR="00A75C71" w:rsidRPr="00785F96" w:rsidRDefault="00A75C71" w:rsidP="00A75C71">
      <w:pPr>
        <w:pStyle w:val="ECHRHeading3"/>
        <w:rPr>
          <w:lang w:val="sl"/>
        </w:rPr>
      </w:pPr>
      <w:bookmarkStart w:id="141" w:name="_Toc152680784"/>
      <w:bookmarkStart w:id="142" w:name="_Toc97112131"/>
      <w:bookmarkStart w:id="143" w:name="_Toc159518039"/>
      <w:bookmarkStart w:id="144" w:name="_Toc494446582"/>
      <w:bookmarkStart w:id="145" w:name="_Toc274646167"/>
      <w:bookmarkEnd w:id="140"/>
      <w:r w:rsidRPr="00785F96">
        <w:rPr>
          <w:lang w:val="sl"/>
        </w:rPr>
        <w:t xml:space="preserve">4.  Datum vložitve </w:t>
      </w:r>
      <w:bookmarkEnd w:id="141"/>
      <w:bookmarkEnd w:id="142"/>
      <w:r w:rsidRPr="00785F96">
        <w:rPr>
          <w:lang w:val="sl"/>
        </w:rPr>
        <w:t>pritožbe</w:t>
      </w:r>
      <w:bookmarkEnd w:id="143"/>
    </w:p>
    <w:p w14:paraId="57E6DB49" w14:textId="77777777" w:rsidR="001765FE" w:rsidRPr="00112DF1" w:rsidRDefault="001765FE" w:rsidP="00AA4688">
      <w:pPr>
        <w:pStyle w:val="ECHRHeading4"/>
        <w:rPr>
          <w:lang w:val="sl"/>
        </w:rPr>
      </w:pPr>
      <w:bookmarkStart w:id="146" w:name="_Toc159518040"/>
      <w:r>
        <w:rPr>
          <w:bCs/>
          <w:lang w:val="sl"/>
        </w:rPr>
        <w:t>a.  Izpolnjeni obrazec za pritožbo</w:t>
      </w:r>
      <w:bookmarkEnd w:id="144"/>
      <w:bookmarkEnd w:id="146"/>
    </w:p>
    <w:p w14:paraId="4E7762B9" w14:textId="7E3A9CD7" w:rsidR="001765FE" w:rsidRPr="00112DF1" w:rsidRDefault="00D80A8D"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CB058D">
        <w:rPr>
          <w:noProof/>
          <w:lang w:val="sl"/>
        </w:rPr>
        <w:t>9</w:t>
      </w:r>
      <w:r w:rsidR="00C41FF0">
        <w:rPr>
          <w:noProof/>
          <w:lang w:val="sl"/>
        </w:rPr>
        <w:t>4</w:t>
      </w:r>
      <w:r>
        <w:rPr>
          <w:lang w:val="sl"/>
        </w:rPr>
        <w:fldChar w:fldCharType="end"/>
      </w:r>
      <w:r w:rsidR="001765FE">
        <w:rPr>
          <w:lang w:val="sl"/>
        </w:rPr>
        <w:t>.  V skladu s</w:t>
      </w:r>
      <w:r>
        <w:rPr>
          <w:lang w:val="sl"/>
        </w:rPr>
        <w:t xml:space="preserve"> </w:t>
      </w:r>
      <w:hyperlink r:id="rId592" w:history="1">
        <w:r w:rsidRPr="00D80A8D">
          <w:rPr>
            <w:rStyle w:val="Hiperpovezava"/>
            <w:lang w:val="sl"/>
          </w:rPr>
          <w:t>47. členom</w:t>
        </w:r>
      </w:hyperlink>
      <w:r w:rsidR="001765FE">
        <w:rPr>
          <w:lang w:val="sl"/>
        </w:rPr>
        <w:t xml:space="preserve"> Poslovnika Sodišča, ki velja od 1. januarja 2014, je datum vložitve pritožbe za namene </w:t>
      </w:r>
      <w:r w:rsidR="002A62F7">
        <w:rPr>
          <w:lang w:val="sl"/>
        </w:rPr>
        <w:t>prvega</w:t>
      </w:r>
      <w:r w:rsidR="001765FE">
        <w:rPr>
          <w:lang w:val="sl"/>
        </w:rPr>
        <w:t xml:space="preserve"> odstavka 35. člena </w:t>
      </w:r>
      <w:r w:rsidR="00B13C79">
        <w:rPr>
          <w:lang w:val="sl"/>
        </w:rPr>
        <w:t>k</w:t>
      </w:r>
      <w:r w:rsidR="001765FE">
        <w:rPr>
          <w:lang w:val="sl"/>
        </w:rPr>
        <w:t xml:space="preserve">onvencije datum, ko se pritožbeni obrazec, ki izpolnjuje zahteve tega </w:t>
      </w:r>
      <w:r w:rsidR="00A07C8D">
        <w:rPr>
          <w:lang w:val="sl"/>
        </w:rPr>
        <w:t>člena</w:t>
      </w:r>
      <w:r w:rsidR="001765FE">
        <w:rPr>
          <w:lang w:val="sl"/>
        </w:rPr>
        <w:t xml:space="preserve">, pošlje Sodišču. Pritožba mora vsebovati vse podatke, ki se zahtevajo v ustreznih delih pritožbenega obrazca, in jo morajo spremljati priložene kopije ustreznih dokazil. Odločitev v zadevi </w:t>
      </w:r>
      <w:hyperlink r:id="rId593" w:history="1">
        <w:proofErr w:type="spellStart"/>
        <w:r w:rsidR="001765FE">
          <w:rPr>
            <w:rStyle w:val="Hyperlinkcase"/>
            <w:iCs/>
            <w:lang w:val="sl"/>
          </w:rPr>
          <w:t>Malysh</w:t>
        </w:r>
        <w:proofErr w:type="spellEnd"/>
        <w:r w:rsidR="001765FE">
          <w:rPr>
            <w:rStyle w:val="Hyperlinkcase"/>
            <w:iCs/>
            <w:lang w:val="sl"/>
          </w:rPr>
          <w:t xml:space="preserve"> in Ivanin proti Ukrajini</w:t>
        </w:r>
      </w:hyperlink>
      <w:r w:rsidR="00CB058D">
        <w:rPr>
          <w:rStyle w:val="Hyperlinkcase"/>
          <w:iCs/>
          <w:lang w:val="sl"/>
        </w:rPr>
        <w:t>,</w:t>
      </w:r>
      <w:r w:rsidR="00CB058D">
        <w:rPr>
          <w:rStyle w:val="Hyperlinkcase"/>
          <w:i w:val="0"/>
          <w:color w:val="auto"/>
          <w:lang w:val="sl"/>
        </w:rPr>
        <w:t xml:space="preserve"> 2014,</w:t>
      </w:r>
      <w:r w:rsidR="001765FE">
        <w:rPr>
          <w:lang w:val="sl"/>
        </w:rPr>
        <w:t xml:space="preserve"> ponazarja, kako spremenjen</w:t>
      </w:r>
      <w:r w:rsidR="00A07C8D">
        <w:rPr>
          <w:lang w:val="sl"/>
        </w:rPr>
        <w:t>i</w:t>
      </w:r>
      <w:r w:rsidR="001765FE">
        <w:rPr>
          <w:lang w:val="sl"/>
        </w:rPr>
        <w:t xml:space="preserve"> 47. </w:t>
      </w:r>
      <w:r w:rsidR="00A07C8D">
        <w:rPr>
          <w:lang w:val="sl"/>
        </w:rPr>
        <w:t>člen</w:t>
      </w:r>
      <w:r w:rsidR="001765FE">
        <w:rPr>
          <w:lang w:val="sl"/>
        </w:rPr>
        <w:t xml:space="preserve"> deluje v praksi. Razen če ni v 47. členu drugače določeno, </w:t>
      </w:r>
      <w:r w:rsidR="00854B07">
        <w:rPr>
          <w:lang w:val="sl"/>
        </w:rPr>
        <w:t xml:space="preserve">lahko </w:t>
      </w:r>
      <w:r w:rsidR="001765FE">
        <w:rPr>
          <w:lang w:val="sl"/>
        </w:rPr>
        <w:t xml:space="preserve">samo izpolnjen obrazec za pritožbo prekine tek </w:t>
      </w:r>
      <w:r>
        <w:rPr>
          <w:lang w:val="sl"/>
        </w:rPr>
        <w:t xml:space="preserve">štirimesečnega </w:t>
      </w:r>
      <w:r w:rsidR="001765FE">
        <w:rPr>
          <w:lang w:val="sl"/>
        </w:rPr>
        <w:t>roka (</w:t>
      </w:r>
      <w:hyperlink r:id="rId594" w:tgtFrame="_blank" w:history="1">
        <w:r w:rsidR="001765FE">
          <w:rPr>
            <w:rStyle w:val="Hiperpovezava"/>
            <w:lang w:val="sl"/>
          </w:rPr>
          <w:t>Praktična navodila za uvedbo postopka</w:t>
        </w:r>
      </w:hyperlink>
      <w:r w:rsidR="001765FE">
        <w:rPr>
          <w:lang w:val="sl"/>
        </w:rPr>
        <w:t>, 1. odstavek).</w:t>
      </w:r>
    </w:p>
    <w:p w14:paraId="7A91B3F4" w14:textId="49EC4398" w:rsidR="00074CBF" w:rsidRPr="00112DF1" w:rsidRDefault="00CB058D" w:rsidP="001765FE">
      <w:pPr>
        <w:pStyle w:val="ECHRParaSpaced"/>
        <w:rPr>
          <w:lang w:val="sl"/>
        </w:rPr>
      </w:pPr>
      <w:r>
        <w:rPr>
          <w:lang w:val="sl"/>
        </w:rPr>
        <w:t xml:space="preserve">195. </w:t>
      </w:r>
      <w:r w:rsidR="00074CBF">
        <w:rPr>
          <w:lang w:val="sl"/>
        </w:rPr>
        <w:t xml:space="preserve">Če se pritožnik odloči, da njegovo pritožbo vloži zastopnik, je na obrazcu za pritožbo treba izpolniti oddelek o pooblastilu. Tako pritožnik kakor zastopnik morata podpisati oddelek o pooblastilu (glej točko c prvega odstavka 47. člena Poslovnika Sodišča). Ločeno pooblastilo na tej stopnji ni sprejemljivo, saj sodišče zahteva, da so v obrazcu za pritožbo vsi bistveni podatki. Če je zatrjevano, da na oddelku za pooblastilo v obrazcu za pritožbo zaradi nepremostljivih praktičnih težav ni mogoče pridobiti podpisa pritožnika, je treba to Sodišču pojasniti z </w:t>
      </w:r>
      <w:r w:rsidR="00FE0F63" w:rsidRPr="00FE0F63">
        <w:rPr>
          <w:lang w:val="sl"/>
        </w:rPr>
        <w:t>morebitnimi dokazili</w:t>
      </w:r>
      <w:r w:rsidR="00074CBF">
        <w:rPr>
          <w:lang w:val="sl"/>
        </w:rPr>
        <w:t xml:space="preserve">. Zahteva po hitri izpolnitvi pritožbenega obrazca v </w:t>
      </w:r>
      <w:r w:rsidR="00D80A8D">
        <w:rPr>
          <w:lang w:val="sl"/>
        </w:rPr>
        <w:t xml:space="preserve">štirimesečnem </w:t>
      </w:r>
      <w:r w:rsidR="00074CBF">
        <w:rPr>
          <w:lang w:val="sl"/>
        </w:rPr>
        <w:t>roku ne bo sprejeta kot ustrezna razlaga (</w:t>
      </w:r>
      <w:hyperlink r:id="rId595" w:tgtFrame="_blank" w:history="1">
        <w:r w:rsidR="00074CBF">
          <w:rPr>
            <w:rStyle w:val="Hiperpovezava"/>
            <w:lang w:val="sl"/>
          </w:rPr>
          <w:t>Praktična navodila za uvedbo postopka</w:t>
        </w:r>
      </w:hyperlink>
      <w:r w:rsidR="00074CBF">
        <w:rPr>
          <w:lang w:val="sl"/>
        </w:rPr>
        <w:t>, § 9).</w:t>
      </w:r>
      <w:r w:rsidR="00FE0F63">
        <w:rPr>
          <w:lang w:val="sl"/>
        </w:rPr>
        <w:t xml:space="preserve"> </w:t>
      </w:r>
    </w:p>
    <w:p w14:paraId="55133FED" w14:textId="3FBC6D56" w:rsidR="001765FE" w:rsidRPr="00112DF1" w:rsidRDefault="00CB058D" w:rsidP="00AA4688">
      <w:pPr>
        <w:pStyle w:val="ECHRParaSpaced"/>
        <w:rPr>
          <w:lang w:val="sl"/>
        </w:rPr>
      </w:pPr>
      <w:r>
        <w:rPr>
          <w:rStyle w:val="sb8d990e2"/>
          <w:rFonts w:cstheme="minorHAnsi"/>
          <w:color w:val="000000"/>
          <w:shd w:val="clear" w:color="auto" w:fill="FFFFFF"/>
          <w:lang w:val="sl"/>
        </w:rPr>
        <w:t xml:space="preserve">196. </w:t>
      </w:r>
      <w:r w:rsidR="00B9326A">
        <w:rPr>
          <w:rStyle w:val="sb8d990e2"/>
          <w:rFonts w:cstheme="minorHAnsi"/>
          <w:color w:val="000000"/>
          <w:shd w:val="clear" w:color="auto" w:fill="FFFFFF"/>
          <w:lang w:val="sl"/>
        </w:rPr>
        <w:t xml:space="preserve">V skladu s prvim pododstavkom petega odstavka 47. člena lahko neizpolnjevanje zahtev iz prvega do tretjega odstavka tega </w:t>
      </w:r>
      <w:r w:rsidR="00FE0F63">
        <w:rPr>
          <w:rStyle w:val="sb8d990e2"/>
          <w:rFonts w:cstheme="minorHAnsi"/>
          <w:color w:val="000000"/>
          <w:shd w:val="clear" w:color="auto" w:fill="FFFFFF"/>
          <w:lang w:val="sl"/>
        </w:rPr>
        <w:t xml:space="preserve">člena </w:t>
      </w:r>
      <w:r w:rsidR="00B9326A">
        <w:rPr>
          <w:rStyle w:val="sb8d990e2"/>
          <w:rFonts w:cstheme="minorHAnsi"/>
          <w:color w:val="000000"/>
          <w:shd w:val="clear" w:color="auto" w:fill="FFFFFF"/>
          <w:lang w:val="sl"/>
        </w:rPr>
        <w:t xml:space="preserve">pod določenimi pogoji povzroči, da Sodišče </w:t>
      </w:r>
      <w:r w:rsidR="00FE0F63">
        <w:rPr>
          <w:rStyle w:val="sb8d990e2"/>
          <w:rFonts w:cstheme="minorHAnsi"/>
          <w:color w:val="000000"/>
          <w:shd w:val="clear" w:color="auto" w:fill="FFFFFF"/>
          <w:lang w:val="sl"/>
        </w:rPr>
        <w:t xml:space="preserve">pritožbe </w:t>
      </w:r>
      <w:r w:rsidR="00B9326A">
        <w:rPr>
          <w:rStyle w:val="sb8d990e2"/>
          <w:rFonts w:cstheme="minorHAnsi"/>
          <w:color w:val="000000"/>
          <w:shd w:val="clear" w:color="auto" w:fill="FFFFFF"/>
          <w:lang w:val="sl"/>
        </w:rPr>
        <w:t>ne obravnava (</w:t>
      </w:r>
      <w:proofErr w:type="spellStart"/>
      <w:r w:rsidR="00701435">
        <w:fldChar w:fldCharType="begin"/>
      </w:r>
      <w:r w:rsidR="00701435" w:rsidRPr="00701435">
        <w:rPr>
          <w:lang w:val="sl"/>
        </w:rPr>
        <w:instrText>HYPERLINK "http://hudoc.echr.coe.int/eng?i=001-181591"</w:instrText>
      </w:r>
      <w:r w:rsidR="00701435">
        <w:fldChar w:fldCharType="separate"/>
      </w:r>
      <w:r w:rsidR="00B9326A">
        <w:rPr>
          <w:rStyle w:val="Hiperpovezava"/>
          <w:rFonts w:cstheme="minorHAnsi"/>
          <w:i/>
          <w:iCs/>
          <w:shd w:val="clear" w:color="auto" w:fill="FFFFFF"/>
          <w:lang w:val="sl"/>
        </w:rPr>
        <w:t>Radomilja</w:t>
      </w:r>
      <w:proofErr w:type="spellEnd"/>
      <w:r w:rsidR="00B9326A">
        <w:rPr>
          <w:rStyle w:val="Hiperpovezava"/>
          <w:rFonts w:cstheme="minorHAnsi"/>
          <w:i/>
          <w:iCs/>
          <w:shd w:val="clear" w:color="auto" w:fill="FFFFFF"/>
          <w:lang w:val="sl"/>
        </w:rPr>
        <w:t xml:space="preserve"> in drugi</w:t>
      </w:r>
      <w:r w:rsidR="00DE3052">
        <w:rPr>
          <w:rStyle w:val="Hiperpovezava"/>
          <w:rFonts w:cstheme="minorHAnsi"/>
          <w:i/>
          <w:iCs/>
          <w:shd w:val="clear" w:color="auto" w:fill="FFFFFF"/>
          <w:lang w:val="sl"/>
        </w:rPr>
        <w:t xml:space="preserve"> proti Hrvaški</w:t>
      </w:r>
      <w:r w:rsidR="00B9326A">
        <w:rPr>
          <w:rStyle w:val="Hiperpovezava"/>
          <w:rFonts w:cstheme="minorHAnsi"/>
          <w:shd w:val="clear" w:color="auto" w:fill="FFFFFF"/>
          <w:lang w:val="sl"/>
        </w:rPr>
        <w:t xml:space="preserve"> </w:t>
      </w:r>
      <w:r w:rsidR="00701435">
        <w:rPr>
          <w:rStyle w:val="Hiperpovezava"/>
          <w:rFonts w:cstheme="minorHAnsi"/>
          <w:shd w:val="clear" w:color="auto" w:fill="FFFFFF"/>
          <w:lang w:val="sl"/>
        </w:rPr>
        <w:fldChar w:fldCharType="end"/>
      </w:r>
      <w:r w:rsidR="00B9326A">
        <w:rPr>
          <w:rStyle w:val="sb8d990e2"/>
          <w:rFonts w:cstheme="minorHAnsi"/>
          <w:color w:val="000000"/>
          <w:shd w:val="clear" w:color="auto" w:fill="FFFFFF"/>
          <w:lang w:val="sl"/>
        </w:rPr>
        <w:t xml:space="preserve">[VS], </w:t>
      </w:r>
      <w:r>
        <w:rPr>
          <w:rStyle w:val="sb8d990e2"/>
          <w:rFonts w:cstheme="minorHAnsi"/>
          <w:color w:val="000000"/>
          <w:shd w:val="clear" w:color="auto" w:fill="FFFFFF"/>
          <w:lang w:val="sl"/>
        </w:rPr>
        <w:t xml:space="preserve">2018, </w:t>
      </w:r>
      <w:r w:rsidR="00B9326A">
        <w:rPr>
          <w:rStyle w:val="sb8d990e2"/>
          <w:rFonts w:cstheme="minorHAnsi"/>
          <w:color w:val="000000"/>
          <w:shd w:val="clear" w:color="auto" w:fill="FFFFFF"/>
          <w:lang w:val="sl"/>
        </w:rPr>
        <w:t>112. odstavek).</w:t>
      </w:r>
    </w:p>
    <w:p w14:paraId="6AC16FEE" w14:textId="61DB743E" w:rsidR="001765FE" w:rsidRPr="00112DF1" w:rsidRDefault="00AA4688" w:rsidP="001765FE">
      <w:pPr>
        <w:pStyle w:val="ECHRHeading4"/>
        <w:rPr>
          <w:lang w:val="sl"/>
        </w:rPr>
      </w:pPr>
      <w:bookmarkStart w:id="147" w:name="_Toc494446584"/>
      <w:bookmarkStart w:id="148" w:name="_Toc159518041"/>
      <w:r>
        <w:rPr>
          <w:bCs/>
          <w:lang w:val="sl"/>
        </w:rPr>
        <w:t>b.  Datum odpreme</w:t>
      </w:r>
      <w:bookmarkEnd w:id="147"/>
      <w:bookmarkEnd w:id="148"/>
    </w:p>
    <w:p w14:paraId="19EFEA7C" w14:textId="0EF49BBB" w:rsidR="001765FE" w:rsidRPr="00112DF1" w:rsidRDefault="008E6E85"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CB058D">
        <w:rPr>
          <w:noProof/>
          <w:lang w:val="sl"/>
        </w:rPr>
        <w:t>97</w:t>
      </w:r>
      <w:r>
        <w:rPr>
          <w:lang w:val="sl"/>
        </w:rPr>
        <w:fldChar w:fldCharType="end"/>
      </w:r>
      <w:r w:rsidR="001765FE">
        <w:rPr>
          <w:lang w:val="sl"/>
        </w:rPr>
        <w:t xml:space="preserve">.  Datum vložitve pritožbe je datum poštnega žiga, ko je pritožnik Sodišču poslal pravilno izpolnjen obrazec za pritožbo (točka a šestega odstavka 47. člena Poslovnika Sodišča); glej tudi </w:t>
      </w:r>
      <w:hyperlink r:id="rId596" w:tgtFrame="_self" w:history="1">
        <w:proofErr w:type="spellStart"/>
        <w:r w:rsidR="001765FE">
          <w:rPr>
            <w:rStyle w:val="Hyperlinkcase"/>
            <w:iCs/>
            <w:lang w:val="sl"/>
          </w:rPr>
          <w:t>Abdulrahman</w:t>
        </w:r>
        <w:proofErr w:type="spellEnd"/>
        <w:r w:rsidR="001765FE">
          <w:rPr>
            <w:rStyle w:val="Hyperlinkcase"/>
            <w:iCs/>
            <w:lang w:val="sl"/>
          </w:rPr>
          <w:t xml:space="preserve"> proti Nizozemski</w:t>
        </w:r>
      </w:hyperlink>
      <w:r w:rsidR="001765FE">
        <w:rPr>
          <w:lang w:val="sl"/>
        </w:rPr>
        <w:t xml:space="preserve"> (</w:t>
      </w:r>
      <w:r w:rsidR="0080252F">
        <w:rPr>
          <w:lang w:val="sl"/>
        </w:rPr>
        <w:t>sklep</w:t>
      </w:r>
      <w:r w:rsidR="001765FE">
        <w:rPr>
          <w:lang w:val="sl"/>
        </w:rPr>
        <w:t>)</w:t>
      </w:r>
      <w:r w:rsidR="004674BF">
        <w:rPr>
          <w:lang w:val="sl"/>
        </w:rPr>
        <w:t>, 2013</w:t>
      </w:r>
      <w:r w:rsidR="001765FE">
        <w:rPr>
          <w:lang w:val="sl"/>
        </w:rPr>
        <w:t xml:space="preserve">; </w:t>
      </w:r>
      <w:hyperlink r:id="rId597" w:tgtFrame="_self" w:history="1">
        <w:r w:rsidR="001765FE">
          <w:rPr>
            <w:rStyle w:val="Hyperlinkcase"/>
            <w:iCs/>
            <w:lang w:val="sl"/>
          </w:rPr>
          <w:t>Brežec proti Hrvaški</w:t>
        </w:r>
      </w:hyperlink>
      <w:r w:rsidR="001765FE">
        <w:rPr>
          <w:lang w:val="sl"/>
        </w:rPr>
        <w:t xml:space="preserve">, </w:t>
      </w:r>
      <w:r w:rsidR="004674BF">
        <w:rPr>
          <w:lang w:val="sl"/>
        </w:rPr>
        <w:t xml:space="preserve">2013, </w:t>
      </w:r>
      <w:r w:rsidR="001765FE">
        <w:rPr>
          <w:lang w:val="sl"/>
        </w:rPr>
        <w:t xml:space="preserve">29. odstavek; </w:t>
      </w:r>
      <w:hyperlink r:id="rId598" w:history="1">
        <w:proofErr w:type="spellStart"/>
        <w:r w:rsidR="001765FE">
          <w:rPr>
            <w:rStyle w:val="Hyperlinkcase"/>
            <w:iCs/>
            <w:lang w:val="sl"/>
          </w:rPr>
          <w:t>Vasiliauskas</w:t>
        </w:r>
        <w:proofErr w:type="spellEnd"/>
        <w:r w:rsidR="001765FE">
          <w:rPr>
            <w:rStyle w:val="Hyperlinkcase"/>
            <w:iCs/>
            <w:lang w:val="sl"/>
          </w:rPr>
          <w:t xml:space="preserve"> proti Litvi</w:t>
        </w:r>
      </w:hyperlink>
      <w:r w:rsidR="001765FE">
        <w:rPr>
          <w:lang w:val="sl"/>
        </w:rPr>
        <w:t xml:space="preserve"> [VS], </w:t>
      </w:r>
      <w:r w:rsidR="004674BF">
        <w:rPr>
          <w:lang w:val="sl"/>
        </w:rPr>
        <w:t xml:space="preserve">2015, </w:t>
      </w:r>
      <w:r w:rsidR="001765FE">
        <w:rPr>
          <w:lang w:val="sl"/>
        </w:rPr>
        <w:t xml:space="preserve">115.‒17. odstavek; </w:t>
      </w:r>
      <w:hyperlink r:id="rId599" w:history="1">
        <w:r w:rsidR="001765FE">
          <w:rPr>
            <w:rStyle w:val="Hiperpovezava"/>
            <w:i/>
            <w:iCs/>
            <w:lang w:val="sl"/>
          </w:rPr>
          <w:t>J.L. proti Italiji</w:t>
        </w:r>
      </w:hyperlink>
      <w:r w:rsidR="001765FE">
        <w:rPr>
          <w:lang w:val="sl"/>
        </w:rPr>
        <w:t xml:space="preserve">, </w:t>
      </w:r>
      <w:r w:rsidR="004674BF">
        <w:rPr>
          <w:lang w:val="sl"/>
        </w:rPr>
        <w:t xml:space="preserve">2021, </w:t>
      </w:r>
      <w:r w:rsidR="001765FE">
        <w:rPr>
          <w:lang w:val="sl"/>
        </w:rPr>
        <w:t>73.-74. odstavek).</w:t>
      </w:r>
    </w:p>
    <w:p w14:paraId="2403558A" w14:textId="7EC11F66" w:rsidR="001765FE" w:rsidRPr="00112DF1" w:rsidRDefault="00C92C8D" w:rsidP="001765FE">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CB058D">
        <w:rPr>
          <w:noProof/>
          <w:lang w:val="sl"/>
        </w:rPr>
        <w:t>98</w:t>
      </w:r>
      <w:r>
        <w:rPr>
          <w:lang w:val="sl"/>
        </w:rPr>
        <w:fldChar w:fldCharType="end"/>
      </w:r>
      <w:r w:rsidR="001765FE">
        <w:rPr>
          <w:lang w:val="sl"/>
        </w:rPr>
        <w:t>.  Le posebne okoliščine – kot je nezmožnost ugotovitve, kdaj je bila pritožba dana na pošto – bi lahko upravičile drugačen pristop: na primer, vzeti datum obrazca za pritožbo, ali če ga ni, datum njegovega prejema v sodnem tajništvu Sodišča kot datum vložitve (</w:t>
      </w:r>
      <w:proofErr w:type="spellStart"/>
      <w:r w:rsidR="00701435">
        <w:fldChar w:fldCharType="begin"/>
      </w:r>
      <w:r w:rsidR="00701435" w:rsidRPr="00701435">
        <w:rPr>
          <w:lang w:val="sl"/>
        </w:rPr>
        <w:instrText>HYPERLINK "http://hudoc.echr.coe.int/eng?i=001-80162" \t "_self"</w:instrText>
      </w:r>
      <w:r w:rsidR="00701435">
        <w:fldChar w:fldCharType="separate"/>
      </w:r>
      <w:r w:rsidR="001765FE">
        <w:rPr>
          <w:rStyle w:val="Hyperlinkcase"/>
          <w:iCs/>
          <w:lang w:val="sl"/>
        </w:rPr>
        <w:t>Bulinwar</w:t>
      </w:r>
      <w:proofErr w:type="spellEnd"/>
      <w:r w:rsidR="001765FE">
        <w:rPr>
          <w:rStyle w:val="Hyperlinkcase"/>
          <w:iCs/>
          <w:lang w:val="sl"/>
        </w:rPr>
        <w:t xml:space="preserve"> OOD in </w:t>
      </w:r>
      <w:proofErr w:type="spellStart"/>
      <w:r w:rsidR="001765FE">
        <w:rPr>
          <w:rStyle w:val="Hyperlinkcase"/>
          <w:iCs/>
          <w:lang w:val="sl"/>
        </w:rPr>
        <w:t>Hrusanov</w:t>
      </w:r>
      <w:proofErr w:type="spellEnd"/>
      <w:r w:rsidR="001765FE">
        <w:rPr>
          <w:rStyle w:val="Hyperlinkcase"/>
          <w:iCs/>
          <w:lang w:val="sl"/>
        </w:rPr>
        <w:t xml:space="preserve"> proti Bolgariji</w:t>
      </w:r>
      <w:r w:rsidR="00701435">
        <w:rPr>
          <w:rStyle w:val="Hyperlinkcase"/>
          <w:iCs/>
          <w:lang w:val="sl"/>
        </w:rPr>
        <w:fldChar w:fldCharType="end"/>
      </w:r>
      <w:r w:rsidR="001765FE">
        <w:rPr>
          <w:lang w:val="sl"/>
        </w:rPr>
        <w:t xml:space="preserve">, </w:t>
      </w:r>
      <w:r w:rsidR="004674BF">
        <w:rPr>
          <w:lang w:val="sl"/>
        </w:rPr>
        <w:t xml:space="preserve">2007, </w:t>
      </w:r>
      <w:r w:rsidR="001765FE">
        <w:rPr>
          <w:lang w:val="sl"/>
        </w:rPr>
        <w:t>30.‒32. odstavek).</w:t>
      </w:r>
    </w:p>
    <w:p w14:paraId="2EF55558" w14:textId="7D0AB783" w:rsidR="001765FE" w:rsidRPr="00112DF1" w:rsidRDefault="00C92C8D" w:rsidP="001765FE">
      <w:pPr>
        <w:pStyle w:val="ECHRParaSpaced"/>
        <w:rPr>
          <w:bCs/>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1</w:t>
      </w:r>
      <w:r w:rsidR="00CB058D">
        <w:rPr>
          <w:noProof/>
          <w:lang w:val="sl"/>
        </w:rPr>
        <w:t>99</w:t>
      </w:r>
      <w:r>
        <w:rPr>
          <w:lang w:val="sl"/>
        </w:rPr>
        <w:fldChar w:fldCharType="end"/>
      </w:r>
      <w:r w:rsidR="001765FE">
        <w:rPr>
          <w:szCs w:val="24"/>
          <w:lang w:val="sl"/>
        </w:rPr>
        <w:t>.  Pritožniki ne odgovarjajo za zamude, ki bi lahko vplivale na njihovo korespondenco s Sodiščem v tranzitu (</w:t>
      </w:r>
      <w:proofErr w:type="spellStart"/>
      <w:r w:rsidR="00701435">
        <w:fldChar w:fldCharType="begin"/>
      </w:r>
      <w:r w:rsidR="00701435" w:rsidRPr="00701435">
        <w:rPr>
          <w:lang w:val="sl"/>
        </w:rPr>
        <w:instrText>HYPERLINK "http://hudoc.echr.coe.int/eng?i=001-122260" \t "_self"</w:instrText>
      </w:r>
      <w:r w:rsidR="00701435">
        <w:fldChar w:fldCharType="separate"/>
      </w:r>
      <w:r w:rsidR="001765FE">
        <w:rPr>
          <w:rStyle w:val="Hyperlinkcase"/>
          <w:iCs/>
          <w:lang w:val="sl"/>
        </w:rPr>
        <w:t>Anchugov</w:t>
      </w:r>
      <w:proofErr w:type="spellEnd"/>
      <w:r w:rsidR="001765FE">
        <w:rPr>
          <w:rStyle w:val="Hyperlinkcase"/>
          <w:iCs/>
          <w:lang w:val="sl"/>
        </w:rPr>
        <w:t xml:space="preserve"> in Gladkov proti Rusiji</w:t>
      </w:r>
      <w:r w:rsidR="00701435">
        <w:rPr>
          <w:rStyle w:val="Hyperlinkcase"/>
          <w:iCs/>
          <w:lang w:val="sl"/>
        </w:rPr>
        <w:fldChar w:fldCharType="end"/>
      </w:r>
      <w:r w:rsidR="001765FE">
        <w:rPr>
          <w:szCs w:val="24"/>
          <w:lang w:val="sl"/>
        </w:rPr>
        <w:t xml:space="preserve">, </w:t>
      </w:r>
      <w:r w:rsidR="004674BF">
        <w:rPr>
          <w:szCs w:val="24"/>
          <w:lang w:val="sl"/>
        </w:rPr>
        <w:t xml:space="preserve">2013, </w:t>
      </w:r>
      <w:r w:rsidR="001765FE">
        <w:rPr>
          <w:szCs w:val="24"/>
          <w:lang w:val="sl"/>
        </w:rPr>
        <w:t>70. odstavek).</w:t>
      </w:r>
    </w:p>
    <w:p w14:paraId="14D7CC04" w14:textId="7AC42662" w:rsidR="001765FE" w:rsidRPr="00112DF1" w:rsidRDefault="00AA4688" w:rsidP="001765FE">
      <w:pPr>
        <w:pStyle w:val="ECHRHeading4"/>
        <w:rPr>
          <w:lang w:val="it-IT"/>
        </w:rPr>
      </w:pPr>
      <w:bookmarkStart w:id="149" w:name="_Toc494446585"/>
      <w:bookmarkStart w:id="150" w:name="_Toc159518042"/>
      <w:r w:rsidRPr="00EF0E9A">
        <w:rPr>
          <w:bCs/>
          <w:lang w:val="sl"/>
        </w:rPr>
        <w:lastRenderedPageBreak/>
        <w:t>c.  Pošiljanje po telefaksu</w:t>
      </w:r>
      <w:bookmarkEnd w:id="149"/>
      <w:bookmarkEnd w:id="150"/>
    </w:p>
    <w:p w14:paraId="35BA6E06" w14:textId="6E226F82" w:rsidR="001765FE" w:rsidRPr="00112DF1" w:rsidRDefault="00CB058D" w:rsidP="001765FE">
      <w:pPr>
        <w:pStyle w:val="ECHRParaSpaced"/>
        <w:rPr>
          <w:lang w:val="sl"/>
        </w:rPr>
      </w:pPr>
      <w:r>
        <w:rPr>
          <w:lang w:val="sl"/>
        </w:rPr>
        <w:t>200</w:t>
      </w:r>
      <w:r w:rsidR="001765FE">
        <w:rPr>
          <w:lang w:val="sl"/>
        </w:rPr>
        <w:t xml:space="preserve">.  Pritožbe, poslane po telefaksu, ne prekinejo poteka </w:t>
      </w:r>
      <w:r w:rsidR="00C92C8D">
        <w:rPr>
          <w:lang w:val="sl"/>
        </w:rPr>
        <w:t xml:space="preserve">štirimesečnega </w:t>
      </w:r>
      <w:r w:rsidR="001765FE">
        <w:rPr>
          <w:lang w:val="sl"/>
        </w:rPr>
        <w:t xml:space="preserve">roka. Pritožniki morajo podpisani izvirnik poslati tudi po pošti v istem </w:t>
      </w:r>
      <w:r w:rsidR="00C92C8D">
        <w:rPr>
          <w:lang w:val="sl"/>
        </w:rPr>
        <w:t xml:space="preserve">štirimesečnem </w:t>
      </w:r>
      <w:r w:rsidR="001765FE">
        <w:rPr>
          <w:lang w:val="sl"/>
        </w:rPr>
        <w:t>roku (</w:t>
      </w:r>
      <w:hyperlink r:id="rId600" w:history="1">
        <w:r w:rsidR="001765FE">
          <w:rPr>
            <w:rStyle w:val="Hiperpovezava"/>
            <w:lang w:val="sl"/>
          </w:rPr>
          <w:t>Praktična navodila za uvedbo postopka</w:t>
        </w:r>
      </w:hyperlink>
      <w:r w:rsidR="001765FE">
        <w:rPr>
          <w:lang w:val="sl"/>
        </w:rPr>
        <w:t>, 3. odstavek).</w:t>
      </w:r>
    </w:p>
    <w:p w14:paraId="4C1BBB57" w14:textId="134BC8AE" w:rsidR="00A93F5D" w:rsidRPr="00112DF1" w:rsidRDefault="00AA4688" w:rsidP="00974CFE">
      <w:pPr>
        <w:pStyle w:val="ECHRHeading4"/>
        <w:spacing w:line="360" w:lineRule="auto"/>
        <w:rPr>
          <w:lang w:val="sl"/>
        </w:rPr>
      </w:pPr>
      <w:bookmarkStart w:id="151" w:name="_Toc494446586"/>
      <w:bookmarkStart w:id="152" w:name="_Toc159518043"/>
      <w:r>
        <w:rPr>
          <w:bCs/>
          <w:lang w:val="sl"/>
        </w:rPr>
        <w:t>d.  </w:t>
      </w:r>
      <w:r w:rsidR="00154679">
        <w:rPr>
          <w:bCs/>
          <w:lang w:val="sl"/>
        </w:rPr>
        <w:t>Kvalifikacij</w:t>
      </w:r>
      <w:r w:rsidR="00492591">
        <w:rPr>
          <w:bCs/>
          <w:lang w:val="sl"/>
        </w:rPr>
        <w:t>a</w:t>
      </w:r>
      <w:r>
        <w:rPr>
          <w:bCs/>
          <w:lang w:val="sl"/>
        </w:rPr>
        <w:t xml:space="preserve"> pritožbe</w:t>
      </w:r>
      <w:bookmarkEnd w:id="145"/>
      <w:bookmarkEnd w:id="151"/>
      <w:bookmarkEnd w:id="152"/>
    </w:p>
    <w:p w14:paraId="04DB8128" w14:textId="77777777" w:rsidR="00EF0E9A" w:rsidRDefault="00262301" w:rsidP="00D8021F">
      <w:pPr>
        <w:pStyle w:val="ECHRParaSpaced"/>
        <w:rPr>
          <w:lang w:val="sl"/>
        </w:rPr>
      </w:pPr>
      <w:r>
        <w:rPr>
          <w:lang w:val="sl"/>
        </w:rPr>
        <w:t>201</w:t>
      </w:r>
      <w:r w:rsidR="001765FE">
        <w:rPr>
          <w:lang w:val="sl"/>
        </w:rPr>
        <w:t>. </w:t>
      </w:r>
      <w:r w:rsidR="00EF0E9A" w:rsidRPr="00EF0E9A">
        <w:rPr>
          <w:lang w:val="sl"/>
        </w:rPr>
        <w:t>Obseg zadeve, "predložene" Sodišču pri uveljavljanju pravice do individualne pritožbe, je določen s pritožbo ali "zahtevkom" pritožnika - kar je izraz, uporabljen v 34. členu (</w:t>
      </w:r>
      <w:proofErr w:type="spellStart"/>
      <w:r w:rsidR="00701435">
        <w:fldChar w:fldCharType="begin"/>
      </w:r>
      <w:r w:rsidR="00701435" w:rsidRPr="00701435">
        <w:rPr>
          <w:lang w:val="sl"/>
        </w:rPr>
        <w:instrText>HYPERLINK "http://hudoc.echr.coe.int/eng?i=001-181591"</w:instrText>
      </w:r>
      <w:r w:rsidR="00701435">
        <w:fldChar w:fldCharType="separate"/>
      </w:r>
      <w:r w:rsidR="00EF0E9A" w:rsidRPr="00EF0E9A">
        <w:rPr>
          <w:rStyle w:val="Hyperlinkcase"/>
          <w:lang w:val="sl"/>
        </w:rPr>
        <w:t>Radomilja</w:t>
      </w:r>
      <w:proofErr w:type="spellEnd"/>
      <w:r w:rsidR="00EF0E9A" w:rsidRPr="00EF0E9A">
        <w:rPr>
          <w:rStyle w:val="Hyperlinkcase"/>
          <w:lang w:val="sl"/>
        </w:rPr>
        <w:t xml:space="preserve"> </w:t>
      </w:r>
      <w:r w:rsidR="00EF0E9A">
        <w:rPr>
          <w:rStyle w:val="Hyperlinkcase"/>
          <w:lang w:val="sl"/>
        </w:rPr>
        <w:t>in drugi proti Hrvaški</w:t>
      </w:r>
      <w:r w:rsidR="00701435">
        <w:rPr>
          <w:rStyle w:val="Hyperlinkcase"/>
          <w:lang w:val="sl"/>
        </w:rPr>
        <w:fldChar w:fldCharType="end"/>
      </w:r>
      <w:r w:rsidR="00EF0E9A" w:rsidRPr="00EF0E9A">
        <w:rPr>
          <w:lang w:val="sl"/>
        </w:rPr>
        <w:t xml:space="preserve"> [VS], 2018, 109. odstavek).</w:t>
      </w:r>
      <w:r w:rsidR="00EF0E9A">
        <w:rPr>
          <w:lang w:val="sl"/>
        </w:rPr>
        <w:t xml:space="preserve"> </w:t>
      </w:r>
      <w:r w:rsidR="001765FE">
        <w:rPr>
          <w:lang w:val="sl"/>
        </w:rPr>
        <w:t>Pritožbo določajo dejstva, zatrjevana v njej, in ne zgolj pravni razlogi ali argumenti, na katere se sklicuje (</w:t>
      </w:r>
      <w:proofErr w:type="spellStart"/>
      <w:r w:rsidR="00701435">
        <w:fldChar w:fldCharType="begin"/>
      </w:r>
      <w:r w:rsidR="00701435" w:rsidRPr="00701435">
        <w:rPr>
          <w:lang w:val="sl"/>
        </w:rPr>
        <w:instrText>HYPERLINK "http://hudoc.echr.coe.int/eng?i=001-94135" \t "_self"</w:instrText>
      </w:r>
      <w:r w:rsidR="00701435">
        <w:fldChar w:fldCharType="separate"/>
      </w:r>
      <w:r w:rsidR="001765FE">
        <w:rPr>
          <w:rStyle w:val="Hyperlinkcase"/>
          <w:iCs/>
          <w:lang w:val="sl"/>
        </w:rPr>
        <w:t>Scoppola</w:t>
      </w:r>
      <w:proofErr w:type="spellEnd"/>
      <w:r w:rsidR="001765FE">
        <w:rPr>
          <w:rStyle w:val="Hyperlinkcase"/>
          <w:iCs/>
          <w:lang w:val="sl"/>
        </w:rPr>
        <w:t xml:space="preserve"> proti Italiji</w:t>
      </w:r>
      <w:r w:rsidR="001765FE">
        <w:rPr>
          <w:rStyle w:val="Hyperlinkcase"/>
          <w:i w:val="0"/>
          <w:lang w:val="sl"/>
        </w:rPr>
        <w:t xml:space="preserve"> (št. 2)</w:t>
      </w:r>
      <w:r w:rsidR="00701435">
        <w:rPr>
          <w:rStyle w:val="Hyperlinkcase"/>
          <w:i w:val="0"/>
          <w:lang w:val="sl"/>
        </w:rPr>
        <w:fldChar w:fldCharType="end"/>
      </w:r>
      <w:r w:rsidR="001765FE">
        <w:rPr>
          <w:lang w:val="sl"/>
        </w:rPr>
        <w:t xml:space="preserve"> [VS]</w:t>
      </w:r>
      <w:r w:rsidR="001765FE">
        <w:rPr>
          <w:szCs w:val="24"/>
          <w:lang w:val="sl"/>
        </w:rPr>
        <w:t xml:space="preserve">, </w:t>
      </w:r>
      <w:r w:rsidR="00EF0E9A">
        <w:rPr>
          <w:szCs w:val="24"/>
          <w:lang w:val="sl"/>
        </w:rPr>
        <w:t xml:space="preserve">2009, </w:t>
      </w:r>
      <w:r w:rsidR="001765FE">
        <w:rPr>
          <w:szCs w:val="24"/>
          <w:lang w:val="sl"/>
        </w:rPr>
        <w:t>54. odstavek</w:t>
      </w:r>
      <w:r w:rsidR="001765FE">
        <w:rPr>
          <w:lang w:val="sl"/>
        </w:rPr>
        <w:t xml:space="preserve">; </w:t>
      </w:r>
      <w:hyperlink r:id="rId601" w:history="1">
        <w:proofErr w:type="spellStart"/>
        <w:r w:rsidR="001765FE">
          <w:rPr>
            <w:rStyle w:val="Hyperlinkcase"/>
            <w:iCs/>
            <w:lang w:val="sl"/>
          </w:rPr>
          <w:t>Radomilja</w:t>
        </w:r>
        <w:proofErr w:type="spellEnd"/>
        <w:r w:rsidR="001765FE">
          <w:rPr>
            <w:rStyle w:val="Hyperlinkcase"/>
            <w:iCs/>
            <w:lang w:val="sl"/>
          </w:rPr>
          <w:t xml:space="preserve"> in drugi proti Hrvaški</w:t>
        </w:r>
      </w:hyperlink>
      <w:r w:rsidR="001765FE">
        <w:rPr>
          <w:lang w:val="sl"/>
        </w:rPr>
        <w:t xml:space="preserve"> [VS], </w:t>
      </w:r>
      <w:r w:rsidR="00EF0E9A">
        <w:rPr>
          <w:lang w:val="sl"/>
        </w:rPr>
        <w:t xml:space="preserve">2018, </w:t>
      </w:r>
      <w:r w:rsidR="001765FE">
        <w:rPr>
          <w:lang w:val="sl"/>
        </w:rPr>
        <w:t xml:space="preserve">110.‒126. odstavek). Na podlagi načela jura </w:t>
      </w:r>
      <w:proofErr w:type="spellStart"/>
      <w:r w:rsidR="001765FE">
        <w:rPr>
          <w:lang w:val="sl"/>
        </w:rPr>
        <w:t>novit</w:t>
      </w:r>
      <w:proofErr w:type="spellEnd"/>
      <w:r w:rsidR="001765FE">
        <w:rPr>
          <w:lang w:val="sl"/>
        </w:rPr>
        <w:t xml:space="preserve"> </w:t>
      </w:r>
      <w:proofErr w:type="spellStart"/>
      <w:r w:rsidR="001765FE">
        <w:rPr>
          <w:lang w:val="sl"/>
        </w:rPr>
        <w:t>curia</w:t>
      </w:r>
      <w:proofErr w:type="spellEnd"/>
      <w:r w:rsidR="001765FE">
        <w:rPr>
          <w:lang w:val="sl"/>
        </w:rPr>
        <w:t xml:space="preserve"> Sodišče ni vezano na pravne podlage, ki jih je pritožnik navedel v skladu s konvencijo in protokoli k njej, in ima pooblastilo, da odloči o </w:t>
      </w:r>
      <w:r w:rsidR="00154679">
        <w:rPr>
          <w:lang w:val="sl"/>
        </w:rPr>
        <w:t xml:space="preserve">pravni kvalifikaciji </w:t>
      </w:r>
      <w:r w:rsidR="001765FE">
        <w:rPr>
          <w:lang w:val="sl"/>
        </w:rPr>
        <w:t>dejstev pritožbe v skladu s členi ali določbami konvencije, ki se razlikujejo od tistih, na katere se sklicuje pritožnik (</w:t>
      </w:r>
      <w:proofErr w:type="spellStart"/>
      <w:r w:rsidR="00701435">
        <w:fldChar w:fldCharType="begin"/>
      </w:r>
      <w:r w:rsidR="00701435" w:rsidRPr="00701435">
        <w:rPr>
          <w:lang w:val="sl"/>
        </w:rPr>
        <w:instrText>HYPERLINK "http://hudoc.echr.coe.int/eng?i=001-187605"</w:instrText>
      </w:r>
      <w:r w:rsidR="00701435">
        <w:fldChar w:fldCharType="separate"/>
      </w:r>
      <w:r w:rsidR="001765FE">
        <w:rPr>
          <w:rStyle w:val="Hyperlinkcase"/>
          <w:iCs/>
          <w:lang w:val="sl"/>
        </w:rPr>
        <w:t>Navalnyy</w:t>
      </w:r>
      <w:proofErr w:type="spellEnd"/>
      <w:r w:rsidR="001765FE">
        <w:rPr>
          <w:rStyle w:val="Hyperlinkcase"/>
          <w:iCs/>
          <w:lang w:val="sl"/>
        </w:rPr>
        <w:t xml:space="preserve"> proti Rusiji</w:t>
      </w:r>
      <w:r w:rsidR="00701435">
        <w:rPr>
          <w:rStyle w:val="Hyperlinkcase"/>
          <w:iCs/>
          <w:lang w:val="sl"/>
        </w:rPr>
        <w:fldChar w:fldCharType="end"/>
      </w:r>
      <w:r w:rsidR="001765FE">
        <w:rPr>
          <w:lang w:val="sl"/>
        </w:rPr>
        <w:t xml:space="preserve"> [VS], </w:t>
      </w:r>
      <w:r w:rsidR="00EF0E9A">
        <w:rPr>
          <w:lang w:val="sl"/>
        </w:rPr>
        <w:t xml:space="preserve">2018, </w:t>
      </w:r>
      <w:r w:rsidR="001765FE">
        <w:rPr>
          <w:lang w:val="sl"/>
        </w:rPr>
        <w:t>62.‒66. odstavek, kjer je Sodišče ugotovilo, da so bili dejanski elementi pritožb po 18. členu prisotni v vseh prvotnih pritožbah, čeprav se je pritožnik na to določbo skliceval samo v dveh od njih, zato je zavrnilo ugovor vlade, da so bili deli teh pritožb vloženi prepozno</w:t>
      </w:r>
      <w:r w:rsidR="00160662">
        <w:rPr>
          <w:lang w:val="sl"/>
        </w:rPr>
        <w:t xml:space="preserve">, </w:t>
      </w:r>
      <w:r w:rsidR="00AA26D8">
        <w:rPr>
          <w:lang w:val="sl"/>
        </w:rPr>
        <w:t xml:space="preserve">se pravi </w:t>
      </w:r>
      <w:r w:rsidR="00160662">
        <w:rPr>
          <w:lang w:val="sl"/>
        </w:rPr>
        <w:t xml:space="preserve">med postopkom </w:t>
      </w:r>
      <w:r w:rsidR="00154679">
        <w:rPr>
          <w:lang w:val="sl"/>
        </w:rPr>
        <w:t xml:space="preserve">pred </w:t>
      </w:r>
      <w:r w:rsidR="00C8597D">
        <w:rPr>
          <w:lang w:val="sl"/>
        </w:rPr>
        <w:t>V</w:t>
      </w:r>
      <w:r w:rsidR="001765FE">
        <w:rPr>
          <w:lang w:val="sl"/>
        </w:rPr>
        <w:t>elik</w:t>
      </w:r>
      <w:r w:rsidR="00154679">
        <w:rPr>
          <w:lang w:val="sl"/>
        </w:rPr>
        <w:t>im</w:t>
      </w:r>
      <w:r w:rsidR="001765FE">
        <w:rPr>
          <w:lang w:val="sl"/>
        </w:rPr>
        <w:t xml:space="preserve"> senat</w:t>
      </w:r>
      <w:r w:rsidR="00154679">
        <w:rPr>
          <w:lang w:val="sl"/>
        </w:rPr>
        <w:t>om</w:t>
      </w:r>
      <w:r w:rsidR="001765FE">
        <w:rPr>
          <w:lang w:val="sl"/>
        </w:rPr>
        <w:t xml:space="preserve">). </w:t>
      </w:r>
    </w:p>
    <w:p w14:paraId="5EEEC64E" w14:textId="72E37C36" w:rsidR="00A93F5D" w:rsidRPr="00112DF1" w:rsidRDefault="00EF0E9A" w:rsidP="00EF0E9A">
      <w:pPr>
        <w:pStyle w:val="ECHRParaSpaced"/>
        <w:rPr>
          <w:lang w:val="sl"/>
        </w:rPr>
      </w:pPr>
      <w:r>
        <w:rPr>
          <w:lang w:val="sl"/>
        </w:rPr>
        <w:t xml:space="preserve">202. </w:t>
      </w:r>
      <w:r w:rsidRPr="00EF0E9A">
        <w:rPr>
          <w:lang w:val="sl"/>
        </w:rPr>
        <w:t>Vendar je treba upoštevati, da Sodišče nima pristojnosti, da bi nadomestilo pritožnika in oblikovalo nove pritožbe samo na podlagi predloženih argumentov in dejstev (</w:t>
      </w:r>
      <w:bookmarkStart w:id="153" w:name="_cl42558"/>
      <w:proofErr w:type="spellStart"/>
      <w:r w:rsidR="00372633" w:rsidRPr="001F34FC">
        <w:rPr>
          <w:i/>
          <w:iCs/>
          <w:lang w:val="en-GB"/>
        </w:rPr>
        <w:fldChar w:fldCharType="begin"/>
      </w:r>
      <w:r w:rsidR="00372633" w:rsidRPr="00372633">
        <w:rPr>
          <w:i/>
          <w:iCs/>
          <w:lang w:val="sl"/>
        </w:rPr>
        <w:instrText>HYPERLINK "https://hudoc.echr.coe.int/eng?i=001-225231"</w:instrText>
      </w:r>
      <w:r w:rsidR="00372633" w:rsidRPr="001F34FC">
        <w:rPr>
          <w:i/>
          <w:iCs/>
          <w:lang w:val="en-GB"/>
        </w:rPr>
      </w:r>
      <w:r w:rsidR="00372633" w:rsidRPr="001F34FC">
        <w:rPr>
          <w:i/>
          <w:iCs/>
          <w:lang w:val="en-GB"/>
        </w:rPr>
        <w:fldChar w:fldCharType="separate"/>
      </w:r>
      <w:r w:rsidR="00372633" w:rsidRPr="00372633">
        <w:rPr>
          <w:rStyle w:val="Hiperpovezava"/>
          <w:i/>
          <w:iCs/>
          <w:lang w:val="sl"/>
        </w:rPr>
        <w:t>Grosam</w:t>
      </w:r>
      <w:proofErr w:type="spellEnd"/>
      <w:r w:rsidR="00372633" w:rsidRPr="00372633">
        <w:rPr>
          <w:rStyle w:val="Hiperpovezava"/>
          <w:i/>
          <w:iCs/>
          <w:lang w:val="sl"/>
        </w:rPr>
        <w:t xml:space="preserve"> </w:t>
      </w:r>
      <w:r w:rsidR="00372633">
        <w:rPr>
          <w:rStyle w:val="Hiperpovezava"/>
          <w:i/>
          <w:iCs/>
          <w:lang w:val="sl"/>
        </w:rPr>
        <w:t>proti Češki republiki</w:t>
      </w:r>
      <w:bookmarkEnd w:id="153"/>
      <w:r w:rsidR="00372633" w:rsidRPr="001F34FC">
        <w:rPr>
          <w:i/>
          <w:iCs/>
          <w:lang w:val="en-GB"/>
        </w:rPr>
        <w:fldChar w:fldCharType="end"/>
      </w:r>
      <w:r w:rsidRPr="00EF0E9A">
        <w:rPr>
          <w:lang w:val="sl"/>
        </w:rPr>
        <w:t xml:space="preserve"> [VS], 2023, 91</w:t>
      </w:r>
      <w:r w:rsidR="00372633">
        <w:rPr>
          <w:lang w:val="sl"/>
        </w:rPr>
        <w:t>. odstavek</w:t>
      </w:r>
      <w:r w:rsidRPr="00EF0E9A">
        <w:rPr>
          <w:lang w:val="sl"/>
        </w:rPr>
        <w:t>). Ker lahko Sodišče svojo odločitev utemelji le na očitanih dejstvih, ni dovolj, da je kršitev Konvencije "očitna" iz dejstev zadeve ali pritožnikovih navedb. Namesto tega se mora pritožnik pritožiti, da je določeno dejanje ali opustitev pomenila kršitev pravic iz Konvencije ali njenih protokolov, in sicer na način, ki Sodišču ne bi smel dopuščati, da bi presojalo, ali je bila določena pritožba vložena ali ne (</w:t>
      </w:r>
      <w:proofErr w:type="spellStart"/>
      <w:r w:rsidR="00701435">
        <w:fldChar w:fldCharType="begin"/>
      </w:r>
      <w:r w:rsidR="00701435" w:rsidRPr="00701435">
        <w:rPr>
          <w:lang w:val="sl"/>
        </w:rPr>
        <w:instrText>HYPERLINK "https://hudoc.echr.coe.int/eng?i=001-225231"</w:instrText>
      </w:r>
      <w:r w:rsidR="00701435">
        <w:fldChar w:fldCharType="separate"/>
      </w:r>
      <w:r w:rsidR="00372633" w:rsidRPr="00372633">
        <w:rPr>
          <w:rStyle w:val="Hiperpovezava"/>
          <w:i/>
          <w:iCs/>
          <w:lang w:val="sl"/>
        </w:rPr>
        <w:t>Grosam</w:t>
      </w:r>
      <w:proofErr w:type="spellEnd"/>
      <w:r w:rsidR="00372633" w:rsidRPr="00372633">
        <w:rPr>
          <w:rStyle w:val="Hiperpovezava"/>
          <w:i/>
          <w:iCs/>
          <w:lang w:val="sl"/>
        </w:rPr>
        <w:t xml:space="preserve"> </w:t>
      </w:r>
      <w:r w:rsidR="00372633">
        <w:rPr>
          <w:rStyle w:val="Hiperpovezava"/>
          <w:i/>
          <w:iCs/>
          <w:lang w:val="sl"/>
        </w:rPr>
        <w:t>proti Češki republiki</w:t>
      </w:r>
      <w:r w:rsidR="00701435">
        <w:rPr>
          <w:rStyle w:val="Hiperpovezava"/>
          <w:i/>
          <w:iCs/>
          <w:lang w:val="sl"/>
        </w:rPr>
        <w:fldChar w:fldCharType="end"/>
      </w:r>
      <w:r w:rsidR="00372633" w:rsidRPr="00EF0E9A">
        <w:rPr>
          <w:lang w:val="sl"/>
        </w:rPr>
        <w:t xml:space="preserve"> [VS]</w:t>
      </w:r>
      <w:r w:rsidRPr="00EF0E9A">
        <w:rPr>
          <w:lang w:val="sl"/>
        </w:rPr>
        <w:t>, 2023, 90</w:t>
      </w:r>
      <w:r w:rsidR="00372633">
        <w:rPr>
          <w:lang w:val="sl"/>
        </w:rPr>
        <w:t>. odstavek</w:t>
      </w:r>
      <w:r w:rsidRPr="00EF0E9A">
        <w:rPr>
          <w:lang w:val="sl"/>
        </w:rPr>
        <w:t xml:space="preserve">; </w:t>
      </w:r>
      <w:hyperlink r:id="rId602" w:anchor="{%22docname%22:[%22Fu%20Quan%22],%22documentcollectionid2%22:[%22GRANDCHAMBER%22,%22CHAMBER%22],%22itemid%22:[%22001-225209%22]}" w:history="1">
        <w:proofErr w:type="spellStart"/>
        <w:r w:rsidR="00372633" w:rsidRPr="00805F3F">
          <w:rPr>
            <w:rStyle w:val="Hiperpovezava"/>
            <w:i/>
            <w:iCs/>
            <w:lang w:val="sl"/>
          </w:rPr>
          <w:t>Fu</w:t>
        </w:r>
        <w:proofErr w:type="spellEnd"/>
        <w:r w:rsidR="00372633" w:rsidRPr="00805F3F">
          <w:rPr>
            <w:rStyle w:val="Hiperpovezava"/>
            <w:i/>
            <w:iCs/>
            <w:lang w:val="sl"/>
          </w:rPr>
          <w:t xml:space="preserve"> </w:t>
        </w:r>
        <w:proofErr w:type="spellStart"/>
        <w:r w:rsidR="00372633" w:rsidRPr="00805F3F">
          <w:rPr>
            <w:rStyle w:val="Hiperpovezava"/>
            <w:i/>
            <w:iCs/>
            <w:lang w:val="sl"/>
          </w:rPr>
          <w:t>Quan</w:t>
        </w:r>
        <w:proofErr w:type="spellEnd"/>
        <w:r w:rsidR="00372633" w:rsidRPr="00805F3F">
          <w:rPr>
            <w:rStyle w:val="Hiperpovezava"/>
            <w:i/>
            <w:iCs/>
            <w:lang w:val="sl"/>
          </w:rPr>
          <w:t xml:space="preserve">, </w:t>
        </w:r>
        <w:proofErr w:type="spellStart"/>
        <w:r w:rsidR="00372633" w:rsidRPr="00805F3F">
          <w:rPr>
            <w:rStyle w:val="Hiperpovezava"/>
            <w:i/>
            <w:iCs/>
            <w:lang w:val="sl"/>
          </w:rPr>
          <w:t>s.r.o</w:t>
        </w:r>
        <w:proofErr w:type="spellEnd"/>
        <w:r w:rsidR="00372633" w:rsidRPr="00805F3F">
          <w:rPr>
            <w:rStyle w:val="Hiperpovezava"/>
            <w:i/>
            <w:iCs/>
            <w:lang w:val="sl"/>
          </w:rPr>
          <w:t xml:space="preserve">. proti Češki republiki </w:t>
        </w:r>
      </w:hyperlink>
      <w:r w:rsidR="00372633" w:rsidRPr="00805F3F">
        <w:rPr>
          <w:lang w:val="sl"/>
        </w:rPr>
        <w:t>[VS], 2023</w:t>
      </w:r>
      <w:r w:rsidRPr="00EF0E9A">
        <w:rPr>
          <w:lang w:val="sl"/>
        </w:rPr>
        <w:t>, 145</w:t>
      </w:r>
      <w:r w:rsidR="00372633">
        <w:rPr>
          <w:lang w:val="sl"/>
        </w:rPr>
        <w:t>. odstavek</w:t>
      </w:r>
      <w:r w:rsidRPr="00EF0E9A">
        <w:rPr>
          <w:lang w:val="sl"/>
        </w:rPr>
        <w:t>). Zato dvoumni stavki ali posamezne besede ne zadoščajo, da bi sprejeli, da je bila določena pritožba vložena</w:t>
      </w:r>
      <w:r w:rsidR="00372633">
        <w:rPr>
          <w:lang w:val="sl"/>
        </w:rPr>
        <w:t xml:space="preserve"> </w:t>
      </w:r>
      <w:r w:rsidR="001765FE">
        <w:rPr>
          <w:lang w:val="sl"/>
        </w:rPr>
        <w:t>(</w:t>
      </w:r>
      <w:proofErr w:type="spellStart"/>
      <w:r w:rsidR="00701435">
        <w:fldChar w:fldCharType="begin"/>
      </w:r>
      <w:r w:rsidR="00701435" w:rsidRPr="00701435">
        <w:rPr>
          <w:lang w:val="sl"/>
        </w:rPr>
        <w:instrText>HYPERLINK "http://hudoc.echr.coe.int/eng?i=001-198760"</w:instrText>
      </w:r>
      <w:r w:rsidR="00701435">
        <w:fldChar w:fldCharType="separate"/>
      </w:r>
      <w:r w:rsidR="001765FE" w:rsidRPr="00A50E68">
        <w:rPr>
          <w:i/>
          <w:iCs/>
          <w:color w:val="0072BC" w:themeColor="hyperlink"/>
          <w:lang w:val="sl"/>
        </w:rPr>
        <w:t>Ilias</w:t>
      </w:r>
      <w:proofErr w:type="spellEnd"/>
      <w:r w:rsidR="001765FE" w:rsidRPr="00A50E68">
        <w:rPr>
          <w:i/>
          <w:iCs/>
          <w:color w:val="0072BC" w:themeColor="hyperlink"/>
          <w:lang w:val="sl"/>
        </w:rPr>
        <w:t xml:space="preserve"> in Ahmed proti Madžarski</w:t>
      </w:r>
      <w:r w:rsidR="00701435">
        <w:rPr>
          <w:i/>
          <w:iCs/>
          <w:color w:val="0072BC" w:themeColor="hyperlink"/>
          <w:lang w:val="sl"/>
        </w:rPr>
        <w:fldChar w:fldCharType="end"/>
      </w:r>
      <w:r w:rsidR="001765FE">
        <w:rPr>
          <w:lang w:val="sl"/>
        </w:rPr>
        <w:t xml:space="preserve"> [VS], </w:t>
      </w:r>
      <w:r w:rsidR="00372633">
        <w:rPr>
          <w:lang w:val="sl"/>
        </w:rPr>
        <w:t xml:space="preserve">2019, </w:t>
      </w:r>
      <w:r w:rsidR="001765FE">
        <w:rPr>
          <w:lang w:val="sl"/>
        </w:rPr>
        <w:t>82.–85. odstavek</w:t>
      </w:r>
      <w:r w:rsidR="00372633">
        <w:rPr>
          <w:lang w:val="sl"/>
        </w:rPr>
        <w:t xml:space="preserve">; </w:t>
      </w:r>
      <w:hyperlink r:id="rId603" w:anchor="{%22docname%22:[%22Fu%20Quan%22],%22documentcollectionid2%22:[%22GRANDCHAMBER%22,%22CHAMBER%22],%22itemid%22:[%22001-225209%22]}" w:history="1">
        <w:proofErr w:type="spellStart"/>
        <w:r w:rsidR="00372633" w:rsidRPr="00805F3F">
          <w:rPr>
            <w:rStyle w:val="Hiperpovezava"/>
            <w:i/>
            <w:iCs/>
            <w:lang w:val="sl"/>
          </w:rPr>
          <w:t>Fu</w:t>
        </w:r>
        <w:proofErr w:type="spellEnd"/>
        <w:r w:rsidR="00372633" w:rsidRPr="00805F3F">
          <w:rPr>
            <w:rStyle w:val="Hiperpovezava"/>
            <w:i/>
            <w:iCs/>
            <w:lang w:val="sl"/>
          </w:rPr>
          <w:t xml:space="preserve"> </w:t>
        </w:r>
        <w:proofErr w:type="spellStart"/>
        <w:r w:rsidR="00372633" w:rsidRPr="00805F3F">
          <w:rPr>
            <w:rStyle w:val="Hiperpovezava"/>
            <w:i/>
            <w:iCs/>
            <w:lang w:val="sl"/>
          </w:rPr>
          <w:t>Quan</w:t>
        </w:r>
        <w:proofErr w:type="spellEnd"/>
        <w:r w:rsidR="00372633" w:rsidRPr="00805F3F">
          <w:rPr>
            <w:rStyle w:val="Hiperpovezava"/>
            <w:i/>
            <w:iCs/>
            <w:lang w:val="sl"/>
          </w:rPr>
          <w:t xml:space="preserve">, </w:t>
        </w:r>
        <w:proofErr w:type="spellStart"/>
        <w:r w:rsidR="00372633" w:rsidRPr="00805F3F">
          <w:rPr>
            <w:rStyle w:val="Hiperpovezava"/>
            <w:i/>
            <w:iCs/>
            <w:lang w:val="sl"/>
          </w:rPr>
          <w:t>s.r.o</w:t>
        </w:r>
        <w:proofErr w:type="spellEnd"/>
        <w:r w:rsidR="00372633" w:rsidRPr="00805F3F">
          <w:rPr>
            <w:rStyle w:val="Hiperpovezava"/>
            <w:i/>
            <w:iCs/>
            <w:lang w:val="sl"/>
          </w:rPr>
          <w:t xml:space="preserve">. proti Češki republiki </w:t>
        </w:r>
      </w:hyperlink>
      <w:r w:rsidR="00372633" w:rsidRPr="00805F3F">
        <w:rPr>
          <w:lang w:val="sl"/>
        </w:rPr>
        <w:t>[VS], 2023</w:t>
      </w:r>
      <w:r w:rsidR="00372633" w:rsidRPr="00EF0E9A">
        <w:rPr>
          <w:lang w:val="sl"/>
        </w:rPr>
        <w:t>, 14</w:t>
      </w:r>
      <w:r w:rsidR="00372633">
        <w:rPr>
          <w:lang w:val="sl"/>
        </w:rPr>
        <w:t>6. odstavek</w:t>
      </w:r>
      <w:r w:rsidR="001765FE">
        <w:rPr>
          <w:lang w:val="sl"/>
        </w:rPr>
        <w:t>).</w:t>
      </w:r>
      <w:r w:rsidR="00372633" w:rsidRPr="00372633">
        <w:rPr>
          <w:lang w:val="sl"/>
        </w:rPr>
        <w:t xml:space="preserve"> </w:t>
      </w:r>
    </w:p>
    <w:p w14:paraId="00AC4EBD" w14:textId="6D9B5952" w:rsidR="00962DD1" w:rsidRDefault="00262301" w:rsidP="00D8021F">
      <w:pPr>
        <w:pStyle w:val="ECHRParaSpaced"/>
        <w:rPr>
          <w:lang w:val="sl"/>
        </w:rPr>
      </w:pPr>
      <w:r>
        <w:rPr>
          <w:rStyle w:val="sb8d990e2"/>
          <w:rFonts w:cstheme="minorHAnsi"/>
          <w:color w:val="000000"/>
          <w:shd w:val="clear" w:color="auto" w:fill="FFFFFF"/>
          <w:lang w:val="sl"/>
        </w:rPr>
        <w:t>20</w:t>
      </w:r>
      <w:r w:rsidR="00372633">
        <w:rPr>
          <w:rStyle w:val="sb8d990e2"/>
          <w:rFonts w:cstheme="minorHAnsi"/>
          <w:color w:val="000000"/>
          <w:shd w:val="clear" w:color="auto" w:fill="FFFFFF"/>
          <w:lang w:val="sl"/>
        </w:rPr>
        <w:t>3</w:t>
      </w:r>
      <w:r>
        <w:rPr>
          <w:rStyle w:val="sb8d990e2"/>
          <w:rFonts w:cstheme="minorHAnsi"/>
          <w:color w:val="000000"/>
          <w:shd w:val="clear" w:color="auto" w:fill="FFFFFF"/>
          <w:lang w:val="sl"/>
        </w:rPr>
        <w:t xml:space="preserve">. </w:t>
      </w:r>
      <w:r w:rsidR="00962DD1">
        <w:rPr>
          <w:rStyle w:val="sb8d990e2"/>
          <w:rFonts w:cstheme="minorHAnsi"/>
          <w:color w:val="000000"/>
          <w:shd w:val="clear" w:color="auto" w:fill="FFFFFF"/>
          <w:lang w:val="sl"/>
        </w:rPr>
        <w:t xml:space="preserve">V zvezi s tem </w:t>
      </w:r>
      <w:r w:rsidR="00AA26D8">
        <w:rPr>
          <w:rStyle w:val="sb8d990e2"/>
          <w:rFonts w:cstheme="minorHAnsi"/>
          <w:color w:val="000000"/>
          <w:shd w:val="clear" w:color="auto" w:fill="FFFFFF"/>
          <w:lang w:val="sl"/>
        </w:rPr>
        <w:t xml:space="preserve">točki </w:t>
      </w:r>
      <w:r w:rsidR="00962DD1">
        <w:rPr>
          <w:rStyle w:val="sb8d990e2"/>
          <w:rFonts w:cstheme="minorHAnsi"/>
          <w:color w:val="000000"/>
          <w:shd w:val="clear" w:color="auto" w:fill="FFFFFF"/>
          <w:lang w:val="sl"/>
        </w:rPr>
        <w:t xml:space="preserve">e </w:t>
      </w:r>
      <w:r w:rsidR="00AA26D8">
        <w:rPr>
          <w:rStyle w:val="sb8d990e2"/>
          <w:rFonts w:cstheme="minorHAnsi"/>
          <w:color w:val="000000"/>
          <w:shd w:val="clear" w:color="auto" w:fill="FFFFFF"/>
          <w:lang w:val="sl"/>
        </w:rPr>
        <w:t xml:space="preserve">in f </w:t>
      </w:r>
      <w:r w:rsidR="00962DD1">
        <w:rPr>
          <w:rStyle w:val="sb8d990e2"/>
          <w:rFonts w:cstheme="minorHAnsi"/>
          <w:color w:val="000000"/>
          <w:shd w:val="clear" w:color="auto" w:fill="FFFFFF"/>
          <w:lang w:val="sl"/>
        </w:rPr>
        <w:t xml:space="preserve">prvega odstavka 47. člena Poslovnika Sodišča določata, da morajo vse pritožbe med drugim vključevati jedrnato in čitljivo izjavo o dejstvih in </w:t>
      </w:r>
      <w:r w:rsidR="00BC5E39">
        <w:rPr>
          <w:rStyle w:val="sb8d990e2"/>
          <w:rFonts w:cstheme="minorHAnsi"/>
          <w:color w:val="000000"/>
          <w:shd w:val="clear" w:color="auto" w:fill="FFFFFF"/>
          <w:lang w:val="sl"/>
        </w:rPr>
        <w:t>domnevnih</w:t>
      </w:r>
      <w:r w:rsidR="00AA26D8">
        <w:rPr>
          <w:rStyle w:val="sb8d990e2"/>
          <w:rFonts w:cstheme="minorHAnsi"/>
          <w:color w:val="000000"/>
          <w:shd w:val="clear" w:color="auto" w:fill="FFFFFF"/>
          <w:lang w:val="sl"/>
        </w:rPr>
        <w:t xml:space="preserve"> </w:t>
      </w:r>
      <w:r w:rsidR="00962DD1">
        <w:rPr>
          <w:rStyle w:val="sb8d990e2"/>
          <w:rFonts w:cstheme="minorHAnsi"/>
          <w:color w:val="000000"/>
          <w:shd w:val="clear" w:color="auto" w:fill="FFFFFF"/>
          <w:lang w:val="sl"/>
        </w:rPr>
        <w:t>kršitv</w:t>
      </w:r>
      <w:r w:rsidR="00973881">
        <w:rPr>
          <w:rStyle w:val="sb8d990e2"/>
          <w:rFonts w:cstheme="minorHAnsi"/>
          <w:color w:val="000000"/>
          <w:shd w:val="clear" w:color="auto" w:fill="FFFFFF"/>
          <w:lang w:val="sl"/>
        </w:rPr>
        <w:t>i(-</w:t>
      </w:r>
      <w:r w:rsidR="00962DD1">
        <w:rPr>
          <w:rStyle w:val="sb8d990e2"/>
          <w:rFonts w:cstheme="minorHAnsi"/>
          <w:color w:val="000000"/>
          <w:shd w:val="clear" w:color="auto" w:fill="FFFFFF"/>
          <w:lang w:val="sl"/>
        </w:rPr>
        <w:t>ah</w:t>
      </w:r>
      <w:r w:rsidR="00973881">
        <w:rPr>
          <w:rStyle w:val="sb8d990e2"/>
          <w:rFonts w:cstheme="minorHAnsi"/>
          <w:color w:val="000000"/>
          <w:shd w:val="clear" w:color="auto" w:fill="FFFFFF"/>
          <w:lang w:val="sl"/>
        </w:rPr>
        <w:t>)</w:t>
      </w:r>
      <w:r w:rsidR="00962DD1">
        <w:rPr>
          <w:rStyle w:val="sb8d990e2"/>
          <w:rFonts w:cstheme="minorHAnsi"/>
          <w:color w:val="000000"/>
          <w:shd w:val="clear" w:color="auto" w:fill="FFFFFF"/>
          <w:lang w:val="sl"/>
        </w:rPr>
        <w:t xml:space="preserve"> konvencije in ustrezn</w:t>
      </w:r>
      <w:r w:rsidR="00AA26D8">
        <w:rPr>
          <w:rStyle w:val="sb8d990e2"/>
          <w:rFonts w:cstheme="minorHAnsi"/>
          <w:color w:val="000000"/>
          <w:shd w:val="clear" w:color="auto" w:fill="FFFFFF"/>
          <w:lang w:val="sl"/>
        </w:rPr>
        <w:t>e</w:t>
      </w:r>
      <w:r w:rsidR="00962DD1">
        <w:rPr>
          <w:rStyle w:val="sb8d990e2"/>
          <w:rFonts w:cstheme="minorHAnsi"/>
          <w:color w:val="000000"/>
          <w:shd w:val="clear" w:color="auto" w:fill="FFFFFF"/>
          <w:lang w:val="sl"/>
        </w:rPr>
        <w:t xml:space="preserve"> argument</w:t>
      </w:r>
      <w:r w:rsidR="00AA26D8">
        <w:rPr>
          <w:rStyle w:val="sb8d990e2"/>
          <w:rFonts w:cstheme="minorHAnsi"/>
          <w:color w:val="000000"/>
          <w:shd w:val="clear" w:color="auto" w:fill="FFFFFF"/>
          <w:lang w:val="sl"/>
        </w:rPr>
        <w:t>e</w:t>
      </w:r>
      <w:r w:rsidR="00962DD1">
        <w:rPr>
          <w:rStyle w:val="sb8d990e2"/>
          <w:rFonts w:cstheme="minorHAnsi"/>
          <w:color w:val="000000"/>
          <w:shd w:val="clear" w:color="auto" w:fill="FFFFFF"/>
          <w:lang w:val="sl"/>
        </w:rPr>
        <w:t xml:space="preserve">. V skladu s točko f prvega odstavka 47. člena in </w:t>
      </w:r>
      <w:r w:rsidR="00AA26D8">
        <w:rPr>
          <w:rStyle w:val="sb8d990e2"/>
          <w:rFonts w:cstheme="minorHAnsi"/>
          <w:color w:val="000000"/>
          <w:shd w:val="clear" w:color="auto" w:fill="FFFFFF"/>
          <w:lang w:val="sl"/>
        </w:rPr>
        <w:t xml:space="preserve">točko </w:t>
      </w:r>
      <w:r w:rsidR="00962DD1">
        <w:rPr>
          <w:rStyle w:val="sb8d990e2"/>
          <w:rFonts w:cstheme="minorHAnsi"/>
          <w:color w:val="000000"/>
          <w:shd w:val="clear" w:color="auto" w:fill="FFFFFF"/>
          <w:lang w:val="sl"/>
        </w:rPr>
        <w:t xml:space="preserve">a drugega odstavka </w:t>
      </w:r>
      <w:r w:rsidR="00BC5E39">
        <w:rPr>
          <w:rStyle w:val="sb8d990e2"/>
          <w:rFonts w:cstheme="minorHAnsi"/>
          <w:color w:val="000000"/>
          <w:shd w:val="clear" w:color="auto" w:fill="FFFFFF"/>
          <w:lang w:val="sl"/>
        </w:rPr>
        <w:t xml:space="preserve">istega člena </w:t>
      </w:r>
      <w:r w:rsidR="00962DD1">
        <w:rPr>
          <w:rStyle w:val="sb8d990e2"/>
          <w:rFonts w:cstheme="minorHAnsi"/>
          <w:color w:val="000000"/>
          <w:shd w:val="clear" w:color="auto" w:fill="FFFFFF"/>
          <w:lang w:val="sl"/>
        </w:rPr>
        <w:t xml:space="preserve">Poslovnika Sodišča pri določanju narave in obsega predloženih pritožb ni mogoče pričakovati, da bo </w:t>
      </w:r>
      <w:r w:rsidR="00BC5E39">
        <w:rPr>
          <w:rStyle w:val="sb8d990e2"/>
          <w:rFonts w:cstheme="minorHAnsi"/>
          <w:color w:val="000000"/>
          <w:shd w:val="clear" w:color="auto" w:fill="FFFFFF"/>
          <w:lang w:val="sl"/>
        </w:rPr>
        <w:t xml:space="preserve">Sodišče </w:t>
      </w:r>
      <w:r w:rsidR="00962DD1">
        <w:rPr>
          <w:rStyle w:val="sb8d990e2"/>
          <w:rFonts w:cstheme="minorHAnsi"/>
          <w:color w:val="000000"/>
          <w:shd w:val="clear" w:color="auto" w:fill="FFFFFF"/>
          <w:lang w:val="sl"/>
        </w:rPr>
        <w:t xml:space="preserve">upoštevalo kateri koli dokument razen jedrnate in čitljive izjave </w:t>
      </w:r>
      <w:r w:rsidR="00BC5E39">
        <w:rPr>
          <w:rStyle w:val="sb8d990e2"/>
          <w:rFonts w:cstheme="minorHAnsi"/>
          <w:color w:val="000000"/>
          <w:shd w:val="clear" w:color="auto" w:fill="FFFFFF"/>
          <w:lang w:val="sl"/>
        </w:rPr>
        <w:t xml:space="preserve">o </w:t>
      </w:r>
      <w:r w:rsidR="00962DD1">
        <w:rPr>
          <w:rStyle w:val="sb8d990e2"/>
          <w:rFonts w:cstheme="minorHAnsi"/>
          <w:color w:val="000000"/>
          <w:shd w:val="clear" w:color="auto" w:fill="FFFFFF"/>
          <w:lang w:val="sl"/>
        </w:rPr>
        <w:t>domnevn</w:t>
      </w:r>
      <w:r w:rsidR="00BC5E39">
        <w:rPr>
          <w:rStyle w:val="sb8d990e2"/>
          <w:rFonts w:cstheme="minorHAnsi"/>
          <w:color w:val="000000"/>
          <w:shd w:val="clear" w:color="auto" w:fill="FFFFFF"/>
          <w:lang w:val="sl"/>
        </w:rPr>
        <w:t>i(h)</w:t>
      </w:r>
      <w:r w:rsidR="00962DD1">
        <w:rPr>
          <w:rStyle w:val="sb8d990e2"/>
          <w:rFonts w:cstheme="minorHAnsi"/>
          <w:color w:val="000000"/>
          <w:shd w:val="clear" w:color="auto" w:fill="FFFFFF"/>
          <w:lang w:val="sl"/>
        </w:rPr>
        <w:t xml:space="preserve"> kršitv</w:t>
      </w:r>
      <w:r w:rsidR="00BC5E39">
        <w:rPr>
          <w:rStyle w:val="sb8d990e2"/>
          <w:rFonts w:cstheme="minorHAnsi"/>
          <w:color w:val="000000"/>
          <w:shd w:val="clear" w:color="auto" w:fill="FFFFFF"/>
          <w:lang w:val="sl"/>
        </w:rPr>
        <w:t>i</w:t>
      </w:r>
      <w:r w:rsidR="00962DD1">
        <w:rPr>
          <w:rStyle w:val="sb8d990e2"/>
          <w:rFonts w:cstheme="minorHAnsi"/>
          <w:color w:val="000000"/>
          <w:shd w:val="clear" w:color="auto" w:fill="FFFFFF"/>
          <w:lang w:val="sl"/>
        </w:rPr>
        <w:t>(-</w:t>
      </w:r>
      <w:r w:rsidR="00BC5E39">
        <w:rPr>
          <w:rStyle w:val="sb8d990e2"/>
          <w:rFonts w:cstheme="minorHAnsi"/>
          <w:color w:val="000000"/>
          <w:shd w:val="clear" w:color="auto" w:fill="FFFFFF"/>
          <w:lang w:val="sl"/>
        </w:rPr>
        <w:t>a</w:t>
      </w:r>
      <w:r w:rsidR="00962DD1">
        <w:rPr>
          <w:rStyle w:val="sb8d990e2"/>
          <w:rFonts w:cstheme="minorHAnsi"/>
          <w:color w:val="000000"/>
          <w:shd w:val="clear" w:color="auto" w:fill="FFFFFF"/>
          <w:lang w:val="sl"/>
        </w:rPr>
        <w:t xml:space="preserve">v) konvencije, kot </w:t>
      </w:r>
      <w:r w:rsidR="00BC5E39">
        <w:rPr>
          <w:rStyle w:val="sb8d990e2"/>
          <w:rFonts w:cstheme="minorHAnsi"/>
          <w:color w:val="000000"/>
          <w:shd w:val="clear" w:color="auto" w:fill="FFFFFF"/>
          <w:lang w:val="sl"/>
        </w:rPr>
        <w:t>jo (</w:t>
      </w:r>
      <w:r w:rsidR="00962DD1">
        <w:rPr>
          <w:rStyle w:val="sb8d990e2"/>
          <w:rFonts w:cstheme="minorHAnsi"/>
          <w:color w:val="000000"/>
          <w:shd w:val="clear" w:color="auto" w:fill="FFFFFF"/>
          <w:lang w:val="sl"/>
        </w:rPr>
        <w:t>jih</w:t>
      </w:r>
      <w:r w:rsidR="00BC5E39">
        <w:rPr>
          <w:rStyle w:val="sb8d990e2"/>
          <w:rFonts w:cstheme="minorHAnsi"/>
          <w:color w:val="000000"/>
          <w:shd w:val="clear" w:color="auto" w:fill="FFFFFF"/>
          <w:lang w:val="sl"/>
        </w:rPr>
        <w:t>)</w:t>
      </w:r>
      <w:r w:rsidR="00962DD1">
        <w:rPr>
          <w:rStyle w:val="sb8d990e2"/>
          <w:rFonts w:cstheme="minorHAnsi"/>
          <w:color w:val="000000"/>
          <w:shd w:val="clear" w:color="auto" w:fill="FFFFFF"/>
          <w:lang w:val="sl"/>
        </w:rPr>
        <w:t xml:space="preserve"> je opisal pritožnik (</w:t>
      </w:r>
      <w:proofErr w:type="spellStart"/>
      <w:r w:rsidR="00701435">
        <w:fldChar w:fldCharType="begin"/>
      </w:r>
      <w:r w:rsidR="00701435" w:rsidRPr="00701435">
        <w:rPr>
          <w:lang w:val="sl"/>
        </w:rPr>
        <w:instrText>HYPERLINK "http://hudoc.echr.coe.int/eng?i=001-194445"</w:instrText>
      </w:r>
      <w:r w:rsidR="00701435">
        <w:fldChar w:fldCharType="separate"/>
      </w:r>
      <w:r w:rsidR="00962DD1">
        <w:rPr>
          <w:rStyle w:val="Hiperpovezava"/>
          <w:rFonts w:cstheme="minorHAnsi"/>
          <w:i/>
          <w:iCs/>
          <w:shd w:val="clear" w:color="auto" w:fill="FFFFFF"/>
          <w:lang w:val="sl"/>
        </w:rPr>
        <w:t>Rustavi</w:t>
      </w:r>
      <w:proofErr w:type="spellEnd"/>
      <w:r w:rsidR="00962DD1">
        <w:rPr>
          <w:rStyle w:val="Hiperpovezava"/>
          <w:rFonts w:cstheme="minorHAnsi"/>
          <w:i/>
          <w:iCs/>
          <w:shd w:val="clear" w:color="auto" w:fill="FFFFFF"/>
          <w:lang w:val="sl"/>
        </w:rPr>
        <w:t xml:space="preserve"> 2 </w:t>
      </w:r>
      <w:proofErr w:type="spellStart"/>
      <w:r w:rsidR="00962DD1">
        <w:rPr>
          <w:rStyle w:val="Hiperpovezava"/>
          <w:rFonts w:cstheme="minorHAnsi"/>
          <w:i/>
          <w:iCs/>
          <w:shd w:val="clear" w:color="auto" w:fill="FFFFFF"/>
          <w:lang w:val="sl"/>
        </w:rPr>
        <w:t>Broadcasting</w:t>
      </w:r>
      <w:proofErr w:type="spellEnd"/>
      <w:r w:rsidR="00962DD1">
        <w:rPr>
          <w:rStyle w:val="Hiperpovezava"/>
          <w:rFonts w:cstheme="minorHAnsi"/>
          <w:i/>
          <w:iCs/>
          <w:shd w:val="clear" w:color="auto" w:fill="FFFFFF"/>
          <w:lang w:val="sl"/>
        </w:rPr>
        <w:t xml:space="preserve"> </w:t>
      </w:r>
      <w:proofErr w:type="spellStart"/>
      <w:r w:rsidR="00962DD1">
        <w:rPr>
          <w:rStyle w:val="Hiperpovezava"/>
          <w:rFonts w:cstheme="minorHAnsi"/>
          <w:i/>
          <w:iCs/>
          <w:shd w:val="clear" w:color="auto" w:fill="FFFFFF"/>
          <w:lang w:val="sl"/>
        </w:rPr>
        <w:t>Company</w:t>
      </w:r>
      <w:proofErr w:type="spellEnd"/>
      <w:r w:rsidR="00962DD1">
        <w:rPr>
          <w:rStyle w:val="Hiperpovezava"/>
          <w:rFonts w:cstheme="minorHAnsi"/>
          <w:i/>
          <w:iCs/>
          <w:shd w:val="clear" w:color="auto" w:fill="FFFFFF"/>
          <w:lang w:val="sl"/>
        </w:rPr>
        <w:t xml:space="preserve"> </w:t>
      </w:r>
      <w:proofErr w:type="spellStart"/>
      <w:r w:rsidR="00962DD1">
        <w:rPr>
          <w:rStyle w:val="Hiperpovezava"/>
          <w:rFonts w:cstheme="minorHAnsi"/>
          <w:i/>
          <w:iCs/>
          <w:shd w:val="clear" w:color="auto" w:fill="FFFFFF"/>
          <w:lang w:val="sl"/>
        </w:rPr>
        <w:t>Ltd</w:t>
      </w:r>
      <w:proofErr w:type="spellEnd"/>
      <w:r w:rsidR="00962DD1">
        <w:rPr>
          <w:rStyle w:val="Hiperpovezava"/>
          <w:rFonts w:cstheme="minorHAnsi"/>
          <w:i/>
          <w:iCs/>
          <w:shd w:val="clear" w:color="auto" w:fill="FFFFFF"/>
          <w:lang w:val="sl"/>
        </w:rPr>
        <w:t xml:space="preserve"> in drugi proti Gruziji</w:t>
      </w:r>
      <w:r w:rsidR="00701435">
        <w:rPr>
          <w:rStyle w:val="Hiperpovezava"/>
          <w:rFonts w:cstheme="minorHAnsi"/>
          <w:i/>
          <w:iCs/>
          <w:shd w:val="clear" w:color="auto" w:fill="FFFFFF"/>
          <w:lang w:val="sl"/>
        </w:rPr>
        <w:fldChar w:fldCharType="end"/>
      </w:r>
      <w:r w:rsidR="00962DD1">
        <w:rPr>
          <w:rStyle w:val="s7d2086b4"/>
          <w:rFonts w:cstheme="minorHAnsi"/>
          <w:color w:val="000000"/>
          <w:shd w:val="clear" w:color="auto" w:fill="FFFFFF"/>
          <w:lang w:val="sl"/>
        </w:rPr>
        <w:t xml:space="preserve">, </w:t>
      </w:r>
      <w:r w:rsidR="00372633">
        <w:rPr>
          <w:rStyle w:val="s7d2086b4"/>
          <w:rFonts w:cstheme="minorHAnsi"/>
          <w:color w:val="000000"/>
          <w:shd w:val="clear" w:color="auto" w:fill="FFFFFF"/>
          <w:lang w:val="sl"/>
        </w:rPr>
        <w:t xml:space="preserve">2019, </w:t>
      </w:r>
      <w:r w:rsidR="00962DD1">
        <w:rPr>
          <w:lang w:val="sl"/>
        </w:rPr>
        <w:t>244.‒246. odstavek).</w:t>
      </w:r>
    </w:p>
    <w:p w14:paraId="2B14A118" w14:textId="032598FE" w:rsidR="00262301" w:rsidRPr="00112DF1" w:rsidRDefault="00262301" w:rsidP="00D8021F">
      <w:pPr>
        <w:pStyle w:val="ECHRParaSpaced"/>
        <w:rPr>
          <w:rFonts w:cstheme="minorHAnsi"/>
          <w:color w:val="000000"/>
          <w:shd w:val="clear" w:color="auto" w:fill="FFFFFF"/>
          <w:lang w:val="sl"/>
        </w:rPr>
      </w:pPr>
      <w:r>
        <w:rPr>
          <w:lang w:val="sl"/>
        </w:rPr>
        <w:t>204.</w:t>
      </w:r>
      <w:r w:rsidR="00372633">
        <w:rPr>
          <w:lang w:val="sl"/>
        </w:rPr>
        <w:t xml:space="preserve"> </w:t>
      </w:r>
      <w:r w:rsidR="00372633" w:rsidRPr="00372633">
        <w:rPr>
          <w:lang w:val="sl"/>
        </w:rPr>
        <w:t>Razlikovati je treba med pritožbami (tj. argumenti, ki kažejo na vzrok ali konstitutivno dejstvo domnevnih kršitev Konvencije), ki so jasno oblikovane kot take, in zgolj sekundarnim argumentom v podporo pritožbi (</w:t>
      </w:r>
      <w:proofErr w:type="spellStart"/>
      <w:r w:rsidR="00701435">
        <w:fldChar w:fldCharType="begin"/>
      </w:r>
      <w:r w:rsidR="00701435" w:rsidRPr="00701435">
        <w:rPr>
          <w:lang w:val="sl"/>
        </w:rPr>
        <w:instrText>HYPERLINK "https://hudoc.echr.coe.int/eng?i=001-225231"</w:instrText>
      </w:r>
      <w:r w:rsidR="00701435">
        <w:fldChar w:fldCharType="separate"/>
      </w:r>
      <w:r w:rsidR="005A6223" w:rsidRPr="00372633">
        <w:rPr>
          <w:rStyle w:val="Hiperpovezava"/>
          <w:i/>
          <w:iCs/>
          <w:lang w:val="sl"/>
        </w:rPr>
        <w:t>Grosam</w:t>
      </w:r>
      <w:proofErr w:type="spellEnd"/>
      <w:r w:rsidR="005A6223" w:rsidRPr="00372633">
        <w:rPr>
          <w:rStyle w:val="Hiperpovezava"/>
          <w:i/>
          <w:iCs/>
          <w:lang w:val="sl"/>
        </w:rPr>
        <w:t xml:space="preserve"> </w:t>
      </w:r>
      <w:r w:rsidR="005A6223">
        <w:rPr>
          <w:rStyle w:val="Hiperpovezava"/>
          <w:i/>
          <w:iCs/>
          <w:lang w:val="sl"/>
        </w:rPr>
        <w:t>proti Češki republiki</w:t>
      </w:r>
      <w:r w:rsidR="00701435">
        <w:rPr>
          <w:rStyle w:val="Hiperpovezava"/>
          <w:i/>
          <w:iCs/>
          <w:lang w:val="sl"/>
        </w:rPr>
        <w:fldChar w:fldCharType="end"/>
      </w:r>
      <w:r w:rsidR="005A6223" w:rsidRPr="00EF0E9A">
        <w:rPr>
          <w:lang w:val="sl"/>
        </w:rPr>
        <w:t xml:space="preserve"> [VS], 2023, 9</w:t>
      </w:r>
      <w:r w:rsidR="005A6223">
        <w:rPr>
          <w:lang w:val="sl"/>
        </w:rPr>
        <w:t>4.-95. odstavek</w:t>
      </w:r>
      <w:r w:rsidR="00372633" w:rsidRPr="00372633">
        <w:rPr>
          <w:lang w:val="sl"/>
        </w:rPr>
        <w:t>).</w:t>
      </w:r>
    </w:p>
    <w:p w14:paraId="093A860A" w14:textId="5DA5ED1F" w:rsidR="001765FE" w:rsidRPr="00112DF1" w:rsidRDefault="00AA4688" w:rsidP="001765FE">
      <w:pPr>
        <w:pStyle w:val="ECHRHeading4"/>
        <w:rPr>
          <w:lang w:val="sl"/>
        </w:rPr>
      </w:pPr>
      <w:bookmarkStart w:id="154" w:name="_Toc494446587"/>
      <w:bookmarkStart w:id="155" w:name="_Toc274646168"/>
      <w:bookmarkStart w:id="156" w:name="_Toc159518044"/>
      <w:r>
        <w:rPr>
          <w:bCs/>
          <w:lang w:val="sl"/>
        </w:rPr>
        <w:t>e.  Nadaljnje pritožbe</w:t>
      </w:r>
      <w:bookmarkEnd w:id="154"/>
      <w:bookmarkEnd w:id="155"/>
      <w:bookmarkEnd w:id="156"/>
    </w:p>
    <w:p w14:paraId="2534F019" w14:textId="008903C7" w:rsidR="001765FE" w:rsidRPr="00112DF1" w:rsidRDefault="00262301" w:rsidP="001765FE">
      <w:pPr>
        <w:pStyle w:val="ECHRParaSpaced"/>
        <w:rPr>
          <w:lang w:val="sl"/>
        </w:rPr>
      </w:pPr>
      <w:r>
        <w:rPr>
          <w:lang w:val="sl"/>
        </w:rPr>
        <w:t>205</w:t>
      </w:r>
      <w:r w:rsidR="00796FA8">
        <w:rPr>
          <w:lang w:val="sl"/>
        </w:rPr>
        <w:t xml:space="preserve">.  Kar zadeva očitke, ki jih začetna pritožba ne vsebuje, se potek </w:t>
      </w:r>
      <w:r w:rsidR="00C92C8D">
        <w:rPr>
          <w:lang w:val="sl"/>
        </w:rPr>
        <w:t xml:space="preserve">štirimesečnega </w:t>
      </w:r>
      <w:r w:rsidR="00796FA8">
        <w:rPr>
          <w:lang w:val="sl"/>
        </w:rPr>
        <w:t>roka ne prekine do dneva, ko je očitek prvič predložen Sodišču (</w:t>
      </w:r>
      <w:proofErr w:type="spellStart"/>
      <w:r w:rsidR="00701435">
        <w:fldChar w:fldCharType="begin"/>
      </w:r>
      <w:r w:rsidR="00701435" w:rsidRPr="00701435">
        <w:rPr>
          <w:lang w:val="sl"/>
        </w:rPr>
        <w:instrText>HYPERLINK "http://hudoc.echr.coe.int/eng?i=001-6001"</w:instrText>
      </w:r>
      <w:r w:rsidR="00701435">
        <w:fldChar w:fldCharType="separate"/>
      </w:r>
      <w:r w:rsidR="00796FA8">
        <w:rPr>
          <w:rStyle w:val="Hyperlinkcase"/>
          <w:iCs/>
          <w:lang w:val="sl"/>
        </w:rPr>
        <w:t>Allan</w:t>
      </w:r>
      <w:proofErr w:type="spellEnd"/>
      <w:r w:rsidR="00796FA8">
        <w:rPr>
          <w:rStyle w:val="Hyperlinkcase"/>
          <w:iCs/>
          <w:lang w:val="sl"/>
        </w:rPr>
        <w:t xml:space="preserve"> proti Združenemu kraljestvu</w:t>
      </w:r>
      <w:r w:rsidR="00701435">
        <w:rPr>
          <w:rStyle w:val="Hyperlinkcase"/>
          <w:iCs/>
          <w:lang w:val="sl"/>
        </w:rPr>
        <w:fldChar w:fldCharType="end"/>
      </w:r>
      <w:r w:rsidR="00796FA8">
        <w:rPr>
          <w:lang w:val="sl"/>
        </w:rPr>
        <w:t xml:space="preserve"> (</w:t>
      </w:r>
      <w:r w:rsidR="001E7742">
        <w:rPr>
          <w:lang w:val="sl"/>
        </w:rPr>
        <w:t>sklep</w:t>
      </w:r>
      <w:r w:rsidR="00796FA8">
        <w:rPr>
          <w:lang w:val="sl"/>
        </w:rPr>
        <w:t>)</w:t>
      </w:r>
      <w:r w:rsidR="00AD7466">
        <w:rPr>
          <w:lang w:val="sl"/>
        </w:rPr>
        <w:t>, 2001</w:t>
      </w:r>
      <w:r w:rsidR="00796FA8">
        <w:rPr>
          <w:lang w:val="sl"/>
        </w:rPr>
        <w:t>).</w:t>
      </w:r>
    </w:p>
    <w:p w14:paraId="7AEBA6FA" w14:textId="6E6D5D34" w:rsidR="001765FE" w:rsidRPr="00112DF1" w:rsidRDefault="00262301" w:rsidP="00423C42">
      <w:pPr>
        <w:pStyle w:val="ECHRParaSpaced"/>
        <w:rPr>
          <w:lang w:val="sl"/>
        </w:rPr>
      </w:pPr>
      <w:r>
        <w:rPr>
          <w:lang w:val="sl"/>
        </w:rPr>
        <w:t>206</w:t>
      </w:r>
      <w:r w:rsidR="001765FE">
        <w:rPr>
          <w:lang w:val="sl"/>
        </w:rPr>
        <w:t xml:space="preserve">.  Pritožnik lahko pojasni ali podrobneje opredeli prvotno predložena dejstva, če pa takšni dodatki dejansko pomenijo vložitev novih in razločnih očitkov, morajo ti očitki izpolnjevati zahteve glede dopustnosti, vključno s pravilom </w:t>
      </w:r>
      <w:r w:rsidR="00C92C8D">
        <w:rPr>
          <w:lang w:val="sl"/>
        </w:rPr>
        <w:t xml:space="preserve">štirih </w:t>
      </w:r>
      <w:r w:rsidR="001765FE">
        <w:rPr>
          <w:lang w:val="sl"/>
        </w:rPr>
        <w:t>mesecev (</w:t>
      </w:r>
      <w:proofErr w:type="spellStart"/>
      <w:r w:rsidR="00701435">
        <w:fldChar w:fldCharType="begin"/>
      </w:r>
      <w:r w:rsidR="00701435" w:rsidRPr="00701435">
        <w:rPr>
          <w:lang w:val="sl"/>
        </w:rPr>
        <w:instrText>HYPERLINK "http://hudoc.echr.coe.int/eng?i=001-181591"</w:instrText>
      </w:r>
      <w:r w:rsidR="00701435">
        <w:fldChar w:fldCharType="separate"/>
      </w:r>
      <w:r w:rsidR="001765FE">
        <w:rPr>
          <w:rStyle w:val="Hyperlinkcase"/>
          <w:iCs/>
          <w:lang w:val="sl"/>
        </w:rPr>
        <w:t>Radomilja</w:t>
      </w:r>
      <w:proofErr w:type="spellEnd"/>
      <w:r w:rsidR="001765FE">
        <w:rPr>
          <w:rStyle w:val="Hyperlinkcase"/>
          <w:iCs/>
          <w:lang w:val="sl"/>
        </w:rPr>
        <w:t xml:space="preserve"> in drugi proti Hrvaški</w:t>
      </w:r>
      <w:r w:rsidR="00701435">
        <w:rPr>
          <w:rStyle w:val="Hyperlinkcase"/>
          <w:iCs/>
          <w:lang w:val="sl"/>
        </w:rPr>
        <w:fldChar w:fldCharType="end"/>
      </w:r>
      <w:r w:rsidR="001765FE">
        <w:rPr>
          <w:lang w:val="sl"/>
        </w:rPr>
        <w:t xml:space="preserve"> [VS], </w:t>
      </w:r>
      <w:r w:rsidR="00AD7466">
        <w:rPr>
          <w:lang w:val="sl"/>
        </w:rPr>
        <w:t xml:space="preserve">2018, </w:t>
      </w:r>
      <w:r w:rsidR="001765FE">
        <w:rPr>
          <w:lang w:val="sl"/>
        </w:rPr>
        <w:t xml:space="preserve">122. in 128.‒139. odstavek). Očitke, vložene po izteku </w:t>
      </w:r>
      <w:r w:rsidR="00C92C8D">
        <w:rPr>
          <w:lang w:val="sl"/>
        </w:rPr>
        <w:t xml:space="preserve">štirimesečnega </w:t>
      </w:r>
      <w:r w:rsidR="001765FE">
        <w:rPr>
          <w:lang w:val="sl"/>
        </w:rPr>
        <w:t xml:space="preserve">roka, je mogoče obravnavati le, če v resnici ne gre za ločene očitke, ampak zgolj za dodatne vidike ali dodatne argumente v podporo </w:t>
      </w:r>
      <w:r w:rsidR="001765FE">
        <w:rPr>
          <w:lang w:val="sl"/>
        </w:rPr>
        <w:lastRenderedPageBreak/>
        <w:t>prvotnim pritožbam, vloženim v roku (</w:t>
      </w:r>
      <w:proofErr w:type="spellStart"/>
      <w:r w:rsidR="00701435">
        <w:fldChar w:fldCharType="begin"/>
      </w:r>
      <w:r w:rsidR="00701435" w:rsidRPr="00701435">
        <w:rPr>
          <w:lang w:val="sl"/>
        </w:rPr>
        <w:instrText>HYPERLINK "http://hudoc.echr.coe.int/eng?i=001-178753"</w:instrText>
      </w:r>
      <w:r w:rsidR="00701435">
        <w:fldChar w:fldCharType="separate"/>
      </w:r>
      <w:r w:rsidR="001765FE">
        <w:rPr>
          <w:rStyle w:val="Hyperlinkcase"/>
          <w:iCs/>
          <w:lang w:val="sl"/>
        </w:rPr>
        <w:t>Merabishvili</w:t>
      </w:r>
      <w:proofErr w:type="spellEnd"/>
      <w:r w:rsidR="001765FE">
        <w:rPr>
          <w:rStyle w:val="Hyperlinkcase"/>
          <w:iCs/>
          <w:lang w:val="sl"/>
        </w:rPr>
        <w:t xml:space="preserve"> proti Gruziji</w:t>
      </w:r>
      <w:r w:rsidR="00701435">
        <w:rPr>
          <w:rStyle w:val="Hyperlinkcase"/>
          <w:iCs/>
          <w:lang w:val="sl"/>
        </w:rPr>
        <w:fldChar w:fldCharType="end"/>
      </w:r>
      <w:r w:rsidR="001765FE">
        <w:rPr>
          <w:lang w:val="sl"/>
        </w:rPr>
        <w:t xml:space="preserve"> [VS], </w:t>
      </w:r>
      <w:r w:rsidR="00AD7466">
        <w:rPr>
          <w:lang w:val="sl"/>
        </w:rPr>
        <w:t xml:space="preserve">2017, </w:t>
      </w:r>
      <w:r w:rsidR="001765FE">
        <w:rPr>
          <w:lang w:val="sl"/>
        </w:rPr>
        <w:t xml:space="preserve">250. odstavek; </w:t>
      </w:r>
      <w:hyperlink r:id="rId604" w:history="1">
        <w:proofErr w:type="spellStart"/>
        <w:r w:rsidR="001765FE">
          <w:rPr>
            <w:rStyle w:val="Hyperlinkcase"/>
            <w:iCs/>
            <w:lang w:val="sl"/>
          </w:rPr>
          <w:t>Sâmbata</w:t>
        </w:r>
        <w:proofErr w:type="spellEnd"/>
        <w:r w:rsidR="001765FE">
          <w:rPr>
            <w:rStyle w:val="Hyperlinkcase"/>
            <w:iCs/>
            <w:lang w:val="sl"/>
          </w:rPr>
          <w:t xml:space="preserve"> </w:t>
        </w:r>
        <w:proofErr w:type="spellStart"/>
        <w:r w:rsidR="001765FE">
          <w:rPr>
            <w:rStyle w:val="Hyperlinkcase"/>
            <w:iCs/>
            <w:lang w:val="sl"/>
          </w:rPr>
          <w:t>Bihor</w:t>
        </w:r>
        <w:proofErr w:type="spellEnd"/>
        <w:r w:rsidR="001765FE">
          <w:rPr>
            <w:rStyle w:val="Hyperlinkcase"/>
            <w:iCs/>
            <w:lang w:val="sl"/>
          </w:rPr>
          <w:t xml:space="preserve"> Greco-</w:t>
        </w:r>
        <w:proofErr w:type="spellStart"/>
        <w:r w:rsidR="001765FE">
          <w:rPr>
            <w:rStyle w:val="Hyperlinkcase"/>
            <w:iCs/>
            <w:lang w:val="sl"/>
          </w:rPr>
          <w:t>Catholic</w:t>
        </w:r>
        <w:proofErr w:type="spellEnd"/>
        <w:r w:rsidR="001765FE">
          <w:rPr>
            <w:rStyle w:val="Hyperlinkcase"/>
            <w:iCs/>
            <w:lang w:val="sl"/>
          </w:rPr>
          <w:t xml:space="preserve"> </w:t>
        </w:r>
        <w:proofErr w:type="spellStart"/>
        <w:r w:rsidR="001765FE">
          <w:rPr>
            <w:rStyle w:val="Hyperlinkcase"/>
            <w:iCs/>
            <w:lang w:val="sl"/>
          </w:rPr>
          <w:t>Parish</w:t>
        </w:r>
        <w:proofErr w:type="spellEnd"/>
        <w:r w:rsidR="001765FE">
          <w:rPr>
            <w:rStyle w:val="Hyperlinkcase"/>
            <w:iCs/>
            <w:lang w:val="sl"/>
          </w:rPr>
          <w:t xml:space="preserve"> proti Romuniji</w:t>
        </w:r>
      </w:hyperlink>
      <w:r w:rsidR="001765FE">
        <w:rPr>
          <w:lang w:val="sl"/>
        </w:rPr>
        <w:t xml:space="preserve"> (</w:t>
      </w:r>
      <w:r w:rsidR="001E7742">
        <w:rPr>
          <w:lang w:val="sl"/>
        </w:rPr>
        <w:t>sklep</w:t>
      </w:r>
      <w:r w:rsidR="001765FE">
        <w:rPr>
          <w:lang w:val="sl"/>
        </w:rPr>
        <w:t>)</w:t>
      </w:r>
      <w:r w:rsidR="00AD7466">
        <w:rPr>
          <w:lang w:val="sl"/>
        </w:rPr>
        <w:t>, 2004</w:t>
      </w:r>
      <w:r w:rsidR="001765FE">
        <w:rPr>
          <w:lang w:val="sl"/>
        </w:rPr>
        <w:t>).</w:t>
      </w:r>
    </w:p>
    <w:p w14:paraId="3D71B1FE" w14:textId="5CDD0E78" w:rsidR="00282818" w:rsidRPr="00112DF1" w:rsidRDefault="00262301" w:rsidP="00282818">
      <w:pPr>
        <w:pStyle w:val="ECHRParaSpaced"/>
        <w:rPr>
          <w:rFonts w:cs="Arial"/>
          <w:lang w:val="sl"/>
        </w:rPr>
      </w:pPr>
      <w:r>
        <w:rPr>
          <w:lang w:val="sl"/>
        </w:rPr>
        <w:t>207</w:t>
      </w:r>
      <w:r w:rsidR="001765FE">
        <w:rPr>
          <w:lang w:val="sl"/>
        </w:rPr>
        <w:t>.  Zgolj dejstvo, da se je pritožnik v pritožbi skliceval na 6. člen, ne zadošča kot uvod v vse nadaljnje pritožbe v okviru te določbe, kadar na začetku nista bili nakazani dejanska podlaga pritožbe in narava zatrjevane kršitve (</w:t>
      </w:r>
      <w:proofErr w:type="spellStart"/>
      <w:r w:rsidR="00701435">
        <w:fldChar w:fldCharType="begin"/>
      </w:r>
      <w:r w:rsidR="00701435" w:rsidRPr="00701435">
        <w:rPr>
          <w:lang w:val="sl"/>
        </w:rPr>
        <w:instrText>HYPERLINK "http://hudoc.echr.coe.int/eng?i=001-187507"</w:instrText>
      </w:r>
      <w:r w:rsidR="00701435">
        <w:fldChar w:fldCharType="separate"/>
      </w:r>
      <w:r w:rsidR="001765FE">
        <w:rPr>
          <w:rStyle w:val="Hyperlinkcase"/>
          <w:iCs/>
          <w:lang w:val="sl"/>
        </w:rPr>
        <w:t>Ramos</w:t>
      </w:r>
      <w:proofErr w:type="spellEnd"/>
      <w:r w:rsidR="001765FE">
        <w:rPr>
          <w:rStyle w:val="Hyperlinkcase"/>
          <w:iCs/>
          <w:lang w:val="sl"/>
        </w:rPr>
        <w:t xml:space="preserve"> </w:t>
      </w:r>
      <w:proofErr w:type="spellStart"/>
      <w:r w:rsidR="001765FE">
        <w:rPr>
          <w:rStyle w:val="Hyperlinkcase"/>
          <w:iCs/>
          <w:lang w:val="sl"/>
        </w:rPr>
        <w:t>Nunes</w:t>
      </w:r>
      <w:proofErr w:type="spellEnd"/>
      <w:r w:rsidR="001765FE">
        <w:rPr>
          <w:rStyle w:val="Hyperlinkcase"/>
          <w:iCs/>
          <w:lang w:val="sl"/>
        </w:rPr>
        <w:t xml:space="preserve"> de </w:t>
      </w:r>
      <w:proofErr w:type="spellStart"/>
      <w:r w:rsidR="001765FE">
        <w:rPr>
          <w:rStyle w:val="Hyperlinkcase"/>
          <w:iCs/>
          <w:lang w:val="sl"/>
        </w:rPr>
        <w:t>Carvalho</w:t>
      </w:r>
      <w:proofErr w:type="spellEnd"/>
      <w:r w:rsidR="001765FE">
        <w:rPr>
          <w:rStyle w:val="Hyperlinkcase"/>
          <w:iCs/>
          <w:lang w:val="sl"/>
        </w:rPr>
        <w:t xml:space="preserve"> e </w:t>
      </w:r>
      <w:proofErr w:type="spellStart"/>
      <w:r w:rsidR="001765FE">
        <w:rPr>
          <w:rStyle w:val="Hyperlinkcase"/>
          <w:iCs/>
          <w:lang w:val="sl"/>
        </w:rPr>
        <w:t>Sá</w:t>
      </w:r>
      <w:proofErr w:type="spellEnd"/>
      <w:r w:rsidR="001765FE">
        <w:rPr>
          <w:rStyle w:val="Hyperlinkcase"/>
          <w:iCs/>
          <w:lang w:val="sl"/>
        </w:rPr>
        <w:t xml:space="preserve"> proti Portugalski</w:t>
      </w:r>
      <w:r w:rsidR="00701435">
        <w:rPr>
          <w:rStyle w:val="Hyperlinkcase"/>
          <w:iCs/>
          <w:lang w:val="sl"/>
        </w:rPr>
        <w:fldChar w:fldCharType="end"/>
      </w:r>
      <w:r w:rsidR="001765FE">
        <w:rPr>
          <w:lang w:val="sl"/>
        </w:rPr>
        <w:t xml:space="preserve"> [VS], </w:t>
      </w:r>
      <w:r w:rsidR="00AD7466">
        <w:rPr>
          <w:lang w:val="sl"/>
        </w:rPr>
        <w:t xml:space="preserve">2018, </w:t>
      </w:r>
      <w:r w:rsidR="001765FE">
        <w:rPr>
          <w:lang w:val="sl"/>
        </w:rPr>
        <w:t>102.‒106. odstavek</w:t>
      </w:r>
      <w:r w:rsidR="001765FE">
        <w:rPr>
          <w:sz w:val="20"/>
          <w:szCs w:val="20"/>
          <w:lang w:val="sl"/>
        </w:rPr>
        <w:t xml:space="preserve">; </w:t>
      </w:r>
      <w:hyperlink r:id="rId605" w:history="1">
        <w:proofErr w:type="spellStart"/>
        <w:r w:rsidR="001765FE">
          <w:rPr>
            <w:rStyle w:val="Hyperlinkcase"/>
            <w:iCs/>
            <w:lang w:val="sl"/>
          </w:rPr>
          <w:t>Allan</w:t>
        </w:r>
        <w:proofErr w:type="spellEnd"/>
        <w:r w:rsidR="001765FE">
          <w:rPr>
            <w:rStyle w:val="Hyperlinkcase"/>
            <w:iCs/>
            <w:lang w:val="sl"/>
          </w:rPr>
          <w:t xml:space="preserve"> proti Združenemu kraljestvu</w:t>
        </w:r>
      </w:hyperlink>
      <w:r w:rsidR="001765FE">
        <w:rPr>
          <w:lang w:val="sl"/>
        </w:rPr>
        <w:t xml:space="preserve"> (</w:t>
      </w:r>
      <w:r w:rsidR="001E7742">
        <w:rPr>
          <w:lang w:val="sl"/>
        </w:rPr>
        <w:t>sklep</w:t>
      </w:r>
      <w:r w:rsidR="001765FE">
        <w:rPr>
          <w:lang w:val="sl"/>
        </w:rPr>
        <w:t>)</w:t>
      </w:r>
      <w:r w:rsidR="00AD7466">
        <w:rPr>
          <w:lang w:val="sl"/>
        </w:rPr>
        <w:t>, 2001</w:t>
      </w:r>
      <w:r w:rsidR="001765FE">
        <w:rPr>
          <w:lang w:val="sl"/>
        </w:rPr>
        <w:t xml:space="preserve">; </w:t>
      </w:r>
      <w:hyperlink r:id="rId606" w:tgtFrame="_self" w:history="1">
        <w:r w:rsidR="001765FE">
          <w:rPr>
            <w:rStyle w:val="Hyperlinkcase"/>
            <w:iCs/>
            <w:lang w:val="sl"/>
          </w:rPr>
          <w:t>Adam in drugi proti Nemčiji</w:t>
        </w:r>
      </w:hyperlink>
      <w:r w:rsidR="001765FE">
        <w:rPr>
          <w:lang w:val="sl"/>
        </w:rPr>
        <w:t xml:space="preserve"> (</w:t>
      </w:r>
      <w:r w:rsidR="001E7742">
        <w:rPr>
          <w:lang w:val="sl"/>
        </w:rPr>
        <w:t>sklep</w:t>
      </w:r>
      <w:r w:rsidR="001765FE">
        <w:rPr>
          <w:lang w:val="sl"/>
        </w:rPr>
        <w:t>)</w:t>
      </w:r>
      <w:r w:rsidR="00AD7466">
        <w:rPr>
          <w:lang w:val="sl"/>
        </w:rPr>
        <w:t>, 2005</w:t>
      </w:r>
      <w:r w:rsidR="001765FE">
        <w:rPr>
          <w:lang w:val="sl"/>
        </w:rPr>
        <w:t xml:space="preserve">). Podobno bi morala pritožba po 14. členu vsebovati vsaj navedbo osebe ali skupine oseb, v primerjavi s katerimi </w:t>
      </w:r>
      <w:r w:rsidR="00AA4D92">
        <w:rPr>
          <w:lang w:val="sl"/>
        </w:rPr>
        <w:t xml:space="preserve">pritožnik </w:t>
      </w:r>
      <w:r w:rsidR="001765FE">
        <w:rPr>
          <w:lang w:val="sl"/>
        </w:rPr>
        <w:t>trdi, da je bil obravnavan drugače, kot tudi razlog za domnevno uporabljeno razlikovanje. Sodišče ne more sprejeti, da zgolj dejstvo, da je bila pritožba po 14. členu konvencije vključena v pritožbeni obrazec, zadostuje za uvedbo vseh poznejših očitkov, vloženih po tej določbi (</w:t>
      </w:r>
      <w:hyperlink r:id="rId607" w:history="1">
        <w:r w:rsidR="001765FE">
          <w:rPr>
            <w:rStyle w:val="Hiperpovezava"/>
            <w:i/>
            <w:iCs/>
            <w:lang w:val="sl"/>
          </w:rPr>
          <w:t>Fábián proti Madžarski</w:t>
        </w:r>
      </w:hyperlink>
      <w:r w:rsidR="001765FE">
        <w:rPr>
          <w:rStyle w:val="ECHRParaChar"/>
          <w:i/>
          <w:iCs/>
          <w:lang w:val="sl"/>
        </w:rPr>
        <w:t xml:space="preserve"> </w:t>
      </w:r>
      <w:r w:rsidR="001765FE">
        <w:rPr>
          <w:lang w:val="sl"/>
        </w:rPr>
        <w:t xml:space="preserve">[VS], </w:t>
      </w:r>
      <w:r w:rsidR="00AD7466">
        <w:rPr>
          <w:lang w:val="sl"/>
        </w:rPr>
        <w:t xml:space="preserve">2017, </w:t>
      </w:r>
      <w:r w:rsidR="001765FE">
        <w:rPr>
          <w:lang w:val="sl"/>
        </w:rPr>
        <w:t>96. odstavek).</w:t>
      </w:r>
    </w:p>
    <w:p w14:paraId="4DC629C6" w14:textId="741E3F90" w:rsidR="001A756B" w:rsidRPr="00112DF1" w:rsidRDefault="00262301" w:rsidP="001765FE">
      <w:pPr>
        <w:pStyle w:val="ECHRParaSpaced"/>
        <w:rPr>
          <w:szCs w:val="24"/>
          <w:lang w:val="sl"/>
        </w:rPr>
      </w:pPr>
      <w:r>
        <w:rPr>
          <w:lang w:val="sl"/>
        </w:rPr>
        <w:t>208</w:t>
      </w:r>
      <w:r w:rsidR="001765FE">
        <w:rPr>
          <w:lang w:val="sl"/>
        </w:rPr>
        <w:t xml:space="preserve">.  Predložitev dokumentov iz domačega postopka še ne zadošča kot uvod v vse nadaljnje pritožbe, ki temeljijo na tem postopku. Za vložitev pritožbe in s tem za prekinitev </w:t>
      </w:r>
      <w:r w:rsidR="00C92C8D">
        <w:rPr>
          <w:lang w:val="sl"/>
        </w:rPr>
        <w:t xml:space="preserve">štirimesečnega </w:t>
      </w:r>
      <w:r w:rsidR="001765FE">
        <w:rPr>
          <w:lang w:val="sl"/>
        </w:rPr>
        <w:t>roka je treba navesti naravo zatrjevane kršitve po konvenciji, pa čeprav na kratko (</w:t>
      </w:r>
      <w:proofErr w:type="spellStart"/>
      <w:r w:rsidR="00701435">
        <w:fldChar w:fldCharType="begin"/>
      </w:r>
      <w:r w:rsidR="00701435" w:rsidRPr="00701435">
        <w:rPr>
          <w:lang w:val="sl"/>
        </w:rPr>
        <w:instrText>HYPERLINK "http://hudoc.echr.coe.int/eng?i=001-68263"</w:instrText>
      </w:r>
      <w:r w:rsidR="00701435">
        <w:fldChar w:fldCharType="separate"/>
      </w:r>
      <w:r w:rsidR="001765FE">
        <w:rPr>
          <w:rStyle w:val="Hyperlinkcase"/>
          <w:iCs/>
          <w:lang w:val="sl"/>
        </w:rPr>
        <w:t>Božinovski</w:t>
      </w:r>
      <w:proofErr w:type="spellEnd"/>
      <w:r w:rsidR="001765FE">
        <w:rPr>
          <w:rStyle w:val="Hyperlinkcase"/>
          <w:iCs/>
          <w:lang w:val="sl"/>
        </w:rPr>
        <w:t xml:space="preserve"> proti Nekdanji jugoslovanski republiki Makedoniji</w:t>
      </w:r>
      <w:r w:rsidR="00701435">
        <w:rPr>
          <w:rStyle w:val="Hyperlinkcase"/>
          <w:iCs/>
          <w:lang w:val="sl"/>
        </w:rPr>
        <w:fldChar w:fldCharType="end"/>
      </w:r>
      <w:r w:rsidR="001765FE">
        <w:rPr>
          <w:lang w:val="sl"/>
        </w:rPr>
        <w:t xml:space="preserve"> (</w:t>
      </w:r>
      <w:r w:rsidR="001E7742">
        <w:rPr>
          <w:lang w:val="sl"/>
        </w:rPr>
        <w:t>sklep</w:t>
      </w:r>
      <w:r w:rsidR="001765FE">
        <w:rPr>
          <w:lang w:val="sl"/>
        </w:rPr>
        <w:t>)</w:t>
      </w:r>
      <w:r w:rsidR="00AD7466">
        <w:rPr>
          <w:lang w:val="sl"/>
        </w:rPr>
        <w:t>, 2005</w:t>
      </w:r>
      <w:r w:rsidR="001765FE">
        <w:rPr>
          <w:lang w:val="sl"/>
        </w:rPr>
        <w:t>).</w:t>
      </w:r>
    </w:p>
    <w:p w14:paraId="463D7C3A" w14:textId="77777777" w:rsidR="00831257" w:rsidRPr="00112DF1" w:rsidRDefault="004357E4" w:rsidP="004357E4">
      <w:pPr>
        <w:pStyle w:val="ECHRHeading3"/>
        <w:rPr>
          <w:lang w:val="sl"/>
        </w:rPr>
      </w:pPr>
      <w:bookmarkStart w:id="157" w:name="_Toc494446588"/>
      <w:bookmarkStart w:id="158" w:name="_Toc159518045"/>
      <w:bookmarkStart w:id="159" w:name="_Toc274646170"/>
      <w:r>
        <w:rPr>
          <w:bCs/>
          <w:lang w:val="sl"/>
        </w:rPr>
        <w:t>5.  Posebna stanja</w:t>
      </w:r>
      <w:bookmarkEnd w:id="157"/>
      <w:bookmarkEnd w:id="158"/>
    </w:p>
    <w:p w14:paraId="3FD39B1B" w14:textId="3AA10CFE" w:rsidR="00831257" w:rsidRPr="00112DF1" w:rsidRDefault="00831257" w:rsidP="00831257">
      <w:pPr>
        <w:pStyle w:val="ECHRHeading4"/>
        <w:rPr>
          <w:lang w:val="sl"/>
        </w:rPr>
      </w:pPr>
      <w:bookmarkStart w:id="160" w:name="_Toc494446589"/>
      <w:bookmarkStart w:id="161" w:name="_Toc159518046"/>
      <w:r>
        <w:rPr>
          <w:bCs/>
          <w:lang w:val="sl"/>
        </w:rPr>
        <w:t xml:space="preserve">a.  Uporaba časovnih omejitev za </w:t>
      </w:r>
      <w:bookmarkEnd w:id="159"/>
      <w:r>
        <w:rPr>
          <w:bCs/>
          <w:lang w:val="sl"/>
        </w:rPr>
        <w:t xml:space="preserve">trajajoča stanja v zvezi s pravico do življenja, doma in </w:t>
      </w:r>
      <w:bookmarkEnd w:id="160"/>
      <w:r w:rsidR="00AA26BD">
        <w:rPr>
          <w:bCs/>
          <w:lang w:val="sl"/>
        </w:rPr>
        <w:t>premoženja</w:t>
      </w:r>
      <w:bookmarkEnd w:id="161"/>
    </w:p>
    <w:p w14:paraId="33F23313" w14:textId="5162E0BD" w:rsidR="00831257" w:rsidRPr="00112DF1" w:rsidRDefault="00262301" w:rsidP="006367C8">
      <w:pPr>
        <w:pStyle w:val="ECHRParaSpaced"/>
        <w:rPr>
          <w:lang w:val="sl"/>
        </w:rPr>
      </w:pPr>
      <w:r>
        <w:rPr>
          <w:lang w:val="sl"/>
        </w:rPr>
        <w:t>209</w:t>
      </w:r>
      <w:r w:rsidR="00831257">
        <w:rPr>
          <w:lang w:val="sl"/>
        </w:rPr>
        <w:t xml:space="preserve">.  Čeprav ni natančnega trenutka, ko bi </w:t>
      </w:r>
      <w:r w:rsidR="00C92C8D">
        <w:rPr>
          <w:lang w:val="sl"/>
        </w:rPr>
        <w:t xml:space="preserve">štirimesečni </w:t>
      </w:r>
      <w:r w:rsidR="00831257">
        <w:rPr>
          <w:lang w:val="sl"/>
        </w:rPr>
        <w:t xml:space="preserve">rok začel teči, je Sodišče naložilo dolžnost skrbnosti in pobude pritožnikom, ki se želijo pritožiti zaradi </w:t>
      </w:r>
      <w:r w:rsidR="00F670FD">
        <w:rPr>
          <w:lang w:val="sl"/>
        </w:rPr>
        <w:t xml:space="preserve">stalnega </w:t>
      </w:r>
      <w:r w:rsidR="00831257">
        <w:rPr>
          <w:lang w:val="sl"/>
        </w:rPr>
        <w:t>neuspeha pri preiskavi izginotij v smrtno nevarnih položajih. Zaradi negotovosti in zmede, značilnih za takšna stanja, so lahko sorodniki izginule osebe upravičeni, da čakajo dolgo časa, da državni organi zaključijo postopke, tudi če so slednji občasni in jih pestijo težave (</w:t>
      </w:r>
      <w:proofErr w:type="spellStart"/>
      <w:r w:rsidR="00701435">
        <w:fldChar w:fldCharType="begin"/>
      </w:r>
      <w:r w:rsidR="00701435" w:rsidRPr="00701435">
        <w:rPr>
          <w:lang w:val="sl"/>
        </w:rPr>
        <w:instrText>HYPERLINK "http://hudoc.echr.coe.int/eng?i=001-94162"</w:instrText>
      </w:r>
      <w:r w:rsidR="00701435">
        <w:fldChar w:fldCharType="separate"/>
      </w:r>
      <w:r w:rsidR="00831257">
        <w:rPr>
          <w:rStyle w:val="Hyperlinkcase"/>
          <w:iCs/>
          <w:lang w:val="sl"/>
        </w:rPr>
        <w:t>Varnava</w:t>
      </w:r>
      <w:proofErr w:type="spellEnd"/>
      <w:r w:rsidR="00831257">
        <w:rPr>
          <w:rStyle w:val="Hyperlinkcase"/>
          <w:iCs/>
          <w:lang w:val="sl"/>
        </w:rPr>
        <w:t xml:space="preserve"> in drugi proti Turčiji</w:t>
      </w:r>
      <w:r w:rsidR="00701435">
        <w:rPr>
          <w:rStyle w:val="Hyperlinkcase"/>
          <w:iCs/>
          <w:lang w:val="sl"/>
        </w:rPr>
        <w:fldChar w:fldCharType="end"/>
      </w:r>
      <w:r w:rsidR="00831257">
        <w:rPr>
          <w:lang w:val="sl"/>
        </w:rPr>
        <w:t xml:space="preserve"> [VS], </w:t>
      </w:r>
      <w:r w:rsidR="00FE457D">
        <w:rPr>
          <w:lang w:val="sl"/>
        </w:rPr>
        <w:t xml:space="preserve">2009, </w:t>
      </w:r>
      <w:r w:rsidR="00831257">
        <w:rPr>
          <w:lang w:val="sl"/>
        </w:rPr>
        <w:t>162.</w:t>
      </w:r>
      <w:r w:rsidR="00831257">
        <w:rPr>
          <w:lang w:val="sl"/>
        </w:rPr>
        <w:noBreakHyphen/>
        <w:t>163. odstavek). Kljub vsemu pritožniki ne morejo čakati v nedogled, da pridejo v Strasbourg. Svoje pritožbe morajo vložiti brez nepotrebnega odlašanja (</w:t>
      </w:r>
      <w:proofErr w:type="spellStart"/>
      <w:r w:rsidR="00701435">
        <w:fldChar w:fldCharType="begin"/>
      </w:r>
      <w:r w:rsidR="00701435" w:rsidRPr="00701435">
        <w:rPr>
          <w:lang w:val="sl"/>
        </w:rPr>
        <w:instrText>HYPERLINK "http://hudoc.echr.coe.int/eng?i=001-94162" \t "_self"</w:instrText>
      </w:r>
      <w:r w:rsidR="00701435">
        <w:fldChar w:fldCharType="separate"/>
      </w:r>
      <w:r w:rsidR="00831257">
        <w:rPr>
          <w:rStyle w:val="Hiperpovezava"/>
          <w:lang w:val="sl"/>
        </w:rPr>
        <w:t>ibid</w:t>
      </w:r>
      <w:proofErr w:type="spellEnd"/>
      <w:r w:rsidR="00831257">
        <w:rPr>
          <w:rStyle w:val="Hiperpovezava"/>
          <w:lang w:val="sl"/>
        </w:rPr>
        <w:t>.</w:t>
      </w:r>
      <w:r w:rsidR="00701435">
        <w:rPr>
          <w:rStyle w:val="Hiperpovezava"/>
          <w:lang w:val="sl"/>
        </w:rPr>
        <w:fldChar w:fldCharType="end"/>
      </w:r>
      <w:r w:rsidR="00831257">
        <w:rPr>
          <w:lang w:val="sl"/>
        </w:rPr>
        <w:t xml:space="preserve">, 161.‒166. odstavek). </w:t>
      </w:r>
      <w:r w:rsidR="001B0906" w:rsidRPr="001B0906">
        <w:rPr>
          <w:lang w:val="sl"/>
        </w:rPr>
        <w:t xml:space="preserve">Vprašanje </w:t>
      </w:r>
      <w:r w:rsidR="001B0906">
        <w:rPr>
          <w:lang w:val="sl"/>
        </w:rPr>
        <w:t>o</w:t>
      </w:r>
      <w:r w:rsidR="001B0906" w:rsidRPr="001B0906">
        <w:rPr>
          <w:lang w:val="sl"/>
        </w:rPr>
        <w:t xml:space="preserve"> nepotrebne</w:t>
      </w:r>
      <w:r w:rsidR="001B0906">
        <w:rPr>
          <w:lang w:val="sl"/>
        </w:rPr>
        <w:t>m</w:t>
      </w:r>
      <w:r w:rsidR="001B0906" w:rsidRPr="001B0906">
        <w:rPr>
          <w:lang w:val="sl"/>
        </w:rPr>
        <w:t xml:space="preserve"> </w:t>
      </w:r>
      <w:r w:rsidR="001B0906">
        <w:rPr>
          <w:lang w:val="sl"/>
        </w:rPr>
        <w:t>odlašanju</w:t>
      </w:r>
      <w:r w:rsidR="001B0906" w:rsidRPr="001B0906">
        <w:rPr>
          <w:lang w:val="sl"/>
        </w:rPr>
        <w:t xml:space="preserve"> </w:t>
      </w:r>
      <w:r w:rsidR="005F39BA">
        <w:rPr>
          <w:lang w:val="sl"/>
        </w:rPr>
        <w:t xml:space="preserve">s strani </w:t>
      </w:r>
      <w:r w:rsidR="001B0906">
        <w:rPr>
          <w:lang w:val="sl"/>
        </w:rPr>
        <w:t>pritožnik</w:t>
      </w:r>
      <w:r w:rsidR="005F39BA">
        <w:rPr>
          <w:lang w:val="sl"/>
        </w:rPr>
        <w:t>ov</w:t>
      </w:r>
      <w:r w:rsidR="001B0906" w:rsidRPr="001B0906">
        <w:rPr>
          <w:lang w:val="sl"/>
        </w:rPr>
        <w:t xml:space="preserve"> se na splošno ne </w:t>
      </w:r>
      <w:r w:rsidR="001B0906">
        <w:rPr>
          <w:lang w:val="sl"/>
        </w:rPr>
        <w:t xml:space="preserve">be </w:t>
      </w:r>
      <w:r w:rsidR="001B0906" w:rsidRPr="001B0906">
        <w:rPr>
          <w:lang w:val="sl"/>
        </w:rPr>
        <w:t>pojav</w:t>
      </w:r>
      <w:r w:rsidR="001B0906">
        <w:rPr>
          <w:lang w:val="sl"/>
        </w:rPr>
        <w:t>ilo</w:t>
      </w:r>
      <w:r w:rsidR="00831257">
        <w:rPr>
          <w:lang w:val="sl"/>
        </w:rPr>
        <w:t xml:space="preserve">, dokler obstaja </w:t>
      </w:r>
      <w:r w:rsidR="00F670FD">
        <w:rPr>
          <w:lang w:val="sl"/>
        </w:rPr>
        <w:t>pome</w:t>
      </w:r>
      <w:r w:rsidR="00492591">
        <w:rPr>
          <w:lang w:val="sl"/>
        </w:rPr>
        <w:t>mben</w:t>
      </w:r>
      <w:r w:rsidR="00F670FD">
        <w:rPr>
          <w:lang w:val="sl"/>
        </w:rPr>
        <w:t xml:space="preserve"> </w:t>
      </w:r>
      <w:r w:rsidR="00831257">
        <w:rPr>
          <w:lang w:val="sl"/>
        </w:rPr>
        <w:t>stik med sorodniki in organi oblasti v zvezi s pritožbami in zahtevami po informacijah, ali kakšen znak ali resnična možnosti za napredek pri preiskovalnih ukrepih (</w:t>
      </w:r>
      <w:proofErr w:type="spellStart"/>
      <w:r w:rsidR="00701435">
        <w:fldChar w:fldCharType="begin"/>
      </w:r>
      <w:r w:rsidR="00701435" w:rsidRPr="00701435">
        <w:rPr>
          <w:lang w:val="sl"/>
        </w:rPr>
        <w:instrText>HYPERLINK "http://hudoc.echr.coe.int/eng?i=001-94162"</w:instrText>
      </w:r>
      <w:r w:rsidR="00701435">
        <w:fldChar w:fldCharType="separate"/>
      </w:r>
      <w:r w:rsidR="00831257">
        <w:rPr>
          <w:rStyle w:val="Hiperpovezava"/>
          <w:lang w:val="sl"/>
        </w:rPr>
        <w:t>ibid</w:t>
      </w:r>
      <w:proofErr w:type="spellEnd"/>
      <w:r w:rsidR="00831257">
        <w:rPr>
          <w:rStyle w:val="Hiperpovezava"/>
          <w:lang w:val="sl"/>
        </w:rPr>
        <w:t>.</w:t>
      </w:r>
      <w:r w:rsidR="00701435">
        <w:rPr>
          <w:rStyle w:val="Hiperpovezava"/>
          <w:lang w:val="sl"/>
        </w:rPr>
        <w:fldChar w:fldCharType="end"/>
      </w:r>
      <w:r w:rsidR="00831257">
        <w:rPr>
          <w:lang w:val="sl"/>
        </w:rPr>
        <w:t xml:space="preserve">, 165. odstavek; glej tudi </w:t>
      </w:r>
      <w:hyperlink r:id="rId608" w:history="1">
        <w:proofErr w:type="spellStart"/>
        <w:r w:rsidR="00831257">
          <w:rPr>
            <w:rStyle w:val="Hyperlinkcase"/>
            <w:iCs/>
            <w:lang w:val="sl"/>
          </w:rPr>
          <w:t>Pitsayeva</w:t>
        </w:r>
        <w:proofErr w:type="spellEnd"/>
        <w:r w:rsidR="00831257">
          <w:rPr>
            <w:rStyle w:val="Hyperlinkcase"/>
            <w:iCs/>
            <w:lang w:val="sl"/>
          </w:rPr>
          <w:t xml:space="preserve"> in drugi proti Rusiji</w:t>
        </w:r>
      </w:hyperlink>
      <w:r w:rsidR="00831257">
        <w:rPr>
          <w:lang w:val="sl"/>
        </w:rPr>
        <w:t xml:space="preserve">, </w:t>
      </w:r>
      <w:r w:rsidR="00FE457D">
        <w:rPr>
          <w:lang w:val="sl"/>
        </w:rPr>
        <w:t xml:space="preserve">2014, </w:t>
      </w:r>
      <w:r w:rsidR="00831257">
        <w:rPr>
          <w:lang w:val="sl"/>
        </w:rPr>
        <w:t xml:space="preserve">386.‒393. odstavek; </w:t>
      </w:r>
      <w:hyperlink r:id="rId609" w:history="1">
        <w:proofErr w:type="spellStart"/>
        <w:r w:rsidR="00831257">
          <w:rPr>
            <w:rStyle w:val="Hyperlinkcase"/>
            <w:iCs/>
            <w:lang w:val="sl"/>
          </w:rPr>
          <w:t>Sultygov</w:t>
        </w:r>
        <w:proofErr w:type="spellEnd"/>
        <w:r w:rsidR="00831257">
          <w:rPr>
            <w:rStyle w:val="Hyperlinkcase"/>
            <w:iCs/>
            <w:lang w:val="sl"/>
          </w:rPr>
          <w:t xml:space="preserve"> in drugi proti Rusiji</w:t>
        </w:r>
      </w:hyperlink>
      <w:r w:rsidR="00831257">
        <w:rPr>
          <w:lang w:val="sl"/>
        </w:rPr>
        <w:t xml:space="preserve">, </w:t>
      </w:r>
      <w:r w:rsidR="00FE457D">
        <w:rPr>
          <w:lang w:val="sl"/>
        </w:rPr>
        <w:t xml:space="preserve">2014, </w:t>
      </w:r>
      <w:r w:rsidR="00831257">
        <w:rPr>
          <w:lang w:val="sl"/>
        </w:rPr>
        <w:t xml:space="preserve">375.‒380. odstavek; </w:t>
      </w:r>
      <w:hyperlink r:id="rId610" w:history="1">
        <w:proofErr w:type="spellStart"/>
        <w:r w:rsidR="00831257">
          <w:rPr>
            <w:rStyle w:val="Hyperlinkcase"/>
            <w:iCs/>
            <w:lang w:val="sl"/>
          </w:rPr>
          <w:t>Sagayeva</w:t>
        </w:r>
        <w:proofErr w:type="spellEnd"/>
        <w:r w:rsidR="00831257">
          <w:rPr>
            <w:rStyle w:val="Hyperlinkcase"/>
            <w:iCs/>
            <w:lang w:val="sl"/>
          </w:rPr>
          <w:t xml:space="preserve"> in drugi proti Rusiji</w:t>
        </w:r>
      </w:hyperlink>
      <w:r w:rsidR="00831257">
        <w:rPr>
          <w:lang w:val="sl"/>
        </w:rPr>
        <w:t xml:space="preserve">, </w:t>
      </w:r>
      <w:r w:rsidR="00FE457D">
        <w:rPr>
          <w:lang w:val="sl"/>
        </w:rPr>
        <w:t xml:space="preserve">2015, </w:t>
      </w:r>
      <w:r w:rsidR="00831257">
        <w:rPr>
          <w:lang w:val="sl"/>
        </w:rPr>
        <w:t xml:space="preserve">58.‒62. odstavek; </w:t>
      </w:r>
      <w:hyperlink r:id="rId611" w:history="1">
        <w:proofErr w:type="spellStart"/>
        <w:r w:rsidR="00831257">
          <w:rPr>
            <w:rStyle w:val="Hyperlinkcase"/>
            <w:iCs/>
            <w:lang w:val="sl"/>
          </w:rPr>
          <w:t>Doshuyeva</w:t>
        </w:r>
        <w:proofErr w:type="spellEnd"/>
        <w:r w:rsidR="00831257">
          <w:rPr>
            <w:rStyle w:val="Hyperlinkcase"/>
            <w:iCs/>
            <w:lang w:val="sl"/>
          </w:rPr>
          <w:t xml:space="preserve"> in </w:t>
        </w:r>
        <w:proofErr w:type="spellStart"/>
        <w:r w:rsidR="00831257">
          <w:rPr>
            <w:rStyle w:val="Hyperlinkcase"/>
            <w:iCs/>
            <w:lang w:val="sl"/>
          </w:rPr>
          <w:t>Yusupov</w:t>
        </w:r>
        <w:proofErr w:type="spellEnd"/>
        <w:r w:rsidR="00831257">
          <w:rPr>
            <w:rStyle w:val="Hyperlinkcase"/>
            <w:iCs/>
            <w:lang w:val="sl"/>
          </w:rPr>
          <w:t xml:space="preserve"> proti Rusiji</w:t>
        </w:r>
      </w:hyperlink>
      <w:r w:rsidR="00831257">
        <w:rPr>
          <w:lang w:val="sl"/>
        </w:rPr>
        <w:t xml:space="preserve"> (</w:t>
      </w:r>
      <w:r w:rsidR="001E7742">
        <w:rPr>
          <w:lang w:val="sl"/>
        </w:rPr>
        <w:t>sklep</w:t>
      </w:r>
      <w:r w:rsidR="00831257">
        <w:rPr>
          <w:lang w:val="sl"/>
        </w:rPr>
        <w:t xml:space="preserve">), </w:t>
      </w:r>
      <w:r w:rsidR="00FE457D">
        <w:rPr>
          <w:lang w:val="sl"/>
        </w:rPr>
        <w:t xml:space="preserve">2016, </w:t>
      </w:r>
      <w:r w:rsidR="00831257">
        <w:rPr>
          <w:lang w:val="sl"/>
        </w:rPr>
        <w:t>41.‒47. odstavek). Če je preteklo več kot deset let, morajo pritožniki na splošno prepričljivo dokazati, da je bil dosežen stalen in konkreten napredek, ki upravičuje nadaljnjo zamudo na poti do Strasbourga (</w:t>
      </w:r>
      <w:proofErr w:type="spellStart"/>
      <w:r w:rsidR="00701435">
        <w:fldChar w:fldCharType="begin"/>
      </w:r>
      <w:r w:rsidR="00701435" w:rsidRPr="00701435">
        <w:rPr>
          <w:lang w:val="sl"/>
        </w:rPr>
        <w:instrText>HYPERLINK "http://hudoc.echr.coe.int/eng?i=001-94162"</w:instrText>
      </w:r>
      <w:r w:rsidR="00701435">
        <w:fldChar w:fldCharType="separate"/>
      </w:r>
      <w:r w:rsidR="00831257">
        <w:rPr>
          <w:rStyle w:val="Hyperlinkcase"/>
          <w:iCs/>
          <w:lang w:val="sl"/>
        </w:rPr>
        <w:t>Varnava</w:t>
      </w:r>
      <w:proofErr w:type="spellEnd"/>
      <w:r w:rsidR="00831257">
        <w:rPr>
          <w:rStyle w:val="Hyperlinkcase"/>
          <w:iCs/>
          <w:lang w:val="sl"/>
        </w:rPr>
        <w:t xml:space="preserve"> in drugi proti Turčiji</w:t>
      </w:r>
      <w:r w:rsidR="00701435">
        <w:rPr>
          <w:rStyle w:val="Hyperlinkcase"/>
          <w:iCs/>
          <w:lang w:val="sl"/>
        </w:rPr>
        <w:fldChar w:fldCharType="end"/>
      </w:r>
      <w:r w:rsidR="00831257">
        <w:rPr>
          <w:lang w:val="sl"/>
        </w:rPr>
        <w:t xml:space="preserve"> [VS], </w:t>
      </w:r>
      <w:r w:rsidR="00FE457D">
        <w:rPr>
          <w:lang w:val="sl"/>
        </w:rPr>
        <w:t xml:space="preserve">2009, </w:t>
      </w:r>
      <w:r w:rsidR="00831257">
        <w:rPr>
          <w:lang w:val="sl"/>
        </w:rPr>
        <w:t xml:space="preserve">166. odstavek; glej tudi </w:t>
      </w:r>
      <w:hyperlink r:id="rId612" w:history="1">
        <w:proofErr w:type="spellStart"/>
        <w:r w:rsidR="00831257">
          <w:rPr>
            <w:rStyle w:val="Hyperlinkcase"/>
            <w:iCs/>
            <w:lang w:val="sl"/>
          </w:rPr>
          <w:t>Açış</w:t>
        </w:r>
        <w:proofErr w:type="spellEnd"/>
        <w:r w:rsidR="00831257">
          <w:rPr>
            <w:rStyle w:val="Hyperlinkcase"/>
            <w:iCs/>
            <w:lang w:val="sl"/>
          </w:rPr>
          <w:t xml:space="preserve"> proti Turčiji</w:t>
        </w:r>
      </w:hyperlink>
      <w:r w:rsidR="00831257">
        <w:rPr>
          <w:lang w:val="sl"/>
        </w:rPr>
        <w:t xml:space="preserve">, </w:t>
      </w:r>
      <w:r w:rsidR="00FE457D">
        <w:rPr>
          <w:lang w:val="sl"/>
        </w:rPr>
        <w:t xml:space="preserve">2011, </w:t>
      </w:r>
      <w:r w:rsidR="00831257">
        <w:rPr>
          <w:lang w:val="sl"/>
        </w:rPr>
        <w:t>41.</w:t>
      </w:r>
      <w:r w:rsidR="00831257">
        <w:rPr>
          <w:lang w:val="sl"/>
        </w:rPr>
        <w:noBreakHyphen/>
        <w:t xml:space="preserve">42. odstavek; </w:t>
      </w:r>
      <w:hyperlink r:id="rId613" w:history="1">
        <w:r w:rsidR="00831257">
          <w:rPr>
            <w:rStyle w:val="Hyperlinkcase"/>
            <w:iCs/>
            <w:lang w:val="sl"/>
          </w:rPr>
          <w:t>Er in drugi proti Turčiji</w:t>
        </w:r>
      </w:hyperlink>
      <w:r w:rsidR="00831257">
        <w:rPr>
          <w:lang w:val="sl"/>
        </w:rPr>
        <w:t xml:space="preserve">, </w:t>
      </w:r>
      <w:r w:rsidR="00FE457D">
        <w:rPr>
          <w:lang w:val="sl"/>
        </w:rPr>
        <w:t xml:space="preserve">2012, </w:t>
      </w:r>
      <w:r w:rsidR="00831257">
        <w:rPr>
          <w:lang w:val="sl"/>
        </w:rPr>
        <w:t>59.</w:t>
      </w:r>
      <w:r w:rsidR="00831257">
        <w:rPr>
          <w:lang w:val="sl"/>
        </w:rPr>
        <w:noBreakHyphen/>
        <w:t xml:space="preserve">60. odstavek in </w:t>
      </w:r>
      <w:hyperlink r:id="rId614" w:history="1">
        <w:proofErr w:type="spellStart"/>
        <w:r w:rsidR="00831257">
          <w:rPr>
            <w:rStyle w:val="Hyperlinkcase"/>
            <w:iCs/>
            <w:lang w:val="sl"/>
          </w:rPr>
          <w:t>Trivkanović</w:t>
        </w:r>
        <w:proofErr w:type="spellEnd"/>
        <w:r w:rsidR="00831257">
          <w:rPr>
            <w:rStyle w:val="Hyperlinkcase"/>
            <w:iCs/>
            <w:lang w:val="sl"/>
          </w:rPr>
          <w:t xml:space="preserve"> proti Hrvaški</w:t>
        </w:r>
      </w:hyperlink>
      <w:r w:rsidR="00831257">
        <w:rPr>
          <w:lang w:val="sl"/>
        </w:rPr>
        <w:t xml:space="preserve">, </w:t>
      </w:r>
      <w:r w:rsidR="00FE457D">
        <w:rPr>
          <w:lang w:val="sl"/>
        </w:rPr>
        <w:t xml:space="preserve">2017, </w:t>
      </w:r>
      <w:r w:rsidR="00831257">
        <w:rPr>
          <w:lang w:val="sl"/>
        </w:rPr>
        <w:t>54</w:t>
      </w:r>
      <w:r w:rsidR="00FE457D">
        <w:rPr>
          <w:lang w:val="sl"/>
        </w:rPr>
        <w:t>.</w:t>
      </w:r>
      <w:r w:rsidR="00831257">
        <w:rPr>
          <w:lang w:val="sl"/>
        </w:rPr>
        <w:t>‒58</w:t>
      </w:r>
      <w:r w:rsidR="00FE457D">
        <w:rPr>
          <w:lang w:val="sl"/>
        </w:rPr>
        <w:t>. odstavek</w:t>
      </w:r>
      <w:r w:rsidR="00831257">
        <w:rPr>
          <w:lang w:val="sl"/>
        </w:rPr>
        <w:t>).</w:t>
      </w:r>
    </w:p>
    <w:p w14:paraId="6D9E38B1" w14:textId="40353D6B" w:rsidR="00831257" w:rsidRPr="00112DF1" w:rsidRDefault="00FE457D" w:rsidP="00831257">
      <w:pPr>
        <w:pStyle w:val="ECHRParaSpaced"/>
        <w:rPr>
          <w:lang w:val="sl"/>
        </w:rPr>
      </w:pPr>
      <w:r>
        <w:rPr>
          <w:lang w:val="sl"/>
        </w:rPr>
        <w:t>210</w:t>
      </w:r>
      <w:r w:rsidR="00831257">
        <w:rPr>
          <w:lang w:val="sl"/>
        </w:rPr>
        <w:t xml:space="preserve">.  Podobno, kadar gre za domnevne </w:t>
      </w:r>
      <w:r w:rsidR="00331446">
        <w:rPr>
          <w:lang w:val="sl"/>
        </w:rPr>
        <w:t>trajajoče</w:t>
      </w:r>
      <w:r w:rsidR="00831257">
        <w:rPr>
          <w:lang w:val="sl"/>
        </w:rPr>
        <w:t xml:space="preserve"> kršitve </w:t>
      </w:r>
      <w:r w:rsidR="00331446">
        <w:rPr>
          <w:lang w:val="sl"/>
        </w:rPr>
        <w:t>pravice do premoženja</w:t>
      </w:r>
      <w:r w:rsidR="00831257">
        <w:rPr>
          <w:lang w:val="sl"/>
        </w:rPr>
        <w:t xml:space="preserve"> ali </w:t>
      </w:r>
      <w:r w:rsidR="00331446">
        <w:rPr>
          <w:lang w:val="sl"/>
        </w:rPr>
        <w:t>pravice do doma</w:t>
      </w:r>
      <w:r w:rsidR="00831257">
        <w:rPr>
          <w:lang w:val="sl"/>
        </w:rPr>
        <w:t xml:space="preserve"> v okviru dolgotrajnega spora, lahko pride čas, ko mora </w:t>
      </w:r>
      <w:r w:rsidR="00331446">
        <w:rPr>
          <w:lang w:val="sl"/>
        </w:rPr>
        <w:t xml:space="preserve">pritožnik </w:t>
      </w:r>
      <w:r w:rsidR="00831257">
        <w:rPr>
          <w:lang w:val="sl"/>
        </w:rPr>
        <w:t>predstaviti svojo zadevo, saj ostajati nedejaven v nespremenjenem stanju ne bi bilo več upravičeno. Ko se pritožnik zave ali bi se moral zavedati, da ni stvarnega upanja, da bi v dogledni prihodnosti lahko ponovno pridobil dostop do svojega premoženja in doma, lahko nepojasnjena ali pretirana zamuda pri vložitvi pritožbe privede do zavrnitve pritožbe kot prepozn</w:t>
      </w:r>
      <w:r w:rsidR="00331446">
        <w:rPr>
          <w:lang w:val="sl"/>
        </w:rPr>
        <w:t>e</w:t>
      </w:r>
      <w:r w:rsidR="00831257">
        <w:rPr>
          <w:lang w:val="sl"/>
        </w:rPr>
        <w:t xml:space="preserve">. V zapletenih </w:t>
      </w:r>
      <w:proofErr w:type="spellStart"/>
      <w:r w:rsidR="00831257">
        <w:rPr>
          <w:lang w:val="sl"/>
        </w:rPr>
        <w:t>pokonfliktnih</w:t>
      </w:r>
      <w:proofErr w:type="spellEnd"/>
      <w:r w:rsidR="00831257">
        <w:rPr>
          <w:lang w:val="sl"/>
        </w:rPr>
        <w:t xml:space="preserve"> razmerah morajo biti časovni okviri velikodušni, da se omogoči ureditev razmer in omogoči pritožnikom, da zberejo izčrpne informacije </w:t>
      </w:r>
      <w:r w:rsidR="00332A82" w:rsidRPr="00332A82">
        <w:rPr>
          <w:lang w:val="sl"/>
        </w:rPr>
        <w:t xml:space="preserve">o iskanju </w:t>
      </w:r>
      <w:r w:rsidR="00831257">
        <w:rPr>
          <w:lang w:val="sl"/>
        </w:rPr>
        <w:t>rešitve na domači ravni (</w:t>
      </w:r>
      <w:proofErr w:type="spellStart"/>
      <w:r w:rsidR="00701435">
        <w:fldChar w:fldCharType="begin"/>
      </w:r>
      <w:r w:rsidR="00701435" w:rsidRPr="00701435">
        <w:rPr>
          <w:lang w:val="sl"/>
        </w:rPr>
        <w:instrText>HYPERLINK "http://hudoc.echr.coe.int/eng?i=001-108386" \t "_self"</w:instrText>
      </w:r>
      <w:r w:rsidR="00701435">
        <w:fldChar w:fldCharType="separate"/>
      </w:r>
      <w:r w:rsidR="00831257">
        <w:rPr>
          <w:rStyle w:val="Hyperlinkcase"/>
          <w:iCs/>
          <w:lang w:val="sl"/>
        </w:rPr>
        <w:t>Sargsyan</w:t>
      </w:r>
      <w:proofErr w:type="spellEnd"/>
      <w:r w:rsidR="00831257">
        <w:rPr>
          <w:rStyle w:val="Hyperlinkcase"/>
          <w:iCs/>
          <w:lang w:val="sl"/>
        </w:rPr>
        <w:t xml:space="preserve"> proti Azerbajdžanu</w:t>
      </w:r>
      <w:r w:rsidR="00701435">
        <w:rPr>
          <w:rStyle w:val="Hyperlinkcase"/>
          <w:iCs/>
          <w:lang w:val="sl"/>
        </w:rPr>
        <w:fldChar w:fldCharType="end"/>
      </w:r>
      <w:r w:rsidR="00831257">
        <w:rPr>
          <w:lang w:val="sl"/>
        </w:rPr>
        <w:t xml:space="preserve"> (</w:t>
      </w:r>
      <w:r w:rsidR="001E7742">
        <w:rPr>
          <w:lang w:val="sl"/>
        </w:rPr>
        <w:t>sklep</w:t>
      </w:r>
      <w:r w:rsidR="00831257">
        <w:rPr>
          <w:lang w:val="sl"/>
        </w:rPr>
        <w:t xml:space="preserve">) [VS], </w:t>
      </w:r>
      <w:r>
        <w:rPr>
          <w:lang w:val="sl"/>
        </w:rPr>
        <w:t xml:space="preserve">2011, </w:t>
      </w:r>
      <w:r w:rsidR="00831257">
        <w:rPr>
          <w:lang w:val="sl"/>
        </w:rPr>
        <w:t xml:space="preserve">140.-141. odstavek, za obdobje približno treh let po ratifikaciji konvencije; </w:t>
      </w:r>
      <w:hyperlink r:id="rId615" w:tgtFrame="_self" w:history="1">
        <w:proofErr w:type="spellStart"/>
        <w:r w:rsidR="00831257">
          <w:rPr>
            <w:rStyle w:val="Hyperlinkcase"/>
            <w:iCs/>
            <w:lang w:val="sl"/>
          </w:rPr>
          <w:t>Chiragov</w:t>
        </w:r>
        <w:proofErr w:type="spellEnd"/>
        <w:r w:rsidR="00831257">
          <w:rPr>
            <w:rStyle w:val="Hyperlinkcase"/>
            <w:iCs/>
            <w:lang w:val="sl"/>
          </w:rPr>
          <w:t xml:space="preserve"> in drugi proti Armeniji</w:t>
        </w:r>
      </w:hyperlink>
      <w:r w:rsidR="00831257">
        <w:rPr>
          <w:lang w:val="sl"/>
        </w:rPr>
        <w:t xml:space="preserve"> (</w:t>
      </w:r>
      <w:r w:rsidR="001E7742">
        <w:rPr>
          <w:lang w:val="sl"/>
        </w:rPr>
        <w:t>sklep</w:t>
      </w:r>
      <w:r w:rsidR="00831257">
        <w:rPr>
          <w:lang w:val="sl"/>
        </w:rPr>
        <w:t xml:space="preserve">) [VS], </w:t>
      </w:r>
      <w:r>
        <w:rPr>
          <w:lang w:val="sl"/>
        </w:rPr>
        <w:t xml:space="preserve">2011, </w:t>
      </w:r>
      <w:r w:rsidR="00831257">
        <w:rPr>
          <w:lang w:val="sl"/>
        </w:rPr>
        <w:t xml:space="preserve">141.–142. odstavek, za obdobje štirih let in skoraj štiri mesece po ratifikaciji; primerjaj </w:t>
      </w:r>
      <w:hyperlink r:id="rId616" w:anchor="{&quot;docname&quot;:[&quot;samadov&quot;],&quot;documentcollectionid2&quot;:[&quot;GRANDCHAMBER&quot;,&quot;CHAMBER&quot;,&quot;DECISIONS&quot;],&quot;itemid&quot;:[&quot;001-208277&quot;]}" w:history="1">
        <w:proofErr w:type="spellStart"/>
        <w:r w:rsidR="00831257">
          <w:rPr>
            <w:rStyle w:val="Hiperpovezava"/>
            <w:i/>
            <w:iCs/>
            <w:lang w:val="sl"/>
          </w:rPr>
          <w:t>Samadov</w:t>
        </w:r>
        <w:proofErr w:type="spellEnd"/>
        <w:r w:rsidR="00831257">
          <w:rPr>
            <w:rStyle w:val="Hiperpovezava"/>
            <w:i/>
            <w:iCs/>
            <w:lang w:val="sl"/>
          </w:rPr>
          <w:t xml:space="preserve"> proti Armeniji</w:t>
        </w:r>
      </w:hyperlink>
      <w:r w:rsidR="00831257">
        <w:rPr>
          <w:lang w:val="sl"/>
        </w:rPr>
        <w:t xml:space="preserve"> (</w:t>
      </w:r>
      <w:r w:rsidR="001E7742">
        <w:rPr>
          <w:lang w:val="sl"/>
        </w:rPr>
        <w:t>sklep</w:t>
      </w:r>
      <w:r w:rsidR="00831257">
        <w:rPr>
          <w:lang w:val="sl"/>
        </w:rPr>
        <w:t xml:space="preserve">), </w:t>
      </w:r>
      <w:r>
        <w:rPr>
          <w:lang w:val="sl"/>
        </w:rPr>
        <w:t xml:space="preserve">2021, </w:t>
      </w:r>
      <w:r w:rsidR="00831257">
        <w:rPr>
          <w:lang w:val="sl"/>
        </w:rPr>
        <w:t>9.‒18. odstavek, za obdobje več kot šest let po ratifikaciji).</w:t>
      </w:r>
    </w:p>
    <w:p w14:paraId="69F1C181" w14:textId="112E1AE1" w:rsidR="00831257" w:rsidRPr="00112DF1" w:rsidRDefault="00FE457D" w:rsidP="00831257">
      <w:pPr>
        <w:pStyle w:val="ECHRParaSpaced"/>
        <w:rPr>
          <w:lang w:val="sl"/>
        </w:rPr>
      </w:pPr>
      <w:r>
        <w:rPr>
          <w:lang w:val="sl"/>
        </w:rPr>
        <w:t>211</w:t>
      </w:r>
      <w:r w:rsidR="00831257">
        <w:rPr>
          <w:lang w:val="sl"/>
        </w:rPr>
        <w:t xml:space="preserve">.  Načelo dolžne skrbnosti je bilo uporabljeno tudi v okviru </w:t>
      </w:r>
      <w:proofErr w:type="spellStart"/>
      <w:r w:rsidR="00831257">
        <w:rPr>
          <w:lang w:val="sl"/>
        </w:rPr>
        <w:t>neizterjave</w:t>
      </w:r>
      <w:proofErr w:type="spellEnd"/>
      <w:r w:rsidR="00831257">
        <w:rPr>
          <w:lang w:val="sl"/>
        </w:rPr>
        <w:t xml:space="preserve"> denarnih dolgov družbe v državni lasti (</w:t>
      </w:r>
      <w:hyperlink r:id="rId617" w:history="1">
        <w:r w:rsidR="00831257">
          <w:rPr>
            <w:rStyle w:val="Hyperlinkcase"/>
            <w:iCs/>
            <w:lang w:val="sl"/>
          </w:rPr>
          <w:t>Sokolov in drugi proti Srbiji</w:t>
        </w:r>
      </w:hyperlink>
      <w:r w:rsidR="00831257">
        <w:rPr>
          <w:lang w:val="sl"/>
        </w:rPr>
        <w:t xml:space="preserve"> (</w:t>
      </w:r>
      <w:r w:rsidR="001E7742">
        <w:rPr>
          <w:lang w:val="sl"/>
        </w:rPr>
        <w:t>sklep</w:t>
      </w:r>
      <w:r w:rsidR="00831257">
        <w:rPr>
          <w:lang w:val="sl"/>
        </w:rPr>
        <w:t xml:space="preserve">), </w:t>
      </w:r>
      <w:r>
        <w:rPr>
          <w:lang w:val="sl"/>
        </w:rPr>
        <w:t xml:space="preserve">2014, </w:t>
      </w:r>
      <w:r w:rsidR="00831257">
        <w:rPr>
          <w:lang w:val="sl"/>
        </w:rPr>
        <w:t>31.‒33. odstavek).</w:t>
      </w:r>
    </w:p>
    <w:p w14:paraId="7A995E95" w14:textId="236AA7E7" w:rsidR="00831257" w:rsidRPr="00112DF1" w:rsidRDefault="00831257" w:rsidP="00144636">
      <w:pPr>
        <w:pStyle w:val="ECHRHeading4"/>
        <w:rPr>
          <w:lang w:val="sl"/>
        </w:rPr>
      </w:pPr>
      <w:bookmarkStart w:id="162" w:name="_Toc494446590"/>
      <w:bookmarkStart w:id="163" w:name="_Toc159518047"/>
      <w:r>
        <w:rPr>
          <w:bCs/>
          <w:lang w:val="sl"/>
        </w:rPr>
        <w:lastRenderedPageBreak/>
        <w:t xml:space="preserve">b.  Uporabnost časovne omejitve glede pomanjkanja učinkovite preiskave smrti in </w:t>
      </w:r>
      <w:r w:rsidR="00332A82">
        <w:rPr>
          <w:bCs/>
          <w:lang w:val="sl"/>
        </w:rPr>
        <w:t xml:space="preserve">grdega </w:t>
      </w:r>
      <w:r>
        <w:rPr>
          <w:bCs/>
          <w:lang w:val="sl"/>
        </w:rPr>
        <w:t>ravnanja</w:t>
      </w:r>
      <w:bookmarkEnd w:id="162"/>
      <w:bookmarkEnd w:id="163"/>
    </w:p>
    <w:p w14:paraId="68CE6978" w14:textId="5920FE9F" w:rsidR="004C01C1" w:rsidRPr="00112DF1" w:rsidRDefault="00FE457D" w:rsidP="004C01C1">
      <w:pPr>
        <w:pStyle w:val="ECHRParaSpaced"/>
        <w:rPr>
          <w:lang w:val="sl"/>
        </w:rPr>
      </w:pPr>
      <w:r>
        <w:rPr>
          <w:rFonts w:cs="Arial"/>
          <w:lang w:val="sl"/>
        </w:rPr>
        <w:t>212</w:t>
      </w:r>
      <w:r w:rsidR="00831257">
        <w:rPr>
          <w:rFonts w:cs="Arial"/>
          <w:lang w:val="sl"/>
        </w:rPr>
        <w:t xml:space="preserve">.  Pri ugotavljanju obsega dolžne skrbnosti pritožnikov, ki se želijo pritožiti zaradi pomanjkanja učinkovite preiskave smrti ali </w:t>
      </w:r>
      <w:r w:rsidR="00C52992">
        <w:rPr>
          <w:rFonts w:cs="Arial"/>
          <w:lang w:val="sl"/>
        </w:rPr>
        <w:t xml:space="preserve">grdega </w:t>
      </w:r>
      <w:r w:rsidR="00831257">
        <w:rPr>
          <w:rFonts w:cs="Arial"/>
          <w:lang w:val="sl"/>
        </w:rPr>
        <w:t>ravnanja (2. in 3. člen konvencije), se je Sodišče v veliki meri ravnalo po sodni praksi o izginotju posameznikov v okviru mednarodnega konflikta ali izrednega stanja v državi (</w:t>
      </w:r>
      <w:proofErr w:type="spellStart"/>
      <w:r w:rsidR="00701435">
        <w:fldChar w:fldCharType="begin"/>
      </w:r>
      <w:r w:rsidR="00701435" w:rsidRPr="00701435">
        <w:rPr>
          <w:lang w:val="sl"/>
        </w:rPr>
        <w:instrText>HYPERLINK "http://hudoc.echr.coe.int/eng?i=001-146540"</w:instrText>
      </w:r>
      <w:r w:rsidR="00701435">
        <w:fldChar w:fldCharType="separate"/>
      </w:r>
      <w:r w:rsidR="00831257">
        <w:rPr>
          <w:rStyle w:val="Hyperlinkcase"/>
          <w:iCs/>
          <w:lang w:val="sl"/>
        </w:rPr>
        <w:t>Mocanu</w:t>
      </w:r>
      <w:proofErr w:type="spellEnd"/>
      <w:r w:rsidR="00831257">
        <w:rPr>
          <w:rStyle w:val="Hyperlinkcase"/>
          <w:iCs/>
          <w:lang w:val="sl"/>
        </w:rPr>
        <w:t xml:space="preserve"> in drugi proti Romuniji</w:t>
      </w:r>
      <w:r w:rsidR="00701435">
        <w:rPr>
          <w:rStyle w:val="Hyperlinkcase"/>
          <w:iCs/>
          <w:lang w:val="sl"/>
        </w:rPr>
        <w:fldChar w:fldCharType="end"/>
      </w:r>
      <w:r w:rsidR="00831257">
        <w:rPr>
          <w:rFonts w:cs="Arial"/>
          <w:lang w:val="sl"/>
        </w:rPr>
        <w:t xml:space="preserve"> </w:t>
      </w:r>
      <w:r w:rsidR="00831257">
        <w:rPr>
          <w:rFonts w:cs="Arial"/>
          <w:snapToGrid w:val="0"/>
          <w:lang w:val="sl"/>
        </w:rPr>
        <w:t>[VS]</w:t>
      </w:r>
      <w:r w:rsidR="00831257">
        <w:rPr>
          <w:rFonts w:cs="Arial"/>
          <w:lang w:val="sl"/>
        </w:rPr>
        <w:t xml:space="preserve">, </w:t>
      </w:r>
      <w:r w:rsidR="00FB1518">
        <w:rPr>
          <w:rFonts w:cs="Arial"/>
          <w:lang w:val="sl"/>
        </w:rPr>
        <w:t xml:space="preserve">2014, </w:t>
      </w:r>
      <w:r w:rsidR="00831257">
        <w:rPr>
          <w:rFonts w:cs="Arial"/>
          <w:lang w:val="sl"/>
        </w:rPr>
        <w:t>267. odstavek). Tudi v teh primerih je Sodišče preučilo, ali je prišlo do pomembnega stika z organi ali kakšnega znaka ali stvarne možnosti za napredek pri preiskovalnih ukrepih (</w:t>
      </w:r>
      <w:proofErr w:type="spellStart"/>
      <w:r w:rsidR="00701435">
        <w:fldChar w:fldCharType="begin"/>
      </w:r>
      <w:r w:rsidR="00701435" w:rsidRPr="00701435">
        <w:rPr>
          <w:lang w:val="sl"/>
        </w:rPr>
        <w:instrText>HYPERLINK "http://hudoc.echr.coe.int/eng?i=001-158477"</w:instrText>
      </w:r>
      <w:r w:rsidR="00701435">
        <w:fldChar w:fldCharType="separate"/>
      </w:r>
      <w:r w:rsidR="00831257">
        <w:rPr>
          <w:rStyle w:val="Hyperlinkcase"/>
          <w:iCs/>
          <w:lang w:val="sl"/>
        </w:rPr>
        <w:t>Şakir</w:t>
      </w:r>
      <w:proofErr w:type="spellEnd"/>
      <w:r w:rsidR="00831257">
        <w:rPr>
          <w:rStyle w:val="Hyperlinkcase"/>
          <w:iCs/>
          <w:lang w:val="sl"/>
        </w:rPr>
        <w:t xml:space="preserve"> </w:t>
      </w:r>
      <w:proofErr w:type="spellStart"/>
      <w:r w:rsidR="00831257">
        <w:rPr>
          <w:rStyle w:val="Hyperlinkcase"/>
          <w:iCs/>
          <w:lang w:val="sl"/>
        </w:rPr>
        <w:t>Kaçmaz</w:t>
      </w:r>
      <w:proofErr w:type="spellEnd"/>
      <w:r w:rsidR="00831257">
        <w:rPr>
          <w:rStyle w:val="Hyperlinkcase"/>
          <w:iCs/>
          <w:lang w:val="sl"/>
        </w:rPr>
        <w:t xml:space="preserve"> proti Turčiji</w:t>
      </w:r>
      <w:r w:rsidR="00701435">
        <w:rPr>
          <w:rStyle w:val="Hyperlinkcase"/>
          <w:iCs/>
          <w:lang w:val="sl"/>
        </w:rPr>
        <w:fldChar w:fldCharType="end"/>
      </w:r>
      <w:r w:rsidR="00831257">
        <w:rPr>
          <w:rFonts w:cs="Arial"/>
          <w:lang w:val="sl"/>
        </w:rPr>
        <w:t xml:space="preserve">, </w:t>
      </w:r>
      <w:r w:rsidR="00FB1518">
        <w:rPr>
          <w:rFonts w:cs="Arial"/>
          <w:lang w:val="sl"/>
        </w:rPr>
        <w:t xml:space="preserve">2015, </w:t>
      </w:r>
      <w:r w:rsidR="00831257">
        <w:rPr>
          <w:rFonts w:cs="Arial"/>
          <w:lang w:val="sl"/>
        </w:rPr>
        <w:t xml:space="preserve">72.‒75. odstavek; </w:t>
      </w:r>
      <w:hyperlink r:id="rId618" w:history="1">
        <w:proofErr w:type="spellStart"/>
        <w:r w:rsidR="00831257">
          <w:rPr>
            <w:rStyle w:val="Hyperlinkcase"/>
            <w:iCs/>
            <w:lang w:val="sl"/>
          </w:rPr>
          <w:t>Vatandaş</w:t>
        </w:r>
        <w:proofErr w:type="spellEnd"/>
        <w:r w:rsidR="00831257">
          <w:rPr>
            <w:rStyle w:val="Hyperlinkcase"/>
            <w:iCs/>
            <w:lang w:val="sl"/>
          </w:rPr>
          <w:t xml:space="preserve"> proti Turčiji</w:t>
        </w:r>
      </w:hyperlink>
      <w:r w:rsidR="00831257">
        <w:rPr>
          <w:rFonts w:ascii="Calibri" w:hAnsi="Calibri" w:cs="Arial"/>
          <w:lang w:val="sl"/>
        </w:rPr>
        <w:t xml:space="preserve">, </w:t>
      </w:r>
      <w:r w:rsidR="00FB1518">
        <w:rPr>
          <w:rFonts w:ascii="Calibri" w:hAnsi="Calibri" w:cs="Arial"/>
          <w:lang w:val="sl"/>
        </w:rPr>
        <w:t xml:space="preserve">2018, </w:t>
      </w:r>
      <w:r w:rsidR="00831257">
        <w:rPr>
          <w:rFonts w:ascii="Calibri" w:hAnsi="Calibri" w:cs="Arial"/>
          <w:lang w:val="sl"/>
        </w:rPr>
        <w:t>26.</w:t>
      </w:r>
      <w:r w:rsidR="00831257">
        <w:rPr>
          <w:rFonts w:cs="Arial"/>
          <w:lang w:val="sl"/>
        </w:rPr>
        <w:noBreakHyphen/>
      </w:r>
      <w:r w:rsidR="00831257">
        <w:rPr>
          <w:rFonts w:ascii="Calibri" w:hAnsi="Calibri" w:cs="Arial"/>
          <w:lang w:val="sl"/>
        </w:rPr>
        <w:t>27. odstavek</w:t>
      </w:r>
      <w:r w:rsidR="00831257">
        <w:rPr>
          <w:rFonts w:cs="Arial"/>
          <w:lang w:val="sl"/>
        </w:rPr>
        <w:t>). Sodišče je upoštevalo tudi obseg in zapletenost domače preiskave pri presoji, ali bi pritožnik lahko upravičeno verjel, da bo učinkovita (</w:t>
      </w:r>
      <w:proofErr w:type="spellStart"/>
      <w:r w:rsidR="00701435">
        <w:fldChar w:fldCharType="begin"/>
      </w:r>
      <w:r w:rsidR="00701435" w:rsidRPr="00701435">
        <w:rPr>
          <w:lang w:val="sl"/>
        </w:rPr>
        <w:instrText>HYPERLINK "http://hudoc.echr.coe.int/eng?i=001-154391"</w:instrText>
      </w:r>
      <w:r w:rsidR="00701435">
        <w:fldChar w:fldCharType="separate"/>
      </w:r>
      <w:r w:rsidR="00831257">
        <w:rPr>
          <w:rStyle w:val="Hyperlinkcase"/>
          <w:iCs/>
          <w:lang w:val="sl"/>
        </w:rPr>
        <w:t>Melnichuk</w:t>
      </w:r>
      <w:proofErr w:type="spellEnd"/>
      <w:r w:rsidR="00831257">
        <w:rPr>
          <w:rStyle w:val="Hyperlinkcase"/>
          <w:iCs/>
          <w:lang w:val="sl"/>
        </w:rPr>
        <w:t xml:space="preserve"> in drugi proti Romuniji</w:t>
      </w:r>
      <w:r w:rsidR="00701435">
        <w:rPr>
          <w:rStyle w:val="Hyperlinkcase"/>
          <w:iCs/>
          <w:lang w:val="sl"/>
        </w:rPr>
        <w:fldChar w:fldCharType="end"/>
      </w:r>
      <w:r w:rsidR="00831257">
        <w:rPr>
          <w:rFonts w:cs="Arial"/>
          <w:lang w:val="sl"/>
        </w:rPr>
        <w:t xml:space="preserve">, </w:t>
      </w:r>
      <w:r w:rsidR="00FB1518">
        <w:rPr>
          <w:rFonts w:cs="Arial"/>
          <w:lang w:val="sl"/>
        </w:rPr>
        <w:t xml:space="preserve">2015, </w:t>
      </w:r>
      <w:r w:rsidR="00831257">
        <w:rPr>
          <w:rFonts w:cs="Arial"/>
          <w:lang w:val="sl"/>
        </w:rPr>
        <w:t xml:space="preserve">87.‒89. odstavek). Za določitev datuma, ko bi se pritožnik moral zavedati neučinkovitosti domačih pravnih sredstev ob </w:t>
      </w:r>
      <w:proofErr w:type="spellStart"/>
      <w:r w:rsidR="00831257">
        <w:rPr>
          <w:rFonts w:cs="Arial"/>
          <w:lang w:val="sl"/>
        </w:rPr>
        <w:t>neukrepanju</w:t>
      </w:r>
      <w:proofErr w:type="spellEnd"/>
      <w:r w:rsidR="00831257">
        <w:rPr>
          <w:rFonts w:cs="Arial"/>
          <w:lang w:val="sl"/>
        </w:rPr>
        <w:t xml:space="preserve"> organov v zvezi z njegovo pritožbo, glej </w:t>
      </w:r>
      <w:hyperlink r:id="rId619" w:history="1">
        <w:proofErr w:type="spellStart"/>
        <w:r w:rsidR="00831257">
          <w:rPr>
            <w:rFonts w:cs="Arial"/>
            <w:i/>
            <w:iCs/>
            <w:color w:val="0072BC" w:themeColor="hyperlink"/>
            <w:lang w:val="sl"/>
          </w:rPr>
          <w:t>Mehmet</w:t>
        </w:r>
        <w:proofErr w:type="spellEnd"/>
        <w:r w:rsidR="00831257">
          <w:rPr>
            <w:rFonts w:cs="Arial"/>
            <w:i/>
            <w:iCs/>
            <w:color w:val="0072BC" w:themeColor="hyperlink"/>
            <w:lang w:val="sl"/>
          </w:rPr>
          <w:t xml:space="preserve"> Ali </w:t>
        </w:r>
        <w:proofErr w:type="spellStart"/>
        <w:r w:rsidR="00831257">
          <w:rPr>
            <w:rFonts w:cs="Arial"/>
            <w:i/>
            <w:iCs/>
            <w:color w:val="0072BC" w:themeColor="hyperlink"/>
            <w:lang w:val="sl"/>
          </w:rPr>
          <w:t>Eser</w:t>
        </w:r>
        <w:proofErr w:type="spellEnd"/>
        <w:r w:rsidR="00831257">
          <w:rPr>
            <w:rFonts w:cs="Arial"/>
            <w:i/>
            <w:iCs/>
            <w:color w:val="0072BC" w:themeColor="hyperlink"/>
            <w:lang w:val="sl"/>
          </w:rPr>
          <w:t xml:space="preserve"> proti Turčiji</w:t>
        </w:r>
      </w:hyperlink>
      <w:r w:rsidR="00831257">
        <w:rPr>
          <w:rFonts w:cs="Arial"/>
          <w:lang w:val="sl"/>
        </w:rPr>
        <w:t xml:space="preserve">, </w:t>
      </w:r>
      <w:r w:rsidR="00FB1518">
        <w:rPr>
          <w:rFonts w:cs="Arial"/>
          <w:lang w:val="sl"/>
        </w:rPr>
        <w:t xml:space="preserve">2019, </w:t>
      </w:r>
      <w:r w:rsidR="00831257">
        <w:rPr>
          <w:rFonts w:cs="Arial"/>
          <w:lang w:val="sl"/>
        </w:rPr>
        <w:t>30.-31. odstavek.</w:t>
      </w:r>
    </w:p>
    <w:p w14:paraId="51B11DCC" w14:textId="7E8AE115" w:rsidR="00831257" w:rsidRPr="00112DF1" w:rsidRDefault="00FB1518" w:rsidP="00831257">
      <w:pPr>
        <w:pStyle w:val="ECHRParaSpaced"/>
        <w:rPr>
          <w:lang w:val="sl"/>
        </w:rPr>
      </w:pPr>
      <w:r>
        <w:rPr>
          <w:lang w:val="sl"/>
        </w:rPr>
        <w:t>213</w:t>
      </w:r>
      <w:r w:rsidR="00831257">
        <w:rPr>
          <w:lang w:val="sl"/>
        </w:rPr>
        <w:t xml:space="preserve">.  Obveznost skrbnosti vsebuje dva različna, a tesno povezana vidika: </w:t>
      </w:r>
      <w:r w:rsidR="00492591">
        <w:rPr>
          <w:lang w:val="sl"/>
        </w:rPr>
        <w:t xml:space="preserve">pritožniki </w:t>
      </w:r>
      <w:r w:rsidR="00831257">
        <w:rPr>
          <w:lang w:val="sl"/>
        </w:rPr>
        <w:t xml:space="preserve">se morajo nemudoma obrniti na domače organe glede napredka v preiskavi in svojo pritožbo morajo nemudoma vložiti pri Sodišču, takoj ko se zavejo ali bi se morali zavedeti, da preiskava ni učinkovita. Nedejavnost pritožnikov na domači ravni kot taka ni pomembna za oceno izpolnjevanja </w:t>
      </w:r>
      <w:r w:rsidR="00C92C8D">
        <w:rPr>
          <w:lang w:val="sl"/>
        </w:rPr>
        <w:t xml:space="preserve">štirimesečnega </w:t>
      </w:r>
      <w:r w:rsidR="004B4BDA">
        <w:rPr>
          <w:lang w:val="sl"/>
        </w:rPr>
        <w:t>roka</w:t>
      </w:r>
      <w:r w:rsidR="00831257">
        <w:rPr>
          <w:lang w:val="sl"/>
        </w:rPr>
        <w:t xml:space="preserve">. Če pa bi Sodišče ugotovilo, da so pritožniki, preden so vložili zahtevek pri pristojnih domačih organih, že vedeli ali bi morali vedeti, da ni bilo učinkovite kazenske preiskave, je očitno, da so poznejše pritožbe, vložene pri Sodišču, </w:t>
      </w:r>
      <w:r w:rsidR="00831257">
        <w:rPr>
          <w:rStyle w:val="CLLItalic"/>
          <w:lang w:val="sl"/>
        </w:rPr>
        <w:t xml:space="preserve">a </w:t>
      </w:r>
      <w:proofErr w:type="spellStart"/>
      <w:r w:rsidR="00831257">
        <w:rPr>
          <w:rStyle w:val="CLLItalic"/>
          <w:lang w:val="sl"/>
        </w:rPr>
        <w:t>fortiori</w:t>
      </w:r>
      <w:proofErr w:type="spellEnd"/>
      <w:r w:rsidR="004B4BDA">
        <w:rPr>
          <w:rStyle w:val="CLLItalic"/>
          <w:lang w:val="sl"/>
        </w:rPr>
        <w:t xml:space="preserve"> </w:t>
      </w:r>
      <w:r w:rsidR="00831257">
        <w:rPr>
          <w:lang w:val="sl"/>
        </w:rPr>
        <w:t>bile prepozno vložene (</w:t>
      </w:r>
      <w:proofErr w:type="spellStart"/>
      <w:r w:rsidR="00701435">
        <w:fldChar w:fldCharType="begin"/>
      </w:r>
      <w:r w:rsidR="00701435" w:rsidRPr="00701435">
        <w:rPr>
          <w:lang w:val="sl"/>
        </w:rPr>
        <w:instrText>HYPERLINK "http://hudoc.echr.coe.int/eng?i=001-146540"</w:instrText>
      </w:r>
      <w:r w:rsidR="00701435">
        <w:fldChar w:fldCharType="separate"/>
      </w:r>
      <w:r w:rsidR="00831257">
        <w:rPr>
          <w:rStyle w:val="Hyperlinkcase"/>
          <w:iCs/>
          <w:lang w:val="sl"/>
        </w:rPr>
        <w:t>Mocanu</w:t>
      </w:r>
      <w:proofErr w:type="spellEnd"/>
      <w:r w:rsidR="00831257">
        <w:rPr>
          <w:rStyle w:val="Hyperlinkcase"/>
          <w:iCs/>
          <w:lang w:val="sl"/>
        </w:rPr>
        <w:t xml:space="preserve"> in drugi proti Romuniji</w:t>
      </w:r>
      <w:r w:rsidR="00701435">
        <w:rPr>
          <w:rStyle w:val="Hyperlinkcase"/>
          <w:iCs/>
          <w:lang w:val="sl"/>
        </w:rPr>
        <w:fldChar w:fldCharType="end"/>
      </w:r>
      <w:r w:rsidR="00831257">
        <w:rPr>
          <w:lang w:val="sl"/>
        </w:rPr>
        <w:t xml:space="preserve"> </w:t>
      </w:r>
      <w:r w:rsidR="00831257">
        <w:rPr>
          <w:snapToGrid w:val="0"/>
          <w:lang w:val="sl"/>
        </w:rPr>
        <w:t>[VS]</w:t>
      </w:r>
      <w:r w:rsidR="00831257">
        <w:rPr>
          <w:lang w:val="sl"/>
        </w:rPr>
        <w:t xml:space="preserve">, </w:t>
      </w:r>
      <w:r>
        <w:rPr>
          <w:lang w:val="sl"/>
        </w:rPr>
        <w:t xml:space="preserve">2014, </w:t>
      </w:r>
      <w:r w:rsidR="00831257">
        <w:rPr>
          <w:lang w:val="sl"/>
        </w:rPr>
        <w:t xml:space="preserve">256.-257. odstavek, 262.‒64. in 272. odstavek). V zadevi </w:t>
      </w:r>
      <w:hyperlink r:id="rId620" w:history="1">
        <w:proofErr w:type="spellStart"/>
        <w:r w:rsidR="00831257">
          <w:rPr>
            <w:rStyle w:val="Hiperpovezava"/>
            <w:i/>
            <w:iCs/>
            <w:lang w:val="sl"/>
          </w:rPr>
          <w:t>Sakvarelidze</w:t>
        </w:r>
        <w:proofErr w:type="spellEnd"/>
        <w:r w:rsidR="00831257">
          <w:rPr>
            <w:rStyle w:val="Hiperpovezava"/>
            <w:i/>
            <w:iCs/>
            <w:lang w:val="sl"/>
          </w:rPr>
          <w:t xml:space="preserve"> proti Gruziji</w:t>
        </w:r>
      </w:hyperlink>
      <w:r w:rsidRPr="00FB1518">
        <w:rPr>
          <w:rStyle w:val="Hiperpovezava"/>
          <w:i/>
          <w:iCs/>
          <w:color w:val="auto"/>
          <w:lang w:val="sl"/>
        </w:rPr>
        <w:t>,</w:t>
      </w:r>
      <w:r w:rsidRPr="00FB1518">
        <w:rPr>
          <w:rStyle w:val="Hiperpovezava"/>
          <w:color w:val="auto"/>
          <w:lang w:val="sl"/>
        </w:rPr>
        <w:t xml:space="preserve"> 2020,</w:t>
      </w:r>
      <w:r w:rsidR="00831257">
        <w:rPr>
          <w:lang w:val="sl"/>
        </w:rPr>
        <w:t xml:space="preserve"> je Sodišče ugotovilo, da je pritožnik, ki je redno poizvedoval o napredku preiskave, že od zgodnje faze postopka naprej, in sprejel ukrepe za pospešitev njenega napredka v upanju na učinkovitejši izid, izpolnil svojo obveznost glede potrebne skrbnosti (41.‒46. odstavek in tam navedeni sklici).</w:t>
      </w:r>
    </w:p>
    <w:p w14:paraId="12D108F5" w14:textId="1CFBA728" w:rsidR="00831257" w:rsidRPr="00112DF1" w:rsidRDefault="00FB1518" w:rsidP="00831257">
      <w:pPr>
        <w:pStyle w:val="ECHRParaSpaced"/>
        <w:rPr>
          <w:lang w:val="sl"/>
        </w:rPr>
      </w:pPr>
      <w:r>
        <w:rPr>
          <w:lang w:val="sl"/>
        </w:rPr>
        <w:t>214</w:t>
      </w:r>
      <w:r w:rsidR="00831257">
        <w:rPr>
          <w:lang w:val="sl"/>
        </w:rPr>
        <w:t xml:space="preserve">.  Vprašanje spoštovanja dolžne skrbnosti je treba presojati glede na okoliščine zadeve. Pritožnikova zamuda pri vložitvi pritožbe pri domačih organih ni odločilna, če bi se organi morali zavedati, da bi bil posameznik lahko podvržen </w:t>
      </w:r>
      <w:r w:rsidR="00A36A36">
        <w:rPr>
          <w:lang w:val="sl"/>
        </w:rPr>
        <w:t xml:space="preserve">grdemu </w:t>
      </w:r>
      <w:r w:rsidR="00831257">
        <w:rPr>
          <w:lang w:val="sl"/>
        </w:rPr>
        <w:t>ravnanju, saj dolžnost organov, da preiskujejo, nastopi tudi brez izrecne pritožbe (</w:t>
      </w:r>
      <w:proofErr w:type="spellStart"/>
      <w:r w:rsidR="00701435">
        <w:fldChar w:fldCharType="begin"/>
      </w:r>
      <w:r w:rsidR="00701435" w:rsidRPr="00701435">
        <w:rPr>
          <w:lang w:val="sl"/>
        </w:rPr>
        <w:instrText>HYPERLINK "http://hudoc.echr.coe.int/eng?i=001-118575"</w:instrText>
      </w:r>
      <w:r w:rsidR="00701435">
        <w:fldChar w:fldCharType="separate"/>
      </w:r>
      <w:r w:rsidR="00831257">
        <w:rPr>
          <w:rStyle w:val="Hyperlinkcase"/>
          <w:iCs/>
          <w:lang w:val="sl"/>
        </w:rPr>
        <w:t>Velev</w:t>
      </w:r>
      <w:proofErr w:type="spellEnd"/>
      <w:r w:rsidR="00831257">
        <w:rPr>
          <w:rStyle w:val="Hyperlinkcase"/>
          <w:iCs/>
          <w:lang w:val="sl"/>
        </w:rPr>
        <w:t xml:space="preserve"> proti Bolgariji</w:t>
      </w:r>
      <w:r w:rsidR="00701435">
        <w:rPr>
          <w:rStyle w:val="Hyperlinkcase"/>
          <w:iCs/>
          <w:lang w:val="sl"/>
        </w:rPr>
        <w:fldChar w:fldCharType="end"/>
      </w:r>
      <w:r w:rsidR="00831257">
        <w:rPr>
          <w:lang w:val="sl"/>
        </w:rPr>
        <w:t xml:space="preserve">, </w:t>
      </w:r>
      <w:r>
        <w:rPr>
          <w:lang w:val="sl"/>
        </w:rPr>
        <w:t xml:space="preserve">2013, </w:t>
      </w:r>
      <w:r w:rsidR="00831257">
        <w:rPr>
          <w:lang w:val="sl"/>
        </w:rPr>
        <w:t>40. in 59.-60. odstavek). Takšna zamuda tudi ne vpliva na dopustnost tožbe, če je bil pritožnik v posebej ranljivem položaju. Kot primer je Sodišče priznalo pritožnikovo ranljivost in občutek nemoči kot sprejemljivo razlago za zamudo pri vložitvi pritožbe na domači ravni (</w:t>
      </w:r>
      <w:proofErr w:type="spellStart"/>
      <w:r w:rsidR="00701435">
        <w:fldChar w:fldCharType="begin"/>
      </w:r>
      <w:r w:rsidR="00701435" w:rsidRPr="00701435">
        <w:rPr>
          <w:lang w:val="sl"/>
        </w:rPr>
        <w:instrText>HYPERLINK "http://hudoc.echr.coe.int/eng?i=001-146540"</w:instrText>
      </w:r>
      <w:r w:rsidR="00701435">
        <w:fldChar w:fldCharType="separate"/>
      </w:r>
      <w:r w:rsidR="00831257">
        <w:rPr>
          <w:rStyle w:val="Hyperlinkcase"/>
          <w:iCs/>
          <w:lang w:val="sl"/>
        </w:rPr>
        <w:t>Mocanu</w:t>
      </w:r>
      <w:proofErr w:type="spellEnd"/>
      <w:r w:rsidR="00831257">
        <w:rPr>
          <w:rStyle w:val="Hyperlinkcase"/>
          <w:iCs/>
          <w:lang w:val="sl"/>
        </w:rPr>
        <w:t xml:space="preserve"> in drugi proti Romuniji</w:t>
      </w:r>
      <w:r w:rsidR="00701435">
        <w:rPr>
          <w:rStyle w:val="Hyperlinkcase"/>
          <w:iCs/>
          <w:lang w:val="sl"/>
        </w:rPr>
        <w:fldChar w:fldCharType="end"/>
      </w:r>
      <w:r w:rsidR="00831257">
        <w:rPr>
          <w:lang w:val="sl"/>
        </w:rPr>
        <w:t xml:space="preserve"> </w:t>
      </w:r>
      <w:r w:rsidR="00831257">
        <w:rPr>
          <w:snapToGrid w:val="0"/>
          <w:lang w:val="sl"/>
        </w:rPr>
        <w:t>[VS]</w:t>
      </w:r>
      <w:r w:rsidR="00831257">
        <w:rPr>
          <w:lang w:val="sl"/>
        </w:rPr>
        <w:t xml:space="preserve">, </w:t>
      </w:r>
      <w:r>
        <w:rPr>
          <w:lang w:val="sl"/>
        </w:rPr>
        <w:t xml:space="preserve">2014, </w:t>
      </w:r>
      <w:r w:rsidR="00831257">
        <w:rPr>
          <w:lang w:val="sl"/>
        </w:rPr>
        <w:t>265. in 273.‒275. odstavek).</w:t>
      </w:r>
    </w:p>
    <w:p w14:paraId="325A19F6" w14:textId="6034FD99" w:rsidR="002129CD" w:rsidRPr="00112DF1" w:rsidRDefault="00FB1518" w:rsidP="00914FE1">
      <w:pPr>
        <w:pStyle w:val="ECHRParaSpaced"/>
        <w:rPr>
          <w:lang w:val="sl"/>
        </w:rPr>
      </w:pPr>
      <w:r>
        <w:rPr>
          <w:lang w:val="sl"/>
        </w:rPr>
        <w:t xml:space="preserve">215. </w:t>
      </w:r>
      <w:r w:rsidR="00831257">
        <w:rPr>
          <w:lang w:val="sl"/>
        </w:rPr>
        <w:t>Težko je natančno določiti</w:t>
      </w:r>
      <w:r w:rsidR="00A36A36">
        <w:rPr>
          <w:lang w:val="sl"/>
        </w:rPr>
        <w:t xml:space="preserve">, kdaj </w:t>
      </w:r>
      <w:r w:rsidR="00831257">
        <w:rPr>
          <w:lang w:val="sl"/>
        </w:rPr>
        <w:t xml:space="preserve">je pritožnik spoznal ali bi moral spoznati, da preiskava ni učinkovita. Sodišče je tako zavrnilo kot prepozne pritožbe, </w:t>
      </w:r>
      <w:r w:rsidR="00A36A36">
        <w:rPr>
          <w:lang w:val="sl"/>
        </w:rPr>
        <w:t xml:space="preserve">kjer </w:t>
      </w:r>
      <w:r w:rsidR="00831257">
        <w:rPr>
          <w:lang w:val="sl"/>
        </w:rPr>
        <w:t>je bila zamuda pritožnikov pretirana ali nepojasnjena (</w:t>
      </w:r>
      <w:proofErr w:type="spellStart"/>
      <w:r w:rsidR="00701435">
        <w:fldChar w:fldCharType="begin"/>
      </w:r>
      <w:r w:rsidR="00701435" w:rsidRPr="00701435">
        <w:rPr>
          <w:lang w:val="sl"/>
        </w:rPr>
        <w:instrText>HYPERLINK "http://hudoc.echr.coe.int/eng?i=001-154391"</w:instrText>
      </w:r>
      <w:r w:rsidR="00701435">
        <w:fldChar w:fldCharType="separate"/>
      </w:r>
      <w:r w:rsidR="00831257">
        <w:rPr>
          <w:rStyle w:val="Hyperlinkcase"/>
          <w:iCs/>
          <w:lang w:val="sl"/>
        </w:rPr>
        <w:t>Melnichuk</w:t>
      </w:r>
      <w:proofErr w:type="spellEnd"/>
      <w:r w:rsidR="00831257">
        <w:rPr>
          <w:rStyle w:val="Hyperlinkcase"/>
          <w:iCs/>
          <w:lang w:val="sl"/>
        </w:rPr>
        <w:t xml:space="preserve"> in drugi proti Romuniji</w:t>
      </w:r>
      <w:r w:rsidR="00701435">
        <w:rPr>
          <w:rStyle w:val="Hyperlinkcase"/>
          <w:iCs/>
          <w:lang w:val="sl"/>
        </w:rPr>
        <w:fldChar w:fldCharType="end"/>
      </w:r>
      <w:r w:rsidR="00831257">
        <w:rPr>
          <w:lang w:val="sl"/>
        </w:rPr>
        <w:t xml:space="preserve">, </w:t>
      </w:r>
      <w:r>
        <w:rPr>
          <w:lang w:val="sl"/>
        </w:rPr>
        <w:t xml:space="preserve">2015, </w:t>
      </w:r>
      <w:r w:rsidR="00831257">
        <w:rPr>
          <w:lang w:val="sl"/>
        </w:rPr>
        <w:t>82.</w:t>
      </w:r>
      <w:r w:rsidR="00831257">
        <w:rPr>
          <w:lang w:val="sl"/>
        </w:rPr>
        <w:noBreakHyphen/>
        <w:t xml:space="preserve">83. in tam navedeni sklici; glej tudi </w:t>
      </w:r>
      <w:hyperlink r:id="rId621" w:history="1">
        <w:proofErr w:type="spellStart"/>
        <w:r w:rsidR="00831257">
          <w:rPr>
            <w:rStyle w:val="Hyperlinkcase"/>
            <w:iCs/>
            <w:lang w:val="sl"/>
          </w:rPr>
          <w:t>Khadzhimuradov</w:t>
        </w:r>
        <w:proofErr w:type="spellEnd"/>
        <w:r w:rsidR="00831257">
          <w:rPr>
            <w:rStyle w:val="Hyperlinkcase"/>
            <w:iCs/>
            <w:lang w:val="sl"/>
          </w:rPr>
          <w:t xml:space="preserve"> in drugi proti Rusiji</w:t>
        </w:r>
      </w:hyperlink>
      <w:r w:rsidR="00831257">
        <w:rPr>
          <w:lang w:val="sl"/>
        </w:rPr>
        <w:t xml:space="preserve">, </w:t>
      </w:r>
      <w:r>
        <w:rPr>
          <w:lang w:val="sl"/>
        </w:rPr>
        <w:t xml:space="preserve">2017, </w:t>
      </w:r>
      <w:r w:rsidR="00831257">
        <w:rPr>
          <w:lang w:val="sl"/>
        </w:rPr>
        <w:t>73.</w:t>
      </w:r>
      <w:r w:rsidR="00831257">
        <w:rPr>
          <w:lang w:val="sl"/>
        </w:rPr>
        <w:noBreakHyphen/>
        <w:t>74. odstavek).</w:t>
      </w:r>
    </w:p>
    <w:p w14:paraId="11D15B4F" w14:textId="6883518D" w:rsidR="002129CD" w:rsidRPr="00112DF1" w:rsidRDefault="00FB1518" w:rsidP="004012AD">
      <w:pPr>
        <w:pStyle w:val="ECHRParaSpaced"/>
        <w:rPr>
          <w:lang w:val="sl"/>
        </w:rPr>
      </w:pPr>
      <w:r>
        <w:rPr>
          <w:lang w:val="sl"/>
        </w:rPr>
        <w:t>216</w:t>
      </w:r>
      <w:r w:rsidR="0014337A">
        <w:rPr>
          <w:lang w:val="sl"/>
        </w:rPr>
        <w:t>. V nekaterih primerih lahko informacije, ki naj bi osvetlile okoliščine smrti, postanejo javno dostopne</w:t>
      </w:r>
      <w:r w:rsidR="00445790" w:rsidRPr="00445790">
        <w:rPr>
          <w:lang w:val="sl"/>
        </w:rPr>
        <w:t xml:space="preserve"> </w:t>
      </w:r>
      <w:r w:rsidR="00445790">
        <w:rPr>
          <w:lang w:val="sl"/>
        </w:rPr>
        <w:t>pozneje</w:t>
      </w:r>
      <w:r w:rsidR="0014337A">
        <w:rPr>
          <w:lang w:val="sl"/>
        </w:rPr>
        <w:t xml:space="preserve">. Glede na stanje se lahko nato ponovno oživi procesna obveznost preiskave in zagotovi novo izhodišče za izračun </w:t>
      </w:r>
      <w:r w:rsidR="00C92C8D">
        <w:rPr>
          <w:lang w:val="sl"/>
        </w:rPr>
        <w:t xml:space="preserve">štirimesečnega </w:t>
      </w:r>
      <w:r w:rsidR="0014337A">
        <w:rPr>
          <w:lang w:val="sl"/>
        </w:rPr>
        <w:t>roka (</w:t>
      </w:r>
      <w:proofErr w:type="spellStart"/>
      <w:r w:rsidR="00701435">
        <w:fldChar w:fldCharType="begin"/>
      </w:r>
      <w:r w:rsidR="00701435" w:rsidRPr="00701435">
        <w:rPr>
          <w:lang w:val="sl"/>
        </w:rPr>
        <w:instrText>HYPERLINK "http://hudoc.echr.coe.int/eng?i=001-177396"</w:instrText>
      </w:r>
      <w:r w:rsidR="00701435">
        <w:fldChar w:fldCharType="separate"/>
      </w:r>
      <w:r w:rsidR="0014337A">
        <w:rPr>
          <w:rStyle w:val="Hyperlinkcase"/>
          <w:iCs/>
          <w:lang w:val="sl"/>
        </w:rPr>
        <w:t>Khadzhimuradov</w:t>
      </w:r>
      <w:proofErr w:type="spellEnd"/>
      <w:r w:rsidR="0014337A">
        <w:rPr>
          <w:rStyle w:val="Hyperlinkcase"/>
          <w:iCs/>
          <w:lang w:val="sl"/>
        </w:rPr>
        <w:t xml:space="preserve"> in drugi proti Rusiji</w:t>
      </w:r>
      <w:r w:rsidR="00701435">
        <w:rPr>
          <w:rStyle w:val="Hyperlinkcase"/>
          <w:iCs/>
          <w:lang w:val="sl"/>
        </w:rPr>
        <w:fldChar w:fldCharType="end"/>
      </w:r>
      <w:r w:rsidR="0014337A">
        <w:rPr>
          <w:lang w:val="sl"/>
        </w:rPr>
        <w:t xml:space="preserve">, </w:t>
      </w:r>
      <w:r>
        <w:rPr>
          <w:lang w:val="sl"/>
        </w:rPr>
        <w:t xml:space="preserve">2017, </w:t>
      </w:r>
      <w:r w:rsidR="0014337A">
        <w:rPr>
          <w:lang w:val="sl"/>
        </w:rPr>
        <w:t xml:space="preserve">67. in 75.‒77. odstavek). Če se različne faze preiskave obravnavajo kot ločene, </w:t>
      </w:r>
      <w:r w:rsidR="00445790">
        <w:rPr>
          <w:lang w:val="sl"/>
        </w:rPr>
        <w:t xml:space="preserve">pritožnik </w:t>
      </w:r>
      <w:r w:rsidR="0014337A">
        <w:rPr>
          <w:lang w:val="sl"/>
        </w:rPr>
        <w:t xml:space="preserve">morda ne bo ravnal v skladu s pravilom </w:t>
      </w:r>
      <w:r w:rsidR="00C92C8D">
        <w:rPr>
          <w:lang w:val="sl"/>
        </w:rPr>
        <w:t xml:space="preserve">štirih </w:t>
      </w:r>
      <w:r w:rsidR="0014337A">
        <w:rPr>
          <w:lang w:val="sl"/>
        </w:rPr>
        <w:t>mesecev v zvezi s pritožbami o domnevnih pomanjkljivostih v začetni preiskavi (</w:t>
      </w:r>
      <w:proofErr w:type="spellStart"/>
      <w:r w:rsidR="00701435">
        <w:fldChar w:fldCharType="begin"/>
      </w:r>
      <w:r w:rsidR="00701435" w:rsidRPr="00701435">
        <w:rPr>
          <w:lang w:val="sl"/>
        </w:rPr>
        <w:instrText>HYPERLINK "http://hudoc.echr.coe.int/eng?i=001-178518"</w:instrText>
      </w:r>
      <w:r w:rsidR="00701435">
        <w:fldChar w:fldCharType="separate"/>
      </w:r>
      <w:r w:rsidR="0014337A">
        <w:rPr>
          <w:rStyle w:val="Hyperlinkcase"/>
          <w:iCs/>
          <w:lang w:val="sl"/>
        </w:rPr>
        <w:t>Tsalikidis</w:t>
      </w:r>
      <w:proofErr w:type="spellEnd"/>
      <w:r w:rsidR="0014337A">
        <w:rPr>
          <w:rStyle w:val="Hyperlinkcase"/>
          <w:iCs/>
          <w:lang w:val="sl"/>
        </w:rPr>
        <w:t xml:space="preserve"> in drugi proti Grčiji</w:t>
      </w:r>
      <w:r w:rsidR="00701435">
        <w:rPr>
          <w:rStyle w:val="Hyperlinkcase"/>
          <w:iCs/>
          <w:lang w:val="sl"/>
        </w:rPr>
        <w:fldChar w:fldCharType="end"/>
      </w:r>
      <w:r w:rsidR="0014337A">
        <w:rPr>
          <w:lang w:val="sl"/>
        </w:rPr>
        <w:t xml:space="preserve">, </w:t>
      </w:r>
      <w:r>
        <w:rPr>
          <w:lang w:val="sl"/>
        </w:rPr>
        <w:t xml:space="preserve">2017, </w:t>
      </w:r>
      <w:r w:rsidR="0014337A">
        <w:rPr>
          <w:lang w:val="sl"/>
        </w:rPr>
        <w:t>52. odstavek, kjer je med dvema fazama predhodne kazenske preiskave preteklo več kot pet let).</w:t>
      </w:r>
    </w:p>
    <w:p w14:paraId="2C80827D" w14:textId="2650AD9D" w:rsidR="00AE7122" w:rsidRPr="00112DF1" w:rsidRDefault="00831257" w:rsidP="002129CD">
      <w:pPr>
        <w:pStyle w:val="ECHRHeading4"/>
        <w:rPr>
          <w:lang w:val="sl"/>
        </w:rPr>
      </w:pPr>
      <w:bookmarkStart w:id="164" w:name="_Toc159518048"/>
      <w:bookmarkStart w:id="165" w:name="_Toc494446591"/>
      <w:bookmarkStart w:id="166" w:name="_Toc274646171"/>
      <w:r>
        <w:rPr>
          <w:bCs/>
          <w:lang w:val="sl"/>
        </w:rPr>
        <w:t xml:space="preserve">c.  Uporaba pravila </w:t>
      </w:r>
      <w:r w:rsidR="00C92C8D">
        <w:rPr>
          <w:bCs/>
          <w:lang w:val="sl"/>
        </w:rPr>
        <w:t xml:space="preserve">štirih </w:t>
      </w:r>
      <w:r>
        <w:rPr>
          <w:bCs/>
          <w:lang w:val="sl"/>
        </w:rPr>
        <w:t>mesecev glede pogojev pridržanja</w:t>
      </w:r>
      <w:bookmarkEnd w:id="164"/>
    </w:p>
    <w:p w14:paraId="09EC6651" w14:textId="015258BE" w:rsidR="002129CD" w:rsidRPr="00112DF1" w:rsidRDefault="00FB1518" w:rsidP="00AE7122">
      <w:pPr>
        <w:pStyle w:val="ECHRParaSpaced"/>
        <w:rPr>
          <w:lang w:val="sl"/>
        </w:rPr>
      </w:pPr>
      <w:r>
        <w:rPr>
          <w:lang w:val="sl"/>
        </w:rPr>
        <w:t>217</w:t>
      </w:r>
      <w:r w:rsidR="00AE7122">
        <w:rPr>
          <w:lang w:val="sl"/>
        </w:rPr>
        <w:t>.  </w:t>
      </w:r>
      <w:r w:rsidR="00AE7122">
        <w:rPr>
          <w:rStyle w:val="sb8d990e2"/>
          <w:lang w:val="sl"/>
        </w:rPr>
        <w:t>Pritožnikovo pridržanje je treba šteti za "trajajoče stanje</w:t>
      </w:r>
      <w:r w:rsidR="00192CBD">
        <w:rPr>
          <w:lang w:val="sl"/>
        </w:rPr>
        <w:t>"</w:t>
      </w:r>
      <w:r w:rsidR="00AE7122">
        <w:rPr>
          <w:rStyle w:val="sb8d990e2"/>
          <w:lang w:val="sl"/>
        </w:rPr>
        <w:t xml:space="preserve">, dokler je bil pritožnik pridržan v istem tipu objekta za pridržanje v bistveno podobnih razmerah. Kratka obdobja odsotnosti (če je bil pritožnik odpeljan iz zavoda na razgovore ali druga procesna dejanja) ne vplivajo na trajajočo naravo pridržanja. </w:t>
      </w:r>
      <w:r w:rsidR="00AE7122">
        <w:rPr>
          <w:rStyle w:val="sb8d990e2"/>
          <w:lang w:val="sl"/>
        </w:rPr>
        <w:lastRenderedPageBreak/>
        <w:t xml:space="preserve">Vendar pa bi pritožnikova izpustitev ali premestitev v drugačen režim pridržanja tako znotraj kakor zunaj objekta končala "trajajoče stanje". Pritožbo glede razmer pridržanja je treba vložiti v </w:t>
      </w:r>
      <w:r w:rsidR="00C92C8D">
        <w:rPr>
          <w:rStyle w:val="sb8d990e2"/>
          <w:lang w:val="sl"/>
        </w:rPr>
        <w:t xml:space="preserve">štirih </w:t>
      </w:r>
      <w:r w:rsidR="00AE7122">
        <w:rPr>
          <w:rStyle w:val="sb8d990e2"/>
          <w:lang w:val="sl"/>
        </w:rPr>
        <w:t>mesecih od konca stanja</w:t>
      </w:r>
      <w:r w:rsidR="00192CBD">
        <w:rPr>
          <w:rStyle w:val="sb8d990e2"/>
          <w:lang w:val="sl"/>
        </w:rPr>
        <w:t xml:space="preserve">, ki je </w:t>
      </w:r>
      <w:r w:rsidR="00AE7122">
        <w:rPr>
          <w:rStyle w:val="sb8d990e2"/>
          <w:lang w:val="sl"/>
        </w:rPr>
        <w:t xml:space="preserve">predmet pritožbe, ali če je bilo izčrpano učinkovito domače pravno sredstvo, od dokončne odločitve v postopku izčrpanja </w:t>
      </w:r>
      <w:r w:rsidR="00AE7122">
        <w:rPr>
          <w:lang w:val="sl"/>
        </w:rPr>
        <w:t>(</w:t>
      </w:r>
      <w:proofErr w:type="spellStart"/>
      <w:r w:rsidR="00701435">
        <w:fldChar w:fldCharType="begin"/>
      </w:r>
      <w:r w:rsidR="00701435" w:rsidRPr="00701435">
        <w:rPr>
          <w:lang w:val="sl"/>
        </w:rPr>
        <w:instrText>HYPERLINK "http://hudoc.echr.coe.int/eng?i=001-108465"</w:instrText>
      </w:r>
      <w:r w:rsidR="00701435">
        <w:fldChar w:fldCharType="separate"/>
      </w:r>
      <w:r w:rsidR="00AE7122">
        <w:rPr>
          <w:rStyle w:val="Hiperpovezava"/>
          <w:i/>
          <w:iCs/>
          <w:lang w:val="sl"/>
        </w:rPr>
        <w:t>Ananyev</w:t>
      </w:r>
      <w:proofErr w:type="spellEnd"/>
      <w:r w:rsidR="00AE7122">
        <w:rPr>
          <w:rStyle w:val="Hiperpovezava"/>
          <w:i/>
          <w:iCs/>
          <w:lang w:val="sl"/>
        </w:rPr>
        <w:t xml:space="preserve"> in drugi proti Rusiji</w:t>
      </w:r>
      <w:r w:rsidR="00701435">
        <w:rPr>
          <w:rStyle w:val="Hiperpovezava"/>
          <w:i/>
          <w:iCs/>
          <w:lang w:val="sl"/>
        </w:rPr>
        <w:fldChar w:fldCharType="end"/>
      </w:r>
      <w:r w:rsidR="00AE7122">
        <w:rPr>
          <w:i/>
          <w:iCs/>
          <w:lang w:val="sl"/>
        </w:rPr>
        <w:t xml:space="preserve">, </w:t>
      </w:r>
      <w:r w:rsidR="00586726">
        <w:rPr>
          <w:lang w:val="sl"/>
        </w:rPr>
        <w:t xml:space="preserve">2012, </w:t>
      </w:r>
      <w:r w:rsidR="00AE7122">
        <w:rPr>
          <w:lang w:val="sl"/>
        </w:rPr>
        <w:t xml:space="preserve">75.‒78. odstavek in tam navedeni sklici in kot primer pridržanja v dveh zaporih </w:t>
      </w:r>
      <w:hyperlink r:id="rId622" w:history="1">
        <w:proofErr w:type="spellStart"/>
        <w:r w:rsidR="00AE7122">
          <w:rPr>
            <w:rStyle w:val="Hiperpovezava"/>
            <w:i/>
            <w:iCs/>
            <w:lang w:val="sl"/>
          </w:rPr>
          <w:t>Petrescu</w:t>
        </w:r>
        <w:proofErr w:type="spellEnd"/>
        <w:r w:rsidR="00AE7122">
          <w:rPr>
            <w:rStyle w:val="Hiperpovezava"/>
            <w:i/>
            <w:iCs/>
            <w:lang w:val="sl"/>
          </w:rPr>
          <w:t xml:space="preserve"> proti Portugalski</w:t>
        </w:r>
      </w:hyperlink>
      <w:r w:rsidR="00AE7122">
        <w:rPr>
          <w:lang w:val="sl"/>
        </w:rPr>
        <w:t xml:space="preserve">, </w:t>
      </w:r>
      <w:r w:rsidR="00586726">
        <w:rPr>
          <w:lang w:val="sl"/>
        </w:rPr>
        <w:t xml:space="preserve">2019, </w:t>
      </w:r>
      <w:r w:rsidR="00AE7122">
        <w:rPr>
          <w:lang w:val="sl"/>
        </w:rPr>
        <w:t>93. odstavek). Če je bilo med obdobji pridržanja več kot tri mesece prekinitve, jih Sodišče ne šteje za "trajajoče stanje" (</w:t>
      </w:r>
      <w:proofErr w:type="spellStart"/>
      <w:r w:rsidR="00701435">
        <w:fldChar w:fldCharType="begin"/>
      </w:r>
      <w:r w:rsidR="00701435" w:rsidRPr="00701435">
        <w:rPr>
          <w:lang w:val="sl"/>
        </w:rPr>
        <w:instrText>HYPERLINK "http://hudoc.echr.coe.int/eng?i=001-157400"</w:instrText>
      </w:r>
      <w:r w:rsidR="00701435">
        <w:fldChar w:fldCharType="separate"/>
      </w:r>
      <w:r w:rsidR="00AE7122">
        <w:rPr>
          <w:rStyle w:val="Hyperlinkcase"/>
          <w:iCs/>
          <w:lang w:val="sl"/>
        </w:rPr>
        <w:t>Shishanov</w:t>
      </w:r>
      <w:proofErr w:type="spellEnd"/>
      <w:r w:rsidR="00AE7122">
        <w:rPr>
          <w:rStyle w:val="Hyperlinkcase"/>
          <w:iCs/>
          <w:lang w:val="sl"/>
        </w:rPr>
        <w:t xml:space="preserve"> proti Mold</w:t>
      </w:r>
      <w:r w:rsidR="009A5384">
        <w:rPr>
          <w:rStyle w:val="Hyperlinkcase"/>
          <w:iCs/>
          <w:lang w:val="sl"/>
        </w:rPr>
        <w:t>aviji</w:t>
      </w:r>
      <w:r w:rsidR="00701435">
        <w:rPr>
          <w:rStyle w:val="Hyperlinkcase"/>
          <w:iCs/>
          <w:lang w:val="sl"/>
        </w:rPr>
        <w:fldChar w:fldCharType="end"/>
      </w:r>
      <w:r w:rsidR="00AE7122">
        <w:rPr>
          <w:lang w:val="sl"/>
        </w:rPr>
        <w:t xml:space="preserve">, </w:t>
      </w:r>
      <w:r w:rsidR="00586726">
        <w:rPr>
          <w:lang w:val="sl"/>
        </w:rPr>
        <w:t xml:space="preserve">2015, </w:t>
      </w:r>
      <w:r w:rsidR="00AE7122">
        <w:rPr>
          <w:lang w:val="sl"/>
        </w:rPr>
        <w:t>68.</w:t>
      </w:r>
      <w:r w:rsidR="00AE7122">
        <w:rPr>
          <w:lang w:val="sl"/>
        </w:rPr>
        <w:noBreakHyphen/>
        <w:t xml:space="preserve">69. odstavek). Podobno večkratne zaporedne aretacije s </w:t>
      </w:r>
      <w:r w:rsidR="00192CBD">
        <w:rPr>
          <w:lang w:val="sl"/>
        </w:rPr>
        <w:t xml:space="preserve">sledečim </w:t>
      </w:r>
      <w:r w:rsidR="00AE7122">
        <w:rPr>
          <w:lang w:val="sl"/>
        </w:rPr>
        <w:t>pregonom, obsodbami in zapornimi kaznimi, ki so neposredno sledile kaznivim dejanjem, ki jih je zagrešil pritožnik, niso "trajajoča stanja", tudi če je pritožnik le po nekaj minut užival obdobja svobode (</w:t>
      </w:r>
      <w:proofErr w:type="spellStart"/>
      <w:r w:rsidR="00701435">
        <w:fldChar w:fldCharType="begin"/>
      </w:r>
      <w:r w:rsidR="00701435" w:rsidRPr="00701435">
        <w:rPr>
          <w:lang w:val="sl"/>
        </w:rPr>
        <w:instrText>HYPERLINK "http://hudoc.echr.coe.int/eng?i=001-147623"</w:instrText>
      </w:r>
      <w:r w:rsidR="00701435">
        <w:fldChar w:fldCharType="separate"/>
      </w:r>
      <w:r w:rsidR="00AE7122">
        <w:rPr>
          <w:rStyle w:val="Hyperlinkcase"/>
          <w:iCs/>
          <w:lang w:val="sl"/>
        </w:rPr>
        <w:t>Gough</w:t>
      </w:r>
      <w:proofErr w:type="spellEnd"/>
      <w:r w:rsidR="00AE7122">
        <w:rPr>
          <w:rStyle w:val="Hyperlinkcase"/>
          <w:iCs/>
          <w:lang w:val="sl"/>
        </w:rPr>
        <w:t xml:space="preserve"> proti Združenemu kraljestvu</w:t>
      </w:r>
      <w:r w:rsidR="00701435">
        <w:rPr>
          <w:rStyle w:val="Hyperlinkcase"/>
          <w:iCs/>
          <w:lang w:val="sl"/>
        </w:rPr>
        <w:fldChar w:fldCharType="end"/>
      </w:r>
      <w:r w:rsidR="00AE7122">
        <w:rPr>
          <w:lang w:val="sl"/>
        </w:rPr>
        <w:t xml:space="preserve">, </w:t>
      </w:r>
      <w:r w:rsidR="00586726">
        <w:rPr>
          <w:lang w:val="sl"/>
        </w:rPr>
        <w:t xml:space="preserve">2014, </w:t>
      </w:r>
      <w:r w:rsidR="00AE7122">
        <w:rPr>
          <w:lang w:val="sl"/>
        </w:rPr>
        <w:t>133.</w:t>
      </w:r>
      <w:r w:rsidR="00AE7122">
        <w:rPr>
          <w:lang w:val="sl"/>
        </w:rPr>
        <w:noBreakHyphen/>
        <w:t>134. odstavek).</w:t>
      </w:r>
    </w:p>
    <w:p w14:paraId="6F82F5FD" w14:textId="588B8EE2" w:rsidR="00AE7122" w:rsidRDefault="00586726" w:rsidP="00AE7122">
      <w:pPr>
        <w:pStyle w:val="ECHRParaSpaced"/>
        <w:rPr>
          <w:lang w:val="sl"/>
        </w:rPr>
      </w:pPr>
      <w:r>
        <w:rPr>
          <w:lang w:val="sl"/>
        </w:rPr>
        <w:t xml:space="preserve">218. </w:t>
      </w:r>
      <w:r w:rsidR="00732A08">
        <w:rPr>
          <w:lang w:val="sl"/>
        </w:rPr>
        <w:t xml:space="preserve">V zadevi </w:t>
      </w:r>
      <w:hyperlink r:id="rId623" w:history="1">
        <w:proofErr w:type="spellStart"/>
        <w:r w:rsidR="00732A08">
          <w:rPr>
            <w:rStyle w:val="Hyperlinkcase"/>
            <w:iCs/>
            <w:lang w:val="sl"/>
          </w:rPr>
          <w:t>Ulemek</w:t>
        </w:r>
        <w:proofErr w:type="spellEnd"/>
        <w:r w:rsidR="00732A08">
          <w:rPr>
            <w:rStyle w:val="Hyperlinkcase"/>
            <w:iCs/>
            <w:lang w:val="sl"/>
          </w:rPr>
          <w:t xml:space="preserve"> proti Hrvaški</w:t>
        </w:r>
      </w:hyperlink>
      <w:r>
        <w:rPr>
          <w:rStyle w:val="Hyperlinkcase"/>
          <w:i w:val="0"/>
          <w:lang w:val="sl"/>
        </w:rPr>
        <w:t xml:space="preserve">, </w:t>
      </w:r>
      <w:r w:rsidRPr="00586726">
        <w:rPr>
          <w:rStyle w:val="Hyperlinkcase"/>
          <w:i w:val="0"/>
          <w:color w:val="auto"/>
          <w:lang w:val="sl"/>
        </w:rPr>
        <w:t>2019,</w:t>
      </w:r>
      <w:r w:rsidR="00732A08">
        <w:rPr>
          <w:rStyle w:val="Hiperpovezava"/>
          <w:i/>
          <w:iCs/>
          <w:color w:val="auto"/>
          <w:lang w:val="sl"/>
        </w:rPr>
        <w:t xml:space="preserve"> </w:t>
      </w:r>
      <w:r w:rsidR="00732A08">
        <w:rPr>
          <w:lang w:val="sl"/>
        </w:rPr>
        <w:t xml:space="preserve">je najvišje sodišče v državi preučilo utemeljenost pritožnikovih pritožb glede neustreznih razmer pridržanja za celotno obdobje njegovega pridržanja v dveh različnih zaporih po izpustitvi, njegove pritožbe pred Sodiščem niso bile zavrnjene zaradi neizčrpanja domačih pravnih sredstev in/ali neupoštevanje </w:t>
      </w:r>
      <w:r w:rsidR="00C92C8D">
        <w:rPr>
          <w:lang w:val="sl"/>
        </w:rPr>
        <w:t xml:space="preserve">štirimesečnega </w:t>
      </w:r>
      <w:r w:rsidR="00732A08">
        <w:rPr>
          <w:lang w:val="sl"/>
        </w:rPr>
        <w:t>roka (117.-118. odstavek).</w:t>
      </w:r>
    </w:p>
    <w:p w14:paraId="2D6FBA92" w14:textId="52CAA0DF" w:rsidR="00586726" w:rsidRPr="00586726" w:rsidRDefault="00586726" w:rsidP="00586726">
      <w:pPr>
        <w:pStyle w:val="ECHRParaSpaced"/>
        <w:rPr>
          <w:lang w:val="sl"/>
        </w:rPr>
      </w:pPr>
      <w:r>
        <w:rPr>
          <w:lang w:val="sl"/>
        </w:rPr>
        <w:t xml:space="preserve">219. </w:t>
      </w:r>
      <w:r w:rsidRPr="00586726">
        <w:rPr>
          <w:lang w:val="sl"/>
        </w:rPr>
        <w:t xml:space="preserve">V zadevi </w:t>
      </w:r>
      <w:bookmarkStart w:id="167" w:name="_cl42355"/>
      <w:r w:rsidR="00B27155" w:rsidRPr="001F34FC">
        <w:rPr>
          <w:i/>
          <w:iCs/>
          <w:lang w:val="en-GB"/>
        </w:rPr>
        <w:fldChar w:fldCharType="begin"/>
      </w:r>
      <w:r w:rsidR="00B27155" w:rsidRPr="00B27155">
        <w:rPr>
          <w:i/>
          <w:iCs/>
          <w:lang w:val="sl"/>
        </w:rPr>
        <w:instrText xml:space="preserve"> HYPERLINK "https://hudoc.echr.coe.int/?i=001-223361" </w:instrText>
      </w:r>
      <w:r w:rsidR="00B27155" w:rsidRPr="001F34FC">
        <w:rPr>
          <w:i/>
          <w:iCs/>
          <w:lang w:val="en-GB"/>
        </w:rPr>
      </w:r>
      <w:r w:rsidR="00B27155" w:rsidRPr="001F34FC">
        <w:rPr>
          <w:i/>
          <w:iCs/>
          <w:lang w:val="en-GB"/>
        </w:rPr>
        <w:fldChar w:fldCharType="separate"/>
      </w:r>
      <w:proofErr w:type="spellStart"/>
      <w:r w:rsidR="00B27155" w:rsidRPr="00B27155">
        <w:rPr>
          <w:rStyle w:val="Hiperpovezava"/>
          <w:i/>
          <w:iCs/>
          <w:lang w:val="sl"/>
        </w:rPr>
        <w:t>Mamasakhlisi</w:t>
      </w:r>
      <w:proofErr w:type="spellEnd"/>
      <w:r w:rsidR="00B27155" w:rsidRPr="00B27155">
        <w:rPr>
          <w:rStyle w:val="Hiperpovezava"/>
          <w:i/>
          <w:iCs/>
          <w:lang w:val="sl"/>
        </w:rPr>
        <w:t xml:space="preserve"> </w:t>
      </w:r>
      <w:r w:rsidR="003808A1">
        <w:rPr>
          <w:rStyle w:val="Hiperpovezava"/>
          <w:i/>
          <w:iCs/>
          <w:lang w:val="sl"/>
        </w:rPr>
        <w:t>in drugi proti Gruziji in Rusiji</w:t>
      </w:r>
      <w:bookmarkEnd w:id="167"/>
      <w:r w:rsidR="00B27155" w:rsidRPr="001F34FC">
        <w:rPr>
          <w:i/>
          <w:iCs/>
          <w:lang w:val="en-GB"/>
        </w:rPr>
        <w:fldChar w:fldCharType="end"/>
      </w:r>
      <w:r w:rsidRPr="00586726">
        <w:rPr>
          <w:lang w:val="sl"/>
        </w:rPr>
        <w:t xml:space="preserve">, 2023, v zvezi z nezakonitimi aretacijami, </w:t>
      </w:r>
      <w:r>
        <w:rPr>
          <w:lang w:val="sl"/>
        </w:rPr>
        <w:t>grdim</w:t>
      </w:r>
      <w:r w:rsidRPr="00586726">
        <w:rPr>
          <w:lang w:val="sl"/>
        </w:rPr>
        <w:t xml:space="preserve"> ravnanjem in pridržanjem dveh ranljivih moških s strani dejanskih </w:t>
      </w:r>
      <w:proofErr w:type="spellStart"/>
      <w:r w:rsidRPr="00586726">
        <w:rPr>
          <w:lang w:val="sl"/>
        </w:rPr>
        <w:t>abhazijskih</w:t>
      </w:r>
      <w:proofErr w:type="spellEnd"/>
      <w:r w:rsidRPr="00586726">
        <w:rPr>
          <w:lang w:val="sl"/>
        </w:rPr>
        <w:t xml:space="preserve"> oblasti v Gruziji, je Sodišče poudarilo, da lahko psihološki učinki mučenja in drugega </w:t>
      </w:r>
      <w:r>
        <w:rPr>
          <w:lang w:val="sl"/>
        </w:rPr>
        <w:t>grdega</w:t>
      </w:r>
      <w:r w:rsidRPr="00586726">
        <w:rPr>
          <w:lang w:val="sl"/>
        </w:rPr>
        <w:t xml:space="preserve"> ravnanja povzročijo, da ljudje niso sposobni nemudoma sprožiti postopka. Zaradi izjemnih okoliščin primera je Sodišče sprejelo, da bi se lahko pritožnika po aretaciji v splošno politično nejasnem in nestabilnem kontekstu počutila nemočna in ne bi mogla vplivati na to, kaj se jima dogaja. Poleg tega s</w:t>
      </w:r>
      <w:r>
        <w:rPr>
          <w:lang w:val="sl"/>
        </w:rPr>
        <w:t>ta</w:t>
      </w:r>
      <w:r w:rsidRPr="00586726">
        <w:rPr>
          <w:lang w:val="sl"/>
        </w:rPr>
        <w:t xml:space="preserve"> morda čakal</w:t>
      </w:r>
      <w:r>
        <w:rPr>
          <w:lang w:val="sl"/>
        </w:rPr>
        <w:t>a</w:t>
      </w:r>
      <w:r w:rsidRPr="00586726">
        <w:rPr>
          <w:lang w:val="sl"/>
        </w:rPr>
        <w:t xml:space="preserve"> na razvoj dogodkov, ki bi lahko razrešili ključna dejanska ali pravna vprašanja. Glede na to in odsotnost učinkovitih notranjih pravnih sredstev je Sodišče sprejelo, da </w:t>
      </w:r>
      <w:r w:rsidR="00B27155">
        <w:rPr>
          <w:lang w:val="sl"/>
        </w:rPr>
        <w:t>pritožba</w:t>
      </w:r>
      <w:r w:rsidRPr="00586726">
        <w:rPr>
          <w:lang w:val="sl"/>
        </w:rPr>
        <w:t xml:space="preserve"> ni bila prepozna (271</w:t>
      </w:r>
      <w:r w:rsidR="00B27155">
        <w:rPr>
          <w:lang w:val="sl"/>
        </w:rPr>
        <w:t>.</w:t>
      </w:r>
      <w:r w:rsidRPr="00586726">
        <w:rPr>
          <w:lang w:val="sl"/>
        </w:rPr>
        <w:t>-277</w:t>
      </w:r>
      <w:r w:rsidR="00B27155">
        <w:rPr>
          <w:lang w:val="sl"/>
        </w:rPr>
        <w:t>. odstavek</w:t>
      </w:r>
      <w:r w:rsidRPr="00586726">
        <w:rPr>
          <w:lang w:val="sl"/>
        </w:rPr>
        <w:t>).</w:t>
      </w:r>
    </w:p>
    <w:p w14:paraId="0E23CD38" w14:textId="64D2EA79" w:rsidR="00831257" w:rsidRPr="00112DF1" w:rsidRDefault="00AE7122" w:rsidP="00144636">
      <w:pPr>
        <w:pStyle w:val="ECHRHeading4"/>
        <w:rPr>
          <w:lang w:val="sl"/>
        </w:rPr>
      </w:pPr>
      <w:bookmarkStart w:id="168" w:name="_Toc159518049"/>
      <w:r>
        <w:rPr>
          <w:bCs/>
          <w:lang w:val="sl"/>
        </w:rPr>
        <w:t xml:space="preserve">d.  Uporaba pravila </w:t>
      </w:r>
      <w:r w:rsidR="00C92C8D">
        <w:rPr>
          <w:bCs/>
          <w:lang w:val="sl"/>
        </w:rPr>
        <w:t xml:space="preserve">štirih </w:t>
      </w:r>
      <w:r>
        <w:rPr>
          <w:bCs/>
          <w:lang w:val="sl"/>
        </w:rPr>
        <w:t xml:space="preserve">mesecev v zadevah večkratnega pripora po </w:t>
      </w:r>
      <w:r w:rsidR="00C92C8D">
        <w:rPr>
          <w:bCs/>
          <w:lang w:val="sl"/>
        </w:rPr>
        <w:t xml:space="preserve">tretjem odstavku </w:t>
      </w:r>
      <w:r>
        <w:rPr>
          <w:bCs/>
          <w:lang w:val="sl"/>
        </w:rPr>
        <w:t>5. členu konvencije</w:t>
      </w:r>
      <w:bookmarkEnd w:id="165"/>
      <w:bookmarkEnd w:id="166"/>
      <w:bookmarkEnd w:id="168"/>
    </w:p>
    <w:p w14:paraId="709A3BE6" w14:textId="074541AC" w:rsidR="004B1CAA" w:rsidRPr="00112DF1" w:rsidRDefault="003808A1" w:rsidP="00831257">
      <w:pPr>
        <w:pStyle w:val="ECHRParaSpaced"/>
        <w:rPr>
          <w:lang w:val="sl"/>
        </w:rPr>
      </w:pPr>
      <w:r>
        <w:rPr>
          <w:lang w:val="sl"/>
        </w:rPr>
        <w:t>220</w:t>
      </w:r>
      <w:r w:rsidR="00831257">
        <w:rPr>
          <w:lang w:val="sl"/>
        </w:rPr>
        <w:t xml:space="preserve">.  Več zaporednih obdobij pripora je treba obravnavati kot celoto za namene </w:t>
      </w:r>
      <w:r w:rsidR="00831257">
        <w:rPr>
          <w:szCs w:val="24"/>
          <w:lang w:val="sl"/>
        </w:rPr>
        <w:t>tretjega odstavka 5.</w:t>
      </w:r>
      <w:r w:rsidR="00831257">
        <w:rPr>
          <w:lang w:val="sl"/>
        </w:rPr>
        <w:t xml:space="preserve"> člena, </w:t>
      </w:r>
      <w:r w:rsidR="00232DF1">
        <w:rPr>
          <w:lang w:val="sl"/>
        </w:rPr>
        <w:t xml:space="preserve">štirimesečno </w:t>
      </w:r>
      <w:r w:rsidR="00831257">
        <w:rPr>
          <w:lang w:val="sl"/>
        </w:rPr>
        <w:t>obdobje pa naj začne teči šele od konca zadnjega obdobja pripora (</w:t>
      </w:r>
      <w:proofErr w:type="spellStart"/>
      <w:r w:rsidR="00701435">
        <w:fldChar w:fldCharType="begin"/>
      </w:r>
      <w:r w:rsidR="00701435" w:rsidRPr="00701435">
        <w:rPr>
          <w:lang w:val="sl"/>
        </w:rPr>
        <w:instrText>HYPERLINK "http://hudoc.echr.coe.int/eng?i=001-79053" \t "_self"</w:instrText>
      </w:r>
      <w:r w:rsidR="00701435">
        <w:fldChar w:fldCharType="separate"/>
      </w:r>
      <w:r w:rsidR="00831257">
        <w:rPr>
          <w:rStyle w:val="Hyperlinkcase"/>
          <w:iCs/>
          <w:lang w:val="sl"/>
        </w:rPr>
        <w:t>Solmaz</w:t>
      </w:r>
      <w:proofErr w:type="spellEnd"/>
      <w:r w:rsidR="00831257">
        <w:rPr>
          <w:rStyle w:val="Hyperlinkcase"/>
          <w:iCs/>
          <w:lang w:val="sl"/>
        </w:rPr>
        <w:t xml:space="preserve"> proti Turčiji</w:t>
      </w:r>
      <w:r w:rsidR="00701435">
        <w:rPr>
          <w:rStyle w:val="Hyperlinkcase"/>
          <w:iCs/>
          <w:lang w:val="sl"/>
        </w:rPr>
        <w:fldChar w:fldCharType="end"/>
      </w:r>
      <w:r w:rsidR="00831257">
        <w:rPr>
          <w:lang w:val="sl"/>
        </w:rPr>
        <w:t>,</w:t>
      </w:r>
      <w:r w:rsidR="00831257">
        <w:rPr>
          <w:szCs w:val="24"/>
          <w:lang w:val="sl"/>
        </w:rPr>
        <w:t xml:space="preserve"> </w:t>
      </w:r>
      <w:r>
        <w:rPr>
          <w:szCs w:val="24"/>
          <w:lang w:val="sl"/>
        </w:rPr>
        <w:t xml:space="preserve">2007, </w:t>
      </w:r>
      <w:r w:rsidR="00831257">
        <w:rPr>
          <w:szCs w:val="24"/>
          <w:lang w:val="sl"/>
        </w:rPr>
        <w:t>36. odstavek)</w:t>
      </w:r>
      <w:r w:rsidR="00831257">
        <w:rPr>
          <w:lang w:val="sl"/>
        </w:rPr>
        <w:t>.</w:t>
      </w:r>
    </w:p>
    <w:p w14:paraId="45D2A9C6" w14:textId="5D655159" w:rsidR="002129CD" w:rsidRPr="00112DF1" w:rsidRDefault="003808A1" w:rsidP="00107AC9">
      <w:pPr>
        <w:pStyle w:val="ECHRParaSpaced"/>
        <w:rPr>
          <w:lang w:val="sl"/>
        </w:rPr>
      </w:pPr>
      <w:r>
        <w:rPr>
          <w:lang w:val="sl"/>
        </w:rPr>
        <w:t>221</w:t>
      </w:r>
      <w:r w:rsidR="00831257">
        <w:rPr>
          <w:lang w:val="sl"/>
        </w:rPr>
        <w:t xml:space="preserve">.  Če je pripor obdolžencu </w:t>
      </w:r>
      <w:r w:rsidR="00604029">
        <w:rPr>
          <w:lang w:val="sl"/>
        </w:rPr>
        <w:t xml:space="preserve">pred sojenjem </w:t>
      </w:r>
      <w:r w:rsidR="00831257">
        <w:rPr>
          <w:lang w:val="sl"/>
        </w:rPr>
        <w:t xml:space="preserve">razdeljen na več </w:t>
      </w:r>
      <w:proofErr w:type="spellStart"/>
      <w:r w:rsidR="00831257">
        <w:rPr>
          <w:lang w:val="sl"/>
        </w:rPr>
        <w:t>nezaporednih</w:t>
      </w:r>
      <w:proofErr w:type="spellEnd"/>
      <w:r w:rsidR="00831257">
        <w:rPr>
          <w:lang w:val="sl"/>
        </w:rPr>
        <w:t xml:space="preserve"> obdobij, se ta obdobja ne ocenjujejo kot celota, temveč ločeno. Zato mora pritožnik, ko je na prostosti, vložiti kakršno koli pritožbo, ki jo ima v zvezi s priporom pred sojenjem, v </w:t>
      </w:r>
      <w:r w:rsidR="00232DF1">
        <w:rPr>
          <w:lang w:val="sl"/>
        </w:rPr>
        <w:t xml:space="preserve">štirih </w:t>
      </w:r>
      <w:r w:rsidR="00831257">
        <w:rPr>
          <w:lang w:val="sl"/>
        </w:rPr>
        <w:t xml:space="preserve">mesecih od dneva dejanske izpustitve. Kadar pa so takšna obdobja del istega sklopa kazenskih postopkov zoper pritožnika, lahko Sodišče pri presoji splošne </w:t>
      </w:r>
      <w:r w:rsidR="00604029">
        <w:rPr>
          <w:lang w:val="sl"/>
        </w:rPr>
        <w:t xml:space="preserve">razumnosti </w:t>
      </w:r>
      <w:r w:rsidR="00831257">
        <w:rPr>
          <w:lang w:val="sl"/>
        </w:rPr>
        <w:t>pripora za namene tretjega odstavka 5. člena upošteva dejstvo, da je pritožnik predhodno čas do sojenja preživel v priporu (</w:t>
      </w:r>
      <w:proofErr w:type="spellStart"/>
      <w:r w:rsidR="00701435">
        <w:fldChar w:fldCharType="begin"/>
      </w:r>
      <w:r w:rsidR="00701435" w:rsidRPr="00701435">
        <w:rPr>
          <w:lang w:val="sl"/>
        </w:rPr>
        <w:instrText>HYPERLINK "http://hudoc.echr.coe.int/eng?i=001-110986" \t "_self"</w:instrText>
      </w:r>
      <w:r w:rsidR="00701435">
        <w:fldChar w:fldCharType="separate"/>
      </w:r>
      <w:r w:rsidR="00831257">
        <w:rPr>
          <w:rStyle w:val="Hyperlinkcase"/>
          <w:iCs/>
          <w:lang w:val="sl"/>
        </w:rPr>
        <w:t>Idalov</w:t>
      </w:r>
      <w:proofErr w:type="spellEnd"/>
      <w:r w:rsidR="00831257">
        <w:rPr>
          <w:rStyle w:val="Hyperlinkcase"/>
          <w:iCs/>
          <w:lang w:val="sl"/>
        </w:rPr>
        <w:t xml:space="preserve"> proti Rusiji</w:t>
      </w:r>
      <w:r w:rsidR="00701435">
        <w:rPr>
          <w:rStyle w:val="Hyperlinkcase"/>
          <w:iCs/>
          <w:lang w:val="sl"/>
        </w:rPr>
        <w:fldChar w:fldCharType="end"/>
      </w:r>
      <w:r w:rsidR="00831257">
        <w:rPr>
          <w:lang w:val="sl"/>
        </w:rPr>
        <w:t xml:space="preserve"> [VS], </w:t>
      </w:r>
      <w:r>
        <w:rPr>
          <w:lang w:val="sl"/>
        </w:rPr>
        <w:t xml:space="preserve">2012, </w:t>
      </w:r>
      <w:r w:rsidR="00831257">
        <w:rPr>
          <w:lang w:val="sl"/>
        </w:rPr>
        <w:t>129.</w:t>
      </w:r>
      <w:r w:rsidR="00831257">
        <w:rPr>
          <w:lang w:val="sl"/>
        </w:rPr>
        <w:noBreakHyphen/>
        <w:t>30. odstavek).</w:t>
      </w:r>
    </w:p>
    <w:p w14:paraId="1B597C38" w14:textId="4A15F0CE" w:rsidR="00E935CE" w:rsidRDefault="00E935CE">
      <w:pPr>
        <w:rPr>
          <w:rFonts w:asciiTheme="majorHAnsi" w:eastAsiaTheme="majorEastAsia" w:hAnsiTheme="majorHAnsi" w:cstheme="majorBidi"/>
          <w:b/>
          <w:bCs/>
          <w:sz w:val="32"/>
          <w:szCs w:val="26"/>
          <w:lang w:val="sl"/>
        </w:rPr>
      </w:pPr>
      <w:bookmarkStart w:id="169" w:name="_Toc494446592"/>
      <w:bookmarkStart w:id="170" w:name="_Toc274646172"/>
    </w:p>
    <w:p w14:paraId="596C1753" w14:textId="77777777" w:rsidR="003808A1" w:rsidRDefault="003808A1">
      <w:pPr>
        <w:rPr>
          <w:rFonts w:asciiTheme="majorHAnsi" w:eastAsiaTheme="majorEastAsia" w:hAnsiTheme="majorHAnsi" w:cstheme="majorBidi"/>
          <w:b/>
          <w:bCs/>
          <w:sz w:val="32"/>
          <w:szCs w:val="26"/>
          <w:lang w:val="sl"/>
        </w:rPr>
      </w:pPr>
      <w:r>
        <w:rPr>
          <w:bCs/>
          <w:lang w:val="sl"/>
        </w:rPr>
        <w:br w:type="page"/>
      </w:r>
    </w:p>
    <w:p w14:paraId="2D857A44" w14:textId="4B460CF6" w:rsidR="00AC2AB9" w:rsidRPr="0064391B" w:rsidRDefault="00AC2AB9" w:rsidP="00364558">
      <w:pPr>
        <w:pStyle w:val="ECHRHeading2"/>
      </w:pPr>
      <w:bookmarkStart w:id="171" w:name="_Toc159518050"/>
      <w:r>
        <w:rPr>
          <w:bCs/>
          <w:lang w:val="sl"/>
        </w:rPr>
        <w:lastRenderedPageBreak/>
        <w:t>C. Anonimna pritožba</w:t>
      </w:r>
      <w:bookmarkEnd w:id="169"/>
      <w:bookmarkEnd w:id="170"/>
      <w:bookmarkEnd w:id="171"/>
    </w:p>
    <w:p w14:paraId="74B04024" w14:textId="77777777" w:rsidR="00AC2AB9" w:rsidRPr="0064391B" w:rsidRDefault="00AC2AB9" w:rsidP="007720A1">
      <w:pPr>
        <w:pStyle w:val="ECHRParaHanging"/>
        <w:keepNext/>
      </w:pPr>
      <w:bookmarkStart w:id="172" w:name="_Toc274646173"/>
    </w:p>
    <w:tbl>
      <w:tblPr>
        <w:tblStyle w:val="ECHRTableGrey"/>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9027"/>
      </w:tblGrid>
      <w:tr w:rsidR="00AC2AB9" w:rsidRPr="0064391B" w14:paraId="56935A38" w14:textId="77777777" w:rsidTr="003808A1">
        <w:tc>
          <w:tcPr>
            <w:tcW w:w="9243" w:type="dxa"/>
            <w:tcMar>
              <w:left w:w="108" w:type="dxa"/>
              <w:right w:w="227" w:type="dxa"/>
            </w:tcMar>
            <w:hideMark/>
          </w:tcPr>
          <w:p w14:paraId="2899A32F" w14:textId="77777777" w:rsidR="00AC2AB9" w:rsidRPr="00196F75" w:rsidRDefault="00AC2AB9" w:rsidP="00AC2AB9">
            <w:pPr>
              <w:rPr>
                <w:b/>
                <w:bCs/>
                <w:color w:val="00548C" w:themeColor="accent1" w:themeShade="BF"/>
                <w:lang w:val="it-IT"/>
              </w:rPr>
            </w:pPr>
            <w:r>
              <w:rPr>
                <w:b/>
                <w:bCs/>
                <w:color w:val="00548C" w:themeColor="accent1" w:themeShade="BF"/>
                <w:lang w:val="sl"/>
              </w:rPr>
              <w:t>Točka a drugega odstavka 35. člena konvencije – Merila dopustnosti</w:t>
            </w:r>
          </w:p>
          <w:p w14:paraId="29161087" w14:textId="77777777" w:rsidR="00AC2AB9" w:rsidRPr="00112DF1" w:rsidRDefault="00AC2AB9" w:rsidP="00364558">
            <w:pPr>
              <w:pStyle w:val="ECHRParaQuote"/>
              <w:rPr>
                <w:lang w:val="it-IT"/>
              </w:rPr>
            </w:pPr>
            <w:r>
              <w:rPr>
                <w:lang w:val="sl"/>
              </w:rPr>
              <w:t>"1.  Sodišče ne obravnava nobene pritožbe, predložene na podlagi 34. člena, ki je:</w:t>
            </w:r>
          </w:p>
          <w:p w14:paraId="4E84C556" w14:textId="77777777" w:rsidR="00AC2AB9" w:rsidRPr="0064391B" w:rsidRDefault="00AC2AB9" w:rsidP="00364558">
            <w:pPr>
              <w:pStyle w:val="ECHRParaQuote"/>
              <w:rPr>
                <w:b/>
              </w:rPr>
            </w:pPr>
            <w:r>
              <w:rPr>
                <w:lang w:val="sl"/>
              </w:rPr>
              <w:t>a) anonimna;"</w:t>
            </w:r>
            <w:r>
              <w:rPr>
                <w:rStyle w:val="Sprotnaopomba-sklic"/>
                <w:lang w:val="sl"/>
              </w:rPr>
              <w:footnoteReference w:id="7"/>
            </w:r>
          </w:p>
        </w:tc>
      </w:tr>
      <w:tr w:rsidR="00AC2AB9" w:rsidRPr="0064391B" w14:paraId="09A7EAF0" w14:textId="77777777" w:rsidTr="003808A1">
        <w:trPr>
          <w:trHeight w:val="916"/>
        </w:trPr>
        <w:tc>
          <w:tcPr>
            <w:tcW w:w="9243" w:type="dxa"/>
            <w:tcMar>
              <w:left w:w="108" w:type="dxa"/>
              <w:right w:w="227" w:type="dxa"/>
            </w:tcMar>
            <w:hideMark/>
          </w:tcPr>
          <w:p w14:paraId="6DF8F859" w14:textId="77777777" w:rsidR="00AC2AB9" w:rsidRPr="0064391B" w:rsidRDefault="00AC2AB9" w:rsidP="00AC2AB9">
            <w:pPr>
              <w:rPr>
                <w:b/>
                <w:bCs/>
                <w:color w:val="00548C" w:themeColor="accent1" w:themeShade="BF"/>
              </w:rPr>
            </w:pPr>
            <w:r>
              <w:rPr>
                <w:b/>
                <w:bCs/>
                <w:color w:val="00548C" w:themeColor="accent1" w:themeShade="BF"/>
                <w:lang w:val="sl"/>
              </w:rPr>
              <w:t>Ključne besede HUDOC</w:t>
            </w:r>
          </w:p>
          <w:p w14:paraId="035C5EA7" w14:textId="77777777" w:rsidR="00AC2AB9" w:rsidRPr="0064391B" w:rsidRDefault="00AC2AB9" w:rsidP="00AC2AB9">
            <w:pPr>
              <w:pStyle w:val="ECHRParaQuote"/>
            </w:pPr>
            <w:r>
              <w:rPr>
                <w:lang w:val="sl"/>
              </w:rPr>
              <w:t>Anonimna pritožba (35-2-a)</w:t>
            </w:r>
          </w:p>
        </w:tc>
      </w:tr>
    </w:tbl>
    <w:p w14:paraId="09ECAA7E" w14:textId="77777777" w:rsidR="00AC2AB9" w:rsidRPr="0064391B" w:rsidRDefault="00AC2AB9" w:rsidP="00AC2AB9">
      <w:pPr>
        <w:pStyle w:val="ECHRParaHanging"/>
      </w:pPr>
    </w:p>
    <w:p w14:paraId="57556B2E" w14:textId="02F89544" w:rsidR="00AC2AB9" w:rsidRPr="00112DF1" w:rsidRDefault="003808A1" w:rsidP="00AC2AB9">
      <w:pPr>
        <w:pStyle w:val="ECHRParaSpaced"/>
        <w:rPr>
          <w:lang w:val="sl"/>
        </w:rPr>
      </w:pPr>
      <w:r>
        <w:rPr>
          <w:lang w:val="sl"/>
        </w:rPr>
        <w:t>222</w:t>
      </w:r>
      <w:r w:rsidR="002B6034">
        <w:rPr>
          <w:lang w:val="sl"/>
        </w:rPr>
        <w:t xml:space="preserve">.  Pritožnik mora biti ustrezno </w:t>
      </w:r>
      <w:r w:rsidR="00A26833">
        <w:rPr>
          <w:lang w:val="sl"/>
        </w:rPr>
        <w:t>opredeljen</w:t>
      </w:r>
      <w:r w:rsidR="00571C17">
        <w:rPr>
          <w:lang w:val="sl"/>
        </w:rPr>
        <w:t xml:space="preserve"> </w:t>
      </w:r>
      <w:r w:rsidR="002B6034">
        <w:rPr>
          <w:lang w:val="sl"/>
        </w:rPr>
        <w:t xml:space="preserve">v pritožbenem obrazcu (točka a prvega odstavka 47. člena Poslovnika Sodišča). Sodišče lahko odloči, da se identiteta pritožnika ne razkrije javnosti (četrti odstavek 47. člena); v tem primeru bo pritožnik označen s svojimi začetnicami ali preprosto s </w:t>
      </w:r>
      <w:r w:rsidR="00571C17">
        <w:rPr>
          <w:lang w:val="sl"/>
        </w:rPr>
        <w:t>črko</w:t>
      </w:r>
      <w:r w:rsidR="002B6034">
        <w:rPr>
          <w:lang w:val="sl"/>
        </w:rPr>
        <w:t>.</w:t>
      </w:r>
    </w:p>
    <w:p w14:paraId="02FDA186" w14:textId="5BABCB94" w:rsidR="00AC2AB9" w:rsidRPr="00112DF1" w:rsidRDefault="003808A1" w:rsidP="00364558">
      <w:pPr>
        <w:pStyle w:val="ECHRParaSpaced"/>
        <w:rPr>
          <w:lang w:val="it-IT"/>
        </w:rPr>
      </w:pPr>
      <w:r>
        <w:rPr>
          <w:lang w:val="sl"/>
        </w:rPr>
        <w:t>223</w:t>
      </w:r>
      <w:r w:rsidR="002B6034">
        <w:rPr>
          <w:lang w:val="sl"/>
        </w:rPr>
        <w:t xml:space="preserve">.  Samo sodišče je pristojno, da ugotovi, ali je </w:t>
      </w:r>
      <w:r w:rsidR="00571C17">
        <w:rPr>
          <w:lang w:val="sl"/>
        </w:rPr>
        <w:t xml:space="preserve">pritožba </w:t>
      </w:r>
      <w:r w:rsidR="002B6034">
        <w:rPr>
          <w:lang w:val="sl"/>
        </w:rPr>
        <w:t>anonimna v skladu s točko a drugega odstavka 35. člena (</w:t>
      </w:r>
      <w:proofErr w:type="spellStart"/>
      <w:r w:rsidR="00701435">
        <w:fldChar w:fldCharType="begin"/>
      </w:r>
      <w:r w:rsidR="00701435" w:rsidRPr="00701435">
        <w:rPr>
          <w:lang w:val="sl"/>
        </w:rPr>
        <w:instrText>HYPERLINK "http://hudoc.echr.coe.int/eng?i=001-122763" \t "_self"</w:instrText>
      </w:r>
      <w:r w:rsidR="00701435">
        <w:fldChar w:fldCharType="separate"/>
      </w:r>
      <w:r w:rsidR="002B6034">
        <w:rPr>
          <w:rStyle w:val="Hyperlinkcase"/>
          <w:iCs/>
          <w:lang w:val="sl"/>
        </w:rPr>
        <w:t>Sindicatul</w:t>
      </w:r>
      <w:proofErr w:type="spellEnd"/>
      <w:r w:rsidR="002B6034">
        <w:rPr>
          <w:rStyle w:val="Hyperlinkcase"/>
          <w:iCs/>
          <w:lang w:val="sl"/>
        </w:rPr>
        <w:t xml:space="preserve"> </w:t>
      </w:r>
      <w:proofErr w:type="spellStart"/>
      <w:r w:rsidR="002B6034">
        <w:rPr>
          <w:rStyle w:val="Hyperlinkcase"/>
          <w:iCs/>
          <w:lang w:val="sl"/>
        </w:rPr>
        <w:t>Păstorul</w:t>
      </w:r>
      <w:proofErr w:type="spellEnd"/>
      <w:r w:rsidR="002B6034">
        <w:rPr>
          <w:rStyle w:val="Hyperlinkcase"/>
          <w:iCs/>
          <w:lang w:val="sl"/>
        </w:rPr>
        <w:t xml:space="preserve"> cel Bun proti Romuniji</w:t>
      </w:r>
      <w:r w:rsidR="00701435">
        <w:rPr>
          <w:rStyle w:val="Hyperlinkcase"/>
          <w:iCs/>
          <w:lang w:val="sl"/>
        </w:rPr>
        <w:fldChar w:fldCharType="end"/>
      </w:r>
      <w:r w:rsidR="002B6034">
        <w:rPr>
          <w:lang w:val="sl"/>
        </w:rPr>
        <w:t xml:space="preserve"> [VS], </w:t>
      </w:r>
      <w:r>
        <w:rPr>
          <w:lang w:val="sl"/>
        </w:rPr>
        <w:t xml:space="preserve">2013, </w:t>
      </w:r>
      <w:r w:rsidR="002B6034">
        <w:rPr>
          <w:lang w:val="sl"/>
        </w:rPr>
        <w:t>69. odstavek). Če tožena vlada dvomi o verodostojnosti pritožbe, mora o tem pravočasno obvestiti Sodišče (</w:t>
      </w:r>
      <w:proofErr w:type="spellStart"/>
      <w:r w:rsidR="00701435">
        <w:fldChar w:fldCharType="begin"/>
      </w:r>
      <w:r w:rsidR="00701435" w:rsidRPr="00701435">
        <w:rPr>
          <w:lang w:val="it-IT"/>
        </w:rPr>
        <w:instrText>HYPERLINK "http://hudoc.echr.coe.int/eng?i=001-122763" \t "_self"</w:instrText>
      </w:r>
      <w:r w:rsidR="00701435">
        <w:fldChar w:fldCharType="separate"/>
      </w:r>
      <w:r w:rsidR="002B6034">
        <w:rPr>
          <w:rStyle w:val="Hiperpovezava"/>
          <w:lang w:val="sl"/>
        </w:rPr>
        <w:t>ibid</w:t>
      </w:r>
      <w:proofErr w:type="spellEnd"/>
      <w:r w:rsidR="002B6034">
        <w:rPr>
          <w:rStyle w:val="Hiperpovezava"/>
          <w:lang w:val="sl"/>
        </w:rPr>
        <w:t>.</w:t>
      </w:r>
      <w:r w:rsidR="00701435">
        <w:rPr>
          <w:rStyle w:val="Hiperpovezava"/>
          <w:lang w:val="sl"/>
        </w:rPr>
        <w:fldChar w:fldCharType="end"/>
      </w:r>
      <w:r w:rsidR="002B6034">
        <w:rPr>
          <w:lang w:val="sl"/>
        </w:rPr>
        <w:t>).</w:t>
      </w:r>
    </w:p>
    <w:p w14:paraId="572A550A" w14:textId="77777777" w:rsidR="00AC2AB9" w:rsidRPr="00112DF1" w:rsidRDefault="00AC2AB9" w:rsidP="002B6034">
      <w:pPr>
        <w:pStyle w:val="ECHRHeading3"/>
        <w:rPr>
          <w:lang w:val="it-IT"/>
        </w:rPr>
      </w:pPr>
      <w:bookmarkStart w:id="173" w:name="_Toc494446593"/>
      <w:bookmarkStart w:id="174" w:name="_Toc159518051"/>
      <w:r>
        <w:rPr>
          <w:bCs/>
          <w:lang w:val="sl"/>
        </w:rPr>
        <w:t>1.  Anonimna pritožba</w:t>
      </w:r>
      <w:bookmarkEnd w:id="172"/>
      <w:bookmarkEnd w:id="173"/>
      <w:bookmarkEnd w:id="174"/>
    </w:p>
    <w:p w14:paraId="0E0D45CB" w14:textId="05931A6E" w:rsidR="00AC2AB9" w:rsidRPr="00112DF1" w:rsidRDefault="003808A1" w:rsidP="00AC2AB9">
      <w:pPr>
        <w:pStyle w:val="ECHRParaSpaced"/>
        <w:rPr>
          <w:lang w:val="sl"/>
        </w:rPr>
      </w:pPr>
      <w:r>
        <w:rPr>
          <w:lang w:val="sl"/>
        </w:rPr>
        <w:t>224</w:t>
      </w:r>
      <w:r w:rsidR="002B6034">
        <w:rPr>
          <w:lang w:val="sl"/>
        </w:rPr>
        <w:t>.  Pritožba na Sodišče se šteje kot anonimna, kadar v spisu zadeve ni označen noben element, ki bi Sodišču omogočil prepoznavo pritožnika (</w:t>
      </w:r>
      <w:hyperlink r:id="rId624" w:tgtFrame="_self" w:history="1">
        <w:r w:rsidR="002B6034">
          <w:rPr>
            <w:rStyle w:val="Hyperlinkcase"/>
            <w:iCs/>
            <w:lang w:val="sl"/>
          </w:rPr>
          <w:t>"</w:t>
        </w:r>
        <w:proofErr w:type="spellStart"/>
        <w:r w:rsidR="002B6034">
          <w:rPr>
            <w:rStyle w:val="Hyperlinkcase"/>
            <w:iCs/>
            <w:lang w:val="sl"/>
          </w:rPr>
          <w:t>Blondje</w:t>
        </w:r>
        <w:proofErr w:type="spellEnd"/>
        <w:r w:rsidR="002B6034">
          <w:rPr>
            <w:rStyle w:val="Hyperlinkcase"/>
            <w:iCs/>
            <w:lang w:val="sl"/>
          </w:rPr>
          <w:t>" proti Nizozemski</w:t>
        </w:r>
      </w:hyperlink>
      <w:r w:rsidR="002B6034">
        <w:rPr>
          <w:lang w:val="sl"/>
        </w:rPr>
        <w:t xml:space="preserve"> (</w:t>
      </w:r>
      <w:r w:rsidR="0045361E">
        <w:rPr>
          <w:lang w:val="sl"/>
        </w:rPr>
        <w:t>sklep</w:t>
      </w:r>
      <w:r w:rsidR="002B6034">
        <w:rPr>
          <w:lang w:val="sl"/>
        </w:rPr>
        <w:t>)</w:t>
      </w:r>
      <w:r>
        <w:rPr>
          <w:lang w:val="sl"/>
        </w:rPr>
        <w:t>, 2009</w:t>
      </w:r>
      <w:r w:rsidR="002B6034">
        <w:rPr>
          <w:lang w:val="sl"/>
        </w:rPr>
        <w:t xml:space="preserve">). Noben obrazec ali dokument, ki je </w:t>
      </w:r>
      <w:r w:rsidR="00A26833">
        <w:rPr>
          <w:lang w:val="sl"/>
        </w:rPr>
        <w:t xml:space="preserve">bil </w:t>
      </w:r>
      <w:r w:rsidR="002B6034">
        <w:rPr>
          <w:lang w:val="sl"/>
        </w:rPr>
        <w:t xml:space="preserve">predložen, </w:t>
      </w:r>
      <w:r w:rsidR="00A26833">
        <w:rPr>
          <w:lang w:val="sl"/>
        </w:rPr>
        <w:t xml:space="preserve">ni </w:t>
      </w:r>
      <w:r w:rsidR="002B6034">
        <w:rPr>
          <w:lang w:val="sl"/>
        </w:rPr>
        <w:t>vseb</w:t>
      </w:r>
      <w:r w:rsidR="00A26833">
        <w:rPr>
          <w:lang w:val="sl"/>
        </w:rPr>
        <w:t>oval</w:t>
      </w:r>
      <w:r w:rsidR="002B6034">
        <w:rPr>
          <w:lang w:val="sl"/>
        </w:rPr>
        <w:t xml:space="preserve"> imena pritožnika, temveč le sklicevanje in psevdonime, pooblastilo pa je </w:t>
      </w:r>
      <w:r w:rsidR="00A26833">
        <w:rPr>
          <w:lang w:val="sl"/>
        </w:rPr>
        <w:t xml:space="preserve">bilo </w:t>
      </w:r>
      <w:r w:rsidR="002B6034">
        <w:rPr>
          <w:lang w:val="sl"/>
        </w:rPr>
        <w:t>podpisano z "X": identiteta pritožnika ni bila razkrita.</w:t>
      </w:r>
    </w:p>
    <w:p w14:paraId="0D30DD13" w14:textId="2D6FF0F5" w:rsidR="002C2008" w:rsidRPr="002C2008" w:rsidRDefault="003808A1" w:rsidP="002C2008">
      <w:pPr>
        <w:pStyle w:val="ECHRParaSpaced"/>
        <w:rPr>
          <w:lang w:val="sl"/>
        </w:rPr>
      </w:pPr>
      <w:r>
        <w:rPr>
          <w:lang w:val="sl"/>
        </w:rPr>
        <w:t>225</w:t>
      </w:r>
      <w:r w:rsidR="002B6034">
        <w:rPr>
          <w:lang w:val="sl"/>
        </w:rPr>
        <w:t>.  </w:t>
      </w:r>
      <w:r w:rsidR="002C2008" w:rsidRPr="002C2008">
        <w:rPr>
          <w:lang w:val="sl"/>
        </w:rPr>
        <w:t xml:space="preserve">Sodišče je zaradi nezdružljivosti </w:t>
      </w:r>
      <w:proofErr w:type="spellStart"/>
      <w:r w:rsidR="002C2008" w:rsidRPr="002C2008">
        <w:rPr>
          <w:i/>
          <w:iCs/>
          <w:lang w:val="sl"/>
        </w:rPr>
        <w:t>ratione</w:t>
      </w:r>
      <w:proofErr w:type="spellEnd"/>
      <w:r w:rsidR="002C2008" w:rsidRPr="002C2008">
        <w:rPr>
          <w:i/>
          <w:iCs/>
          <w:lang w:val="sl"/>
        </w:rPr>
        <w:t xml:space="preserve"> </w:t>
      </w:r>
      <w:proofErr w:type="spellStart"/>
      <w:r w:rsidR="002C2008" w:rsidRPr="002C2008">
        <w:rPr>
          <w:i/>
          <w:iCs/>
          <w:lang w:val="sl"/>
        </w:rPr>
        <w:t>personae</w:t>
      </w:r>
      <w:proofErr w:type="spellEnd"/>
      <w:r w:rsidR="002C2008" w:rsidRPr="002C2008">
        <w:rPr>
          <w:lang w:val="sl"/>
        </w:rPr>
        <w:t xml:space="preserve"> (in ne zaradi anonimnosti) razglasilo za nedopustne pritožbe, ki jih je vložila skupina oseb, katerih imena in/ali priimki ter včasih celo spol, navedeni na obrazcu </w:t>
      </w:r>
      <w:r w:rsidR="002C2008">
        <w:rPr>
          <w:lang w:val="sl"/>
        </w:rPr>
        <w:t>pritožbe</w:t>
      </w:r>
      <w:r w:rsidR="002C2008" w:rsidRPr="002C2008">
        <w:rPr>
          <w:lang w:val="sl"/>
        </w:rPr>
        <w:t>, so se razlikovali od tistih, navedenih v domačem postopku, zaradi česar je bilo preveč težko preveriti njihovo identiteto</w:t>
      </w:r>
      <w:r w:rsidR="002C2008">
        <w:rPr>
          <w:lang w:val="sl"/>
        </w:rPr>
        <w:t xml:space="preserve"> </w:t>
      </w:r>
      <w:r w:rsidR="002C2008" w:rsidRPr="002C2008">
        <w:rPr>
          <w:lang w:val="sl"/>
        </w:rPr>
        <w:t>(</w:t>
      </w:r>
      <w:proofErr w:type="spellStart"/>
      <w:r w:rsidR="00701435">
        <w:fldChar w:fldCharType="begin"/>
      </w:r>
      <w:r w:rsidR="00701435" w:rsidRPr="00701435">
        <w:rPr>
          <w:lang w:val="sl"/>
        </w:rPr>
        <w:instrText>HYPERLINK "https://hudoc.echr.coe.int/eng?i=001-215709"</w:instrText>
      </w:r>
      <w:r w:rsidR="00701435">
        <w:fldChar w:fldCharType="separate"/>
      </w:r>
      <w:r w:rsidR="002C2008" w:rsidRPr="002C2008">
        <w:rPr>
          <w:rStyle w:val="Hiperpovezava"/>
          <w:i/>
          <w:iCs/>
          <w:lang w:val="sl"/>
        </w:rPr>
        <w:t>Mastilović</w:t>
      </w:r>
      <w:proofErr w:type="spellEnd"/>
      <w:r w:rsidR="002C2008" w:rsidRPr="002C2008">
        <w:rPr>
          <w:rStyle w:val="Hiperpovezava"/>
          <w:i/>
          <w:iCs/>
          <w:lang w:val="sl"/>
        </w:rPr>
        <w:t xml:space="preserve"> </w:t>
      </w:r>
      <w:r w:rsidR="002C2008">
        <w:rPr>
          <w:rStyle w:val="Hiperpovezava"/>
          <w:i/>
          <w:iCs/>
          <w:lang w:val="sl"/>
        </w:rPr>
        <w:t>in drugi proti Črni gori</w:t>
      </w:r>
      <w:r w:rsidR="00701435">
        <w:rPr>
          <w:rStyle w:val="Hiperpovezava"/>
          <w:i/>
          <w:iCs/>
          <w:lang w:val="sl"/>
        </w:rPr>
        <w:fldChar w:fldCharType="end"/>
      </w:r>
      <w:r w:rsidR="002C2008" w:rsidRPr="002C2008">
        <w:rPr>
          <w:lang w:val="sl"/>
        </w:rPr>
        <w:t>, 2022, 35</w:t>
      </w:r>
      <w:r w:rsidR="002C2008">
        <w:rPr>
          <w:lang w:val="sl"/>
        </w:rPr>
        <w:t>.</w:t>
      </w:r>
      <w:r w:rsidR="002C2008" w:rsidRPr="002C2008">
        <w:rPr>
          <w:lang w:val="sl"/>
        </w:rPr>
        <w:t>-36</w:t>
      </w:r>
      <w:r w:rsidR="002C2008">
        <w:rPr>
          <w:lang w:val="sl"/>
        </w:rPr>
        <w:t>. odstavek</w:t>
      </w:r>
      <w:r w:rsidR="002C2008" w:rsidRPr="002C2008">
        <w:rPr>
          <w:lang w:val="sl"/>
        </w:rPr>
        <w:t>)</w:t>
      </w:r>
      <w:r w:rsidR="002C2008">
        <w:rPr>
          <w:lang w:val="sl"/>
        </w:rPr>
        <w:t>.</w:t>
      </w:r>
    </w:p>
    <w:p w14:paraId="2E3B291B" w14:textId="01D44F67" w:rsidR="00AC2AB9" w:rsidRPr="00112DF1" w:rsidRDefault="00C827BA" w:rsidP="00AC2AB9">
      <w:pPr>
        <w:pStyle w:val="ECHRParaSpaced"/>
        <w:rPr>
          <w:lang w:val="sl"/>
        </w:rPr>
      </w:pPr>
      <w:r>
        <w:rPr>
          <w:lang w:val="sl"/>
        </w:rPr>
        <w:t xml:space="preserve">226. </w:t>
      </w:r>
      <w:r w:rsidR="002B6034">
        <w:rPr>
          <w:lang w:val="sl"/>
        </w:rPr>
        <w:t>Pritožba, ki jo vloži združenje v imenu neopredeljenih oseb, pri čemer samo združenje ne trdi, da je žrtev, temveč se pritožuje zaradi kršenja pravice do spoštovanja zasebnosti v imenu nerazkritih posameznikov, ki so s tem postali pritožniki, za katere so trdili, da jih zastopajo, je bila obravnavana kot anonimna (</w:t>
      </w:r>
      <w:proofErr w:type="spellStart"/>
      <w:r w:rsidR="00701435">
        <w:fldChar w:fldCharType="begin"/>
      </w:r>
      <w:r w:rsidR="00701435" w:rsidRPr="00701435">
        <w:rPr>
          <w:lang w:val="sl"/>
        </w:rPr>
        <w:instrText>HYPERLINK "http://hudoc.echr.coe.int/eng?i=001-76830" \t "_self"</w:instrText>
      </w:r>
      <w:r w:rsidR="00701435">
        <w:fldChar w:fldCharType="separate"/>
      </w:r>
      <w:r w:rsidR="00EA00D4">
        <w:rPr>
          <w:rStyle w:val="Hyperlinkcase"/>
          <w:iCs/>
          <w:lang w:val="sl"/>
        </w:rPr>
        <w:t>Federation</w:t>
      </w:r>
      <w:proofErr w:type="spellEnd"/>
      <w:r w:rsidR="00EA00D4">
        <w:rPr>
          <w:rStyle w:val="Hyperlinkcase"/>
          <w:iCs/>
          <w:lang w:val="sl"/>
        </w:rPr>
        <w:t xml:space="preserve"> </w:t>
      </w:r>
      <w:proofErr w:type="spellStart"/>
      <w:r w:rsidR="00EA00D4">
        <w:rPr>
          <w:rStyle w:val="Hyperlinkcase"/>
          <w:iCs/>
          <w:lang w:val="sl"/>
        </w:rPr>
        <w:t>of</w:t>
      </w:r>
      <w:proofErr w:type="spellEnd"/>
      <w:r w:rsidR="00EA00D4">
        <w:rPr>
          <w:rStyle w:val="Hyperlinkcase"/>
          <w:iCs/>
          <w:lang w:val="sl"/>
        </w:rPr>
        <w:t xml:space="preserve"> </w:t>
      </w:r>
      <w:proofErr w:type="spellStart"/>
      <w:r w:rsidR="00EA00D4">
        <w:rPr>
          <w:rStyle w:val="Hyperlinkcase"/>
          <w:iCs/>
          <w:lang w:val="sl"/>
        </w:rPr>
        <w:t>French</w:t>
      </w:r>
      <w:proofErr w:type="spellEnd"/>
      <w:r w:rsidR="00EA00D4">
        <w:rPr>
          <w:rStyle w:val="Hyperlinkcase"/>
          <w:iCs/>
          <w:lang w:val="sl"/>
        </w:rPr>
        <w:t xml:space="preserve"> </w:t>
      </w:r>
      <w:proofErr w:type="spellStart"/>
      <w:r w:rsidR="00EA00D4">
        <w:rPr>
          <w:rStyle w:val="Hyperlinkcase"/>
          <w:iCs/>
          <w:lang w:val="sl"/>
        </w:rPr>
        <w:t>Medical</w:t>
      </w:r>
      <w:proofErr w:type="spellEnd"/>
      <w:r w:rsidR="00EA00D4">
        <w:rPr>
          <w:rStyle w:val="Hyperlinkcase"/>
          <w:iCs/>
          <w:lang w:val="sl"/>
        </w:rPr>
        <w:t xml:space="preserve"> </w:t>
      </w:r>
      <w:proofErr w:type="spellStart"/>
      <w:r w:rsidR="00EA00D4">
        <w:rPr>
          <w:rStyle w:val="Hyperlinkcase"/>
          <w:iCs/>
          <w:lang w:val="sl"/>
        </w:rPr>
        <w:t>Trade</w:t>
      </w:r>
      <w:proofErr w:type="spellEnd"/>
      <w:r w:rsidR="00EA00D4">
        <w:rPr>
          <w:rStyle w:val="Hyperlinkcase"/>
          <w:iCs/>
          <w:lang w:val="sl"/>
        </w:rPr>
        <w:t xml:space="preserve"> </w:t>
      </w:r>
      <w:proofErr w:type="spellStart"/>
      <w:r w:rsidR="00EA00D4">
        <w:rPr>
          <w:rStyle w:val="Hyperlinkcase"/>
          <w:iCs/>
          <w:lang w:val="sl"/>
        </w:rPr>
        <w:t>Unions</w:t>
      </w:r>
      <w:proofErr w:type="spellEnd"/>
      <w:r w:rsidR="00EA00D4">
        <w:rPr>
          <w:rStyle w:val="Hyperlinkcase"/>
          <w:iCs/>
          <w:lang w:val="sl"/>
        </w:rPr>
        <w:t xml:space="preserve"> </w:t>
      </w:r>
      <w:proofErr w:type="spellStart"/>
      <w:r w:rsidR="00EA00D4">
        <w:rPr>
          <w:rStyle w:val="Hyperlinkcase"/>
          <w:iCs/>
          <w:lang w:val="sl"/>
        </w:rPr>
        <w:t>and</w:t>
      </w:r>
      <w:proofErr w:type="spellEnd"/>
      <w:r w:rsidR="00EA00D4">
        <w:rPr>
          <w:rStyle w:val="Hyperlinkcase"/>
          <w:iCs/>
          <w:lang w:val="sl"/>
        </w:rPr>
        <w:t xml:space="preserve"> </w:t>
      </w:r>
      <w:proofErr w:type="spellStart"/>
      <w:r w:rsidR="00EA00D4">
        <w:rPr>
          <w:rStyle w:val="Hyperlinkcase"/>
          <w:iCs/>
          <w:lang w:val="sl"/>
        </w:rPr>
        <w:t>National</w:t>
      </w:r>
      <w:proofErr w:type="spellEnd"/>
      <w:r w:rsidR="00EA00D4">
        <w:rPr>
          <w:rStyle w:val="Hyperlinkcase"/>
          <w:iCs/>
          <w:lang w:val="sl"/>
        </w:rPr>
        <w:t xml:space="preserve"> </w:t>
      </w:r>
      <w:proofErr w:type="spellStart"/>
      <w:r w:rsidR="00EA00D4">
        <w:rPr>
          <w:rStyle w:val="Hyperlinkcase"/>
          <w:iCs/>
          <w:lang w:val="sl"/>
        </w:rPr>
        <w:t>Federation</w:t>
      </w:r>
      <w:proofErr w:type="spellEnd"/>
      <w:r w:rsidR="00EA00D4">
        <w:rPr>
          <w:rStyle w:val="Hyperlinkcase"/>
          <w:iCs/>
          <w:lang w:val="sl"/>
        </w:rPr>
        <w:t xml:space="preserve"> </w:t>
      </w:r>
      <w:proofErr w:type="spellStart"/>
      <w:r w:rsidR="00EA00D4">
        <w:rPr>
          <w:rStyle w:val="Hyperlinkcase"/>
          <w:iCs/>
          <w:lang w:val="sl"/>
        </w:rPr>
        <w:t>of</w:t>
      </w:r>
      <w:proofErr w:type="spellEnd"/>
      <w:r w:rsidR="00EA00D4">
        <w:rPr>
          <w:rStyle w:val="Hyperlinkcase"/>
          <w:iCs/>
          <w:lang w:val="sl"/>
        </w:rPr>
        <w:t xml:space="preserve"> </w:t>
      </w:r>
      <w:proofErr w:type="spellStart"/>
      <w:r w:rsidR="00EA00D4">
        <w:rPr>
          <w:rStyle w:val="Hyperlinkcase"/>
          <w:iCs/>
          <w:lang w:val="sl"/>
        </w:rPr>
        <w:t>Nurses</w:t>
      </w:r>
      <w:proofErr w:type="spellEnd"/>
      <w:r w:rsidR="002B6034">
        <w:rPr>
          <w:rStyle w:val="Hyperlinkcase"/>
          <w:iCs/>
          <w:lang w:val="sl"/>
        </w:rPr>
        <w:t xml:space="preserve"> proti Franciji</w:t>
      </w:r>
      <w:r w:rsidR="00701435">
        <w:rPr>
          <w:rStyle w:val="Hyperlinkcase"/>
          <w:iCs/>
          <w:lang w:val="sl"/>
        </w:rPr>
        <w:fldChar w:fldCharType="end"/>
      </w:r>
      <w:r w:rsidR="002B6034">
        <w:rPr>
          <w:lang w:val="sl"/>
        </w:rPr>
        <w:t xml:space="preserve">, </w:t>
      </w:r>
      <w:r w:rsidR="0045361E">
        <w:rPr>
          <w:lang w:val="sl"/>
        </w:rPr>
        <w:t xml:space="preserve">sklep </w:t>
      </w:r>
      <w:r w:rsidR="002B6034">
        <w:rPr>
          <w:lang w:val="sl"/>
        </w:rPr>
        <w:t>Komisije</w:t>
      </w:r>
      <w:r>
        <w:rPr>
          <w:lang w:val="sl"/>
        </w:rPr>
        <w:t>, 1986</w:t>
      </w:r>
      <w:r w:rsidR="002B6034">
        <w:rPr>
          <w:lang w:val="sl"/>
        </w:rPr>
        <w:t>).</w:t>
      </w:r>
    </w:p>
    <w:p w14:paraId="2EA4B8AB" w14:textId="77777777" w:rsidR="00AC2AB9" w:rsidRPr="00112DF1" w:rsidRDefault="00AC2AB9" w:rsidP="002B6034">
      <w:pPr>
        <w:pStyle w:val="ECHRHeading3"/>
        <w:rPr>
          <w:lang w:val="sl"/>
        </w:rPr>
      </w:pPr>
      <w:bookmarkStart w:id="175" w:name="_Toc274646174"/>
      <w:bookmarkStart w:id="176" w:name="_Toc494446594"/>
      <w:bookmarkStart w:id="177" w:name="_Toc159518052"/>
      <w:r w:rsidRPr="00112367">
        <w:rPr>
          <w:bCs/>
          <w:lang w:val="sl"/>
        </w:rPr>
        <w:t>2.  Neanonimna</w:t>
      </w:r>
      <w:bookmarkEnd w:id="175"/>
      <w:r w:rsidRPr="00112367">
        <w:rPr>
          <w:bCs/>
          <w:lang w:val="sl"/>
        </w:rPr>
        <w:t xml:space="preserve"> pritožba</w:t>
      </w:r>
      <w:bookmarkEnd w:id="176"/>
      <w:bookmarkEnd w:id="177"/>
    </w:p>
    <w:p w14:paraId="004D3305" w14:textId="5F1C153B" w:rsidR="00AC2AB9" w:rsidRPr="00112DF1" w:rsidRDefault="00C827BA" w:rsidP="00AC2AB9">
      <w:pPr>
        <w:pStyle w:val="ECHRParaSpaced"/>
        <w:rPr>
          <w:lang w:val="sl"/>
        </w:rPr>
      </w:pPr>
      <w:r>
        <w:rPr>
          <w:lang w:val="sl"/>
        </w:rPr>
        <w:t>227</w:t>
      </w:r>
      <w:r w:rsidR="002B6034">
        <w:rPr>
          <w:lang w:val="sl"/>
        </w:rPr>
        <w:t>.  Točka a drugega odstavka 35. člena konvencije se ne uporablja, če so pritožniki predložili dejanske in pravne informacije, ki omogočajo Sodišču, da jih prepozna in ugotovi njihove povezave s temi dejstvi in vloženo pritožbo (</w:t>
      </w:r>
      <w:proofErr w:type="spellStart"/>
      <w:r w:rsidR="00701435">
        <w:fldChar w:fldCharType="begin"/>
      </w:r>
      <w:r w:rsidR="00701435" w:rsidRPr="00701435">
        <w:rPr>
          <w:lang w:val="sl"/>
        </w:rPr>
        <w:instrText>HYPERLINK "http://hudoc.echr.coe.int/eng?i=001-122763" \t "_self"</w:instrText>
      </w:r>
      <w:r w:rsidR="00701435">
        <w:fldChar w:fldCharType="separate"/>
      </w:r>
      <w:r w:rsidR="002B6034">
        <w:rPr>
          <w:rStyle w:val="Hyperlinkcase"/>
          <w:iCs/>
          <w:lang w:val="sl"/>
        </w:rPr>
        <w:t>Sindicatul</w:t>
      </w:r>
      <w:proofErr w:type="spellEnd"/>
      <w:r w:rsidR="002B6034">
        <w:rPr>
          <w:rStyle w:val="Hyperlinkcase"/>
          <w:iCs/>
          <w:lang w:val="sl"/>
        </w:rPr>
        <w:t xml:space="preserve"> </w:t>
      </w:r>
      <w:proofErr w:type="spellStart"/>
      <w:r w:rsidR="002B6034">
        <w:rPr>
          <w:rStyle w:val="Hyperlinkcase"/>
          <w:iCs/>
          <w:lang w:val="sl"/>
        </w:rPr>
        <w:t>Păstorul</w:t>
      </w:r>
      <w:proofErr w:type="spellEnd"/>
      <w:r w:rsidR="002B6034">
        <w:rPr>
          <w:rStyle w:val="Hyperlinkcase"/>
          <w:iCs/>
          <w:lang w:val="sl"/>
        </w:rPr>
        <w:t xml:space="preserve"> cel Bun proti Romuniji</w:t>
      </w:r>
      <w:r w:rsidR="00701435">
        <w:rPr>
          <w:rStyle w:val="Hyperlinkcase"/>
          <w:iCs/>
          <w:lang w:val="sl"/>
        </w:rPr>
        <w:fldChar w:fldCharType="end"/>
      </w:r>
      <w:r w:rsidR="002B6034">
        <w:rPr>
          <w:lang w:val="sl"/>
        </w:rPr>
        <w:t xml:space="preserve"> [VS], </w:t>
      </w:r>
      <w:r w:rsidR="00112367">
        <w:rPr>
          <w:lang w:val="sl"/>
        </w:rPr>
        <w:t xml:space="preserve">2013, </w:t>
      </w:r>
      <w:r w:rsidR="002B6034">
        <w:rPr>
          <w:lang w:val="sl"/>
        </w:rPr>
        <w:t>71. odstavek).</w:t>
      </w:r>
    </w:p>
    <w:p w14:paraId="2CAAF174" w14:textId="3184196E" w:rsidR="00AC2AB9" w:rsidRPr="00112DF1" w:rsidRDefault="00C827BA" w:rsidP="00AC2AB9">
      <w:pPr>
        <w:pStyle w:val="ECHRParaSpaced"/>
        <w:rPr>
          <w:lang w:val="sl"/>
        </w:rPr>
      </w:pPr>
      <w:r>
        <w:rPr>
          <w:lang w:val="sl"/>
        </w:rPr>
        <w:t>228</w:t>
      </w:r>
      <w:r w:rsidR="002B6034">
        <w:rPr>
          <w:lang w:val="sl"/>
        </w:rPr>
        <w:t xml:space="preserve">.  Pritožba, vložena pod lažnimi imeni: posamezniki, ki uporabljajo psevdonime in Sodišču pojasnijo, da zaradi oboroženega </w:t>
      </w:r>
      <w:r w:rsidR="00323EE6">
        <w:rPr>
          <w:lang w:val="sl"/>
        </w:rPr>
        <w:t xml:space="preserve">spopada </w:t>
      </w:r>
      <w:r w:rsidR="002B6034">
        <w:rPr>
          <w:lang w:val="sl"/>
        </w:rPr>
        <w:t>ne smejo razkriti pravih imen zato, da zaščitijo družinske člane in prijatelje. Kadar je Sodišče ugotovilo, da "so se za taktiko, ki je iz razumljivih razlogov skrivala njihovo pravo</w:t>
      </w:r>
      <w:r w:rsidR="00323EE6" w:rsidRPr="00323EE6">
        <w:rPr>
          <w:lang w:val="sl"/>
        </w:rPr>
        <w:t xml:space="preserve"> </w:t>
      </w:r>
      <w:r w:rsidR="00323EE6">
        <w:rPr>
          <w:lang w:val="sl"/>
        </w:rPr>
        <w:t>identiteto</w:t>
      </w:r>
      <w:r w:rsidR="002B6034">
        <w:rPr>
          <w:lang w:val="sl"/>
        </w:rPr>
        <w:t xml:space="preserve">, skrivali resnični ljudje, ki se jih je dalo prepoznati po številnih znakih, </w:t>
      </w:r>
      <w:r w:rsidR="00323EE6">
        <w:rPr>
          <w:lang w:val="sl"/>
        </w:rPr>
        <w:t xml:space="preserve">z izjemo </w:t>
      </w:r>
      <w:r w:rsidR="00323EE6">
        <w:rPr>
          <w:lang w:val="sl"/>
        </w:rPr>
        <w:lastRenderedPageBreak/>
        <w:t xml:space="preserve">njihovih </w:t>
      </w:r>
      <w:r w:rsidR="002B6034">
        <w:rPr>
          <w:lang w:val="sl"/>
        </w:rPr>
        <w:t xml:space="preserve">imen" in "obstoj </w:t>
      </w:r>
      <w:r w:rsidR="00323EE6">
        <w:rPr>
          <w:lang w:val="sl"/>
        </w:rPr>
        <w:t xml:space="preserve">dovolj </w:t>
      </w:r>
      <w:r w:rsidR="002B6034">
        <w:rPr>
          <w:lang w:val="sl"/>
        </w:rPr>
        <w:t xml:space="preserve">tesne povezave med temi pritožniki in </w:t>
      </w:r>
      <w:r w:rsidR="00323EE6">
        <w:rPr>
          <w:lang w:val="sl"/>
        </w:rPr>
        <w:t xml:space="preserve">zadevnimi </w:t>
      </w:r>
      <w:r w:rsidR="002B6034">
        <w:rPr>
          <w:lang w:val="sl"/>
        </w:rPr>
        <w:t>dogodki", pritožbe ni obravnavalo kot anonimne (</w:t>
      </w:r>
      <w:proofErr w:type="spellStart"/>
      <w:r w:rsidR="00701435">
        <w:fldChar w:fldCharType="begin"/>
      </w:r>
      <w:r w:rsidR="00701435" w:rsidRPr="00701435">
        <w:rPr>
          <w:lang w:val="sl"/>
        </w:rPr>
        <w:instrText>HYPERLINK "http://hudoc.echr.coe.int/eng?i=001-44512" \t "_self"</w:instrText>
      </w:r>
      <w:r w:rsidR="00701435">
        <w:fldChar w:fldCharType="separate"/>
      </w:r>
      <w:r w:rsidR="002B6034">
        <w:rPr>
          <w:rStyle w:val="Hyperlinkcase"/>
          <w:iCs/>
          <w:lang w:val="sl"/>
        </w:rPr>
        <w:t>Shamayev</w:t>
      </w:r>
      <w:proofErr w:type="spellEnd"/>
      <w:r w:rsidR="002B6034">
        <w:rPr>
          <w:rStyle w:val="Hyperlinkcase"/>
          <w:iCs/>
          <w:lang w:val="sl"/>
        </w:rPr>
        <w:t xml:space="preserve"> in drugi proti Gruziji in Rusiji</w:t>
      </w:r>
      <w:r w:rsidR="00701435">
        <w:rPr>
          <w:rStyle w:val="Hyperlinkcase"/>
          <w:iCs/>
          <w:lang w:val="sl"/>
        </w:rPr>
        <w:fldChar w:fldCharType="end"/>
      </w:r>
      <w:r w:rsidR="002B6034">
        <w:rPr>
          <w:lang w:val="sl"/>
        </w:rPr>
        <w:t xml:space="preserve"> (</w:t>
      </w:r>
      <w:r w:rsidR="0045361E">
        <w:rPr>
          <w:lang w:val="sl"/>
        </w:rPr>
        <w:t>sklep</w:t>
      </w:r>
      <w:r w:rsidR="002B6034">
        <w:rPr>
          <w:lang w:val="sl"/>
        </w:rPr>
        <w:t>)</w:t>
      </w:r>
      <w:r w:rsidR="00112367">
        <w:rPr>
          <w:lang w:val="sl"/>
        </w:rPr>
        <w:t>, 2003</w:t>
      </w:r>
      <w:r w:rsidR="002B6034">
        <w:rPr>
          <w:lang w:val="sl"/>
        </w:rPr>
        <w:t>;</w:t>
      </w:r>
      <w:r w:rsidR="002B6034">
        <w:rPr>
          <w:szCs w:val="24"/>
          <w:lang w:val="sl"/>
        </w:rPr>
        <w:t xml:space="preserve"> glej tudi sodbo v zadevi </w:t>
      </w:r>
      <w:hyperlink r:id="rId625" w:tgtFrame="_self" w:history="1">
        <w:proofErr w:type="spellStart"/>
        <w:r w:rsidR="002B6034">
          <w:rPr>
            <w:rStyle w:val="Hyperlinkcase"/>
            <w:iCs/>
            <w:lang w:val="sl"/>
          </w:rPr>
          <w:t>Shamayev</w:t>
        </w:r>
        <w:proofErr w:type="spellEnd"/>
        <w:r w:rsidR="002B6034">
          <w:rPr>
            <w:rStyle w:val="Hyperlinkcase"/>
            <w:iCs/>
            <w:lang w:val="sl"/>
          </w:rPr>
          <w:t xml:space="preserve"> in drugi</w:t>
        </w:r>
      </w:hyperlink>
      <w:r w:rsidR="002B6034">
        <w:rPr>
          <w:szCs w:val="24"/>
          <w:lang w:val="sl"/>
        </w:rPr>
        <w:t xml:space="preserve">, </w:t>
      </w:r>
      <w:r w:rsidR="00112367">
        <w:rPr>
          <w:szCs w:val="24"/>
          <w:lang w:val="sl"/>
        </w:rPr>
        <w:t xml:space="preserve">2005, </w:t>
      </w:r>
      <w:r w:rsidR="002B6034">
        <w:rPr>
          <w:szCs w:val="24"/>
          <w:lang w:val="sl"/>
        </w:rPr>
        <w:t>275. odstavek</w:t>
      </w:r>
      <w:r w:rsidR="00323EE6">
        <w:rPr>
          <w:szCs w:val="24"/>
          <w:lang w:val="sl"/>
        </w:rPr>
        <w:t>)</w:t>
      </w:r>
      <w:r w:rsidR="002B6034">
        <w:rPr>
          <w:szCs w:val="24"/>
          <w:lang w:val="sl"/>
        </w:rPr>
        <w:t>.</w:t>
      </w:r>
    </w:p>
    <w:p w14:paraId="34FDB02E" w14:textId="287C6992" w:rsidR="00160888" w:rsidRDefault="00C827BA" w:rsidP="00AC2AB9">
      <w:pPr>
        <w:pStyle w:val="ECHRParaSpaced"/>
        <w:rPr>
          <w:lang w:val="sl"/>
        </w:rPr>
      </w:pPr>
      <w:r>
        <w:rPr>
          <w:lang w:val="sl"/>
        </w:rPr>
        <w:t>229</w:t>
      </w:r>
      <w:r w:rsidR="00160888">
        <w:rPr>
          <w:lang w:val="sl"/>
        </w:rPr>
        <w:t xml:space="preserve">.  Pritožbe cerkvenega organa ali </w:t>
      </w:r>
      <w:r w:rsidR="00323EE6">
        <w:rPr>
          <w:lang w:val="sl"/>
        </w:rPr>
        <w:t xml:space="preserve">združenja </w:t>
      </w:r>
      <w:r w:rsidR="00160888">
        <w:rPr>
          <w:lang w:val="sl"/>
        </w:rPr>
        <w:t xml:space="preserve">z verskimi in filozofskimi nameni, katerega člani niso razkriti, se ne zavrnejo kot anonimne (9., 10. in 11. člen konvencije): glej </w:t>
      </w:r>
      <w:hyperlink r:id="rId626" w:tgtFrame="_self" w:history="1">
        <w:proofErr w:type="spellStart"/>
        <w:r w:rsidR="00160888">
          <w:rPr>
            <w:rStyle w:val="Hyperlinkcase"/>
            <w:iCs/>
            <w:lang w:val="sl"/>
          </w:rPr>
          <w:t>Omkarananda</w:t>
        </w:r>
        <w:proofErr w:type="spellEnd"/>
        <w:r w:rsidR="00160888">
          <w:rPr>
            <w:rStyle w:val="Hyperlinkcase"/>
            <w:iCs/>
            <w:lang w:val="sl"/>
          </w:rPr>
          <w:t xml:space="preserve"> in Divine </w:t>
        </w:r>
        <w:proofErr w:type="spellStart"/>
        <w:r w:rsidR="00160888">
          <w:rPr>
            <w:rStyle w:val="Hyperlinkcase"/>
            <w:iCs/>
            <w:lang w:val="sl"/>
          </w:rPr>
          <w:t>Light</w:t>
        </w:r>
        <w:proofErr w:type="spellEnd"/>
        <w:r w:rsidR="00160888">
          <w:rPr>
            <w:rStyle w:val="Hyperlinkcase"/>
            <w:iCs/>
            <w:lang w:val="sl"/>
          </w:rPr>
          <w:t xml:space="preserve"> </w:t>
        </w:r>
        <w:proofErr w:type="spellStart"/>
        <w:r w:rsidR="00160888">
          <w:rPr>
            <w:rStyle w:val="Hyperlinkcase"/>
            <w:iCs/>
            <w:lang w:val="sl"/>
          </w:rPr>
          <w:t>Zentrum</w:t>
        </w:r>
        <w:proofErr w:type="spellEnd"/>
        <w:r w:rsidR="00160888">
          <w:rPr>
            <w:rStyle w:val="Hyperlinkcase"/>
            <w:iCs/>
            <w:lang w:val="sl"/>
          </w:rPr>
          <w:t xml:space="preserve"> proti Švici</w:t>
        </w:r>
      </w:hyperlink>
      <w:r w:rsidR="00160888">
        <w:rPr>
          <w:lang w:val="sl"/>
        </w:rPr>
        <w:t xml:space="preserve">, </w:t>
      </w:r>
      <w:r w:rsidR="0045361E">
        <w:rPr>
          <w:lang w:val="sl"/>
        </w:rPr>
        <w:t xml:space="preserve">sklep </w:t>
      </w:r>
      <w:r w:rsidR="00160888">
        <w:rPr>
          <w:lang w:val="sl"/>
        </w:rPr>
        <w:t>Komisije</w:t>
      </w:r>
      <w:r w:rsidR="00112367">
        <w:rPr>
          <w:lang w:val="sl"/>
        </w:rPr>
        <w:t>, 1981</w:t>
      </w:r>
      <w:r w:rsidR="00160888">
        <w:rPr>
          <w:lang w:val="sl"/>
        </w:rPr>
        <w:t>.</w:t>
      </w:r>
    </w:p>
    <w:p w14:paraId="3CD138C4" w14:textId="77777777" w:rsidR="00C23CB0" w:rsidRPr="00112DF1" w:rsidRDefault="00C23CB0" w:rsidP="00AC2AB9">
      <w:pPr>
        <w:pStyle w:val="ECHRParaSpaced"/>
        <w:rPr>
          <w:lang w:val="sl"/>
        </w:rPr>
      </w:pPr>
    </w:p>
    <w:p w14:paraId="035CB00D" w14:textId="77777777" w:rsidR="00AC2AB9" w:rsidRPr="0064391B" w:rsidRDefault="00AC2AB9" w:rsidP="002B6034">
      <w:pPr>
        <w:pStyle w:val="ECHRHeading2"/>
      </w:pPr>
      <w:bookmarkStart w:id="178" w:name="_Toc494446595"/>
      <w:bookmarkStart w:id="179" w:name="_Toc159518053"/>
      <w:bookmarkStart w:id="180" w:name="_Toc274646192"/>
      <w:r>
        <w:rPr>
          <w:bCs/>
          <w:lang w:val="sl"/>
        </w:rPr>
        <w:t xml:space="preserve">D. </w:t>
      </w:r>
      <w:bookmarkStart w:id="181" w:name="SubstantiallyTheSame"/>
      <w:r>
        <w:rPr>
          <w:bCs/>
          <w:lang w:val="sl"/>
        </w:rPr>
        <w:t>V bistvu isto</w:t>
      </w:r>
      <w:bookmarkEnd w:id="178"/>
      <w:bookmarkEnd w:id="181"/>
      <w:bookmarkEnd w:id="179"/>
    </w:p>
    <w:p w14:paraId="15DAA650" w14:textId="77777777" w:rsidR="00AC2AB9" w:rsidRPr="0064391B" w:rsidRDefault="00AC2AB9" w:rsidP="002B6034">
      <w:pPr>
        <w:pStyle w:val="ECHRParaHanging"/>
        <w:keepNext/>
      </w:pPr>
    </w:p>
    <w:tbl>
      <w:tblPr>
        <w:tblStyle w:val="ECHRTableGrey"/>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9027"/>
      </w:tblGrid>
      <w:tr w:rsidR="00AC2AB9" w:rsidRPr="00701435" w14:paraId="78BA3269" w14:textId="77777777" w:rsidTr="007815E7">
        <w:tc>
          <w:tcPr>
            <w:tcW w:w="9243" w:type="dxa"/>
            <w:tcMar>
              <w:left w:w="108" w:type="dxa"/>
              <w:right w:w="227" w:type="dxa"/>
            </w:tcMar>
            <w:hideMark/>
          </w:tcPr>
          <w:p w14:paraId="002AF866" w14:textId="77777777" w:rsidR="00AC2AB9" w:rsidRPr="0064391B" w:rsidRDefault="00AC2AB9" w:rsidP="00AC2AB9">
            <w:pPr>
              <w:rPr>
                <w:b/>
                <w:bCs/>
                <w:color w:val="00548C" w:themeColor="accent1" w:themeShade="BF"/>
              </w:rPr>
            </w:pPr>
            <w:r>
              <w:rPr>
                <w:b/>
                <w:bCs/>
                <w:color w:val="00548C" w:themeColor="accent1" w:themeShade="BF"/>
                <w:lang w:val="sl"/>
              </w:rPr>
              <w:t>Točka b drugega odstavka 35. člena konvencije – Merila dopustnosti</w:t>
            </w:r>
          </w:p>
          <w:p w14:paraId="0B88106A" w14:textId="77777777" w:rsidR="00AC2AB9" w:rsidRPr="00112DF1" w:rsidRDefault="00AC2AB9" w:rsidP="00364558">
            <w:pPr>
              <w:pStyle w:val="ECHRParaQuote"/>
              <w:rPr>
                <w:lang w:val="it-IT"/>
              </w:rPr>
            </w:pPr>
            <w:r>
              <w:rPr>
                <w:lang w:val="sl"/>
              </w:rPr>
              <w:t>"2.  Sodišče ne obravnava nobene pritožbe, predložene na podlagi 34. člena, ki je:</w:t>
            </w:r>
          </w:p>
          <w:p w14:paraId="7DEA5E30" w14:textId="77777777" w:rsidR="00AC2AB9" w:rsidRPr="00112DF1" w:rsidRDefault="00AC2AB9" w:rsidP="00364558">
            <w:pPr>
              <w:pStyle w:val="ECHRParaQuote"/>
              <w:rPr>
                <w:lang w:val="it-IT"/>
              </w:rPr>
            </w:pPr>
            <w:r>
              <w:rPr>
                <w:lang w:val="sl"/>
              </w:rPr>
              <w:t>...</w:t>
            </w:r>
          </w:p>
          <w:p w14:paraId="232C620C" w14:textId="77777777" w:rsidR="00AC2AB9" w:rsidRPr="00112DF1" w:rsidRDefault="00AC2AB9" w:rsidP="00364558">
            <w:pPr>
              <w:pStyle w:val="ECHRParaQuote"/>
              <w:rPr>
                <w:lang w:val="it-IT"/>
              </w:rPr>
            </w:pPr>
            <w:r>
              <w:rPr>
                <w:lang w:val="sl"/>
              </w:rPr>
              <w:t>(b) v bistvu ista kakor zadeva, ki jo je Sodišče že obravnavalo, ali ki je že v drugem postopku mednarodne preiskave ali reševanja in ne vsebuje nobenih novih pomembnih informacij."</w:t>
            </w:r>
          </w:p>
        </w:tc>
      </w:tr>
      <w:tr w:rsidR="00AC2AB9" w:rsidRPr="00701435" w14:paraId="232D6F08" w14:textId="77777777" w:rsidTr="007815E7">
        <w:trPr>
          <w:trHeight w:val="374"/>
        </w:trPr>
        <w:tc>
          <w:tcPr>
            <w:tcW w:w="9243" w:type="dxa"/>
            <w:tcMar>
              <w:left w:w="108" w:type="dxa"/>
              <w:right w:w="227" w:type="dxa"/>
            </w:tcMar>
            <w:hideMark/>
          </w:tcPr>
          <w:p w14:paraId="1A2CCDFF" w14:textId="77777777" w:rsidR="00AC2AB9" w:rsidRPr="00112DF1" w:rsidRDefault="00AC2AB9" w:rsidP="00AC2AB9">
            <w:pPr>
              <w:rPr>
                <w:b/>
                <w:bCs/>
                <w:color w:val="00548C" w:themeColor="accent1" w:themeShade="BF"/>
                <w:lang w:val="it-IT"/>
              </w:rPr>
            </w:pPr>
            <w:r>
              <w:rPr>
                <w:b/>
                <w:bCs/>
                <w:color w:val="00548C" w:themeColor="accent1" w:themeShade="BF"/>
                <w:lang w:val="sl"/>
              </w:rPr>
              <w:t>Ključne besede HUDOC</w:t>
            </w:r>
          </w:p>
          <w:p w14:paraId="43E7802F" w14:textId="77777777" w:rsidR="00AC2AB9" w:rsidRPr="00112DF1" w:rsidRDefault="00AC2AB9" w:rsidP="00AC2AB9">
            <w:pPr>
              <w:pStyle w:val="ECHRParaQuote"/>
              <w:rPr>
                <w:lang w:val="it-IT"/>
              </w:rPr>
            </w:pPr>
            <w:r>
              <w:rPr>
                <w:lang w:val="sl"/>
              </w:rPr>
              <w:t>Zadeva, ki jo je Sodišče že obravnavalo (35-2-b) – Zadeva je že bila predložena v drug mednarodni postopek (35-2-b) – Pomembne nove informacije (35-2-b)</w:t>
            </w:r>
          </w:p>
        </w:tc>
      </w:tr>
    </w:tbl>
    <w:p w14:paraId="21094539" w14:textId="77777777" w:rsidR="00AC2AB9" w:rsidRPr="00112DF1" w:rsidRDefault="00AC2AB9" w:rsidP="00AC2AB9">
      <w:pPr>
        <w:pStyle w:val="ECHRParaHanging"/>
        <w:rPr>
          <w:lang w:val="it-IT"/>
        </w:rPr>
      </w:pPr>
    </w:p>
    <w:p w14:paraId="7BB161D6" w14:textId="00B91AEB" w:rsidR="00AC2AB9" w:rsidRPr="005C6FF9" w:rsidRDefault="007815E7" w:rsidP="00364558">
      <w:pPr>
        <w:pStyle w:val="ECHRParaSpaced"/>
        <w:rPr>
          <w:lang w:val="sl"/>
        </w:rPr>
      </w:pPr>
      <w:r>
        <w:rPr>
          <w:lang w:val="sl"/>
        </w:rPr>
        <w:t>230</w:t>
      </w:r>
      <w:r w:rsidR="002B6034">
        <w:rPr>
          <w:lang w:val="sl"/>
        </w:rPr>
        <w:t xml:space="preserve">.  Pritožba bo zavrnjena v skladu s točko b drugega odstavka 35. člena konvencije, če je v bistvu enaka zadevi, ki jo je Sodišče že obravnavalo ali </w:t>
      </w:r>
      <w:r w:rsidR="00393EC4" w:rsidRPr="00393EC4">
        <w:rPr>
          <w:lang w:val="sl"/>
        </w:rPr>
        <w:t>ki je bila že predložena</w:t>
      </w:r>
      <w:r w:rsidR="00393EC4">
        <w:rPr>
          <w:lang w:val="sl"/>
        </w:rPr>
        <w:t xml:space="preserve"> </w:t>
      </w:r>
      <w:r w:rsidR="002B6034">
        <w:rPr>
          <w:lang w:val="sl"/>
        </w:rPr>
        <w:t>v drug postop</w:t>
      </w:r>
      <w:r w:rsidR="00393EC4">
        <w:rPr>
          <w:lang w:val="sl"/>
        </w:rPr>
        <w:t>e</w:t>
      </w:r>
      <w:r w:rsidR="002B6034">
        <w:rPr>
          <w:lang w:val="sl"/>
        </w:rPr>
        <w:t>k mednarodne preiskave ali poravnave in ne vsebuje pomembnih novih informacij.</w:t>
      </w:r>
    </w:p>
    <w:p w14:paraId="5F034F8B" w14:textId="77777777" w:rsidR="00AC2AB9" w:rsidRPr="005C6FF9" w:rsidRDefault="00AC2AB9" w:rsidP="002B6034">
      <w:pPr>
        <w:pStyle w:val="ECHRHeading3"/>
        <w:rPr>
          <w:lang w:val="sl"/>
        </w:rPr>
      </w:pPr>
      <w:bookmarkStart w:id="182" w:name="_Toc494446596"/>
      <w:bookmarkStart w:id="183" w:name="_Toc159518054"/>
      <w:r>
        <w:rPr>
          <w:bCs/>
          <w:lang w:val="sl"/>
        </w:rPr>
        <w:t>1.  V bistvu ista kakor zadeva, ki jo je Sodišče že obravnavalo</w:t>
      </w:r>
      <w:bookmarkEnd w:id="182"/>
      <w:bookmarkEnd w:id="183"/>
    </w:p>
    <w:p w14:paraId="1D0F6AA1" w14:textId="7FDD0EE0" w:rsidR="00AC2AB9" w:rsidRPr="00112DF1" w:rsidRDefault="007815E7" w:rsidP="00C06A97">
      <w:pPr>
        <w:pStyle w:val="ECHRParaSpaced"/>
        <w:rPr>
          <w:lang w:val="sl"/>
        </w:rPr>
      </w:pPr>
      <w:r>
        <w:rPr>
          <w:lang w:val="sl"/>
        </w:rPr>
        <w:t>231</w:t>
      </w:r>
      <w:r w:rsidR="002B6034">
        <w:rPr>
          <w:lang w:val="sl"/>
        </w:rPr>
        <w:t xml:space="preserve">.  Namen prvega dela točke b drugega odstavka 35. člena je zagotoviti </w:t>
      </w:r>
      <w:r w:rsidR="00393EC4">
        <w:rPr>
          <w:lang w:val="sl"/>
        </w:rPr>
        <w:t xml:space="preserve">dokončnost </w:t>
      </w:r>
      <w:r w:rsidR="002B6034">
        <w:rPr>
          <w:lang w:val="sl"/>
        </w:rPr>
        <w:t xml:space="preserve">odločb Sodišča in preprečiti pritožnikom, da bi </w:t>
      </w:r>
      <w:r w:rsidR="00016410">
        <w:rPr>
          <w:lang w:val="sl"/>
        </w:rPr>
        <w:t xml:space="preserve">se </w:t>
      </w:r>
      <w:r w:rsidR="002B6034">
        <w:rPr>
          <w:lang w:val="sl"/>
        </w:rPr>
        <w:t>z vložitvijo nove pritožbe pritož</w:t>
      </w:r>
      <w:r w:rsidR="00016410">
        <w:rPr>
          <w:lang w:val="sl"/>
        </w:rPr>
        <w:t>ili</w:t>
      </w:r>
      <w:r w:rsidR="002B6034">
        <w:rPr>
          <w:lang w:val="sl"/>
        </w:rPr>
        <w:t xml:space="preserve"> na prejšnje sodbe ali </w:t>
      </w:r>
      <w:r w:rsidR="0045361E">
        <w:rPr>
          <w:lang w:val="sl"/>
        </w:rPr>
        <w:t xml:space="preserve">sklepe </w:t>
      </w:r>
      <w:r w:rsidR="002B6034">
        <w:rPr>
          <w:lang w:val="sl"/>
        </w:rPr>
        <w:t>Sodišča (</w:t>
      </w:r>
      <w:proofErr w:type="spellStart"/>
      <w:r w:rsidR="00701435">
        <w:fldChar w:fldCharType="begin"/>
      </w:r>
      <w:r w:rsidR="00701435" w:rsidRPr="00701435">
        <w:rPr>
          <w:lang w:val="sl"/>
        </w:rPr>
        <w:instrText>HYPERLINK "http://hudoc.echr.coe.int/eng?i=001-175502"</w:instrText>
      </w:r>
      <w:r w:rsidR="00701435">
        <w:fldChar w:fldCharType="separate"/>
      </w:r>
      <w:r w:rsidR="002B6034">
        <w:rPr>
          <w:rStyle w:val="Hyperlinkcase"/>
          <w:iCs/>
          <w:lang w:val="sl"/>
        </w:rPr>
        <w:t>Harkins</w:t>
      </w:r>
      <w:proofErr w:type="spellEnd"/>
      <w:r w:rsidR="002B6034">
        <w:rPr>
          <w:rStyle w:val="Hyperlinkcase"/>
          <w:iCs/>
          <w:lang w:val="sl"/>
        </w:rPr>
        <w:t xml:space="preserve"> proti Združenemu kraljestvu</w:t>
      </w:r>
      <w:r w:rsidR="00701435">
        <w:rPr>
          <w:rStyle w:val="Hyperlinkcase"/>
          <w:iCs/>
          <w:lang w:val="sl"/>
        </w:rPr>
        <w:fldChar w:fldCharType="end"/>
      </w:r>
      <w:r w:rsidR="002B6034">
        <w:rPr>
          <w:i/>
          <w:iCs/>
          <w:szCs w:val="24"/>
          <w:lang w:val="sl"/>
        </w:rPr>
        <w:t xml:space="preserve"> </w:t>
      </w:r>
      <w:r w:rsidR="002B6034">
        <w:rPr>
          <w:szCs w:val="24"/>
          <w:lang w:val="sl"/>
        </w:rPr>
        <w:t>(</w:t>
      </w:r>
      <w:r w:rsidR="0045361E">
        <w:rPr>
          <w:szCs w:val="24"/>
          <w:lang w:val="sl"/>
        </w:rPr>
        <w:t>sklep</w:t>
      </w:r>
      <w:r w:rsidR="002B6034">
        <w:rPr>
          <w:szCs w:val="24"/>
          <w:lang w:val="sl"/>
        </w:rPr>
        <w:t>)</w:t>
      </w:r>
      <w:r w:rsidR="002B6034">
        <w:rPr>
          <w:i/>
          <w:iCs/>
          <w:szCs w:val="24"/>
          <w:lang w:val="sl"/>
        </w:rPr>
        <w:t xml:space="preserve"> </w:t>
      </w:r>
      <w:r w:rsidR="002B6034">
        <w:rPr>
          <w:szCs w:val="24"/>
          <w:lang w:val="sl"/>
        </w:rPr>
        <w:t xml:space="preserve">[VS], </w:t>
      </w:r>
      <w:r w:rsidR="00D96194">
        <w:rPr>
          <w:szCs w:val="24"/>
          <w:lang w:val="sl"/>
        </w:rPr>
        <w:t xml:space="preserve">2017, </w:t>
      </w:r>
      <w:r w:rsidR="002B6034">
        <w:rPr>
          <w:snapToGrid w:val="0"/>
          <w:lang w:val="sl"/>
        </w:rPr>
        <w:t>51. odstavek</w:t>
      </w:r>
      <w:r w:rsidR="002B6034">
        <w:rPr>
          <w:szCs w:val="24"/>
          <w:lang w:val="sl"/>
        </w:rPr>
        <w:t>;</w:t>
      </w:r>
      <w:r w:rsidR="002B6034">
        <w:rPr>
          <w:lang w:val="sl"/>
        </w:rPr>
        <w:t xml:space="preserve"> </w:t>
      </w:r>
      <w:hyperlink r:id="rId627" w:tgtFrame="_self" w:history="1">
        <w:proofErr w:type="spellStart"/>
        <w:r w:rsidR="002B6034">
          <w:rPr>
            <w:rStyle w:val="Hyperlinkcase"/>
            <w:iCs/>
            <w:lang w:val="sl"/>
          </w:rPr>
          <w:t>Kafkaris</w:t>
        </w:r>
        <w:proofErr w:type="spellEnd"/>
        <w:r w:rsidR="002B6034">
          <w:rPr>
            <w:rStyle w:val="Hyperlinkcase"/>
            <w:iCs/>
            <w:lang w:val="sl"/>
          </w:rPr>
          <w:t xml:space="preserve"> proti Cipru</w:t>
        </w:r>
      </w:hyperlink>
      <w:r w:rsidR="002B6034">
        <w:rPr>
          <w:lang w:val="sl"/>
        </w:rPr>
        <w:t xml:space="preserve"> (</w:t>
      </w:r>
      <w:r w:rsidR="0045361E">
        <w:rPr>
          <w:lang w:val="sl"/>
        </w:rPr>
        <w:t>sklep</w:t>
      </w:r>
      <w:r w:rsidR="002B6034">
        <w:rPr>
          <w:lang w:val="sl"/>
        </w:rPr>
        <w:t xml:space="preserve">), </w:t>
      </w:r>
      <w:r w:rsidR="00D96194">
        <w:rPr>
          <w:lang w:val="sl"/>
        </w:rPr>
        <w:t xml:space="preserve">2011, </w:t>
      </w:r>
      <w:r w:rsidR="002B6034">
        <w:rPr>
          <w:lang w:val="sl"/>
        </w:rPr>
        <w:t xml:space="preserve">67. odstavek; </w:t>
      </w:r>
      <w:hyperlink r:id="rId628" w:history="1">
        <w:proofErr w:type="spellStart"/>
        <w:r w:rsidR="002B6034">
          <w:rPr>
            <w:rStyle w:val="Hyperlinkcase"/>
            <w:iCs/>
            <w:lang w:val="sl"/>
          </w:rPr>
          <w:t>Lowe</w:t>
        </w:r>
        <w:proofErr w:type="spellEnd"/>
        <w:r w:rsidR="002B6034">
          <w:rPr>
            <w:rStyle w:val="Hyperlinkcase"/>
            <w:iCs/>
            <w:lang w:val="sl"/>
          </w:rPr>
          <w:t xml:space="preserve"> proti Združenemu kraljestvu</w:t>
        </w:r>
      </w:hyperlink>
      <w:r w:rsidR="002B6034">
        <w:rPr>
          <w:lang w:val="sl"/>
        </w:rPr>
        <w:t xml:space="preserve"> (</w:t>
      </w:r>
      <w:r w:rsidR="0045361E">
        <w:rPr>
          <w:lang w:val="sl"/>
        </w:rPr>
        <w:t>sklep</w:t>
      </w:r>
      <w:r w:rsidR="002B6034">
        <w:rPr>
          <w:lang w:val="sl"/>
        </w:rPr>
        <w:t>)</w:t>
      </w:r>
      <w:r w:rsidR="00D96194">
        <w:rPr>
          <w:lang w:val="sl"/>
        </w:rPr>
        <w:t>, 2009</w:t>
      </w:r>
      <w:r w:rsidR="002B6034">
        <w:rPr>
          <w:lang w:val="sl"/>
        </w:rPr>
        <w:t xml:space="preserve">). Poleg tega, da služi interesom </w:t>
      </w:r>
      <w:r w:rsidR="00016410">
        <w:rPr>
          <w:lang w:val="sl"/>
        </w:rPr>
        <w:t xml:space="preserve">dokončnosti </w:t>
      </w:r>
      <w:r w:rsidR="002B6034">
        <w:rPr>
          <w:lang w:val="sl"/>
        </w:rPr>
        <w:t xml:space="preserve">in pravne varnosti, točka b drugega odstavka 35. člena označuje tudi meje pristojnosti Sodišča. </w:t>
      </w:r>
      <w:r w:rsidR="002B6034">
        <w:rPr>
          <w:szCs w:val="24"/>
          <w:lang w:val="sl"/>
        </w:rPr>
        <w:t xml:space="preserve">Medtem ko je treba nekatera pravila o dopustnosti uporabljati z določeno mero prožnosti in brez pretiranega formalizma, je </w:t>
      </w:r>
      <w:r w:rsidR="002B6034">
        <w:rPr>
          <w:lang w:val="sl"/>
        </w:rPr>
        <w:t>Sodišče sprejelo strožji pristop pri uporabi tistih meril dopustnosti, katerih cilj in namen je služiti interesom pravne varnosti in označiti meje svoje pristojnosti (</w:t>
      </w:r>
      <w:proofErr w:type="spellStart"/>
      <w:r w:rsidR="00701435">
        <w:fldChar w:fldCharType="begin"/>
      </w:r>
      <w:r w:rsidR="00701435" w:rsidRPr="00701435">
        <w:rPr>
          <w:lang w:val="sl"/>
        </w:rPr>
        <w:instrText>HYPERLINK "http://hudoc.echr.coe.int/eng?i=001-175502"</w:instrText>
      </w:r>
      <w:r w:rsidR="00701435">
        <w:fldChar w:fldCharType="separate"/>
      </w:r>
      <w:r w:rsidR="002B6034">
        <w:rPr>
          <w:rStyle w:val="Hyperlinkcase"/>
          <w:iCs/>
          <w:lang w:val="sl"/>
        </w:rPr>
        <w:t>Harkins</w:t>
      </w:r>
      <w:proofErr w:type="spellEnd"/>
      <w:r w:rsidR="002B6034">
        <w:rPr>
          <w:rStyle w:val="Hyperlinkcase"/>
          <w:iCs/>
          <w:lang w:val="sl"/>
        </w:rPr>
        <w:t xml:space="preserve"> proti Združenemu kraljestvu</w:t>
      </w:r>
      <w:r w:rsidR="00701435">
        <w:rPr>
          <w:rStyle w:val="Hyperlinkcase"/>
          <w:iCs/>
          <w:lang w:val="sl"/>
        </w:rPr>
        <w:fldChar w:fldCharType="end"/>
      </w:r>
      <w:r w:rsidR="002B6034">
        <w:rPr>
          <w:i/>
          <w:iCs/>
          <w:szCs w:val="24"/>
          <w:lang w:val="sl"/>
        </w:rPr>
        <w:t xml:space="preserve"> </w:t>
      </w:r>
      <w:r w:rsidR="002B6034">
        <w:rPr>
          <w:szCs w:val="24"/>
          <w:lang w:val="sl"/>
        </w:rPr>
        <w:t>(</w:t>
      </w:r>
      <w:r w:rsidR="0045361E">
        <w:rPr>
          <w:szCs w:val="24"/>
          <w:lang w:val="sl"/>
        </w:rPr>
        <w:t>sklep</w:t>
      </w:r>
      <w:r w:rsidR="002B6034">
        <w:rPr>
          <w:szCs w:val="24"/>
          <w:lang w:val="sl"/>
        </w:rPr>
        <w:t>)</w:t>
      </w:r>
      <w:r w:rsidR="002B6034">
        <w:rPr>
          <w:i/>
          <w:iCs/>
          <w:szCs w:val="24"/>
          <w:lang w:val="sl"/>
        </w:rPr>
        <w:t xml:space="preserve"> </w:t>
      </w:r>
      <w:r w:rsidR="002B6034">
        <w:rPr>
          <w:szCs w:val="24"/>
          <w:lang w:val="sl"/>
        </w:rPr>
        <w:t xml:space="preserve">[VS], </w:t>
      </w:r>
      <w:r w:rsidR="00D96194">
        <w:rPr>
          <w:szCs w:val="24"/>
          <w:lang w:val="sl"/>
        </w:rPr>
        <w:t xml:space="preserve">2017, </w:t>
      </w:r>
      <w:r w:rsidR="002B6034">
        <w:rPr>
          <w:snapToGrid w:val="0"/>
          <w:lang w:val="sl"/>
        </w:rPr>
        <w:t>52.–54. odstavek</w:t>
      </w:r>
      <w:r w:rsidR="002B6034">
        <w:rPr>
          <w:szCs w:val="24"/>
          <w:lang w:val="sl"/>
        </w:rPr>
        <w:t>).</w:t>
      </w:r>
    </w:p>
    <w:p w14:paraId="737A61E0" w14:textId="10F93E0C" w:rsidR="00AC2AB9" w:rsidRPr="00112DF1" w:rsidRDefault="00D96194" w:rsidP="00AC2AB9">
      <w:pPr>
        <w:pStyle w:val="ECHRParaSpaced"/>
        <w:rPr>
          <w:lang w:val="sl"/>
        </w:rPr>
      </w:pPr>
      <w:r>
        <w:rPr>
          <w:lang w:val="sl"/>
        </w:rPr>
        <w:t>232</w:t>
      </w:r>
      <w:r w:rsidR="002B6034">
        <w:rPr>
          <w:lang w:val="sl"/>
        </w:rPr>
        <w:t>.  Pritožba ali očitek se razglasi za nedopustnega, če je "v bistvu enak zadevi, ki jo je Sodišče že obravnavalo ... in ne vsebuje novih pomembnih informacij". To vključuje zadeve, v katerih je Sodišče na podlagi postopka prijateljske poravnave prejšnjo pritožbo črtalo s seznama zadev (</w:t>
      </w:r>
      <w:proofErr w:type="spellStart"/>
      <w:r w:rsidR="00701435">
        <w:fldChar w:fldCharType="begin"/>
      </w:r>
      <w:r w:rsidR="00701435" w:rsidRPr="00701435">
        <w:rPr>
          <w:lang w:val="sl"/>
        </w:rPr>
        <w:instrText>HYPERLINK "http://hudoc.echr.coe.int/eng?i=001-67125"</w:instrText>
      </w:r>
      <w:r w:rsidR="00701435">
        <w:fldChar w:fldCharType="separate"/>
      </w:r>
      <w:r w:rsidR="002B6034">
        <w:rPr>
          <w:rStyle w:val="Hyperlinkcase"/>
          <w:iCs/>
          <w:lang w:val="sl"/>
        </w:rPr>
        <w:t>Kezer</w:t>
      </w:r>
      <w:proofErr w:type="spellEnd"/>
      <w:r w:rsidR="002B6034">
        <w:rPr>
          <w:rStyle w:val="Hyperlinkcase"/>
          <w:iCs/>
          <w:lang w:val="sl"/>
        </w:rPr>
        <w:t xml:space="preserve"> in drugi proti Turčiji</w:t>
      </w:r>
      <w:r w:rsidR="00701435">
        <w:rPr>
          <w:rStyle w:val="Hyperlinkcase"/>
          <w:iCs/>
          <w:lang w:val="sl"/>
        </w:rPr>
        <w:fldChar w:fldCharType="end"/>
      </w:r>
      <w:r w:rsidR="002B6034">
        <w:rPr>
          <w:lang w:val="sl"/>
        </w:rPr>
        <w:t xml:space="preserve"> (</w:t>
      </w:r>
      <w:r w:rsidR="0045361E">
        <w:rPr>
          <w:lang w:val="sl"/>
        </w:rPr>
        <w:t>sklep</w:t>
      </w:r>
      <w:r w:rsidR="002B6034">
        <w:rPr>
          <w:lang w:val="sl"/>
        </w:rPr>
        <w:t>)</w:t>
      </w:r>
      <w:r>
        <w:rPr>
          <w:lang w:val="sl"/>
        </w:rPr>
        <w:t>, 2004</w:t>
      </w:r>
      <w:r w:rsidR="002B6034">
        <w:rPr>
          <w:lang w:val="sl"/>
        </w:rPr>
        <w:t xml:space="preserve">). Če prejšnja </w:t>
      </w:r>
      <w:r w:rsidR="00016410">
        <w:rPr>
          <w:lang w:val="sl"/>
        </w:rPr>
        <w:t>pri</w:t>
      </w:r>
      <w:r w:rsidR="002B6034">
        <w:rPr>
          <w:lang w:val="sl"/>
        </w:rPr>
        <w:t>tožba nikoli ni bila predmet uradne odločitve, Sodišču ni onemogočeno, da preuči nedavno pritožbo (</w:t>
      </w:r>
      <w:proofErr w:type="spellStart"/>
      <w:r w:rsidR="00701435">
        <w:fldChar w:fldCharType="begin"/>
      </w:r>
      <w:r w:rsidR="00701435" w:rsidRPr="00701435">
        <w:rPr>
          <w:lang w:val="sl"/>
        </w:rPr>
        <w:instrText>HYPERLINK "http://hudoc.echr.coe.int/eng?i=001-70272" \t "_self"</w:instrText>
      </w:r>
      <w:r w:rsidR="00701435">
        <w:fldChar w:fldCharType="separate"/>
      </w:r>
      <w:r w:rsidR="002B6034">
        <w:rPr>
          <w:rStyle w:val="Hyperlinkcase"/>
          <w:iCs/>
          <w:lang w:val="sl"/>
        </w:rPr>
        <w:t>Sürmeli</w:t>
      </w:r>
      <w:proofErr w:type="spellEnd"/>
      <w:r w:rsidR="002B6034">
        <w:rPr>
          <w:rStyle w:val="Hyperlinkcase"/>
          <w:iCs/>
          <w:lang w:val="sl"/>
        </w:rPr>
        <w:t xml:space="preserve"> proti Nemčiji</w:t>
      </w:r>
      <w:r w:rsidR="00701435">
        <w:rPr>
          <w:rStyle w:val="Hyperlinkcase"/>
          <w:iCs/>
          <w:lang w:val="sl"/>
        </w:rPr>
        <w:fldChar w:fldCharType="end"/>
      </w:r>
      <w:r w:rsidR="002B6034">
        <w:rPr>
          <w:lang w:val="sl"/>
        </w:rPr>
        <w:t xml:space="preserve"> (</w:t>
      </w:r>
      <w:r w:rsidR="0045361E">
        <w:rPr>
          <w:lang w:val="sl"/>
        </w:rPr>
        <w:t>sklep</w:t>
      </w:r>
      <w:r w:rsidR="002B6034">
        <w:rPr>
          <w:lang w:val="sl"/>
        </w:rPr>
        <w:t>)</w:t>
      </w:r>
      <w:r>
        <w:rPr>
          <w:lang w:val="sl"/>
        </w:rPr>
        <w:t>, 2004</w:t>
      </w:r>
      <w:r w:rsidR="002B6034">
        <w:rPr>
          <w:lang w:val="sl"/>
        </w:rPr>
        <w:t>).</w:t>
      </w:r>
    </w:p>
    <w:p w14:paraId="3909C1D7" w14:textId="57F06A89" w:rsidR="00AC2AB9" w:rsidRPr="00112DF1" w:rsidRDefault="00D96194" w:rsidP="00FC46D5">
      <w:pPr>
        <w:pStyle w:val="ECHRParaSpaced"/>
        <w:rPr>
          <w:i/>
          <w:lang w:val="sl"/>
        </w:rPr>
      </w:pPr>
      <w:r>
        <w:rPr>
          <w:lang w:val="sl"/>
        </w:rPr>
        <w:t>233</w:t>
      </w:r>
      <w:r w:rsidR="002B6034">
        <w:rPr>
          <w:lang w:val="sl"/>
        </w:rPr>
        <w:t>.  Sodišče preuči, ali se dve pritožbi, ki sta ju vložili pritožniki, v bistvu nanašata na iste osebe, ista dejstva in iste očitke (</w:t>
      </w:r>
      <w:hyperlink r:id="rId629" w:tgtFrame="_self" w:history="1">
        <w:r w:rsidR="002B6034">
          <w:rPr>
            <w:rStyle w:val="Hyperlinkcase"/>
            <w:iCs/>
            <w:lang w:val="sl"/>
          </w:rPr>
          <w:t>Vojnović proti Hrvaški</w:t>
        </w:r>
      </w:hyperlink>
      <w:r w:rsidR="002B6034">
        <w:rPr>
          <w:lang w:val="sl"/>
        </w:rPr>
        <w:t xml:space="preserve"> (</w:t>
      </w:r>
      <w:r w:rsidR="0045361E">
        <w:rPr>
          <w:lang w:val="sl"/>
        </w:rPr>
        <w:t>sklep</w:t>
      </w:r>
      <w:r w:rsidR="002B6034">
        <w:rPr>
          <w:lang w:val="sl"/>
        </w:rPr>
        <w:t xml:space="preserve">), </w:t>
      </w:r>
      <w:r>
        <w:rPr>
          <w:lang w:val="sl"/>
        </w:rPr>
        <w:t xml:space="preserve">2012, </w:t>
      </w:r>
      <w:r w:rsidR="002B6034">
        <w:rPr>
          <w:lang w:val="sl"/>
        </w:rPr>
        <w:t xml:space="preserve">28. odstavek; </w:t>
      </w:r>
      <w:hyperlink r:id="rId630" w:tgtFrame="_self" w:history="1">
        <w:proofErr w:type="spellStart"/>
        <w:r w:rsidR="002B6034">
          <w:rPr>
            <w:rStyle w:val="Hyperlinkcase"/>
            <w:iCs/>
            <w:lang w:val="sl"/>
          </w:rPr>
          <w:t>Verein</w:t>
        </w:r>
        <w:proofErr w:type="spellEnd"/>
        <w:r w:rsidR="002B6034">
          <w:rPr>
            <w:rStyle w:val="Hyperlinkcase"/>
            <w:iCs/>
            <w:lang w:val="sl"/>
          </w:rPr>
          <w:t xml:space="preserve"> </w:t>
        </w:r>
        <w:proofErr w:type="spellStart"/>
        <w:r w:rsidR="002B6034">
          <w:rPr>
            <w:rStyle w:val="Hyperlinkcase"/>
            <w:iCs/>
            <w:lang w:val="sl"/>
          </w:rPr>
          <w:t>gegen</w:t>
        </w:r>
        <w:proofErr w:type="spellEnd"/>
        <w:r w:rsidR="002B6034">
          <w:rPr>
            <w:rStyle w:val="Hyperlinkcase"/>
            <w:iCs/>
            <w:lang w:val="sl"/>
          </w:rPr>
          <w:t xml:space="preserve"> </w:t>
        </w:r>
        <w:proofErr w:type="spellStart"/>
        <w:r w:rsidR="002B6034">
          <w:rPr>
            <w:rStyle w:val="Hyperlinkcase"/>
            <w:iCs/>
            <w:lang w:val="sl"/>
          </w:rPr>
          <w:t>Tierfabriken</w:t>
        </w:r>
        <w:proofErr w:type="spellEnd"/>
        <w:r w:rsidR="002B6034">
          <w:rPr>
            <w:rStyle w:val="Hyperlinkcase"/>
            <w:iCs/>
            <w:lang w:val="sl"/>
          </w:rPr>
          <w:t xml:space="preserve"> </w:t>
        </w:r>
        <w:proofErr w:type="spellStart"/>
        <w:r w:rsidR="002B6034">
          <w:rPr>
            <w:rStyle w:val="Hyperlinkcase"/>
            <w:iCs/>
            <w:lang w:val="sl"/>
          </w:rPr>
          <w:t>Schweiz</w:t>
        </w:r>
        <w:proofErr w:type="spellEnd"/>
        <w:r w:rsidR="002B6034">
          <w:rPr>
            <w:rStyle w:val="Hyperlinkcase"/>
            <w:iCs/>
            <w:lang w:val="sl"/>
          </w:rPr>
          <w:t xml:space="preserve"> (</w:t>
        </w:r>
        <w:proofErr w:type="spellStart"/>
        <w:r w:rsidR="002B6034">
          <w:rPr>
            <w:rStyle w:val="Hyperlinkcase"/>
            <w:iCs/>
            <w:lang w:val="sl"/>
          </w:rPr>
          <w:t>VgT</w:t>
        </w:r>
        <w:proofErr w:type="spellEnd"/>
        <w:r w:rsidR="002B6034">
          <w:rPr>
            <w:rStyle w:val="Hyperlinkcase"/>
            <w:iCs/>
            <w:lang w:val="sl"/>
          </w:rPr>
          <w:t>) proti Švici (št. 2)</w:t>
        </w:r>
      </w:hyperlink>
      <w:r w:rsidR="002B6034">
        <w:rPr>
          <w:lang w:val="sl"/>
        </w:rPr>
        <w:t xml:space="preserve"> [VS], </w:t>
      </w:r>
      <w:r>
        <w:rPr>
          <w:lang w:val="sl"/>
        </w:rPr>
        <w:t xml:space="preserve">2009, </w:t>
      </w:r>
      <w:r w:rsidR="002B6034">
        <w:rPr>
          <w:lang w:val="sl"/>
        </w:rPr>
        <w:t xml:space="preserve">63. odstavek; </w:t>
      </w:r>
      <w:hyperlink r:id="rId631" w:history="1">
        <w:proofErr w:type="spellStart"/>
        <w:r w:rsidR="002B6034">
          <w:rPr>
            <w:rStyle w:val="Hyperlinkcase"/>
            <w:iCs/>
            <w:lang w:val="sl"/>
          </w:rPr>
          <w:t>Amarandei</w:t>
        </w:r>
        <w:proofErr w:type="spellEnd"/>
        <w:r w:rsidR="002B6034">
          <w:rPr>
            <w:rStyle w:val="Hyperlinkcase"/>
            <w:iCs/>
            <w:lang w:val="sl"/>
          </w:rPr>
          <w:t xml:space="preserve"> in drugi proti Romuniji</w:t>
        </w:r>
      </w:hyperlink>
      <w:r w:rsidR="002B6034">
        <w:rPr>
          <w:lang w:val="sl"/>
        </w:rPr>
        <w:t xml:space="preserve">, </w:t>
      </w:r>
      <w:r>
        <w:rPr>
          <w:lang w:val="sl"/>
        </w:rPr>
        <w:t xml:space="preserve">2016, </w:t>
      </w:r>
      <w:r w:rsidR="002B6034">
        <w:rPr>
          <w:lang w:val="sl"/>
        </w:rPr>
        <w:t>106.–111. odstavek</w:t>
      </w:r>
      <w:r w:rsidR="00366717">
        <w:rPr>
          <w:lang w:val="sl"/>
        </w:rPr>
        <w:t xml:space="preserve">; </w:t>
      </w:r>
      <w:hyperlink r:id="rId632" w:anchor="{&quot;itemid&quot;:[&quot;001-212688&quot;]}" w:history="1">
        <w:r w:rsidR="00366717" w:rsidRPr="005A6F22">
          <w:rPr>
            <w:rStyle w:val="Hiperpovezava"/>
            <w:i/>
            <w:iCs/>
            <w:lang w:val="sl"/>
          </w:rPr>
          <w:t xml:space="preserve">Leon Madrid </w:t>
        </w:r>
        <w:r w:rsidR="00366717" w:rsidRPr="00934AEB">
          <w:rPr>
            <w:rStyle w:val="Hiperpovezava"/>
            <w:i/>
            <w:iCs/>
            <w:lang w:val="sl"/>
          </w:rPr>
          <w:t>proti Španiji</w:t>
        </w:r>
      </w:hyperlink>
      <w:r w:rsidR="00366717" w:rsidRPr="005A6F22">
        <w:rPr>
          <w:lang w:val="sl"/>
        </w:rPr>
        <w:t xml:space="preserve">, </w:t>
      </w:r>
      <w:r>
        <w:rPr>
          <w:lang w:val="sl"/>
        </w:rPr>
        <w:t xml:space="preserve">2021, </w:t>
      </w:r>
      <w:r w:rsidR="00366717" w:rsidRPr="005A6F22">
        <w:rPr>
          <w:lang w:val="sl"/>
        </w:rPr>
        <w:t>44</w:t>
      </w:r>
      <w:r w:rsidR="00366717">
        <w:rPr>
          <w:lang w:val="sl"/>
        </w:rPr>
        <w:t>. odstavek</w:t>
      </w:r>
      <w:r w:rsidR="002B6034">
        <w:rPr>
          <w:lang w:val="sl"/>
        </w:rPr>
        <w:t xml:space="preserve">). Da bi se ugotovilo, ali sta pritožba ali očitek v bistvu enaka v skladu s točko b drugega odstavka 35. člena konvencije, je očitek vedno </w:t>
      </w:r>
      <w:r w:rsidR="00F55744">
        <w:rPr>
          <w:lang w:val="sl"/>
        </w:rPr>
        <w:t xml:space="preserve">opredeljen </w:t>
      </w:r>
      <w:r w:rsidR="002B6034">
        <w:rPr>
          <w:lang w:val="sl"/>
        </w:rPr>
        <w:t>z dejstvi, ki so v njem navedena (</w:t>
      </w:r>
      <w:proofErr w:type="spellStart"/>
      <w:r w:rsidR="00701435">
        <w:fldChar w:fldCharType="begin"/>
      </w:r>
      <w:r w:rsidR="00701435" w:rsidRPr="00701435">
        <w:rPr>
          <w:lang w:val="sl"/>
        </w:rPr>
        <w:instrText>HYPERLINK "http://hudoc.echr.coe.int/eng?i=001-181591"</w:instrText>
      </w:r>
      <w:r w:rsidR="00701435">
        <w:fldChar w:fldCharType="separate"/>
      </w:r>
      <w:r w:rsidR="002B6034">
        <w:rPr>
          <w:rStyle w:val="Hyperlinkcase"/>
          <w:iCs/>
          <w:lang w:val="sl"/>
        </w:rPr>
        <w:t>Radomilja</w:t>
      </w:r>
      <w:proofErr w:type="spellEnd"/>
      <w:r w:rsidR="002B6034">
        <w:rPr>
          <w:rStyle w:val="Hyperlinkcase"/>
          <w:iCs/>
          <w:lang w:val="sl"/>
        </w:rPr>
        <w:t xml:space="preserve"> in drugi proti Hrvaški</w:t>
      </w:r>
      <w:r w:rsidR="00701435">
        <w:rPr>
          <w:rStyle w:val="Hyperlinkcase"/>
          <w:iCs/>
          <w:lang w:val="sl"/>
        </w:rPr>
        <w:fldChar w:fldCharType="end"/>
      </w:r>
      <w:r w:rsidR="002B6034">
        <w:rPr>
          <w:lang w:val="sl"/>
        </w:rPr>
        <w:t xml:space="preserve"> [VS], </w:t>
      </w:r>
      <w:r>
        <w:rPr>
          <w:lang w:val="sl"/>
        </w:rPr>
        <w:t xml:space="preserve">2018, </w:t>
      </w:r>
      <w:r w:rsidR="002B6034">
        <w:rPr>
          <w:lang w:val="sl"/>
        </w:rPr>
        <w:t>120. odstavek).</w:t>
      </w:r>
    </w:p>
    <w:p w14:paraId="465E2B7F" w14:textId="0DF7572A" w:rsidR="00AC2AB9" w:rsidRPr="00112DF1" w:rsidRDefault="00D96194" w:rsidP="00AC2AB9">
      <w:pPr>
        <w:pStyle w:val="ECHRParaSpaced"/>
        <w:rPr>
          <w:lang w:val="sl"/>
        </w:rPr>
      </w:pPr>
      <w:r>
        <w:rPr>
          <w:lang w:val="sl"/>
        </w:rPr>
        <w:lastRenderedPageBreak/>
        <w:t>234</w:t>
      </w:r>
      <w:r w:rsidR="002B6034">
        <w:rPr>
          <w:lang w:val="sl"/>
        </w:rPr>
        <w:t>.  Meddržavna pritožba posameznemu pritožniku ne odvzame možnosti vložitve ali uveljavljanja lastnih zahtevkov (</w:t>
      </w:r>
      <w:proofErr w:type="spellStart"/>
      <w:r w:rsidR="00701435">
        <w:fldChar w:fldCharType="begin"/>
      </w:r>
      <w:r w:rsidR="00701435" w:rsidRPr="00701435">
        <w:rPr>
          <w:lang w:val="sl"/>
        </w:rPr>
        <w:instrText>HYPERLINK "http://hudoc.echr.coe.int/eng?i=001-94162" \t "_self"</w:instrText>
      </w:r>
      <w:r w:rsidR="00701435">
        <w:fldChar w:fldCharType="separate"/>
      </w:r>
      <w:r w:rsidR="002B6034" w:rsidRPr="00A50E68">
        <w:rPr>
          <w:rStyle w:val="Hyperlinkcase"/>
          <w:lang w:val="sl"/>
        </w:rPr>
        <w:t>Varnava</w:t>
      </w:r>
      <w:proofErr w:type="spellEnd"/>
      <w:r w:rsidR="002B6034" w:rsidRPr="00A50E68">
        <w:rPr>
          <w:rStyle w:val="Hyperlinkcase"/>
          <w:lang w:val="sl"/>
        </w:rPr>
        <w:t xml:space="preserve"> in drugi proti Turčiji</w:t>
      </w:r>
      <w:r w:rsidR="00701435">
        <w:rPr>
          <w:rStyle w:val="Hyperlinkcase"/>
          <w:lang w:val="sl"/>
        </w:rPr>
        <w:fldChar w:fldCharType="end"/>
      </w:r>
      <w:r w:rsidR="002B6034">
        <w:rPr>
          <w:lang w:val="sl"/>
        </w:rPr>
        <w:t xml:space="preserve"> [VS], </w:t>
      </w:r>
      <w:r>
        <w:rPr>
          <w:lang w:val="sl"/>
        </w:rPr>
        <w:t xml:space="preserve">2009, </w:t>
      </w:r>
      <w:r w:rsidR="002B6034">
        <w:rPr>
          <w:lang w:val="sl"/>
        </w:rPr>
        <w:t xml:space="preserve">118. odstavek; </w:t>
      </w:r>
      <w:hyperlink r:id="rId633" w:history="1">
        <w:proofErr w:type="spellStart"/>
        <w:r w:rsidR="002B6034">
          <w:rPr>
            <w:rStyle w:val="Hyperlinkcase"/>
            <w:iCs/>
            <w:lang w:val="sl"/>
          </w:rPr>
          <w:t>Shioshvili</w:t>
        </w:r>
        <w:proofErr w:type="spellEnd"/>
        <w:r w:rsidR="002B6034">
          <w:rPr>
            <w:rStyle w:val="Hyperlinkcase"/>
            <w:iCs/>
            <w:lang w:val="sl"/>
          </w:rPr>
          <w:t xml:space="preserve"> in drugi proti Rusiji</w:t>
        </w:r>
      </w:hyperlink>
      <w:r w:rsidR="002B6034">
        <w:rPr>
          <w:lang w:val="sl"/>
        </w:rPr>
        <w:t xml:space="preserve">, </w:t>
      </w:r>
      <w:r>
        <w:rPr>
          <w:lang w:val="sl"/>
        </w:rPr>
        <w:t xml:space="preserve">2016, </w:t>
      </w:r>
      <w:r w:rsidR="002B6034">
        <w:rPr>
          <w:lang w:val="sl"/>
        </w:rPr>
        <w:t>46.</w:t>
      </w:r>
      <w:r w:rsidR="002B6034">
        <w:rPr>
          <w:lang w:val="sl"/>
        </w:rPr>
        <w:noBreakHyphen/>
        <w:t>47. odstavek).</w:t>
      </w:r>
    </w:p>
    <w:p w14:paraId="25B79189" w14:textId="02738919" w:rsidR="00133094" w:rsidRPr="00112DF1" w:rsidRDefault="00D96194" w:rsidP="00AC2AB9">
      <w:pPr>
        <w:pStyle w:val="ECHRParaSpaced"/>
        <w:rPr>
          <w:lang w:val="sl"/>
        </w:rPr>
      </w:pPr>
      <w:r>
        <w:rPr>
          <w:lang w:val="sl"/>
        </w:rPr>
        <w:t>235</w:t>
      </w:r>
      <w:r w:rsidR="002B6034">
        <w:rPr>
          <w:lang w:val="sl"/>
        </w:rPr>
        <w:t xml:space="preserve">.  Pritožba </w:t>
      </w:r>
      <w:r w:rsidR="0028158A">
        <w:rPr>
          <w:lang w:val="sl"/>
        </w:rPr>
        <w:t xml:space="preserve">bo </w:t>
      </w:r>
      <w:r w:rsidR="002B6034">
        <w:rPr>
          <w:lang w:val="sl"/>
        </w:rPr>
        <w:t xml:space="preserve">na splošno </w:t>
      </w:r>
      <w:r w:rsidR="0028158A">
        <w:rPr>
          <w:lang w:val="sl"/>
        </w:rPr>
        <w:t>kršila ta</w:t>
      </w:r>
      <w:r w:rsidR="002B6034">
        <w:rPr>
          <w:lang w:val="sl"/>
        </w:rPr>
        <w:t xml:space="preserve"> člen, če ima enako dejansko podlago kakor prejšnja pritožba. Ne zadošča, da bi pritožnik zatrjeval pomembne nove informacije, če je svoje pretekle pritožbe le želel podpreti z novimi pravnimi argumenti (</w:t>
      </w:r>
      <w:hyperlink r:id="rId634" w:history="1">
        <w:r w:rsidR="002B6034">
          <w:rPr>
            <w:rStyle w:val="Hyperlinkcase"/>
            <w:iCs/>
            <w:lang w:val="sl"/>
          </w:rPr>
          <w:t>IJL proti Združenemu kraljestvu</w:t>
        </w:r>
      </w:hyperlink>
      <w:r w:rsidR="002B6034">
        <w:rPr>
          <w:lang w:val="sl"/>
        </w:rPr>
        <w:t xml:space="preserve"> (</w:t>
      </w:r>
      <w:r w:rsidR="0045361E">
        <w:rPr>
          <w:lang w:val="sl"/>
        </w:rPr>
        <w:t>sklep</w:t>
      </w:r>
      <w:r w:rsidR="002B6034">
        <w:rPr>
          <w:lang w:val="sl"/>
        </w:rPr>
        <w:t>)</w:t>
      </w:r>
      <w:r>
        <w:rPr>
          <w:lang w:val="sl"/>
        </w:rPr>
        <w:t>, 1999</w:t>
      </w:r>
      <w:r w:rsidR="002B6034">
        <w:rPr>
          <w:lang w:val="sl"/>
        </w:rPr>
        <w:t xml:space="preserve">; </w:t>
      </w:r>
      <w:hyperlink r:id="rId635" w:tgtFrame="_self" w:history="1">
        <w:r w:rsidR="002B6034">
          <w:rPr>
            <w:rStyle w:val="Hyperlinkcase"/>
            <w:iCs/>
            <w:lang w:val="sl"/>
          </w:rPr>
          <w:t>Mann proti Združenemu kraljestvu in Portugalski</w:t>
        </w:r>
      </w:hyperlink>
      <w:r w:rsidR="002B6034">
        <w:rPr>
          <w:lang w:val="sl"/>
        </w:rPr>
        <w:t xml:space="preserve"> (</w:t>
      </w:r>
      <w:r w:rsidR="0045361E">
        <w:rPr>
          <w:lang w:val="sl"/>
        </w:rPr>
        <w:t>sklep</w:t>
      </w:r>
      <w:r w:rsidR="002B6034">
        <w:rPr>
          <w:lang w:val="sl"/>
        </w:rPr>
        <w:t>)</w:t>
      </w:r>
      <w:r>
        <w:rPr>
          <w:lang w:val="sl"/>
        </w:rPr>
        <w:t>, 2011</w:t>
      </w:r>
      <w:r w:rsidR="002B6034">
        <w:rPr>
          <w:lang w:val="sl"/>
        </w:rPr>
        <w:t xml:space="preserve">) ali predložil dodatne informacije o domači zakonodaji, ki ne morejo spremeniti razlogov za zavrnitev njegove/njene prejšnje </w:t>
      </w:r>
      <w:r w:rsidR="0028158A">
        <w:rPr>
          <w:lang w:val="sl"/>
        </w:rPr>
        <w:t xml:space="preserve">pritožbe </w:t>
      </w:r>
      <w:r w:rsidR="002B6034">
        <w:rPr>
          <w:lang w:val="sl"/>
        </w:rPr>
        <w:t>(</w:t>
      </w:r>
      <w:hyperlink r:id="rId636" w:tgtFrame="_self" w:history="1">
        <w:r w:rsidR="002B6034">
          <w:rPr>
            <w:rStyle w:val="Hyperlinkcase"/>
            <w:iCs/>
            <w:lang w:val="sl"/>
          </w:rPr>
          <w:t>X. proti Združenemu kraljestvu</w:t>
        </w:r>
      </w:hyperlink>
      <w:r w:rsidR="002B6034">
        <w:rPr>
          <w:lang w:val="sl"/>
        </w:rPr>
        <w:t xml:space="preserve">, </w:t>
      </w:r>
      <w:r w:rsidR="0045361E">
        <w:rPr>
          <w:lang w:val="sl"/>
        </w:rPr>
        <w:t xml:space="preserve">sklep </w:t>
      </w:r>
      <w:r w:rsidR="002B6034">
        <w:rPr>
          <w:lang w:val="sl"/>
        </w:rPr>
        <w:t>Komisije</w:t>
      </w:r>
      <w:r>
        <w:rPr>
          <w:lang w:val="sl"/>
        </w:rPr>
        <w:t>, 1981</w:t>
      </w:r>
      <w:r w:rsidR="002B6034">
        <w:rPr>
          <w:lang w:val="sl"/>
        </w:rPr>
        <w:t xml:space="preserve">). Da bi Sodišče obravnavalo pritožbo, ki se nanaša na ista dejstva kakor prejšnja pritožba, mora pritožnik resnično </w:t>
      </w:r>
      <w:r w:rsidR="0028158A">
        <w:rPr>
          <w:lang w:val="sl"/>
        </w:rPr>
        <w:t xml:space="preserve">predložiti </w:t>
      </w:r>
      <w:r w:rsidR="002B6034">
        <w:rPr>
          <w:lang w:val="sl"/>
        </w:rPr>
        <w:t xml:space="preserve">nov </w:t>
      </w:r>
      <w:r w:rsidR="0028158A">
        <w:rPr>
          <w:lang w:val="sl"/>
        </w:rPr>
        <w:t>očitek</w:t>
      </w:r>
      <w:r w:rsidR="002B6034">
        <w:rPr>
          <w:lang w:val="sl"/>
        </w:rPr>
        <w:t xml:space="preserve"> ali nove informacije, ki jih Sodišče prej še ni obravnavalo (</w:t>
      </w:r>
      <w:proofErr w:type="spellStart"/>
      <w:r w:rsidR="00701435">
        <w:fldChar w:fldCharType="begin"/>
      </w:r>
      <w:r w:rsidR="00701435" w:rsidRPr="00701435">
        <w:rPr>
          <w:lang w:val="sl"/>
        </w:rPr>
        <w:instrText>HYPERLINK "http://hudoc.echr.coe.int/eng?i=001-105438" \t "_self"</w:instrText>
      </w:r>
      <w:r w:rsidR="00701435">
        <w:fldChar w:fldCharType="separate"/>
      </w:r>
      <w:r w:rsidR="002B6034">
        <w:rPr>
          <w:rStyle w:val="Hyperlinkcase"/>
          <w:iCs/>
          <w:lang w:val="sl"/>
        </w:rPr>
        <w:t>Kafkaris</w:t>
      </w:r>
      <w:proofErr w:type="spellEnd"/>
      <w:r w:rsidR="002B6034">
        <w:rPr>
          <w:rStyle w:val="Hyperlinkcase"/>
          <w:iCs/>
          <w:lang w:val="sl"/>
        </w:rPr>
        <w:t xml:space="preserve"> proti Cipru</w:t>
      </w:r>
      <w:r w:rsidR="00701435">
        <w:rPr>
          <w:rStyle w:val="Hyperlinkcase"/>
          <w:iCs/>
          <w:lang w:val="sl"/>
        </w:rPr>
        <w:fldChar w:fldCharType="end"/>
      </w:r>
      <w:r w:rsidR="002B6034">
        <w:rPr>
          <w:lang w:val="sl"/>
        </w:rPr>
        <w:t xml:space="preserve"> (</w:t>
      </w:r>
      <w:r w:rsidR="0045361E">
        <w:rPr>
          <w:lang w:val="sl"/>
        </w:rPr>
        <w:t>sklep</w:t>
      </w:r>
      <w:r w:rsidR="002B6034">
        <w:rPr>
          <w:lang w:val="sl"/>
        </w:rPr>
        <w:t xml:space="preserve">), </w:t>
      </w:r>
      <w:r>
        <w:rPr>
          <w:lang w:val="sl"/>
        </w:rPr>
        <w:t xml:space="preserve">2011, </w:t>
      </w:r>
      <w:r w:rsidR="002B6034">
        <w:rPr>
          <w:lang w:val="sl"/>
        </w:rPr>
        <w:t xml:space="preserve">68. odstavek). Pomembne nove informacije morajo biti nove </w:t>
      </w:r>
      <w:r w:rsidR="002B6034">
        <w:rPr>
          <w:i/>
          <w:iCs/>
          <w:lang w:val="sl"/>
        </w:rPr>
        <w:t>dejanske</w:t>
      </w:r>
      <w:r w:rsidR="002B6034">
        <w:rPr>
          <w:lang w:val="sl"/>
        </w:rPr>
        <w:t xml:space="preserve"> informacije</w:t>
      </w:r>
      <w:r w:rsidR="00366717">
        <w:rPr>
          <w:lang w:val="sl"/>
        </w:rPr>
        <w:t xml:space="preserve">, </w:t>
      </w:r>
      <w:r w:rsidR="00366717" w:rsidRPr="00366717">
        <w:rPr>
          <w:lang w:val="sl"/>
        </w:rPr>
        <w:t>kar lahko vključuje bistvene spremembe veljavne domače zakonodaje</w:t>
      </w:r>
      <w:r w:rsidR="00366717">
        <w:rPr>
          <w:lang w:val="sl"/>
        </w:rPr>
        <w:t xml:space="preserve"> </w:t>
      </w:r>
      <w:r w:rsidR="00366717" w:rsidRPr="005A6F22">
        <w:rPr>
          <w:lang w:val="sl"/>
        </w:rPr>
        <w:t>(</w:t>
      </w:r>
      <w:proofErr w:type="spellStart"/>
      <w:r w:rsidR="00701435">
        <w:fldChar w:fldCharType="begin"/>
      </w:r>
      <w:r w:rsidR="00701435" w:rsidRPr="00701435">
        <w:rPr>
          <w:lang w:val="sl"/>
        </w:rPr>
        <w:instrText>HYPERLINK "https://hudoc.echr.coe.int/eng" \l "{\"itemid\":[\"001-214673\"]}"</w:instrText>
      </w:r>
      <w:r w:rsidR="00701435">
        <w:fldChar w:fldCharType="separate"/>
      </w:r>
      <w:r w:rsidR="00366717" w:rsidRPr="005A6F22">
        <w:rPr>
          <w:rStyle w:val="Hiperpovezava"/>
          <w:i/>
          <w:iCs/>
          <w:lang w:val="sl"/>
        </w:rPr>
        <w:t>Ekimdzhiev</w:t>
      </w:r>
      <w:proofErr w:type="spellEnd"/>
      <w:r w:rsidR="00366717" w:rsidRPr="005A6F22">
        <w:rPr>
          <w:rStyle w:val="Hiperpovezava"/>
          <w:i/>
          <w:iCs/>
          <w:lang w:val="sl"/>
        </w:rPr>
        <w:t xml:space="preserve"> </w:t>
      </w:r>
      <w:r w:rsidR="00366717" w:rsidRPr="00934AEB">
        <w:rPr>
          <w:rStyle w:val="Hiperpovezava"/>
          <w:i/>
          <w:iCs/>
          <w:lang w:val="sl"/>
        </w:rPr>
        <w:t xml:space="preserve">in drugi proti </w:t>
      </w:r>
      <w:r w:rsidR="00366717" w:rsidRPr="005A6F22">
        <w:rPr>
          <w:rStyle w:val="Hiperpovezava"/>
          <w:i/>
          <w:iCs/>
          <w:lang w:val="sl"/>
        </w:rPr>
        <w:t>B</w:t>
      </w:r>
      <w:r w:rsidR="00366717" w:rsidRPr="00934AEB">
        <w:rPr>
          <w:rStyle w:val="Hiperpovezava"/>
          <w:i/>
          <w:iCs/>
          <w:lang w:val="sl"/>
        </w:rPr>
        <w:t>o</w:t>
      </w:r>
      <w:r w:rsidR="00366717" w:rsidRPr="005A6F22">
        <w:rPr>
          <w:rStyle w:val="Hiperpovezava"/>
          <w:i/>
          <w:iCs/>
          <w:lang w:val="sl"/>
        </w:rPr>
        <w:t>lgari</w:t>
      </w:r>
      <w:r w:rsidR="00366717" w:rsidRPr="00934AEB">
        <w:rPr>
          <w:rStyle w:val="Hiperpovezava"/>
          <w:i/>
          <w:iCs/>
          <w:lang w:val="sl"/>
        </w:rPr>
        <w:t>ji</w:t>
      </w:r>
      <w:r w:rsidR="00701435">
        <w:rPr>
          <w:rStyle w:val="Hiperpovezava"/>
          <w:i/>
          <w:iCs/>
          <w:lang w:val="sl"/>
        </w:rPr>
        <w:fldChar w:fldCharType="end"/>
      </w:r>
      <w:r w:rsidR="00366717" w:rsidRPr="005A6F22">
        <w:rPr>
          <w:i/>
          <w:iCs/>
          <w:lang w:val="sl"/>
        </w:rPr>
        <w:t xml:space="preserve">, </w:t>
      </w:r>
      <w:r>
        <w:rPr>
          <w:lang w:val="sl"/>
        </w:rPr>
        <w:t xml:space="preserve">2022, </w:t>
      </w:r>
      <w:r w:rsidR="00366717" w:rsidRPr="005A6F22">
        <w:rPr>
          <w:lang w:val="sl"/>
        </w:rPr>
        <w:t>255. odstavek)</w:t>
      </w:r>
      <w:r w:rsidR="002B6034" w:rsidRPr="00366717">
        <w:rPr>
          <w:lang w:val="sl"/>
        </w:rPr>
        <w:t>.</w:t>
      </w:r>
      <w:r w:rsidR="002B6034">
        <w:rPr>
          <w:lang w:val="sl"/>
        </w:rPr>
        <w:t xml:space="preserve"> Razvoj sodne prakse Sodišča ne pomeni "pomembnih </w:t>
      </w:r>
      <w:r w:rsidR="0028158A">
        <w:rPr>
          <w:lang w:val="sl"/>
        </w:rPr>
        <w:t xml:space="preserve">novih </w:t>
      </w:r>
      <w:r w:rsidR="002B6034">
        <w:rPr>
          <w:lang w:val="sl"/>
        </w:rPr>
        <w:t>informacij" za namene točke b drugega odstavka 35. člena (</w:t>
      </w:r>
      <w:proofErr w:type="spellStart"/>
      <w:r w:rsidR="00701435">
        <w:fldChar w:fldCharType="begin"/>
      </w:r>
      <w:r w:rsidR="00701435" w:rsidRPr="00701435">
        <w:rPr>
          <w:lang w:val="sl"/>
        </w:rPr>
        <w:instrText>HYPERLINK "http://hudoc.echr.coe.int/eng?i=001-175502"</w:instrText>
      </w:r>
      <w:r w:rsidR="00701435">
        <w:fldChar w:fldCharType="separate"/>
      </w:r>
      <w:r w:rsidR="002B6034">
        <w:rPr>
          <w:rStyle w:val="Hyperlinkcase"/>
          <w:iCs/>
          <w:lang w:val="sl"/>
        </w:rPr>
        <w:t>Harkins</w:t>
      </w:r>
      <w:proofErr w:type="spellEnd"/>
      <w:r w:rsidR="002B6034">
        <w:rPr>
          <w:rStyle w:val="Hyperlinkcase"/>
          <w:iCs/>
          <w:lang w:val="sl"/>
        </w:rPr>
        <w:t xml:space="preserve"> proti Združenemu kraljestvu</w:t>
      </w:r>
      <w:r w:rsidR="00701435">
        <w:rPr>
          <w:rStyle w:val="Hyperlinkcase"/>
          <w:iCs/>
          <w:lang w:val="sl"/>
        </w:rPr>
        <w:fldChar w:fldCharType="end"/>
      </w:r>
      <w:r w:rsidR="002B6034">
        <w:rPr>
          <w:i/>
          <w:iCs/>
          <w:szCs w:val="24"/>
          <w:lang w:val="sl"/>
        </w:rPr>
        <w:t xml:space="preserve"> </w:t>
      </w:r>
      <w:r w:rsidR="002B6034">
        <w:rPr>
          <w:szCs w:val="24"/>
          <w:lang w:val="sl"/>
        </w:rPr>
        <w:t>(</w:t>
      </w:r>
      <w:r w:rsidR="0045361E">
        <w:rPr>
          <w:szCs w:val="24"/>
          <w:lang w:val="sl"/>
        </w:rPr>
        <w:t>sklep</w:t>
      </w:r>
      <w:r w:rsidR="002B6034">
        <w:rPr>
          <w:szCs w:val="24"/>
          <w:lang w:val="sl"/>
        </w:rPr>
        <w:t>)</w:t>
      </w:r>
      <w:r w:rsidR="002B6034">
        <w:rPr>
          <w:i/>
          <w:iCs/>
          <w:szCs w:val="24"/>
          <w:lang w:val="sl"/>
        </w:rPr>
        <w:t xml:space="preserve"> </w:t>
      </w:r>
      <w:r w:rsidR="002B6034">
        <w:rPr>
          <w:szCs w:val="24"/>
          <w:lang w:val="sl"/>
        </w:rPr>
        <w:t>[VS]</w:t>
      </w:r>
      <w:r w:rsidR="002B6034">
        <w:rPr>
          <w:lang w:val="sl"/>
        </w:rPr>
        <w:t xml:space="preserve">, </w:t>
      </w:r>
      <w:r>
        <w:rPr>
          <w:lang w:val="sl"/>
        </w:rPr>
        <w:t xml:space="preserve">2017, </w:t>
      </w:r>
      <w:r w:rsidR="002B6034">
        <w:rPr>
          <w:lang w:val="sl"/>
        </w:rPr>
        <w:t>50. in 55.</w:t>
      </w:r>
      <w:r w:rsidR="002B6034">
        <w:rPr>
          <w:lang w:val="sl"/>
        </w:rPr>
        <w:noBreakHyphen/>
        <w:t>56. odstavek).</w:t>
      </w:r>
    </w:p>
    <w:p w14:paraId="0E570BEA" w14:textId="218E099E" w:rsidR="00AC2AB9" w:rsidRPr="00112DF1" w:rsidRDefault="00D96194" w:rsidP="00AC2AB9">
      <w:pPr>
        <w:pStyle w:val="ECHRParaSpaced"/>
        <w:rPr>
          <w:lang w:val="sl"/>
        </w:rPr>
      </w:pPr>
      <w:r>
        <w:rPr>
          <w:lang w:val="sl"/>
        </w:rPr>
        <w:t>236</w:t>
      </w:r>
      <w:r w:rsidR="002B6034">
        <w:rPr>
          <w:lang w:val="sl"/>
        </w:rPr>
        <w:t xml:space="preserve">.  Organi </w:t>
      </w:r>
      <w:r w:rsidR="00813E36">
        <w:rPr>
          <w:lang w:val="sl"/>
        </w:rPr>
        <w:t xml:space="preserve">konvencije </w:t>
      </w:r>
      <w:r w:rsidR="002B6034">
        <w:rPr>
          <w:lang w:val="sl"/>
        </w:rPr>
        <w:t xml:space="preserve">so ugotovili, da pritožba ali očitek ni bil </w:t>
      </w:r>
      <w:r w:rsidR="00895CCA">
        <w:rPr>
          <w:lang w:val="sl"/>
        </w:rPr>
        <w:t xml:space="preserve">v bistvu </w:t>
      </w:r>
      <w:r w:rsidR="002B6034">
        <w:rPr>
          <w:lang w:val="sl"/>
        </w:rPr>
        <w:t xml:space="preserve">enak prejšnji pritožbi v zadevah </w:t>
      </w:r>
      <w:hyperlink r:id="rId637" w:history="1">
        <w:r w:rsidR="002B6034">
          <w:rPr>
            <w:rStyle w:val="Hyperlinkcase"/>
            <w:iCs/>
            <w:lang w:val="sl"/>
          </w:rPr>
          <w:t xml:space="preserve">Nobili </w:t>
        </w:r>
        <w:proofErr w:type="spellStart"/>
        <w:r w:rsidR="002B6034">
          <w:rPr>
            <w:rStyle w:val="Hyperlinkcase"/>
            <w:iCs/>
            <w:lang w:val="sl"/>
          </w:rPr>
          <w:t>Masurero</w:t>
        </w:r>
        <w:proofErr w:type="spellEnd"/>
        <w:r w:rsidR="002B6034">
          <w:rPr>
            <w:rStyle w:val="Hyperlinkcase"/>
            <w:iCs/>
            <w:lang w:val="sl"/>
          </w:rPr>
          <w:t xml:space="preserve"> proti Italiji</w:t>
        </w:r>
      </w:hyperlink>
      <w:r w:rsidR="002B6034">
        <w:rPr>
          <w:lang w:val="sl"/>
        </w:rPr>
        <w:t xml:space="preserve"> (</w:t>
      </w:r>
      <w:r w:rsidR="0045361E">
        <w:rPr>
          <w:lang w:val="sl"/>
        </w:rPr>
        <w:t>sklep</w:t>
      </w:r>
      <w:r w:rsidR="002B6034">
        <w:rPr>
          <w:lang w:val="sl"/>
        </w:rPr>
        <w:t>)</w:t>
      </w:r>
      <w:r>
        <w:rPr>
          <w:lang w:val="sl"/>
        </w:rPr>
        <w:t>, 2004</w:t>
      </w:r>
      <w:r w:rsidR="002B6034">
        <w:rPr>
          <w:lang w:val="sl"/>
        </w:rPr>
        <w:t xml:space="preserve">; </w:t>
      </w:r>
      <w:hyperlink r:id="rId638" w:tgtFrame="_self" w:history="1">
        <w:proofErr w:type="spellStart"/>
        <w:r w:rsidR="002B6034">
          <w:rPr>
            <w:rStyle w:val="Hyperlinkcase"/>
            <w:iCs/>
            <w:lang w:val="sl"/>
          </w:rPr>
          <w:t>Riener</w:t>
        </w:r>
        <w:proofErr w:type="spellEnd"/>
        <w:r w:rsidR="002B6034">
          <w:rPr>
            <w:rStyle w:val="Hyperlinkcase"/>
            <w:iCs/>
            <w:lang w:val="sl"/>
          </w:rPr>
          <w:t xml:space="preserve"> proti Bolgariji</w:t>
        </w:r>
      </w:hyperlink>
      <w:r w:rsidR="002B6034">
        <w:rPr>
          <w:lang w:val="sl"/>
        </w:rPr>
        <w:t xml:space="preserve">, </w:t>
      </w:r>
      <w:r>
        <w:rPr>
          <w:lang w:val="sl"/>
        </w:rPr>
        <w:t xml:space="preserve">2006, </w:t>
      </w:r>
      <w:r w:rsidR="002B6034">
        <w:rPr>
          <w:lang w:val="sl"/>
        </w:rPr>
        <w:t xml:space="preserve">103. odstavek; </w:t>
      </w:r>
      <w:hyperlink r:id="rId639" w:tgtFrame="_self" w:history="1">
        <w:proofErr w:type="spellStart"/>
        <w:r w:rsidR="002B6034">
          <w:rPr>
            <w:rStyle w:val="Hyperlinkcase"/>
            <w:iCs/>
            <w:lang w:val="sl"/>
          </w:rPr>
          <w:t>Chappex</w:t>
        </w:r>
        <w:proofErr w:type="spellEnd"/>
        <w:r w:rsidR="002B6034">
          <w:rPr>
            <w:rStyle w:val="Hyperlinkcase"/>
            <w:iCs/>
            <w:lang w:val="sl"/>
          </w:rPr>
          <w:t xml:space="preserve"> proti Švici</w:t>
        </w:r>
      </w:hyperlink>
      <w:r w:rsidR="002B6034">
        <w:rPr>
          <w:lang w:val="sl"/>
        </w:rPr>
        <w:t xml:space="preserve">, </w:t>
      </w:r>
      <w:r w:rsidR="0045361E">
        <w:rPr>
          <w:lang w:val="sl"/>
        </w:rPr>
        <w:t xml:space="preserve">sklep </w:t>
      </w:r>
      <w:r w:rsidR="002B6034">
        <w:rPr>
          <w:lang w:val="sl"/>
        </w:rPr>
        <w:t>Komisije</w:t>
      </w:r>
      <w:r>
        <w:rPr>
          <w:lang w:val="sl"/>
        </w:rPr>
        <w:t>, 1994</w:t>
      </w:r>
      <w:r w:rsidR="002B6034">
        <w:rPr>
          <w:lang w:val="sl"/>
        </w:rPr>
        <w:t xml:space="preserve">; </w:t>
      </w:r>
      <w:hyperlink r:id="rId640" w:tgtFrame="_self" w:history="1">
        <w:proofErr w:type="spellStart"/>
        <w:r w:rsidR="002B6034">
          <w:rPr>
            <w:rStyle w:val="Hyperlinkcase"/>
            <w:iCs/>
            <w:lang w:val="sl"/>
          </w:rPr>
          <w:t>Yurttas</w:t>
        </w:r>
        <w:proofErr w:type="spellEnd"/>
        <w:r w:rsidR="002B6034">
          <w:rPr>
            <w:rStyle w:val="Hyperlinkcase"/>
            <w:iCs/>
            <w:lang w:val="sl"/>
          </w:rPr>
          <w:t xml:space="preserve"> proti Turčiji</w:t>
        </w:r>
      </w:hyperlink>
      <w:r w:rsidR="002B6034">
        <w:rPr>
          <w:lang w:val="sl"/>
        </w:rPr>
        <w:t xml:space="preserve">, </w:t>
      </w:r>
      <w:r>
        <w:rPr>
          <w:lang w:val="sl"/>
        </w:rPr>
        <w:t xml:space="preserve">2004, </w:t>
      </w:r>
      <w:r w:rsidR="002B6034">
        <w:rPr>
          <w:lang w:val="sl"/>
        </w:rPr>
        <w:t>36.</w:t>
      </w:r>
      <w:r w:rsidR="002B6034">
        <w:rPr>
          <w:lang w:val="sl"/>
        </w:rPr>
        <w:noBreakHyphen/>
        <w:t xml:space="preserve">37. odstavek; </w:t>
      </w:r>
      <w:hyperlink r:id="rId641" w:tgtFrame="_self" w:history="1">
        <w:proofErr w:type="spellStart"/>
        <w:r w:rsidR="002B6034">
          <w:rPr>
            <w:rStyle w:val="Hyperlinkcase"/>
            <w:iCs/>
            <w:lang w:val="sl"/>
          </w:rPr>
          <w:t>Sadak</w:t>
        </w:r>
        <w:proofErr w:type="spellEnd"/>
        <w:r w:rsidR="002B6034">
          <w:rPr>
            <w:rStyle w:val="Hyperlinkcase"/>
            <w:iCs/>
            <w:lang w:val="sl"/>
          </w:rPr>
          <w:t xml:space="preserve"> proti Turčiji</w:t>
        </w:r>
      </w:hyperlink>
      <w:r w:rsidR="002B6034">
        <w:rPr>
          <w:lang w:val="sl"/>
        </w:rPr>
        <w:t xml:space="preserve">, </w:t>
      </w:r>
      <w:r>
        <w:rPr>
          <w:lang w:val="sl"/>
        </w:rPr>
        <w:t xml:space="preserve">2004, </w:t>
      </w:r>
      <w:r w:rsidR="002B6034">
        <w:rPr>
          <w:lang w:val="sl"/>
        </w:rPr>
        <w:t>32.</w:t>
      </w:r>
      <w:r w:rsidR="002B6034">
        <w:rPr>
          <w:lang w:val="sl"/>
        </w:rPr>
        <w:noBreakHyphen/>
        <w:t xml:space="preserve">33. odstavek; </w:t>
      </w:r>
      <w:hyperlink r:id="rId642" w:history="1">
        <w:proofErr w:type="spellStart"/>
        <w:r w:rsidR="002B6034">
          <w:rPr>
            <w:rStyle w:val="Hyperlinkcase"/>
            <w:iCs/>
            <w:lang w:val="sl"/>
          </w:rPr>
          <w:t>Amarandei</w:t>
        </w:r>
        <w:proofErr w:type="spellEnd"/>
        <w:r w:rsidR="002B6034">
          <w:rPr>
            <w:rStyle w:val="Hyperlinkcase"/>
            <w:iCs/>
            <w:lang w:val="sl"/>
          </w:rPr>
          <w:t xml:space="preserve"> in drugi proti Romuniji</w:t>
        </w:r>
      </w:hyperlink>
      <w:r w:rsidR="002B6034">
        <w:rPr>
          <w:lang w:val="sl"/>
        </w:rPr>
        <w:t xml:space="preserve">, </w:t>
      </w:r>
      <w:r>
        <w:rPr>
          <w:lang w:val="sl"/>
        </w:rPr>
        <w:t xml:space="preserve">2016, </w:t>
      </w:r>
      <w:r w:rsidR="002B6034">
        <w:rPr>
          <w:lang w:val="sl"/>
        </w:rPr>
        <w:t xml:space="preserve">106.–112. odstavek; </w:t>
      </w:r>
      <w:hyperlink r:id="rId643" w:history="1">
        <w:proofErr w:type="spellStart"/>
        <w:r w:rsidR="002B6034">
          <w:rPr>
            <w:rStyle w:val="Hyperlinkcase"/>
            <w:iCs/>
            <w:lang w:val="sl"/>
          </w:rPr>
          <w:t>Tsalikidis</w:t>
        </w:r>
        <w:proofErr w:type="spellEnd"/>
        <w:r w:rsidR="002B6034">
          <w:rPr>
            <w:rStyle w:val="Hyperlinkcase"/>
            <w:iCs/>
            <w:lang w:val="sl"/>
          </w:rPr>
          <w:t xml:space="preserve"> in drugi proti Grčiji</w:t>
        </w:r>
      </w:hyperlink>
      <w:r w:rsidR="002B6034">
        <w:rPr>
          <w:lang w:val="sl"/>
        </w:rPr>
        <w:t xml:space="preserve">, </w:t>
      </w:r>
      <w:r>
        <w:rPr>
          <w:lang w:val="sl"/>
        </w:rPr>
        <w:t xml:space="preserve">2017, </w:t>
      </w:r>
      <w:r w:rsidR="002B6034">
        <w:rPr>
          <w:lang w:val="sl"/>
        </w:rPr>
        <w:t xml:space="preserve">56.–58. </w:t>
      </w:r>
      <w:r w:rsidR="006E53CC">
        <w:rPr>
          <w:lang w:val="sl"/>
        </w:rPr>
        <w:t xml:space="preserve">odstavek; </w:t>
      </w:r>
      <w:hyperlink r:id="rId644" w:anchor="{&quot;itemid&quot;:[&quot;001-211794&quot;]}" w:history="1">
        <w:proofErr w:type="spellStart"/>
        <w:r w:rsidR="006E53CC" w:rsidRPr="005A6F22">
          <w:rPr>
            <w:rStyle w:val="Hiperpovezava"/>
            <w:i/>
            <w:iCs/>
            <w:lang w:val="sl"/>
          </w:rPr>
          <w:t>Volodina</w:t>
        </w:r>
        <w:proofErr w:type="spellEnd"/>
        <w:r w:rsidR="006E53CC" w:rsidRPr="005A6F22">
          <w:rPr>
            <w:rStyle w:val="Hiperpovezava"/>
            <w:i/>
            <w:iCs/>
            <w:lang w:val="sl"/>
          </w:rPr>
          <w:t xml:space="preserve"> proti Rusiji </w:t>
        </w:r>
        <w:r w:rsidR="006E53CC" w:rsidRPr="005A6F22">
          <w:rPr>
            <w:rStyle w:val="Hiperpovezava"/>
            <w:lang w:val="sl"/>
          </w:rPr>
          <w:t>(št. 2)</w:t>
        </w:r>
      </w:hyperlink>
      <w:r w:rsidR="006E53CC" w:rsidRPr="005A6F22">
        <w:rPr>
          <w:lang w:val="sl"/>
        </w:rPr>
        <w:t xml:space="preserve">, </w:t>
      </w:r>
      <w:r>
        <w:rPr>
          <w:lang w:val="sl"/>
        </w:rPr>
        <w:t xml:space="preserve">2021, </w:t>
      </w:r>
      <w:r w:rsidR="006E53CC" w:rsidRPr="005A6F22">
        <w:rPr>
          <w:lang w:val="sl"/>
        </w:rPr>
        <w:t xml:space="preserve">37.-40. odstavek; </w:t>
      </w:r>
      <w:hyperlink r:id="rId645" w:anchor="{&quot;itemid&quot;:[&quot;001-214673&quot;]}" w:history="1">
        <w:proofErr w:type="spellStart"/>
        <w:r w:rsidR="006E53CC" w:rsidRPr="005A6F22">
          <w:rPr>
            <w:rStyle w:val="Hiperpovezava"/>
            <w:i/>
            <w:iCs/>
            <w:lang w:val="sl"/>
          </w:rPr>
          <w:t>Ekimdzhiev</w:t>
        </w:r>
        <w:proofErr w:type="spellEnd"/>
        <w:r w:rsidR="006E53CC" w:rsidRPr="005A6F22">
          <w:rPr>
            <w:rStyle w:val="Hiperpovezava"/>
            <w:i/>
            <w:iCs/>
            <w:lang w:val="sl"/>
          </w:rPr>
          <w:t xml:space="preserve"> in drugi proti Bolgariji</w:t>
        </w:r>
      </w:hyperlink>
      <w:r w:rsidR="006E53CC" w:rsidRPr="005A6F22">
        <w:rPr>
          <w:lang w:val="sl"/>
        </w:rPr>
        <w:t xml:space="preserve">, </w:t>
      </w:r>
      <w:r>
        <w:rPr>
          <w:lang w:val="sl"/>
        </w:rPr>
        <w:t xml:space="preserve">2022, </w:t>
      </w:r>
      <w:r w:rsidR="006E53CC" w:rsidRPr="005A6F22">
        <w:rPr>
          <w:lang w:val="sl"/>
        </w:rPr>
        <w:t>253.-255. odstavek)</w:t>
      </w:r>
      <w:r w:rsidR="002B6034">
        <w:rPr>
          <w:lang w:val="sl"/>
        </w:rPr>
        <w:t xml:space="preserve">. Nasprotno, ugotovili so, da je bila pritožba oziroma očitek v bistvu enaka v zadevah </w:t>
      </w:r>
      <w:hyperlink r:id="rId646" w:history="1">
        <w:proofErr w:type="spellStart"/>
        <w:r w:rsidR="002B6034">
          <w:rPr>
            <w:rStyle w:val="Hyperlinkcase"/>
            <w:iCs/>
            <w:lang w:val="sl"/>
          </w:rPr>
          <w:t>Mold</w:t>
        </w:r>
        <w:r>
          <w:rPr>
            <w:rStyle w:val="Hyperlinkcase"/>
            <w:iCs/>
            <w:lang w:val="sl"/>
          </w:rPr>
          <w:t>ovan</w:t>
        </w:r>
        <w:proofErr w:type="spellEnd"/>
        <w:r w:rsidR="002B6034">
          <w:rPr>
            <w:rStyle w:val="Hyperlinkcase"/>
            <w:iCs/>
            <w:lang w:val="sl"/>
          </w:rPr>
          <w:t xml:space="preserve"> in drugi proti Romuniji</w:t>
        </w:r>
      </w:hyperlink>
      <w:r w:rsidR="002B6034">
        <w:rPr>
          <w:lang w:val="sl"/>
        </w:rPr>
        <w:t xml:space="preserve"> (</w:t>
      </w:r>
      <w:r w:rsidR="0045361E">
        <w:rPr>
          <w:lang w:val="sl"/>
        </w:rPr>
        <w:t>sklep</w:t>
      </w:r>
      <w:r w:rsidR="002B6034">
        <w:rPr>
          <w:lang w:val="sl"/>
        </w:rPr>
        <w:t>)</w:t>
      </w:r>
      <w:r>
        <w:rPr>
          <w:lang w:val="sl"/>
        </w:rPr>
        <w:t>, 2011</w:t>
      </w:r>
      <w:r w:rsidR="002B6034">
        <w:rPr>
          <w:lang w:val="sl"/>
        </w:rPr>
        <w:t xml:space="preserve">; </w:t>
      </w:r>
      <w:hyperlink r:id="rId647" w:tgtFrame="_self" w:history="1">
        <w:proofErr w:type="spellStart"/>
        <w:r w:rsidR="002B6034">
          <w:rPr>
            <w:rStyle w:val="Hyperlinkcase"/>
            <w:iCs/>
            <w:lang w:val="sl"/>
          </w:rPr>
          <w:t>Hokkanen</w:t>
        </w:r>
        <w:proofErr w:type="spellEnd"/>
        <w:r w:rsidR="002B6034">
          <w:rPr>
            <w:rStyle w:val="Hyperlinkcase"/>
            <w:iCs/>
            <w:lang w:val="sl"/>
          </w:rPr>
          <w:t xml:space="preserve"> proti Finski</w:t>
        </w:r>
      </w:hyperlink>
      <w:r w:rsidR="002B6034">
        <w:rPr>
          <w:lang w:val="sl"/>
        </w:rPr>
        <w:t xml:space="preserve">, </w:t>
      </w:r>
      <w:r w:rsidR="0045361E">
        <w:rPr>
          <w:lang w:val="sl"/>
        </w:rPr>
        <w:t xml:space="preserve">sklep </w:t>
      </w:r>
      <w:r w:rsidR="002B6034">
        <w:rPr>
          <w:lang w:val="sl"/>
        </w:rPr>
        <w:t>Komisije</w:t>
      </w:r>
      <w:r>
        <w:rPr>
          <w:lang w:val="sl"/>
        </w:rPr>
        <w:t>, 1996</w:t>
      </w:r>
      <w:r w:rsidR="002B6034">
        <w:rPr>
          <w:lang w:val="sl"/>
        </w:rPr>
        <w:t xml:space="preserve">; </w:t>
      </w:r>
      <w:hyperlink r:id="rId648" w:tgtFrame="_self" w:history="1">
        <w:proofErr w:type="spellStart"/>
        <w:r w:rsidR="002B6034">
          <w:rPr>
            <w:rStyle w:val="Hyperlinkcase"/>
            <w:iCs/>
            <w:lang w:val="sl"/>
          </w:rPr>
          <w:t>Adesina</w:t>
        </w:r>
        <w:proofErr w:type="spellEnd"/>
        <w:r w:rsidR="002B6034">
          <w:rPr>
            <w:rStyle w:val="Hyperlinkcase"/>
            <w:iCs/>
            <w:lang w:val="sl"/>
          </w:rPr>
          <w:t xml:space="preserve"> proti Franciji</w:t>
        </w:r>
      </w:hyperlink>
      <w:r w:rsidR="002B6034">
        <w:rPr>
          <w:lang w:val="sl"/>
        </w:rPr>
        <w:t xml:space="preserve">, </w:t>
      </w:r>
      <w:r w:rsidR="0045361E">
        <w:rPr>
          <w:lang w:val="sl"/>
        </w:rPr>
        <w:t xml:space="preserve">sklep </w:t>
      </w:r>
      <w:r w:rsidR="002B6034">
        <w:rPr>
          <w:lang w:val="sl"/>
        </w:rPr>
        <w:t>Komisije</w:t>
      </w:r>
      <w:r>
        <w:rPr>
          <w:lang w:val="sl"/>
        </w:rPr>
        <w:t>, 1996</w:t>
      </w:r>
      <w:r w:rsidR="002B6034">
        <w:rPr>
          <w:lang w:val="sl"/>
        </w:rPr>
        <w:t xml:space="preserve">; </w:t>
      </w:r>
      <w:hyperlink r:id="rId649" w:tgtFrame="_self" w:history="1">
        <w:proofErr w:type="spellStart"/>
        <w:r w:rsidR="002B6034">
          <w:rPr>
            <w:rStyle w:val="Hyperlinkcase"/>
            <w:iCs/>
            <w:lang w:val="sl"/>
          </w:rPr>
          <w:t>Bernardet</w:t>
        </w:r>
        <w:proofErr w:type="spellEnd"/>
        <w:r w:rsidR="002B6034">
          <w:rPr>
            <w:rStyle w:val="Hyperlinkcase"/>
            <w:iCs/>
            <w:lang w:val="sl"/>
          </w:rPr>
          <w:t xml:space="preserve"> v. Francija</w:t>
        </w:r>
      </w:hyperlink>
      <w:r w:rsidR="002B6034">
        <w:rPr>
          <w:lang w:val="sl"/>
        </w:rPr>
        <w:t xml:space="preserve">, </w:t>
      </w:r>
      <w:r w:rsidR="0045361E">
        <w:rPr>
          <w:lang w:val="sl"/>
        </w:rPr>
        <w:t xml:space="preserve">sklep </w:t>
      </w:r>
      <w:r w:rsidR="002B6034">
        <w:rPr>
          <w:lang w:val="sl"/>
        </w:rPr>
        <w:t>Komisije</w:t>
      </w:r>
      <w:r>
        <w:rPr>
          <w:lang w:val="sl"/>
        </w:rPr>
        <w:t>, 1996</w:t>
      </w:r>
      <w:r w:rsidR="002B6034">
        <w:rPr>
          <w:lang w:val="sl"/>
        </w:rPr>
        <w:t xml:space="preserve">; </w:t>
      </w:r>
      <w:hyperlink r:id="rId650" w:tgtFrame="_self" w:history="1">
        <w:proofErr w:type="spellStart"/>
        <w:r w:rsidR="002B6034">
          <w:rPr>
            <w:rStyle w:val="Hyperlinkcase"/>
            <w:iCs/>
            <w:lang w:val="sl"/>
          </w:rPr>
          <w:t>Gennari</w:t>
        </w:r>
        <w:proofErr w:type="spellEnd"/>
        <w:r w:rsidR="002B6034">
          <w:rPr>
            <w:rStyle w:val="Hyperlinkcase"/>
            <w:iCs/>
            <w:lang w:val="sl"/>
          </w:rPr>
          <w:t xml:space="preserve"> proti Italiji</w:t>
        </w:r>
      </w:hyperlink>
      <w:r w:rsidR="002B6034">
        <w:rPr>
          <w:lang w:val="sl"/>
        </w:rPr>
        <w:t xml:space="preserve"> (</w:t>
      </w:r>
      <w:r w:rsidR="0045361E">
        <w:rPr>
          <w:lang w:val="sl"/>
        </w:rPr>
        <w:t>sklep</w:t>
      </w:r>
      <w:r w:rsidR="002B6034">
        <w:rPr>
          <w:lang w:val="sl"/>
        </w:rPr>
        <w:t>)</w:t>
      </w:r>
      <w:r>
        <w:rPr>
          <w:lang w:val="sl"/>
        </w:rPr>
        <w:t>, 2000</w:t>
      </w:r>
      <w:r w:rsidR="002B6034">
        <w:rPr>
          <w:lang w:val="sl"/>
        </w:rPr>
        <w:t xml:space="preserve">; </w:t>
      </w:r>
      <w:hyperlink r:id="rId651" w:tgtFrame="_self" w:history="1">
        <w:proofErr w:type="spellStart"/>
        <w:r w:rsidR="002B6034">
          <w:rPr>
            <w:rStyle w:val="Hyperlinkcase"/>
            <w:iCs/>
            <w:lang w:val="sl"/>
          </w:rPr>
          <w:t>Manuel</w:t>
        </w:r>
        <w:proofErr w:type="spellEnd"/>
        <w:r w:rsidR="002B6034">
          <w:rPr>
            <w:rStyle w:val="Hyperlinkcase"/>
            <w:iCs/>
            <w:lang w:val="sl"/>
          </w:rPr>
          <w:t xml:space="preserve"> proti Portugalski</w:t>
        </w:r>
      </w:hyperlink>
      <w:r w:rsidR="002B6034">
        <w:rPr>
          <w:lang w:val="sl"/>
        </w:rPr>
        <w:t xml:space="preserve"> (</w:t>
      </w:r>
      <w:r w:rsidR="0045361E">
        <w:rPr>
          <w:lang w:val="sl"/>
        </w:rPr>
        <w:t>sklep</w:t>
      </w:r>
      <w:r w:rsidR="002B6034">
        <w:rPr>
          <w:lang w:val="sl"/>
        </w:rPr>
        <w:t>)</w:t>
      </w:r>
      <w:r>
        <w:rPr>
          <w:lang w:val="sl"/>
        </w:rPr>
        <w:t>, 2002</w:t>
      </w:r>
      <w:r w:rsidR="002B6034">
        <w:rPr>
          <w:lang w:val="sl"/>
        </w:rPr>
        <w:t>.</w:t>
      </w:r>
    </w:p>
    <w:p w14:paraId="3C70CD00" w14:textId="77777777" w:rsidR="00AC2AB9" w:rsidRPr="00112DF1" w:rsidRDefault="00AC2AB9" w:rsidP="002B6034">
      <w:pPr>
        <w:pStyle w:val="ECHRHeading3"/>
        <w:rPr>
          <w:lang w:val="sl"/>
        </w:rPr>
      </w:pPr>
      <w:bookmarkStart w:id="184" w:name="_Toc494446597"/>
      <w:bookmarkStart w:id="185" w:name="_Toc159518055"/>
      <w:r>
        <w:rPr>
          <w:bCs/>
          <w:lang w:val="sl"/>
        </w:rPr>
        <w:t>2.  V bistvu ista kakor zadeva, predložena v drug postopek mednarodne preiskave ali poravnave</w:t>
      </w:r>
      <w:bookmarkEnd w:id="184"/>
      <w:bookmarkEnd w:id="185"/>
    </w:p>
    <w:p w14:paraId="4E754D4B" w14:textId="5CAF1DE7" w:rsidR="00AC2AB9" w:rsidRPr="00112DF1" w:rsidRDefault="00242E5E" w:rsidP="00364558">
      <w:pPr>
        <w:pStyle w:val="ECHRParaSpaced"/>
        <w:rPr>
          <w:lang w:val="sl"/>
        </w:rPr>
      </w:pPr>
      <w:r>
        <w:rPr>
          <w:lang w:val="sl"/>
        </w:rPr>
        <w:t>237</w:t>
      </w:r>
      <w:r w:rsidR="002B6034">
        <w:rPr>
          <w:lang w:val="sl"/>
        </w:rPr>
        <w:t xml:space="preserve">.  Namen drugega dela točke b drugega odstavka 35. člena je preprečiti stanje, ko bi več mednarodnih organov hkrati obravnavalo pritožbe, ki so v bistvu enake. Stanje tega tipa bi bilo nezdružljiva z duhom in črko konvencije, ki se skuša izogniti </w:t>
      </w:r>
      <w:r w:rsidR="008B7BCB">
        <w:rPr>
          <w:lang w:val="sl"/>
        </w:rPr>
        <w:t xml:space="preserve">pluralnosti mednarodnih postopkov </w:t>
      </w:r>
      <w:r w:rsidR="002B6034">
        <w:rPr>
          <w:lang w:val="sl"/>
        </w:rPr>
        <w:t>v zvezi z istimi zadevami (</w:t>
      </w:r>
      <w:hyperlink r:id="rId652" w:history="1">
        <w:r w:rsidR="002B6034">
          <w:rPr>
            <w:rStyle w:val="Hyperlinkcase"/>
            <w:iCs/>
            <w:lang w:val="sl"/>
          </w:rPr>
          <w:t xml:space="preserve">OAO </w:t>
        </w:r>
        <w:proofErr w:type="spellStart"/>
        <w:r w:rsidR="002B6034">
          <w:rPr>
            <w:rStyle w:val="Hyperlinkcase"/>
            <w:iCs/>
            <w:lang w:val="sl"/>
          </w:rPr>
          <w:t>Neftyanaya</w:t>
        </w:r>
        <w:proofErr w:type="spellEnd"/>
        <w:r w:rsidR="002B6034">
          <w:rPr>
            <w:rStyle w:val="Hyperlinkcase"/>
            <w:iCs/>
            <w:lang w:val="sl"/>
          </w:rPr>
          <w:t xml:space="preserve"> </w:t>
        </w:r>
        <w:proofErr w:type="spellStart"/>
        <w:r w:rsidR="002B6034">
          <w:rPr>
            <w:rStyle w:val="Hyperlinkcase"/>
            <w:iCs/>
            <w:lang w:val="sl"/>
          </w:rPr>
          <w:t>Kompaniya</w:t>
        </w:r>
        <w:proofErr w:type="spellEnd"/>
        <w:r w:rsidR="002B6034">
          <w:rPr>
            <w:rStyle w:val="Hyperlinkcase"/>
            <w:iCs/>
            <w:lang w:val="sl"/>
          </w:rPr>
          <w:t xml:space="preserve"> </w:t>
        </w:r>
        <w:proofErr w:type="spellStart"/>
        <w:r w:rsidR="002B6034">
          <w:rPr>
            <w:rStyle w:val="Hyperlinkcase"/>
            <w:iCs/>
            <w:lang w:val="sl"/>
          </w:rPr>
          <w:t>Yukos</w:t>
        </w:r>
        <w:proofErr w:type="spellEnd"/>
        <w:r w:rsidR="002B6034">
          <w:rPr>
            <w:rStyle w:val="Hyperlinkcase"/>
            <w:iCs/>
            <w:lang w:val="sl"/>
          </w:rPr>
          <w:t xml:space="preserve"> proti Rusiji</w:t>
        </w:r>
      </w:hyperlink>
      <w:r w:rsidR="002B6034">
        <w:rPr>
          <w:lang w:val="sl"/>
        </w:rPr>
        <w:t xml:space="preserve">, </w:t>
      </w:r>
      <w:r>
        <w:rPr>
          <w:lang w:val="sl"/>
        </w:rPr>
        <w:t xml:space="preserve">2011, </w:t>
      </w:r>
      <w:r w:rsidR="002B6034">
        <w:rPr>
          <w:lang w:val="sl"/>
        </w:rPr>
        <w:t xml:space="preserve">520. odstavek; </w:t>
      </w:r>
      <w:hyperlink r:id="rId653" w:history="1">
        <w:proofErr w:type="spellStart"/>
        <w:r w:rsidR="002B6034">
          <w:rPr>
            <w:rStyle w:val="Hyperlinkcase"/>
            <w:iCs/>
            <w:lang w:val="sl"/>
          </w:rPr>
          <w:t>Eğitim</w:t>
        </w:r>
        <w:proofErr w:type="spellEnd"/>
        <w:r w:rsidR="002B6034">
          <w:rPr>
            <w:rStyle w:val="Hyperlinkcase"/>
            <w:iCs/>
            <w:lang w:val="sl"/>
          </w:rPr>
          <w:t xml:space="preserve"> ve Bilim </w:t>
        </w:r>
        <w:proofErr w:type="spellStart"/>
        <w:r w:rsidR="002B6034">
          <w:rPr>
            <w:rStyle w:val="Hyperlinkcase"/>
            <w:iCs/>
            <w:lang w:val="sl"/>
          </w:rPr>
          <w:t>Emekçileri</w:t>
        </w:r>
        <w:proofErr w:type="spellEnd"/>
        <w:r w:rsidR="002B6034">
          <w:rPr>
            <w:rStyle w:val="Hyperlinkcase"/>
            <w:iCs/>
            <w:lang w:val="sl"/>
          </w:rPr>
          <w:t xml:space="preserve"> </w:t>
        </w:r>
        <w:proofErr w:type="spellStart"/>
        <w:r w:rsidR="002B6034">
          <w:rPr>
            <w:rStyle w:val="Hyperlinkcase"/>
            <w:iCs/>
            <w:lang w:val="sl"/>
          </w:rPr>
          <w:t>Sendikası</w:t>
        </w:r>
        <w:proofErr w:type="spellEnd"/>
        <w:r w:rsidR="002B6034">
          <w:rPr>
            <w:rStyle w:val="Hyperlinkcase"/>
            <w:iCs/>
            <w:lang w:val="sl"/>
          </w:rPr>
          <w:t xml:space="preserve"> proti Turčiji</w:t>
        </w:r>
      </w:hyperlink>
      <w:r w:rsidR="002B6034">
        <w:rPr>
          <w:lang w:val="sl"/>
        </w:rPr>
        <w:t xml:space="preserve">, </w:t>
      </w:r>
      <w:r>
        <w:rPr>
          <w:lang w:val="sl"/>
        </w:rPr>
        <w:t xml:space="preserve">2012, </w:t>
      </w:r>
      <w:r w:rsidR="002B6034">
        <w:rPr>
          <w:lang w:val="sl"/>
        </w:rPr>
        <w:t xml:space="preserve">37. odstavek; </w:t>
      </w:r>
      <w:hyperlink r:id="rId654" w:anchor="{&quot;docname&quot;:[&quot;demirtas&quot;],&quot;documentcollectionid2&quot;:[&quot;GRANDCHAMBER&quot;,&quot;CHAMBER&quot;],&quot;itemid&quot;:[&quot;001-207173&quot;]}" w:history="1">
        <w:proofErr w:type="spellStart"/>
        <w:r w:rsidR="002B6034">
          <w:rPr>
            <w:rStyle w:val="Hiperpovezava"/>
            <w:i/>
            <w:iCs/>
            <w:lang w:val="sl"/>
          </w:rPr>
          <w:t>Selahattin</w:t>
        </w:r>
        <w:proofErr w:type="spellEnd"/>
        <w:r w:rsidR="002B6034">
          <w:rPr>
            <w:rStyle w:val="Hiperpovezava"/>
            <w:i/>
            <w:iCs/>
            <w:lang w:val="sl"/>
          </w:rPr>
          <w:t xml:space="preserve"> </w:t>
        </w:r>
        <w:proofErr w:type="spellStart"/>
        <w:r w:rsidR="002B6034">
          <w:rPr>
            <w:rStyle w:val="Hiperpovezava"/>
            <w:i/>
            <w:iCs/>
            <w:lang w:val="sl"/>
          </w:rPr>
          <w:t>Demirtaş</w:t>
        </w:r>
        <w:proofErr w:type="spellEnd"/>
        <w:r w:rsidR="002B6034">
          <w:rPr>
            <w:rStyle w:val="Hiperpovezava"/>
            <w:i/>
            <w:iCs/>
            <w:lang w:val="sl"/>
          </w:rPr>
          <w:t xml:space="preserve"> proti Turčiji (št. 2)</w:t>
        </w:r>
      </w:hyperlink>
      <w:r w:rsidR="002B6034">
        <w:rPr>
          <w:lang w:val="sl"/>
        </w:rPr>
        <w:t xml:space="preserve"> [VS], </w:t>
      </w:r>
      <w:r>
        <w:rPr>
          <w:lang w:val="sl"/>
        </w:rPr>
        <w:t xml:space="preserve">2020, </w:t>
      </w:r>
      <w:r w:rsidR="002B6034">
        <w:rPr>
          <w:lang w:val="sl"/>
        </w:rPr>
        <w:t>180. odstavek). Iz tega razloga mora Sodišče to zadevo preizkusiti po uradni dolžnosti (</w:t>
      </w:r>
      <w:hyperlink r:id="rId655" w:history="1">
        <w:r w:rsidR="002B6034">
          <w:rPr>
            <w:rStyle w:val="Hyperlinkcase"/>
            <w:iCs/>
            <w:lang w:val="sl"/>
          </w:rPr>
          <w:t>POA in drugi proti Združenemu kraljestvu</w:t>
        </w:r>
      </w:hyperlink>
      <w:r w:rsidR="002B6034">
        <w:rPr>
          <w:lang w:val="sl"/>
        </w:rPr>
        <w:t xml:space="preserve"> (</w:t>
      </w:r>
      <w:r w:rsidR="00A01EAE">
        <w:rPr>
          <w:lang w:val="sl"/>
        </w:rPr>
        <w:t>sklep</w:t>
      </w:r>
      <w:r w:rsidR="002B6034">
        <w:rPr>
          <w:lang w:val="sl"/>
        </w:rPr>
        <w:t xml:space="preserve">), </w:t>
      </w:r>
      <w:r>
        <w:rPr>
          <w:lang w:val="sl"/>
        </w:rPr>
        <w:t xml:space="preserve">2013, </w:t>
      </w:r>
      <w:r w:rsidR="002B6034">
        <w:rPr>
          <w:lang w:val="sl"/>
        </w:rPr>
        <w:t>27. odstavek).</w:t>
      </w:r>
    </w:p>
    <w:p w14:paraId="0AFA6CAB" w14:textId="35B455AF" w:rsidR="00107AC9" w:rsidRPr="00112DF1" w:rsidRDefault="00242E5E" w:rsidP="00C01FBD">
      <w:pPr>
        <w:pStyle w:val="ECHRParaSpaced"/>
        <w:rPr>
          <w:lang w:val="sl"/>
        </w:rPr>
      </w:pPr>
      <w:r>
        <w:rPr>
          <w:lang w:val="sl"/>
        </w:rPr>
        <w:t>238</w:t>
      </w:r>
      <w:r w:rsidR="00A67148">
        <w:rPr>
          <w:lang w:val="sl"/>
        </w:rPr>
        <w:t xml:space="preserve">.  Pri ugotavljanju, ali je njegova pristojnost izključena na podlagi </w:t>
      </w:r>
      <w:r w:rsidR="00801FA5">
        <w:rPr>
          <w:lang w:val="sl"/>
        </w:rPr>
        <w:t xml:space="preserve">te konvencijske </w:t>
      </w:r>
      <w:r w:rsidR="00A67148">
        <w:rPr>
          <w:lang w:val="sl"/>
        </w:rPr>
        <w:t xml:space="preserve">določbe, bi se moralo Sodišče odločiti, ali je zadeva, ki je pred njim, v bistvu enaka zadevi, ki je že bila predložena v vzporedni postopek, in če je tako, ali se </w:t>
      </w:r>
      <w:r w:rsidR="00801FA5">
        <w:rPr>
          <w:lang w:val="sl"/>
        </w:rPr>
        <w:t xml:space="preserve">vzporedni </w:t>
      </w:r>
      <w:r w:rsidR="00A67148">
        <w:rPr>
          <w:lang w:val="sl"/>
        </w:rPr>
        <w:t>postopek lahko obravnava kot "drug postopek mednarodne preiskave ali poravnave" v skladu s točko b drugega odstavka 35. člena konvencije (</w:t>
      </w:r>
      <w:hyperlink r:id="rId656" w:history="1">
        <w:r w:rsidR="00A67148">
          <w:rPr>
            <w:rStyle w:val="Hyperlinkcase"/>
            <w:iCs/>
            <w:lang w:val="sl"/>
          </w:rPr>
          <w:t xml:space="preserve">OAO </w:t>
        </w:r>
        <w:proofErr w:type="spellStart"/>
        <w:r w:rsidR="00A67148">
          <w:rPr>
            <w:rStyle w:val="Hyperlinkcase"/>
            <w:iCs/>
            <w:lang w:val="sl"/>
          </w:rPr>
          <w:t>Neftyanaya</w:t>
        </w:r>
        <w:proofErr w:type="spellEnd"/>
        <w:r w:rsidR="00A67148">
          <w:rPr>
            <w:rStyle w:val="Hyperlinkcase"/>
            <w:iCs/>
            <w:lang w:val="sl"/>
          </w:rPr>
          <w:t xml:space="preserve"> </w:t>
        </w:r>
        <w:proofErr w:type="spellStart"/>
        <w:r w:rsidR="00A67148">
          <w:rPr>
            <w:rStyle w:val="Hyperlinkcase"/>
            <w:iCs/>
            <w:lang w:val="sl"/>
          </w:rPr>
          <w:t>Kompaniya</w:t>
        </w:r>
        <w:proofErr w:type="spellEnd"/>
        <w:r w:rsidR="00A67148">
          <w:rPr>
            <w:rStyle w:val="Hyperlinkcase"/>
            <w:iCs/>
            <w:lang w:val="sl"/>
          </w:rPr>
          <w:t xml:space="preserve"> </w:t>
        </w:r>
        <w:proofErr w:type="spellStart"/>
        <w:r w:rsidR="00A67148">
          <w:rPr>
            <w:rStyle w:val="Hyperlinkcase"/>
            <w:iCs/>
            <w:lang w:val="sl"/>
          </w:rPr>
          <w:t>Yukos</w:t>
        </w:r>
        <w:proofErr w:type="spellEnd"/>
        <w:r w:rsidR="00A67148">
          <w:rPr>
            <w:rStyle w:val="Hyperlinkcase"/>
            <w:iCs/>
            <w:lang w:val="sl"/>
          </w:rPr>
          <w:t xml:space="preserve"> proti Rusiji</w:t>
        </w:r>
      </w:hyperlink>
      <w:r w:rsidR="00A67148">
        <w:rPr>
          <w:lang w:val="sl"/>
        </w:rPr>
        <w:t xml:space="preserve">, </w:t>
      </w:r>
      <w:r>
        <w:rPr>
          <w:lang w:val="sl"/>
        </w:rPr>
        <w:t xml:space="preserve">2011, </w:t>
      </w:r>
      <w:r w:rsidR="00A67148">
        <w:rPr>
          <w:lang w:val="sl"/>
        </w:rPr>
        <w:t xml:space="preserve">520. odstavek; </w:t>
      </w:r>
      <w:hyperlink r:id="rId657" w:history="1">
        <w:proofErr w:type="spellStart"/>
        <w:r w:rsidR="00A67148">
          <w:rPr>
            <w:rStyle w:val="Hyperlinkcase"/>
            <w:iCs/>
            <w:lang w:val="sl"/>
          </w:rPr>
          <w:t>Gürdeniz</w:t>
        </w:r>
        <w:proofErr w:type="spellEnd"/>
        <w:r w:rsidR="00A67148">
          <w:rPr>
            <w:rStyle w:val="Hyperlinkcase"/>
            <w:iCs/>
            <w:lang w:val="sl"/>
          </w:rPr>
          <w:t xml:space="preserve"> proti Turčiji</w:t>
        </w:r>
      </w:hyperlink>
      <w:r w:rsidR="00A67148">
        <w:rPr>
          <w:lang w:val="sl"/>
        </w:rPr>
        <w:t xml:space="preserve"> (</w:t>
      </w:r>
      <w:r w:rsidR="00A01EAE">
        <w:rPr>
          <w:lang w:val="sl"/>
        </w:rPr>
        <w:t>sklep</w:t>
      </w:r>
      <w:r w:rsidR="00A67148">
        <w:rPr>
          <w:lang w:val="sl"/>
        </w:rPr>
        <w:t xml:space="preserve">), </w:t>
      </w:r>
      <w:r>
        <w:rPr>
          <w:lang w:val="sl"/>
        </w:rPr>
        <w:t xml:space="preserve">2014, </w:t>
      </w:r>
      <w:r w:rsidR="00A67148">
        <w:rPr>
          <w:lang w:val="sl"/>
        </w:rPr>
        <w:t>39.</w:t>
      </w:r>
      <w:r w:rsidR="00A67148">
        <w:rPr>
          <w:lang w:val="sl"/>
        </w:rPr>
        <w:noBreakHyphen/>
        <w:t xml:space="preserve">40. odstavek; </w:t>
      </w:r>
      <w:hyperlink r:id="rId658" w:history="1">
        <w:proofErr w:type="spellStart"/>
        <w:r w:rsidR="00A67148">
          <w:rPr>
            <w:rStyle w:val="Hyperlinkcase"/>
            <w:iCs/>
            <w:lang w:val="sl"/>
          </w:rPr>
          <w:t>Doğan</w:t>
        </w:r>
        <w:proofErr w:type="spellEnd"/>
        <w:r w:rsidR="00A67148">
          <w:rPr>
            <w:rStyle w:val="Hyperlinkcase"/>
            <w:iCs/>
            <w:lang w:val="sl"/>
          </w:rPr>
          <w:t xml:space="preserve"> in </w:t>
        </w:r>
        <w:proofErr w:type="spellStart"/>
        <w:r w:rsidR="00A67148">
          <w:rPr>
            <w:rStyle w:val="Hyperlinkcase"/>
            <w:iCs/>
            <w:lang w:val="sl"/>
          </w:rPr>
          <w:t>Çakmak</w:t>
        </w:r>
        <w:proofErr w:type="spellEnd"/>
        <w:r w:rsidR="00A67148">
          <w:rPr>
            <w:rStyle w:val="Hyperlinkcase"/>
            <w:iCs/>
            <w:lang w:val="sl"/>
          </w:rPr>
          <w:t xml:space="preserve"> proti Turčiji</w:t>
        </w:r>
      </w:hyperlink>
      <w:r w:rsidR="00A67148">
        <w:rPr>
          <w:lang w:val="sl"/>
        </w:rPr>
        <w:t xml:space="preserve"> (</w:t>
      </w:r>
      <w:r w:rsidR="00A01EAE">
        <w:rPr>
          <w:lang w:val="sl"/>
        </w:rPr>
        <w:t>sklep</w:t>
      </w:r>
      <w:r w:rsidR="00A67148">
        <w:rPr>
          <w:lang w:val="sl"/>
        </w:rPr>
        <w:t xml:space="preserve">), </w:t>
      </w:r>
      <w:r>
        <w:rPr>
          <w:lang w:val="sl"/>
        </w:rPr>
        <w:t xml:space="preserve">2019, </w:t>
      </w:r>
      <w:r w:rsidR="00A67148">
        <w:rPr>
          <w:lang w:val="sl"/>
        </w:rPr>
        <w:t>20. odstavek).</w:t>
      </w:r>
    </w:p>
    <w:p w14:paraId="2F29B6C6" w14:textId="5BF6A755" w:rsidR="00AC2AB9" w:rsidRPr="00112DF1" w:rsidRDefault="00AC2AB9" w:rsidP="00107AC9">
      <w:pPr>
        <w:pStyle w:val="ECHRHeading4"/>
        <w:rPr>
          <w:lang w:val="sl"/>
        </w:rPr>
      </w:pPr>
      <w:bookmarkStart w:id="186" w:name="_Toc494446598"/>
      <w:bookmarkStart w:id="187" w:name="_Toc159518056"/>
      <w:r>
        <w:rPr>
          <w:bCs/>
          <w:lang w:val="sl"/>
        </w:rPr>
        <w:t>a.  Presoja podobnosti zadev</w:t>
      </w:r>
      <w:bookmarkEnd w:id="186"/>
      <w:bookmarkEnd w:id="187"/>
    </w:p>
    <w:p w14:paraId="6E55A2CB" w14:textId="64D57926" w:rsidR="00AC2AB9" w:rsidRPr="00112DF1" w:rsidRDefault="00242E5E" w:rsidP="00364558">
      <w:pPr>
        <w:pStyle w:val="ECHRParaSpaced"/>
        <w:rPr>
          <w:lang w:val="sl"/>
        </w:rPr>
      </w:pPr>
      <w:r>
        <w:rPr>
          <w:lang w:val="sl"/>
        </w:rPr>
        <w:t>239</w:t>
      </w:r>
      <w:r w:rsidR="00A67148">
        <w:rPr>
          <w:lang w:val="sl"/>
        </w:rPr>
        <w:t xml:space="preserve">.  Presoja podobnosti zadev običajno vključuje primerjavo strank v teh postopkih, ustreznih pravnih določb, na katere se sklicujejo, obsega njihovih zahtevkov in vrst </w:t>
      </w:r>
      <w:r w:rsidR="009004A2">
        <w:rPr>
          <w:lang w:val="sl"/>
        </w:rPr>
        <w:t>zahtevane poprave kršitev</w:t>
      </w:r>
      <w:r w:rsidR="00A67148">
        <w:rPr>
          <w:lang w:val="sl"/>
        </w:rPr>
        <w:t xml:space="preserve"> (</w:t>
      </w:r>
      <w:hyperlink r:id="rId659" w:history="1">
        <w:r w:rsidR="00A67148">
          <w:rPr>
            <w:rStyle w:val="Hyperlinkcase"/>
            <w:iCs/>
            <w:lang w:val="sl"/>
          </w:rPr>
          <w:t xml:space="preserve">OAO </w:t>
        </w:r>
        <w:proofErr w:type="spellStart"/>
        <w:r w:rsidR="00A67148">
          <w:rPr>
            <w:rStyle w:val="Hyperlinkcase"/>
            <w:iCs/>
            <w:lang w:val="sl"/>
          </w:rPr>
          <w:t>Neftyanaya</w:t>
        </w:r>
        <w:proofErr w:type="spellEnd"/>
        <w:r w:rsidR="00A67148">
          <w:rPr>
            <w:rStyle w:val="Hyperlinkcase"/>
            <w:iCs/>
            <w:lang w:val="sl"/>
          </w:rPr>
          <w:t xml:space="preserve"> </w:t>
        </w:r>
        <w:proofErr w:type="spellStart"/>
        <w:r w:rsidR="00A67148">
          <w:rPr>
            <w:rStyle w:val="Hyperlinkcase"/>
            <w:iCs/>
            <w:lang w:val="sl"/>
          </w:rPr>
          <w:t>Kompaniya</w:t>
        </w:r>
        <w:proofErr w:type="spellEnd"/>
        <w:r w:rsidR="00A67148">
          <w:rPr>
            <w:rStyle w:val="Hyperlinkcase"/>
            <w:iCs/>
            <w:lang w:val="sl"/>
          </w:rPr>
          <w:t xml:space="preserve"> </w:t>
        </w:r>
        <w:proofErr w:type="spellStart"/>
        <w:r w:rsidR="00A67148">
          <w:rPr>
            <w:rStyle w:val="Hyperlinkcase"/>
            <w:iCs/>
            <w:lang w:val="sl"/>
          </w:rPr>
          <w:t>Yukos</w:t>
        </w:r>
        <w:proofErr w:type="spellEnd"/>
        <w:r w:rsidR="00A67148">
          <w:rPr>
            <w:rStyle w:val="Hyperlinkcase"/>
            <w:iCs/>
            <w:lang w:val="sl"/>
          </w:rPr>
          <w:t xml:space="preserve"> proti Rusiji</w:t>
        </w:r>
      </w:hyperlink>
      <w:r w:rsidR="00A67148">
        <w:rPr>
          <w:lang w:val="sl"/>
        </w:rPr>
        <w:t xml:space="preserve">, </w:t>
      </w:r>
      <w:r>
        <w:rPr>
          <w:lang w:val="sl"/>
        </w:rPr>
        <w:t xml:space="preserve">2011, </w:t>
      </w:r>
      <w:r w:rsidR="00A67148">
        <w:rPr>
          <w:lang w:val="sl"/>
        </w:rPr>
        <w:t xml:space="preserve">521. odstavek; </w:t>
      </w:r>
      <w:hyperlink r:id="rId660" w:history="1">
        <w:proofErr w:type="spellStart"/>
        <w:r w:rsidR="00A67148">
          <w:rPr>
            <w:rStyle w:val="Hyperlinkcase"/>
            <w:iCs/>
            <w:lang w:val="sl"/>
          </w:rPr>
          <w:t>Greek</w:t>
        </w:r>
        <w:proofErr w:type="spellEnd"/>
        <w:r w:rsidR="00A67148">
          <w:rPr>
            <w:rStyle w:val="Hyperlinkcase"/>
            <w:iCs/>
            <w:lang w:val="sl"/>
          </w:rPr>
          <w:t xml:space="preserve"> </w:t>
        </w:r>
        <w:proofErr w:type="spellStart"/>
        <w:r w:rsidR="00A67148">
          <w:rPr>
            <w:rStyle w:val="Hyperlinkcase"/>
            <w:iCs/>
            <w:lang w:val="sl"/>
          </w:rPr>
          <w:t>Federation</w:t>
        </w:r>
        <w:proofErr w:type="spellEnd"/>
        <w:r w:rsidR="00A67148">
          <w:rPr>
            <w:rStyle w:val="Hyperlinkcase"/>
            <w:iCs/>
            <w:lang w:val="sl"/>
          </w:rPr>
          <w:t xml:space="preserve"> </w:t>
        </w:r>
        <w:proofErr w:type="spellStart"/>
        <w:r w:rsidR="00A67148">
          <w:rPr>
            <w:rStyle w:val="Hyperlinkcase"/>
            <w:iCs/>
            <w:lang w:val="sl"/>
          </w:rPr>
          <w:t>of</w:t>
        </w:r>
        <w:proofErr w:type="spellEnd"/>
        <w:r w:rsidR="00A67148">
          <w:rPr>
            <w:rStyle w:val="Hyperlinkcase"/>
            <w:iCs/>
            <w:lang w:val="sl"/>
          </w:rPr>
          <w:t xml:space="preserve"> Bank </w:t>
        </w:r>
        <w:proofErr w:type="spellStart"/>
        <w:r w:rsidR="00A67148">
          <w:rPr>
            <w:rStyle w:val="Hyperlinkcase"/>
            <w:iCs/>
            <w:lang w:val="sl"/>
          </w:rPr>
          <w:t>Employee</w:t>
        </w:r>
        <w:proofErr w:type="spellEnd"/>
        <w:r w:rsidR="00A67148">
          <w:rPr>
            <w:rStyle w:val="Hyperlinkcase"/>
            <w:iCs/>
            <w:lang w:val="sl"/>
          </w:rPr>
          <w:t xml:space="preserve"> </w:t>
        </w:r>
        <w:proofErr w:type="spellStart"/>
        <w:r w:rsidR="00A67148">
          <w:rPr>
            <w:rStyle w:val="Hyperlinkcase"/>
            <w:iCs/>
            <w:lang w:val="sl"/>
          </w:rPr>
          <w:t>Unions</w:t>
        </w:r>
        <w:proofErr w:type="spellEnd"/>
        <w:r w:rsidR="00A67148">
          <w:rPr>
            <w:rStyle w:val="Hyperlinkcase"/>
            <w:iCs/>
            <w:lang w:val="sl"/>
          </w:rPr>
          <w:t xml:space="preserve"> proti Grčiji</w:t>
        </w:r>
      </w:hyperlink>
      <w:r w:rsidR="00A67148">
        <w:rPr>
          <w:lang w:val="sl"/>
        </w:rPr>
        <w:t xml:space="preserve"> (</w:t>
      </w:r>
      <w:r w:rsidR="00A01EAE">
        <w:rPr>
          <w:lang w:val="sl"/>
        </w:rPr>
        <w:t>sklep</w:t>
      </w:r>
      <w:r w:rsidR="00A67148">
        <w:rPr>
          <w:lang w:val="sl"/>
        </w:rPr>
        <w:t xml:space="preserve">), </w:t>
      </w:r>
      <w:r>
        <w:rPr>
          <w:lang w:val="sl"/>
        </w:rPr>
        <w:t xml:space="preserve">2011, </w:t>
      </w:r>
      <w:r w:rsidR="00A67148">
        <w:rPr>
          <w:lang w:val="sl"/>
        </w:rPr>
        <w:t>39. odstavek).</w:t>
      </w:r>
    </w:p>
    <w:p w14:paraId="66532FEB" w14:textId="6FC2AB19" w:rsidR="00AC2AB9" w:rsidRPr="00112DF1" w:rsidRDefault="00242E5E" w:rsidP="00364558">
      <w:pPr>
        <w:pStyle w:val="ECHRParaSpaced"/>
        <w:rPr>
          <w:lang w:val="sl"/>
        </w:rPr>
      </w:pPr>
      <w:r>
        <w:rPr>
          <w:lang w:val="sl"/>
        </w:rPr>
        <w:t>240</w:t>
      </w:r>
      <w:r w:rsidR="002B6034">
        <w:rPr>
          <w:lang w:val="sl"/>
        </w:rPr>
        <w:t xml:space="preserve">.  Sodišče torej tako kot v primeru prvega dela zgoraj navedene točke b drugega odstavka 35. člena preveri, ali </w:t>
      </w:r>
      <w:r w:rsidR="009004A2">
        <w:rPr>
          <w:lang w:val="sl"/>
        </w:rPr>
        <w:t xml:space="preserve">pritožbe </w:t>
      </w:r>
      <w:r w:rsidR="002B6034">
        <w:rPr>
          <w:lang w:val="sl"/>
        </w:rPr>
        <w:t xml:space="preserve">na različne mednarodne institucije zadevajo v bistvu iste osebe, dejstva in </w:t>
      </w:r>
      <w:r w:rsidR="009004A2">
        <w:rPr>
          <w:lang w:val="sl"/>
        </w:rPr>
        <w:t xml:space="preserve">očitke </w:t>
      </w:r>
      <w:r w:rsidR="002B6034">
        <w:rPr>
          <w:lang w:val="sl"/>
        </w:rPr>
        <w:lastRenderedPageBreak/>
        <w:t>(</w:t>
      </w:r>
      <w:proofErr w:type="spellStart"/>
      <w:r w:rsidR="00701435">
        <w:fldChar w:fldCharType="begin"/>
      </w:r>
      <w:r w:rsidR="00701435" w:rsidRPr="00701435">
        <w:rPr>
          <w:lang w:val="sl"/>
        </w:rPr>
        <w:instrText>HYPERLINK "http://hudoc.echr.coe.int/eng?i=001-72288" \t "_self"</w:instrText>
      </w:r>
      <w:r w:rsidR="00701435">
        <w:fldChar w:fldCharType="separate"/>
      </w:r>
      <w:r w:rsidR="002B6034">
        <w:rPr>
          <w:rStyle w:val="Hyperlinkcase"/>
          <w:iCs/>
          <w:lang w:val="sl"/>
        </w:rPr>
        <w:t>Patera</w:t>
      </w:r>
      <w:proofErr w:type="spellEnd"/>
      <w:r w:rsidR="002B6034">
        <w:rPr>
          <w:rStyle w:val="Hyperlinkcase"/>
          <w:iCs/>
          <w:lang w:val="sl"/>
        </w:rPr>
        <w:t xml:space="preserve"> proti Češki republiki</w:t>
      </w:r>
      <w:r w:rsidR="00701435">
        <w:rPr>
          <w:rStyle w:val="Hyperlinkcase"/>
          <w:iCs/>
          <w:lang w:val="sl"/>
        </w:rPr>
        <w:fldChar w:fldCharType="end"/>
      </w:r>
      <w:r w:rsidR="002B6034">
        <w:rPr>
          <w:lang w:val="sl"/>
        </w:rPr>
        <w:t xml:space="preserve"> (</w:t>
      </w:r>
      <w:r w:rsidR="00A01EAE">
        <w:rPr>
          <w:lang w:val="sl"/>
        </w:rPr>
        <w:t>sklep</w:t>
      </w:r>
      <w:r w:rsidR="002B6034">
        <w:rPr>
          <w:lang w:val="sl"/>
        </w:rPr>
        <w:t>)</w:t>
      </w:r>
      <w:r>
        <w:rPr>
          <w:lang w:val="sl"/>
        </w:rPr>
        <w:t>, 2006</w:t>
      </w:r>
      <w:r w:rsidR="002B6034">
        <w:rPr>
          <w:lang w:val="sl"/>
        </w:rPr>
        <w:t xml:space="preserve">; </w:t>
      </w:r>
      <w:hyperlink r:id="rId661" w:tgtFrame="_self" w:history="1">
        <w:proofErr w:type="spellStart"/>
        <w:r w:rsidR="002B6034">
          <w:rPr>
            <w:rStyle w:val="Hyperlinkcase"/>
            <w:iCs/>
            <w:lang w:val="sl"/>
          </w:rPr>
          <w:t>Karoussiotis</w:t>
        </w:r>
        <w:proofErr w:type="spellEnd"/>
        <w:r w:rsidR="002B6034">
          <w:rPr>
            <w:rStyle w:val="Hyperlinkcase"/>
            <w:iCs/>
            <w:lang w:val="sl"/>
          </w:rPr>
          <w:t xml:space="preserve"> proti Portugalski</w:t>
        </w:r>
      </w:hyperlink>
      <w:r w:rsidR="002B6034">
        <w:rPr>
          <w:lang w:val="sl"/>
        </w:rPr>
        <w:t xml:space="preserve">, </w:t>
      </w:r>
      <w:r>
        <w:rPr>
          <w:lang w:val="sl"/>
        </w:rPr>
        <w:t xml:space="preserve">2011, </w:t>
      </w:r>
      <w:r w:rsidR="002B6034">
        <w:rPr>
          <w:lang w:val="sl"/>
        </w:rPr>
        <w:t xml:space="preserve">63. odstavek; </w:t>
      </w:r>
      <w:hyperlink r:id="rId662" w:history="1">
        <w:proofErr w:type="spellStart"/>
        <w:r w:rsidR="002B6034">
          <w:rPr>
            <w:rStyle w:val="Hyperlinkcase"/>
            <w:iCs/>
            <w:lang w:val="sl"/>
          </w:rPr>
          <w:t>Gürdeniz</w:t>
        </w:r>
        <w:proofErr w:type="spellEnd"/>
        <w:r w:rsidR="002B6034">
          <w:rPr>
            <w:rStyle w:val="Hyperlinkcase"/>
            <w:iCs/>
            <w:lang w:val="sl"/>
          </w:rPr>
          <w:t xml:space="preserve"> proti Turčiji</w:t>
        </w:r>
      </w:hyperlink>
      <w:r w:rsidR="002B6034">
        <w:rPr>
          <w:lang w:val="sl"/>
        </w:rPr>
        <w:t xml:space="preserve"> (</w:t>
      </w:r>
      <w:r w:rsidR="00A01EAE">
        <w:rPr>
          <w:lang w:val="sl"/>
        </w:rPr>
        <w:t>sklep</w:t>
      </w:r>
      <w:r w:rsidR="002B6034">
        <w:rPr>
          <w:lang w:val="sl"/>
        </w:rPr>
        <w:t xml:space="preserve">), </w:t>
      </w:r>
      <w:r>
        <w:rPr>
          <w:lang w:val="sl"/>
        </w:rPr>
        <w:t xml:space="preserve">2014, </w:t>
      </w:r>
      <w:r w:rsidR="002B6034">
        <w:rPr>
          <w:lang w:val="sl"/>
        </w:rPr>
        <w:t xml:space="preserve">41.–45. odstavek; </w:t>
      </w:r>
      <w:hyperlink r:id="rId663" w:tgtFrame="_self" w:history="1">
        <w:proofErr w:type="spellStart"/>
        <w:r w:rsidR="002B6034">
          <w:rPr>
            <w:rStyle w:val="Hyperlinkcase"/>
            <w:iCs/>
            <w:lang w:val="sl"/>
          </w:rPr>
          <w:t>Pauger</w:t>
        </w:r>
        <w:proofErr w:type="spellEnd"/>
        <w:r w:rsidR="002B6034">
          <w:rPr>
            <w:rStyle w:val="Hyperlinkcase"/>
            <w:iCs/>
            <w:lang w:val="sl"/>
          </w:rPr>
          <w:t xml:space="preserve"> proti Avstriji</w:t>
        </w:r>
      </w:hyperlink>
      <w:r w:rsidR="002B6034">
        <w:rPr>
          <w:lang w:val="sl"/>
        </w:rPr>
        <w:t xml:space="preserve">, </w:t>
      </w:r>
      <w:r w:rsidR="00A01EAE">
        <w:rPr>
          <w:lang w:val="sl"/>
        </w:rPr>
        <w:t xml:space="preserve">sklep </w:t>
      </w:r>
      <w:r w:rsidR="002B6034">
        <w:rPr>
          <w:lang w:val="sl"/>
        </w:rPr>
        <w:t>Komisije</w:t>
      </w:r>
      <w:r>
        <w:rPr>
          <w:lang w:val="sl"/>
        </w:rPr>
        <w:t>, 1995</w:t>
      </w:r>
      <w:r w:rsidR="002B6034">
        <w:rPr>
          <w:lang w:val="sl"/>
        </w:rPr>
        <w:t>).</w:t>
      </w:r>
    </w:p>
    <w:p w14:paraId="1A86329A" w14:textId="3FCC2921" w:rsidR="002129CD" w:rsidRPr="00112DF1" w:rsidRDefault="00242E5E" w:rsidP="0024658B">
      <w:pPr>
        <w:pStyle w:val="ECHRParaSpaced"/>
        <w:rPr>
          <w:szCs w:val="24"/>
          <w:lang w:val="sl"/>
        </w:rPr>
      </w:pPr>
      <w:r>
        <w:rPr>
          <w:rFonts w:cs="Arial"/>
          <w:lang w:val="sl"/>
        </w:rPr>
        <w:t>241</w:t>
      </w:r>
      <w:r w:rsidR="002B6034">
        <w:rPr>
          <w:rFonts w:cs="Arial"/>
          <w:szCs w:val="24"/>
          <w:lang w:val="sl"/>
        </w:rPr>
        <w:t xml:space="preserve">.  Na primer, če pritožniki pred obema institucijama niso enaki, </w:t>
      </w:r>
      <w:r w:rsidR="002B6034">
        <w:rPr>
          <w:rFonts w:cs="Arial"/>
          <w:lang w:val="sl"/>
        </w:rPr>
        <w:t xml:space="preserve">"pritožbe" na Sodišče ni mogoče šteti za "v bistvu </w:t>
      </w:r>
      <w:r w:rsidR="009004A2">
        <w:rPr>
          <w:rFonts w:cs="Arial"/>
          <w:lang w:val="sl"/>
        </w:rPr>
        <w:t xml:space="preserve">enake </w:t>
      </w:r>
      <w:r w:rsidR="002B6034">
        <w:rPr>
          <w:rFonts w:cs="Arial"/>
          <w:lang w:val="sl"/>
        </w:rPr>
        <w:t>zadevi, ki je bila ... predložena v drug postopek mednarodne preiskave ali poravnave" (</w:t>
      </w:r>
      <w:proofErr w:type="spellStart"/>
      <w:r w:rsidR="00701435">
        <w:fldChar w:fldCharType="begin"/>
      </w:r>
      <w:r w:rsidR="00701435" w:rsidRPr="00701435">
        <w:rPr>
          <w:lang w:val="sl"/>
        </w:rPr>
        <w:instrText>HYPERLINK "http://hudoc.echr.coe.int/eng?i=001-72492" \t "_self"</w:instrText>
      </w:r>
      <w:r w:rsidR="00701435">
        <w:fldChar w:fldCharType="separate"/>
      </w:r>
      <w:r w:rsidR="002B6034" w:rsidRPr="00A50E68">
        <w:rPr>
          <w:rStyle w:val="Hyperlinkcase"/>
          <w:lang w:val="sl"/>
        </w:rPr>
        <w:t>Folgerø</w:t>
      </w:r>
      <w:proofErr w:type="spellEnd"/>
      <w:r w:rsidR="002B6034" w:rsidRPr="00A50E68">
        <w:rPr>
          <w:rStyle w:val="Hyperlinkcase"/>
          <w:lang w:val="sl"/>
        </w:rPr>
        <w:t xml:space="preserve"> in drugi proti Norveški</w:t>
      </w:r>
      <w:r w:rsidR="00701435">
        <w:rPr>
          <w:rStyle w:val="Hyperlinkcase"/>
          <w:lang w:val="sl"/>
        </w:rPr>
        <w:fldChar w:fldCharType="end"/>
      </w:r>
      <w:r w:rsidR="002B6034">
        <w:rPr>
          <w:rFonts w:cs="Arial"/>
          <w:lang w:val="sl"/>
        </w:rPr>
        <w:t xml:space="preserve"> (</w:t>
      </w:r>
      <w:r w:rsidR="00A01EAE">
        <w:rPr>
          <w:rFonts w:cs="Arial"/>
          <w:lang w:val="sl"/>
        </w:rPr>
        <w:t>sklep</w:t>
      </w:r>
      <w:r w:rsidR="002B6034">
        <w:rPr>
          <w:rFonts w:cs="Arial"/>
          <w:lang w:val="sl"/>
        </w:rPr>
        <w:t>)</w:t>
      </w:r>
      <w:r>
        <w:rPr>
          <w:rFonts w:cs="Arial"/>
          <w:lang w:val="sl"/>
        </w:rPr>
        <w:t>, 2006</w:t>
      </w:r>
      <w:r w:rsidR="002B6034">
        <w:rPr>
          <w:rFonts w:cs="Arial"/>
          <w:lang w:val="sl"/>
        </w:rPr>
        <w:t xml:space="preserve">). Tako je Sodišče ugotovilo, </w:t>
      </w:r>
      <w:r w:rsidR="0024658B" w:rsidRPr="0024658B">
        <w:rPr>
          <w:rFonts w:cs="Arial"/>
          <w:lang w:val="sl"/>
        </w:rPr>
        <w:t xml:space="preserve">da mu nič ne preprečuje, da bi obravnavalo </w:t>
      </w:r>
      <w:r w:rsidR="0024658B">
        <w:rPr>
          <w:rFonts w:cs="Arial"/>
          <w:lang w:val="sl"/>
        </w:rPr>
        <w:t>pritožbo</w:t>
      </w:r>
      <w:r w:rsidR="0024658B" w:rsidRPr="0024658B">
        <w:rPr>
          <w:rFonts w:cs="Arial"/>
          <w:lang w:val="sl"/>
        </w:rPr>
        <w:t>, ki mu je bila predložena</w:t>
      </w:r>
      <w:r w:rsidR="002B6034">
        <w:rPr>
          <w:rFonts w:cs="Arial"/>
          <w:lang w:val="sl"/>
        </w:rPr>
        <w:t xml:space="preserve">, </w:t>
      </w:r>
      <w:r w:rsidR="0024658B">
        <w:rPr>
          <w:rFonts w:cs="Arial"/>
          <w:lang w:val="sl"/>
        </w:rPr>
        <w:t>če</w:t>
      </w:r>
      <w:r w:rsidR="002B6034">
        <w:rPr>
          <w:rFonts w:cs="Arial"/>
          <w:lang w:val="sl"/>
        </w:rPr>
        <w:t xml:space="preserve"> je drug mednarodni postopek sprožila nevladna organizacija (</w:t>
      </w:r>
      <w:proofErr w:type="spellStart"/>
      <w:r w:rsidR="00701435">
        <w:fldChar w:fldCharType="begin"/>
      </w:r>
      <w:r w:rsidR="00701435" w:rsidRPr="00701435">
        <w:rPr>
          <w:lang w:val="sl"/>
        </w:rPr>
        <w:instrText>HYPERLINK "http://hudoc.echr.coe.int/eng?i=001-81436" \t "_self"</w:instrText>
      </w:r>
      <w:r w:rsidR="00701435">
        <w:fldChar w:fldCharType="separate"/>
      </w:r>
      <w:r w:rsidR="002B6034">
        <w:rPr>
          <w:rStyle w:val="Hyperlinkcase"/>
          <w:iCs/>
          <w:lang w:val="sl"/>
        </w:rPr>
        <w:t>Celniku</w:t>
      </w:r>
      <w:proofErr w:type="spellEnd"/>
      <w:r w:rsidR="002B6034">
        <w:rPr>
          <w:rStyle w:val="Hyperlinkcase"/>
          <w:iCs/>
          <w:lang w:val="sl"/>
        </w:rPr>
        <w:t xml:space="preserve"> proti Grčiji</w:t>
      </w:r>
      <w:r w:rsidR="00701435">
        <w:rPr>
          <w:rStyle w:val="Hyperlinkcase"/>
          <w:iCs/>
          <w:lang w:val="sl"/>
        </w:rPr>
        <w:fldChar w:fldCharType="end"/>
      </w:r>
      <w:r w:rsidR="002B6034">
        <w:rPr>
          <w:rFonts w:cs="Arial"/>
          <w:lang w:val="sl"/>
        </w:rPr>
        <w:t xml:space="preserve">, </w:t>
      </w:r>
      <w:r>
        <w:rPr>
          <w:rFonts w:cs="Arial"/>
          <w:lang w:val="sl"/>
        </w:rPr>
        <w:t xml:space="preserve">2007, </w:t>
      </w:r>
      <w:r w:rsidR="002B6034">
        <w:rPr>
          <w:rFonts w:cs="Arial"/>
          <w:lang w:val="sl"/>
        </w:rPr>
        <w:t xml:space="preserve">39.–41. odstavek; </w:t>
      </w:r>
      <w:hyperlink r:id="rId664" w:tgtFrame="_self" w:history="1">
        <w:proofErr w:type="spellStart"/>
        <w:r w:rsidR="002B6034">
          <w:rPr>
            <w:rStyle w:val="Hyperlinkcase"/>
            <w:iCs/>
            <w:lang w:val="sl"/>
          </w:rPr>
          <w:t>Illiu</w:t>
        </w:r>
        <w:proofErr w:type="spellEnd"/>
        <w:r w:rsidR="002B6034">
          <w:rPr>
            <w:rStyle w:val="Hyperlinkcase"/>
            <w:iCs/>
            <w:lang w:val="sl"/>
          </w:rPr>
          <w:t xml:space="preserve"> in drugi proti Belgiji</w:t>
        </w:r>
      </w:hyperlink>
      <w:r w:rsidR="00A01EAE">
        <w:rPr>
          <w:rStyle w:val="Hyperlinkcase"/>
          <w:iCs/>
          <w:lang w:val="sl"/>
        </w:rPr>
        <w:t xml:space="preserve"> </w:t>
      </w:r>
      <w:r w:rsidR="002B6034">
        <w:rPr>
          <w:rFonts w:cs="Arial"/>
          <w:lang w:val="sl"/>
        </w:rPr>
        <w:t>(</w:t>
      </w:r>
      <w:r w:rsidR="00A01EAE">
        <w:rPr>
          <w:rFonts w:cs="Arial"/>
          <w:lang w:val="sl"/>
        </w:rPr>
        <w:t>sklep</w:t>
      </w:r>
      <w:r w:rsidR="002B6034">
        <w:rPr>
          <w:rFonts w:cs="Arial"/>
          <w:lang w:val="sl"/>
        </w:rPr>
        <w:t>)</w:t>
      </w:r>
      <w:r>
        <w:rPr>
          <w:rFonts w:cs="Arial"/>
          <w:lang w:val="sl"/>
        </w:rPr>
        <w:t>, 2009</w:t>
      </w:r>
      <w:r w:rsidR="002B6034">
        <w:rPr>
          <w:rFonts w:cs="Arial"/>
          <w:lang w:val="sl"/>
        </w:rPr>
        <w:t xml:space="preserve">) ali Konfederacija sindikatov, </w:t>
      </w:r>
      <w:r w:rsidR="0024658B" w:rsidRPr="0024658B">
        <w:rPr>
          <w:rFonts w:cs="Arial"/>
          <w:lang w:val="sl"/>
        </w:rPr>
        <w:t xml:space="preserve">ki ji je pripadal pritožnik </w:t>
      </w:r>
      <w:r w:rsidR="002B6034">
        <w:rPr>
          <w:rFonts w:cs="Arial"/>
          <w:lang w:val="sl"/>
        </w:rPr>
        <w:t>(</w:t>
      </w:r>
      <w:proofErr w:type="spellStart"/>
      <w:r w:rsidR="00701435">
        <w:fldChar w:fldCharType="begin"/>
      </w:r>
      <w:r w:rsidR="00701435" w:rsidRPr="00701435">
        <w:rPr>
          <w:lang w:val="sl"/>
        </w:rPr>
        <w:instrText>HYPERLINK "http://hudoc.echr.coe.int/eng?i=001-113410"</w:instrText>
      </w:r>
      <w:r w:rsidR="00701435">
        <w:fldChar w:fldCharType="separate"/>
      </w:r>
      <w:r w:rsidR="002B6034">
        <w:rPr>
          <w:rStyle w:val="Hyperlinkcase"/>
          <w:iCs/>
          <w:lang w:val="sl"/>
        </w:rPr>
        <w:t>Eğitim</w:t>
      </w:r>
      <w:proofErr w:type="spellEnd"/>
      <w:r w:rsidR="002B6034">
        <w:rPr>
          <w:rStyle w:val="Hyperlinkcase"/>
          <w:iCs/>
          <w:lang w:val="sl"/>
        </w:rPr>
        <w:t xml:space="preserve"> ve Bilim </w:t>
      </w:r>
      <w:proofErr w:type="spellStart"/>
      <w:r w:rsidR="002B6034">
        <w:rPr>
          <w:rStyle w:val="Hyperlinkcase"/>
          <w:iCs/>
          <w:lang w:val="sl"/>
        </w:rPr>
        <w:t>Emekçileri</w:t>
      </w:r>
      <w:proofErr w:type="spellEnd"/>
      <w:r w:rsidR="002B6034">
        <w:rPr>
          <w:rStyle w:val="Hyperlinkcase"/>
          <w:iCs/>
          <w:lang w:val="sl"/>
        </w:rPr>
        <w:t xml:space="preserve"> </w:t>
      </w:r>
      <w:proofErr w:type="spellStart"/>
      <w:r w:rsidR="002B6034">
        <w:rPr>
          <w:rStyle w:val="Hyperlinkcase"/>
          <w:iCs/>
          <w:lang w:val="sl"/>
        </w:rPr>
        <w:t>Sendikası</w:t>
      </w:r>
      <w:proofErr w:type="spellEnd"/>
      <w:r w:rsidR="002B6034">
        <w:rPr>
          <w:rStyle w:val="Hyperlinkcase"/>
          <w:iCs/>
          <w:lang w:val="sl"/>
        </w:rPr>
        <w:t xml:space="preserve"> proti Turčiji</w:t>
      </w:r>
      <w:r w:rsidR="00701435">
        <w:rPr>
          <w:rStyle w:val="Hyperlinkcase"/>
          <w:iCs/>
          <w:lang w:val="sl"/>
        </w:rPr>
        <w:fldChar w:fldCharType="end"/>
      </w:r>
      <w:r w:rsidR="002B6034">
        <w:rPr>
          <w:rFonts w:cs="Arial"/>
          <w:i/>
          <w:iCs/>
          <w:lang w:val="sl"/>
        </w:rPr>
        <w:t>,</w:t>
      </w:r>
      <w:r w:rsidR="002B6034">
        <w:rPr>
          <w:rFonts w:cs="Arial"/>
          <w:lang w:val="sl"/>
        </w:rPr>
        <w:t xml:space="preserve"> </w:t>
      </w:r>
      <w:r>
        <w:rPr>
          <w:rFonts w:cs="Arial"/>
          <w:lang w:val="sl"/>
        </w:rPr>
        <w:t xml:space="preserve">2012, </w:t>
      </w:r>
      <w:r w:rsidR="002B6034">
        <w:rPr>
          <w:rFonts w:cs="Arial"/>
          <w:szCs w:val="24"/>
          <w:lang w:val="sl"/>
        </w:rPr>
        <w:t>38. odstavek)</w:t>
      </w:r>
      <w:r w:rsidR="009004A2">
        <w:rPr>
          <w:rFonts w:cs="Arial"/>
          <w:szCs w:val="24"/>
          <w:lang w:val="sl"/>
        </w:rPr>
        <w:t>,</w:t>
      </w:r>
      <w:r>
        <w:rPr>
          <w:rFonts w:cs="Arial"/>
          <w:szCs w:val="24"/>
          <w:lang w:val="sl"/>
        </w:rPr>
        <w:t xml:space="preserve"> </w:t>
      </w:r>
      <w:r w:rsidRPr="00242E5E">
        <w:rPr>
          <w:rFonts w:cs="Arial"/>
          <w:szCs w:val="24"/>
          <w:lang w:val="sl"/>
        </w:rPr>
        <w:t xml:space="preserve">ali vlada, ki </w:t>
      </w:r>
      <w:r w:rsidR="0024658B">
        <w:rPr>
          <w:rFonts w:cs="Arial"/>
          <w:szCs w:val="24"/>
          <w:lang w:val="sl"/>
        </w:rPr>
        <w:t xml:space="preserve">je </w:t>
      </w:r>
      <w:r w:rsidRPr="00242E5E">
        <w:rPr>
          <w:rFonts w:cs="Arial"/>
          <w:szCs w:val="24"/>
          <w:lang w:val="sl"/>
        </w:rPr>
        <w:t>del</w:t>
      </w:r>
      <w:r w:rsidR="0024658B">
        <w:rPr>
          <w:rFonts w:cs="Arial"/>
          <w:szCs w:val="24"/>
          <w:lang w:val="sl"/>
        </w:rPr>
        <w:t xml:space="preserve">ovala </w:t>
      </w:r>
      <w:r w:rsidRPr="00242E5E">
        <w:rPr>
          <w:rFonts w:cs="Arial"/>
          <w:szCs w:val="24"/>
          <w:lang w:val="sl"/>
        </w:rPr>
        <w:t>v svojem imenu v medvladnem postopku (</w:t>
      </w:r>
      <w:hyperlink r:id="rId665" w:history="1">
        <w:r w:rsidR="0024658B" w:rsidRPr="0024658B">
          <w:rPr>
            <w:rStyle w:val="Hiperpovezava"/>
            <w:i/>
            <w:iCs/>
            <w:lang w:val="sl"/>
          </w:rPr>
          <w:t xml:space="preserve">Bryan </w:t>
        </w:r>
        <w:r w:rsidR="0024658B">
          <w:rPr>
            <w:rStyle w:val="Hiperpovezava"/>
            <w:i/>
            <w:iCs/>
            <w:lang w:val="sl"/>
          </w:rPr>
          <w:t>in drugi proti Rusiji</w:t>
        </w:r>
      </w:hyperlink>
      <w:r w:rsidRPr="00242E5E">
        <w:rPr>
          <w:rFonts w:cs="Arial"/>
          <w:szCs w:val="24"/>
          <w:lang w:val="sl"/>
        </w:rPr>
        <w:t>, 2023, 40</w:t>
      </w:r>
      <w:r w:rsidR="0024658B">
        <w:rPr>
          <w:rFonts w:cs="Arial"/>
          <w:szCs w:val="24"/>
          <w:lang w:val="sl"/>
        </w:rPr>
        <w:t>. odstavek</w:t>
      </w:r>
      <w:r w:rsidRPr="00242E5E">
        <w:rPr>
          <w:rFonts w:cs="Arial"/>
          <w:szCs w:val="24"/>
          <w:lang w:val="sl"/>
        </w:rPr>
        <w:t>),</w:t>
      </w:r>
      <w:r w:rsidR="002B6034">
        <w:rPr>
          <w:rFonts w:cs="Arial"/>
          <w:szCs w:val="24"/>
          <w:lang w:val="sl"/>
        </w:rPr>
        <w:t xml:space="preserve"> in ne sami pritožniki.</w:t>
      </w:r>
      <w:r w:rsidR="002B6034">
        <w:rPr>
          <w:rFonts w:cs="Arial"/>
          <w:lang w:val="sl"/>
        </w:rPr>
        <w:t xml:space="preserve"> V </w:t>
      </w:r>
      <w:hyperlink r:id="rId666" w:history="1">
        <w:r w:rsidR="002B6034" w:rsidRPr="00E935CE">
          <w:rPr>
            <w:rFonts w:cs="Arial"/>
            <w:lang w:val="sl"/>
          </w:rPr>
          <w:t>zadevi</w:t>
        </w:r>
        <w:r w:rsidR="002B6034">
          <w:rPr>
            <w:rFonts w:cs="Arial"/>
            <w:i/>
            <w:iCs/>
            <w:color w:val="0072BC" w:themeColor="hyperlink"/>
            <w:lang w:val="sl"/>
          </w:rPr>
          <w:t xml:space="preserve"> Kavala proti Turčiji</w:t>
        </w:r>
      </w:hyperlink>
      <w:r w:rsidR="0024658B">
        <w:rPr>
          <w:rFonts w:cs="Arial"/>
          <w:i/>
          <w:iCs/>
          <w:color w:val="0072BC" w:themeColor="hyperlink"/>
          <w:lang w:val="sl"/>
        </w:rPr>
        <w:t>,</w:t>
      </w:r>
      <w:r w:rsidR="0024658B">
        <w:rPr>
          <w:rFonts w:cs="Arial"/>
          <w:color w:val="0072BC" w:themeColor="hyperlink"/>
          <w:lang w:val="sl"/>
        </w:rPr>
        <w:t xml:space="preserve"> </w:t>
      </w:r>
      <w:r w:rsidR="0024658B" w:rsidRPr="0024658B">
        <w:rPr>
          <w:rFonts w:cs="Arial"/>
          <w:lang w:val="sl"/>
        </w:rPr>
        <w:t>2019,</w:t>
      </w:r>
      <w:r w:rsidR="002B6034">
        <w:rPr>
          <w:rFonts w:cs="Arial"/>
          <w:lang w:val="sl"/>
        </w:rPr>
        <w:t xml:space="preserve"> so Posebni poročevalci OZN in podpredsednik Delovne skupine za </w:t>
      </w:r>
      <w:r w:rsidR="009004A2">
        <w:rPr>
          <w:rFonts w:cs="Arial"/>
          <w:lang w:val="sl"/>
        </w:rPr>
        <w:t>samovoljno pridržanje</w:t>
      </w:r>
      <w:r w:rsidR="002B6034">
        <w:rPr>
          <w:rFonts w:cs="Arial"/>
          <w:lang w:val="sl"/>
        </w:rPr>
        <w:t xml:space="preserve"> (WGAD) Turčiji poslali pismo, ki vsebuje "nujno pritožbo" v okviru posebnih postopkov, ki jih je uvedel Urad visokega komisarja OZN za človekove pravice, kar bi lahko sprožilo začetek postopka. Ker pa WGAD ni začel takšnega postopka in ker niti pritožnik niti njegovi bližnji sorodniki niso vložili nobene pritožbe pri telesih OZN, "</w:t>
      </w:r>
      <w:r w:rsidR="009004A2">
        <w:rPr>
          <w:rFonts w:cs="Arial"/>
          <w:lang w:val="sl"/>
        </w:rPr>
        <w:t>pritožba</w:t>
      </w:r>
      <w:r w:rsidR="002B6034">
        <w:rPr>
          <w:rFonts w:cs="Arial"/>
          <w:lang w:val="sl"/>
        </w:rPr>
        <w:t>" ni bila "v bistvu enaka" (92.–94. odstavek</w:t>
      </w:r>
      <w:r w:rsidR="0024658B">
        <w:rPr>
          <w:rFonts w:cs="Arial"/>
          <w:lang w:val="sl"/>
        </w:rPr>
        <w:t xml:space="preserve">; </w:t>
      </w:r>
      <w:r w:rsidR="0024658B" w:rsidRPr="0024658B">
        <w:rPr>
          <w:rFonts w:cs="Arial"/>
          <w:lang w:val="sl"/>
        </w:rPr>
        <w:t xml:space="preserve">glej tudi </w:t>
      </w:r>
      <w:hyperlink r:id="rId667" w:history="1">
        <w:proofErr w:type="spellStart"/>
        <w:r w:rsidR="0024658B" w:rsidRPr="0024658B">
          <w:rPr>
            <w:rStyle w:val="Hiperpovezava"/>
            <w:i/>
            <w:lang w:val="sl"/>
          </w:rPr>
          <w:t>Taner</w:t>
        </w:r>
        <w:proofErr w:type="spellEnd"/>
        <w:r w:rsidR="0024658B" w:rsidRPr="0024658B">
          <w:rPr>
            <w:rStyle w:val="Hiperpovezava"/>
            <w:i/>
            <w:lang w:val="sl"/>
          </w:rPr>
          <w:t xml:space="preserve"> </w:t>
        </w:r>
        <w:proofErr w:type="spellStart"/>
        <w:r w:rsidR="0024658B" w:rsidRPr="0024658B">
          <w:rPr>
            <w:rStyle w:val="Hiperpovezava"/>
            <w:i/>
            <w:lang w:val="sl"/>
          </w:rPr>
          <w:t>Kılıç</w:t>
        </w:r>
        <w:proofErr w:type="spellEnd"/>
        <w:r w:rsidR="0024658B" w:rsidRPr="0024658B">
          <w:rPr>
            <w:rStyle w:val="Hiperpovezava"/>
            <w:i/>
            <w:lang w:val="sl"/>
          </w:rPr>
          <w:t xml:space="preserve"> </w:t>
        </w:r>
        <w:r w:rsidR="0024658B">
          <w:rPr>
            <w:rStyle w:val="Hiperpovezava"/>
            <w:i/>
            <w:lang w:val="sl"/>
          </w:rPr>
          <w:t>proti Turčiji</w:t>
        </w:r>
        <w:r w:rsidR="0024658B" w:rsidRPr="0024658B">
          <w:rPr>
            <w:rStyle w:val="Hiperpovezava"/>
            <w:i/>
            <w:lang w:val="sl"/>
          </w:rPr>
          <w:t xml:space="preserve"> (</w:t>
        </w:r>
        <w:r w:rsidR="0024658B">
          <w:rPr>
            <w:rStyle w:val="Hiperpovezava"/>
            <w:i/>
            <w:lang w:val="sl"/>
          </w:rPr>
          <w:t>št.</w:t>
        </w:r>
        <w:r w:rsidR="0024658B" w:rsidRPr="0024658B">
          <w:rPr>
            <w:rStyle w:val="Hiperpovezava"/>
            <w:i/>
            <w:lang w:val="sl"/>
          </w:rPr>
          <w:t xml:space="preserve"> 2)</w:t>
        </w:r>
      </w:hyperlink>
      <w:r w:rsidR="0024658B" w:rsidRPr="0024658B">
        <w:rPr>
          <w:rFonts w:cs="Arial"/>
          <w:lang w:val="sl"/>
        </w:rPr>
        <w:t>, 2022, 62</w:t>
      </w:r>
      <w:r w:rsidR="0024658B">
        <w:rPr>
          <w:rFonts w:cs="Arial"/>
          <w:lang w:val="sl"/>
        </w:rPr>
        <w:t>.</w:t>
      </w:r>
      <w:r w:rsidR="0024658B" w:rsidRPr="0024658B">
        <w:rPr>
          <w:rFonts w:cs="Arial"/>
          <w:lang w:val="sl"/>
        </w:rPr>
        <w:t>-63</w:t>
      </w:r>
      <w:r w:rsidR="0024658B">
        <w:rPr>
          <w:rFonts w:cs="Arial"/>
          <w:lang w:val="sl"/>
        </w:rPr>
        <w:t>. odstavek</w:t>
      </w:r>
      <w:r w:rsidR="002B6034">
        <w:rPr>
          <w:rFonts w:cs="Arial"/>
          <w:szCs w:val="24"/>
          <w:lang w:val="sl"/>
        </w:rPr>
        <w:t>).</w:t>
      </w:r>
    </w:p>
    <w:p w14:paraId="724D23AE" w14:textId="78DA3460" w:rsidR="00AC2AB9" w:rsidRPr="00112DF1" w:rsidRDefault="00242E5E" w:rsidP="00364558">
      <w:pPr>
        <w:pStyle w:val="ECHRParaSpaced"/>
        <w:rPr>
          <w:lang w:val="sl"/>
        </w:rPr>
      </w:pPr>
      <w:r>
        <w:rPr>
          <w:lang w:val="sl"/>
        </w:rPr>
        <w:t>242</w:t>
      </w:r>
      <w:r w:rsidR="002B6034">
        <w:rPr>
          <w:lang w:val="sl"/>
        </w:rPr>
        <w:t xml:space="preserve">.  Vendar je Sodišče pred kratkim ponovno potrdilo, da je bila pritožba, vložena pri Sodišču, ki je bila tako rekoč enaka pritožbi, predhodno predloženi drugemu mednarodnemu organu (ILO), vendar jo vložijo posamezni pritožniki, ki niso bili in niso mogli biti </w:t>
      </w:r>
      <w:r w:rsidR="00550DF5">
        <w:rPr>
          <w:lang w:val="sl"/>
        </w:rPr>
        <w:t xml:space="preserve">vlagatelji </w:t>
      </w:r>
      <w:r w:rsidR="002B6034">
        <w:rPr>
          <w:lang w:val="sl"/>
        </w:rPr>
        <w:t xml:space="preserve">te prejšnje pritožbe, ker je bil postopek kolektivne narave s pravnim statusom, omejenim na sindikate in delodajalske organizacije, v bistvu enaka tisti, ki je bila predložena temu organu. To je zato, ker je treba te posamezne pritožnike obravnavati kot tesno povezane s postopki in pritožbami pred tem organom zaradi </w:t>
      </w:r>
      <w:r w:rsidR="00550DF5">
        <w:rPr>
          <w:lang w:val="sl"/>
        </w:rPr>
        <w:t xml:space="preserve">njihovega </w:t>
      </w:r>
      <w:r w:rsidR="002B6034">
        <w:rPr>
          <w:lang w:val="sl"/>
        </w:rPr>
        <w:t xml:space="preserve">statusa uradnikov tega sindikata. Če bi jim dovolili, da nadaljujejo </w:t>
      </w:r>
      <w:r w:rsidR="00550DF5">
        <w:rPr>
          <w:lang w:val="sl"/>
        </w:rPr>
        <w:t>pri</w:t>
      </w:r>
      <w:r w:rsidR="002B6034">
        <w:rPr>
          <w:lang w:val="sl"/>
        </w:rPr>
        <w:t>tožbo pred Sodiščem, bi torej pomenilo izogibanje točki b drugega odstavka 35. člena konvencije (</w:t>
      </w:r>
      <w:hyperlink r:id="rId668" w:history="1">
        <w:r w:rsidR="002B6034">
          <w:rPr>
            <w:rStyle w:val="Hyperlinkcase"/>
            <w:iCs/>
            <w:lang w:val="sl"/>
          </w:rPr>
          <w:t>POA in drugi proti Združenemu kraljestvu</w:t>
        </w:r>
      </w:hyperlink>
      <w:r w:rsidR="002B6034">
        <w:rPr>
          <w:lang w:val="sl"/>
        </w:rPr>
        <w:t xml:space="preserve"> (</w:t>
      </w:r>
      <w:r w:rsidR="00A01EAE">
        <w:rPr>
          <w:lang w:val="sl"/>
        </w:rPr>
        <w:t>sklep</w:t>
      </w:r>
      <w:r w:rsidR="002B6034">
        <w:rPr>
          <w:lang w:val="sl"/>
        </w:rPr>
        <w:t xml:space="preserve">), </w:t>
      </w:r>
      <w:r w:rsidR="009C2C3C">
        <w:rPr>
          <w:lang w:val="sl"/>
        </w:rPr>
        <w:t xml:space="preserve">2013, </w:t>
      </w:r>
      <w:r w:rsidR="002B6034">
        <w:rPr>
          <w:lang w:val="sl"/>
        </w:rPr>
        <w:t>30.–32. odstavek).</w:t>
      </w:r>
    </w:p>
    <w:p w14:paraId="145EBFA0" w14:textId="77777777" w:rsidR="00AC2AB9" w:rsidRPr="00112DF1" w:rsidRDefault="002B6034" w:rsidP="002B6034">
      <w:pPr>
        <w:pStyle w:val="ECHRHeading4"/>
        <w:rPr>
          <w:lang w:val="it-IT"/>
        </w:rPr>
      </w:pPr>
      <w:bookmarkStart w:id="188" w:name="_Toc494446599"/>
      <w:bookmarkStart w:id="189" w:name="_Toc159518057"/>
      <w:r>
        <w:rPr>
          <w:bCs/>
          <w:lang w:val="sl"/>
        </w:rPr>
        <w:t>b.  Pojem "drugega postopka mednarodne preiskave ali poravnave"</w:t>
      </w:r>
      <w:bookmarkEnd w:id="188"/>
      <w:bookmarkEnd w:id="189"/>
    </w:p>
    <w:p w14:paraId="7EECDFDD" w14:textId="4466B926" w:rsidR="002129CD" w:rsidRPr="005C6FF9" w:rsidRDefault="00242E5E" w:rsidP="00364558">
      <w:pPr>
        <w:pStyle w:val="ECHRParaSpaced"/>
        <w:rPr>
          <w:lang w:val="sl"/>
        </w:rPr>
      </w:pPr>
      <w:r>
        <w:rPr>
          <w:lang w:val="sl"/>
        </w:rPr>
        <w:t>243</w:t>
      </w:r>
      <w:r w:rsidR="002B6034">
        <w:rPr>
          <w:lang w:val="sl"/>
        </w:rPr>
        <w:t xml:space="preserve">.  Sodišče mora v svoji presoji po točki b drugega odstavka 35. člena ugotoviti, ali </w:t>
      </w:r>
      <w:r w:rsidR="000C605F">
        <w:rPr>
          <w:lang w:val="sl"/>
        </w:rPr>
        <w:t>zadevni</w:t>
      </w:r>
      <w:r w:rsidR="002B6034">
        <w:rPr>
          <w:lang w:val="sl"/>
        </w:rPr>
        <w:t xml:space="preserve"> vzporedni postopek </w:t>
      </w:r>
      <w:r w:rsidR="000C605F">
        <w:rPr>
          <w:lang w:val="sl"/>
        </w:rPr>
        <w:t xml:space="preserve">predstavlja </w:t>
      </w:r>
      <w:r w:rsidR="002B6034">
        <w:rPr>
          <w:lang w:val="sl"/>
        </w:rPr>
        <w:t>drug mednarodni postopek za namene tega merila dopustnosti (</w:t>
      </w:r>
      <w:hyperlink r:id="rId669" w:history="1">
        <w:r w:rsidR="002B6034">
          <w:rPr>
            <w:rStyle w:val="Hyperlinkcase"/>
            <w:iCs/>
            <w:lang w:val="sl"/>
          </w:rPr>
          <w:t>POA in drugi proti Združenemu kraljestvu</w:t>
        </w:r>
      </w:hyperlink>
      <w:r w:rsidR="002B6034">
        <w:rPr>
          <w:lang w:val="sl"/>
        </w:rPr>
        <w:t xml:space="preserve">, </w:t>
      </w:r>
      <w:r w:rsidR="009C2C3C">
        <w:rPr>
          <w:lang w:val="sl"/>
        </w:rPr>
        <w:t xml:space="preserve">2013, </w:t>
      </w:r>
      <w:r w:rsidR="002B6034">
        <w:rPr>
          <w:lang w:val="sl"/>
        </w:rPr>
        <w:t>28. odstavek).</w:t>
      </w:r>
    </w:p>
    <w:p w14:paraId="5F2F0BB7" w14:textId="60749032" w:rsidR="00AA0136" w:rsidRPr="005C6FF9" w:rsidRDefault="00242E5E" w:rsidP="00364558">
      <w:pPr>
        <w:pStyle w:val="ECHRParaSpaced"/>
        <w:rPr>
          <w:lang w:val="sl"/>
        </w:rPr>
      </w:pPr>
      <w:r>
        <w:rPr>
          <w:lang w:val="sl"/>
        </w:rPr>
        <w:t>244</w:t>
      </w:r>
      <w:r w:rsidR="002B6034">
        <w:rPr>
          <w:lang w:val="sl"/>
        </w:rPr>
        <w:t>.  Preučitev Sodišča v zvezi s tem ni omejena na formalno preverjanje, temveč se po potrebi razširi na ugotavljanje, ali so narava nadzornega organa, postopek, ki mu sledi, in učinek njegovih odločitev takšni, da je pristojnost Sodišča izključena s točko b drugega odstavka 35. člena (</w:t>
      </w:r>
      <w:hyperlink r:id="rId670" w:history="1">
        <w:r w:rsidR="002B6034">
          <w:rPr>
            <w:rStyle w:val="Hyperlinkcase"/>
            <w:iCs/>
            <w:lang w:val="sl"/>
          </w:rPr>
          <w:t xml:space="preserve">OAO </w:t>
        </w:r>
        <w:proofErr w:type="spellStart"/>
        <w:r w:rsidR="002B6034">
          <w:rPr>
            <w:rStyle w:val="Hyperlinkcase"/>
            <w:iCs/>
            <w:lang w:val="sl"/>
          </w:rPr>
          <w:t>Neftyanaya</w:t>
        </w:r>
        <w:proofErr w:type="spellEnd"/>
        <w:r w:rsidR="002B6034">
          <w:rPr>
            <w:rStyle w:val="Hyperlinkcase"/>
            <w:iCs/>
            <w:lang w:val="sl"/>
          </w:rPr>
          <w:t xml:space="preserve"> </w:t>
        </w:r>
        <w:proofErr w:type="spellStart"/>
        <w:r w:rsidR="002B6034">
          <w:rPr>
            <w:rStyle w:val="Hyperlinkcase"/>
            <w:iCs/>
            <w:lang w:val="sl"/>
          </w:rPr>
          <w:t>Kompaniya</w:t>
        </w:r>
        <w:proofErr w:type="spellEnd"/>
        <w:r w:rsidR="002B6034">
          <w:rPr>
            <w:rStyle w:val="Hyperlinkcase"/>
            <w:iCs/>
            <w:lang w:val="sl"/>
          </w:rPr>
          <w:t xml:space="preserve"> </w:t>
        </w:r>
        <w:proofErr w:type="spellStart"/>
        <w:r w:rsidR="002B6034">
          <w:rPr>
            <w:rStyle w:val="Hyperlinkcase"/>
            <w:iCs/>
            <w:lang w:val="sl"/>
          </w:rPr>
          <w:t>Yukos</w:t>
        </w:r>
        <w:proofErr w:type="spellEnd"/>
        <w:r w:rsidR="002B6034">
          <w:rPr>
            <w:rStyle w:val="Hyperlinkcase"/>
            <w:iCs/>
            <w:lang w:val="sl"/>
          </w:rPr>
          <w:t xml:space="preserve"> proti Rusiji</w:t>
        </w:r>
      </w:hyperlink>
      <w:r w:rsidR="002B6034">
        <w:rPr>
          <w:lang w:val="sl"/>
        </w:rPr>
        <w:t xml:space="preserve">, </w:t>
      </w:r>
      <w:r w:rsidR="009C2C3C">
        <w:rPr>
          <w:lang w:val="sl"/>
        </w:rPr>
        <w:t xml:space="preserve">2011, </w:t>
      </w:r>
      <w:r w:rsidR="002B6034">
        <w:rPr>
          <w:lang w:val="sl"/>
        </w:rPr>
        <w:t xml:space="preserve">522. odstavek; </w:t>
      </w:r>
      <w:hyperlink r:id="rId671" w:history="1">
        <w:r w:rsidR="002B6034">
          <w:rPr>
            <w:rStyle w:val="Hyperlinkcase"/>
            <w:iCs/>
            <w:lang w:val="sl"/>
          </w:rPr>
          <w:t>De Pace proti Italiji</w:t>
        </w:r>
      </w:hyperlink>
      <w:r w:rsidR="002B6034">
        <w:rPr>
          <w:lang w:val="sl"/>
        </w:rPr>
        <w:t xml:space="preserve">, </w:t>
      </w:r>
      <w:r w:rsidR="009C2C3C">
        <w:rPr>
          <w:lang w:val="sl"/>
        </w:rPr>
        <w:t xml:space="preserve">2008, </w:t>
      </w:r>
      <w:r w:rsidR="002B6034">
        <w:rPr>
          <w:lang w:val="sl"/>
        </w:rPr>
        <w:t xml:space="preserve">25.–28. odstavek; </w:t>
      </w:r>
      <w:hyperlink r:id="rId672" w:tgtFrame="_self" w:history="1">
        <w:proofErr w:type="spellStart"/>
        <w:r w:rsidR="002B6034">
          <w:rPr>
            <w:rStyle w:val="Hyperlinkcase"/>
            <w:iCs/>
            <w:lang w:val="sl"/>
          </w:rPr>
          <w:t>Karoussiotis</w:t>
        </w:r>
        <w:proofErr w:type="spellEnd"/>
        <w:r w:rsidR="002B6034">
          <w:rPr>
            <w:rStyle w:val="Hyperlinkcase"/>
            <w:iCs/>
            <w:lang w:val="sl"/>
          </w:rPr>
          <w:t xml:space="preserve"> proti Portugalski</w:t>
        </w:r>
      </w:hyperlink>
      <w:r w:rsidR="002B6034">
        <w:rPr>
          <w:lang w:val="sl"/>
        </w:rPr>
        <w:t xml:space="preserve">, </w:t>
      </w:r>
      <w:r w:rsidR="009C2C3C">
        <w:rPr>
          <w:lang w:val="sl"/>
        </w:rPr>
        <w:t xml:space="preserve">2011, </w:t>
      </w:r>
      <w:r w:rsidR="002B6034">
        <w:rPr>
          <w:lang w:val="sl"/>
        </w:rPr>
        <w:t xml:space="preserve">62. in 65.–76. odstavek; </w:t>
      </w:r>
      <w:hyperlink r:id="rId673" w:history="1">
        <w:proofErr w:type="spellStart"/>
        <w:r w:rsidR="002B6034">
          <w:rPr>
            <w:rStyle w:val="Hyperlinkcase"/>
            <w:iCs/>
            <w:lang w:val="sl"/>
          </w:rPr>
          <w:t>Greek</w:t>
        </w:r>
        <w:proofErr w:type="spellEnd"/>
        <w:r w:rsidR="002B6034">
          <w:rPr>
            <w:rStyle w:val="Hyperlinkcase"/>
            <w:iCs/>
            <w:lang w:val="sl"/>
          </w:rPr>
          <w:t xml:space="preserve"> </w:t>
        </w:r>
        <w:proofErr w:type="spellStart"/>
        <w:r w:rsidR="002B6034">
          <w:rPr>
            <w:rStyle w:val="Hyperlinkcase"/>
            <w:iCs/>
            <w:lang w:val="sl"/>
          </w:rPr>
          <w:t>Federation</w:t>
        </w:r>
        <w:proofErr w:type="spellEnd"/>
        <w:r w:rsidR="002B6034">
          <w:rPr>
            <w:rStyle w:val="Hyperlinkcase"/>
            <w:iCs/>
            <w:lang w:val="sl"/>
          </w:rPr>
          <w:t xml:space="preserve"> </w:t>
        </w:r>
        <w:proofErr w:type="spellStart"/>
        <w:r w:rsidR="002B6034">
          <w:rPr>
            <w:rStyle w:val="Hyperlinkcase"/>
            <w:iCs/>
            <w:lang w:val="sl"/>
          </w:rPr>
          <w:t>of</w:t>
        </w:r>
        <w:proofErr w:type="spellEnd"/>
        <w:r w:rsidR="002B6034">
          <w:rPr>
            <w:rStyle w:val="Hyperlinkcase"/>
            <w:iCs/>
            <w:lang w:val="sl"/>
          </w:rPr>
          <w:t xml:space="preserve"> Bank </w:t>
        </w:r>
        <w:proofErr w:type="spellStart"/>
        <w:r w:rsidR="002B6034">
          <w:rPr>
            <w:rStyle w:val="Hyperlinkcase"/>
            <w:iCs/>
            <w:lang w:val="sl"/>
          </w:rPr>
          <w:t>Employee</w:t>
        </w:r>
        <w:proofErr w:type="spellEnd"/>
        <w:r w:rsidR="002B6034">
          <w:rPr>
            <w:rStyle w:val="Hyperlinkcase"/>
            <w:iCs/>
            <w:lang w:val="sl"/>
          </w:rPr>
          <w:t xml:space="preserve"> </w:t>
        </w:r>
        <w:proofErr w:type="spellStart"/>
        <w:r w:rsidR="002B6034">
          <w:rPr>
            <w:rStyle w:val="Hyperlinkcase"/>
            <w:iCs/>
            <w:lang w:val="sl"/>
          </w:rPr>
          <w:t>Unions</w:t>
        </w:r>
        <w:proofErr w:type="spellEnd"/>
        <w:r w:rsidR="002B6034">
          <w:rPr>
            <w:rStyle w:val="Hyperlinkcase"/>
            <w:iCs/>
            <w:lang w:val="sl"/>
          </w:rPr>
          <w:t xml:space="preserve"> proti Grčiji</w:t>
        </w:r>
      </w:hyperlink>
      <w:r w:rsidR="002B6034">
        <w:rPr>
          <w:lang w:val="sl"/>
        </w:rPr>
        <w:t xml:space="preserve"> (</w:t>
      </w:r>
      <w:r w:rsidR="00A01EAE">
        <w:rPr>
          <w:lang w:val="sl"/>
        </w:rPr>
        <w:t>sklep</w:t>
      </w:r>
      <w:r w:rsidR="002B6034">
        <w:rPr>
          <w:lang w:val="sl"/>
        </w:rPr>
        <w:t xml:space="preserve">), </w:t>
      </w:r>
      <w:r w:rsidR="009C2C3C">
        <w:rPr>
          <w:lang w:val="sl"/>
        </w:rPr>
        <w:t xml:space="preserve">2011, </w:t>
      </w:r>
      <w:r w:rsidR="002B6034">
        <w:rPr>
          <w:lang w:val="sl"/>
        </w:rPr>
        <w:t xml:space="preserve">33.–38. odstavek; </w:t>
      </w:r>
      <w:hyperlink r:id="rId674" w:history="1">
        <w:proofErr w:type="spellStart"/>
        <w:r w:rsidR="002B6034">
          <w:rPr>
            <w:rStyle w:val="Hyperlinkcase"/>
            <w:iCs/>
            <w:lang w:val="sl"/>
          </w:rPr>
          <w:t>Doğan</w:t>
        </w:r>
        <w:proofErr w:type="spellEnd"/>
        <w:r w:rsidR="002B6034">
          <w:rPr>
            <w:rStyle w:val="Hyperlinkcase"/>
            <w:iCs/>
            <w:lang w:val="sl"/>
          </w:rPr>
          <w:t xml:space="preserve"> in </w:t>
        </w:r>
        <w:proofErr w:type="spellStart"/>
        <w:r w:rsidR="002B6034">
          <w:rPr>
            <w:rStyle w:val="Hyperlinkcase"/>
            <w:iCs/>
            <w:lang w:val="sl"/>
          </w:rPr>
          <w:t>Çakmak</w:t>
        </w:r>
        <w:proofErr w:type="spellEnd"/>
        <w:r w:rsidR="002B6034">
          <w:rPr>
            <w:rStyle w:val="Hyperlinkcase"/>
            <w:iCs/>
            <w:lang w:val="sl"/>
          </w:rPr>
          <w:t xml:space="preserve"> proti Turčiji</w:t>
        </w:r>
      </w:hyperlink>
      <w:r w:rsidR="002B6034">
        <w:rPr>
          <w:lang w:val="sl"/>
        </w:rPr>
        <w:t xml:space="preserve"> (</w:t>
      </w:r>
      <w:r w:rsidR="00A01EAE">
        <w:rPr>
          <w:lang w:val="sl"/>
        </w:rPr>
        <w:t>sklep</w:t>
      </w:r>
      <w:r w:rsidR="002B6034">
        <w:rPr>
          <w:lang w:val="sl"/>
        </w:rPr>
        <w:t xml:space="preserve">), </w:t>
      </w:r>
      <w:r w:rsidR="009C2C3C">
        <w:rPr>
          <w:lang w:val="sl"/>
        </w:rPr>
        <w:t xml:space="preserve">2019, </w:t>
      </w:r>
      <w:r w:rsidR="002B6034">
        <w:rPr>
          <w:lang w:val="sl"/>
        </w:rPr>
        <w:t xml:space="preserve">21. odstavek; </w:t>
      </w:r>
      <w:hyperlink r:id="rId675" w:history="1">
        <w:proofErr w:type="spellStart"/>
        <w:r w:rsidR="002B6034">
          <w:rPr>
            <w:rStyle w:val="Hiperpovezava"/>
            <w:i/>
            <w:iCs/>
            <w:lang w:val="sl"/>
          </w:rPr>
          <w:t>Peraldi</w:t>
        </w:r>
        <w:proofErr w:type="spellEnd"/>
        <w:r w:rsidR="002B6034">
          <w:rPr>
            <w:rStyle w:val="Hiperpovezava"/>
            <w:i/>
            <w:iCs/>
            <w:lang w:val="sl"/>
          </w:rPr>
          <w:t xml:space="preserve"> proti Franciji</w:t>
        </w:r>
      </w:hyperlink>
      <w:r w:rsidR="002B6034">
        <w:rPr>
          <w:lang w:val="sl"/>
        </w:rPr>
        <w:t xml:space="preserve"> (</w:t>
      </w:r>
      <w:r w:rsidR="00A01EAE">
        <w:rPr>
          <w:lang w:val="sl"/>
        </w:rPr>
        <w:t>sklep</w:t>
      </w:r>
      <w:r w:rsidR="002B6034">
        <w:rPr>
          <w:lang w:val="sl"/>
        </w:rPr>
        <w:t>)</w:t>
      </w:r>
      <w:r w:rsidR="009C2C3C">
        <w:rPr>
          <w:lang w:val="sl"/>
        </w:rPr>
        <w:t>, 2009</w:t>
      </w:r>
      <w:r w:rsidR="002B6034">
        <w:rPr>
          <w:lang w:val="sl"/>
        </w:rPr>
        <w:t xml:space="preserve">). Sodišče je razvilo merila, ki jih mora izpolnjevati mednarodni organ, da se lahko štejejo za "drugi postopek mednarodne preiskave ali poravnave" v skladu s to določbo. Zahteva po sodnih ali </w:t>
      </w:r>
      <w:proofErr w:type="spellStart"/>
      <w:r w:rsidR="002B6034">
        <w:rPr>
          <w:lang w:val="sl"/>
        </w:rPr>
        <w:t>kvazisodnih</w:t>
      </w:r>
      <w:proofErr w:type="spellEnd"/>
      <w:r w:rsidR="002B6034">
        <w:rPr>
          <w:lang w:val="sl"/>
        </w:rPr>
        <w:t xml:space="preserve"> postopkih, podobnih mehanizmu iz konvencije, pomeni, da mora biti pregled jasno opredeljen v obsegu in omejen na nekatere pravice na podlagi pravnega instrumenta, s katerim je ustrezni organ pooblaščen za ugotavljanje odgovornosti države in zagotavljanje poprave krivice, ki lahko odpravi domnevno kršitev. Zagotoviti mora tudi institucionalna in postopkovna jamstva, kot so neodvisnost, nepristranskost in kontradiktorni postopek (</w:t>
      </w:r>
      <w:proofErr w:type="spellStart"/>
      <w:r w:rsidR="00701435">
        <w:fldChar w:fldCharType="begin"/>
      </w:r>
      <w:r w:rsidR="00701435" w:rsidRPr="00701435">
        <w:rPr>
          <w:lang w:val="sl"/>
        </w:rPr>
        <w:instrText>HYPERLINK "https://hudoc.echr.coe.int/eng" \l "{\"docname\":[\"demirtas\"],\"documentcollectionid2\":[\"GRANDCHAMBER\",\"CHAMBER\"],\"itemid\":[\"001-207173\"]}"</w:instrText>
      </w:r>
      <w:r w:rsidR="00701435">
        <w:fldChar w:fldCharType="separate"/>
      </w:r>
      <w:r w:rsidR="002B6034">
        <w:rPr>
          <w:rStyle w:val="Hiperpovezava"/>
          <w:i/>
          <w:iCs/>
          <w:lang w:val="sl"/>
        </w:rPr>
        <w:t>Selahattin</w:t>
      </w:r>
      <w:proofErr w:type="spellEnd"/>
      <w:r w:rsidR="002B6034">
        <w:rPr>
          <w:rStyle w:val="Hiperpovezava"/>
          <w:i/>
          <w:iCs/>
          <w:lang w:val="sl"/>
        </w:rPr>
        <w:t xml:space="preserve"> </w:t>
      </w:r>
      <w:proofErr w:type="spellStart"/>
      <w:r w:rsidR="002B6034">
        <w:rPr>
          <w:rStyle w:val="Hiperpovezava"/>
          <w:i/>
          <w:iCs/>
          <w:lang w:val="sl"/>
        </w:rPr>
        <w:t>Demirtaş</w:t>
      </w:r>
      <w:proofErr w:type="spellEnd"/>
      <w:r w:rsidR="002B6034">
        <w:rPr>
          <w:rStyle w:val="Hiperpovezava"/>
          <w:i/>
          <w:iCs/>
          <w:lang w:val="sl"/>
        </w:rPr>
        <w:t xml:space="preserve"> proti Turčiji (št. 2)</w:t>
      </w:r>
      <w:r w:rsidR="00701435">
        <w:rPr>
          <w:rStyle w:val="Hiperpovezava"/>
          <w:i/>
          <w:iCs/>
          <w:lang w:val="sl"/>
        </w:rPr>
        <w:fldChar w:fldCharType="end"/>
      </w:r>
      <w:r w:rsidR="002B6034">
        <w:rPr>
          <w:lang w:val="sl"/>
        </w:rPr>
        <w:t xml:space="preserve"> [VS], </w:t>
      </w:r>
      <w:r w:rsidR="009C2C3C">
        <w:rPr>
          <w:lang w:val="sl"/>
        </w:rPr>
        <w:t xml:space="preserve">2020, </w:t>
      </w:r>
      <w:r w:rsidR="002B6034">
        <w:rPr>
          <w:lang w:val="sl"/>
        </w:rPr>
        <w:t>182.–186. odstavek</w:t>
      </w:r>
      <w:r w:rsidR="009C2C3C">
        <w:rPr>
          <w:lang w:val="sl"/>
        </w:rPr>
        <w:t xml:space="preserve">; </w:t>
      </w:r>
      <w:hyperlink r:id="rId676" w:history="1">
        <w:proofErr w:type="spellStart"/>
        <w:r w:rsidR="009C2C3C" w:rsidRPr="009C2C3C">
          <w:rPr>
            <w:rStyle w:val="Hiperpovezava"/>
            <w:i/>
            <w:iCs/>
            <w:lang w:val="sl"/>
          </w:rPr>
          <w:t>Tunç</w:t>
        </w:r>
        <w:proofErr w:type="spellEnd"/>
        <w:r w:rsidR="009C2C3C" w:rsidRPr="009C2C3C">
          <w:rPr>
            <w:rStyle w:val="Hiperpovezava"/>
            <w:i/>
            <w:iCs/>
            <w:lang w:val="sl"/>
          </w:rPr>
          <w:t xml:space="preserve"> </w:t>
        </w:r>
        <w:r w:rsidR="009C2C3C">
          <w:rPr>
            <w:rStyle w:val="Hiperpovezava"/>
            <w:i/>
            <w:iCs/>
            <w:lang w:val="sl"/>
          </w:rPr>
          <w:t>proti Turčiji</w:t>
        </w:r>
      </w:hyperlink>
      <w:r w:rsidR="009C2C3C" w:rsidRPr="009C2C3C">
        <w:rPr>
          <w:lang w:val="sl"/>
        </w:rPr>
        <w:t xml:space="preserve"> (</w:t>
      </w:r>
      <w:r w:rsidR="009C2C3C">
        <w:rPr>
          <w:lang w:val="sl"/>
        </w:rPr>
        <w:t>sklep</w:t>
      </w:r>
      <w:r w:rsidR="009C2C3C" w:rsidRPr="009C2C3C">
        <w:rPr>
          <w:lang w:val="sl"/>
        </w:rPr>
        <w:t>), 2022, 65</w:t>
      </w:r>
      <w:r w:rsidR="009C2C3C">
        <w:rPr>
          <w:lang w:val="sl"/>
        </w:rPr>
        <w:t>.</w:t>
      </w:r>
      <w:r w:rsidR="009C2C3C" w:rsidRPr="009C2C3C">
        <w:rPr>
          <w:lang w:val="sl"/>
        </w:rPr>
        <w:t>-66</w:t>
      </w:r>
      <w:r w:rsidR="009C2C3C">
        <w:rPr>
          <w:lang w:val="sl"/>
        </w:rPr>
        <w:t>. odstavek</w:t>
      </w:r>
      <w:r w:rsidR="002B6034">
        <w:rPr>
          <w:lang w:val="sl"/>
        </w:rPr>
        <w:t>).</w:t>
      </w:r>
    </w:p>
    <w:p w14:paraId="10C90068" w14:textId="4260EA51" w:rsidR="00695F31" w:rsidRDefault="00695F31">
      <w:pPr>
        <w:rPr>
          <w:rFonts w:asciiTheme="majorHAnsi" w:eastAsiaTheme="majorEastAsia" w:hAnsiTheme="majorHAnsi" w:cstheme="majorBidi"/>
          <w:b/>
          <w:bCs/>
          <w:sz w:val="32"/>
          <w:szCs w:val="26"/>
          <w:lang w:val="sl"/>
        </w:rPr>
      </w:pPr>
      <w:bookmarkStart w:id="190" w:name="_Toc494446600"/>
    </w:p>
    <w:p w14:paraId="2AE14C5D" w14:textId="3485EC5A" w:rsidR="00AC2AB9" w:rsidRPr="005C6FF9" w:rsidRDefault="00AC2AB9" w:rsidP="002B6034">
      <w:pPr>
        <w:pStyle w:val="ECHRHeading2"/>
        <w:rPr>
          <w:lang w:val="sl"/>
        </w:rPr>
      </w:pPr>
      <w:bookmarkStart w:id="191" w:name="_Toc159518058"/>
      <w:r>
        <w:rPr>
          <w:bCs/>
          <w:lang w:val="sl"/>
        </w:rPr>
        <w:lastRenderedPageBreak/>
        <w:t>E. Zloraba pravice do pritožbe</w:t>
      </w:r>
      <w:bookmarkEnd w:id="180"/>
      <w:bookmarkEnd w:id="190"/>
      <w:bookmarkEnd w:id="191"/>
    </w:p>
    <w:p w14:paraId="203B604E" w14:textId="77777777" w:rsidR="00AC2AB9" w:rsidRPr="005C6FF9" w:rsidRDefault="00AC2AB9" w:rsidP="00C16800">
      <w:pPr>
        <w:pStyle w:val="ECHRParaHanging"/>
        <w:keepNext/>
        <w:rPr>
          <w:lang w:val="sl"/>
        </w:rPr>
      </w:pPr>
      <w:bookmarkStart w:id="192" w:name="_Toc274646193"/>
    </w:p>
    <w:tbl>
      <w:tblPr>
        <w:tblStyle w:val="ECHRTableGrey"/>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9027"/>
      </w:tblGrid>
      <w:tr w:rsidR="00AC2AB9" w:rsidRPr="00701435" w14:paraId="0419EB21" w14:textId="77777777" w:rsidTr="002B0C65">
        <w:tc>
          <w:tcPr>
            <w:tcW w:w="9243" w:type="dxa"/>
            <w:tcMar>
              <w:left w:w="108" w:type="dxa"/>
              <w:right w:w="227" w:type="dxa"/>
            </w:tcMar>
            <w:hideMark/>
          </w:tcPr>
          <w:p w14:paraId="20EA65FB" w14:textId="77777777" w:rsidR="00AC2AB9" w:rsidRPr="00112DF1" w:rsidRDefault="00AC2AB9" w:rsidP="00AC2AB9">
            <w:pPr>
              <w:rPr>
                <w:b/>
                <w:bCs/>
                <w:color w:val="00548C" w:themeColor="accent1" w:themeShade="BF"/>
                <w:lang w:val="it-IT"/>
              </w:rPr>
            </w:pPr>
            <w:r>
              <w:rPr>
                <w:b/>
                <w:bCs/>
                <w:color w:val="00548C" w:themeColor="accent1" w:themeShade="BF"/>
                <w:lang w:val="sl"/>
              </w:rPr>
              <w:t>Točka a tretjega odstavka 35. člena – Merila dopustnosti</w:t>
            </w:r>
          </w:p>
          <w:p w14:paraId="5B571943" w14:textId="154E94E7" w:rsidR="00AC2AB9" w:rsidRPr="005C6FF9" w:rsidRDefault="00AC2AB9" w:rsidP="00AC2AB9">
            <w:pPr>
              <w:pStyle w:val="ECHRParaQuote"/>
              <w:rPr>
                <w:lang w:val="sl"/>
              </w:rPr>
            </w:pPr>
            <w:r>
              <w:rPr>
                <w:lang w:val="sl"/>
              </w:rPr>
              <w:t>"3.  Sodišče razglasi za nedopustno vsako pritožbo posameznika, predloženo v skladu s 34. členom, če meni:</w:t>
            </w:r>
          </w:p>
          <w:p w14:paraId="3770F954" w14:textId="77777777" w:rsidR="00AC2AB9" w:rsidRPr="00112DF1" w:rsidRDefault="00AC2AB9" w:rsidP="00AC2AB9">
            <w:pPr>
              <w:pStyle w:val="ECHRParaQuote"/>
              <w:rPr>
                <w:lang w:val="it-IT"/>
              </w:rPr>
            </w:pPr>
            <w:r>
              <w:rPr>
                <w:lang w:val="sl"/>
              </w:rPr>
              <w:t>a) da je pritožba ... zloraba pravice do pritožbe;"</w:t>
            </w:r>
          </w:p>
        </w:tc>
      </w:tr>
      <w:tr w:rsidR="00AC2AB9" w:rsidRPr="0064391B" w14:paraId="71D2EE23" w14:textId="77777777" w:rsidTr="002B0C65">
        <w:trPr>
          <w:trHeight w:val="374"/>
        </w:trPr>
        <w:tc>
          <w:tcPr>
            <w:tcW w:w="9243" w:type="dxa"/>
            <w:tcMar>
              <w:left w:w="108" w:type="dxa"/>
              <w:right w:w="227" w:type="dxa"/>
            </w:tcMar>
            <w:hideMark/>
          </w:tcPr>
          <w:p w14:paraId="715DFBC5" w14:textId="77777777" w:rsidR="00AC2AB9" w:rsidRPr="0064391B" w:rsidRDefault="00AC2AB9" w:rsidP="00AC2AB9">
            <w:pPr>
              <w:rPr>
                <w:b/>
                <w:bCs/>
                <w:color w:val="00548C" w:themeColor="accent1" w:themeShade="BF"/>
              </w:rPr>
            </w:pPr>
            <w:r>
              <w:rPr>
                <w:b/>
                <w:bCs/>
                <w:color w:val="00548C" w:themeColor="accent1" w:themeShade="BF"/>
                <w:lang w:val="sl"/>
              </w:rPr>
              <w:t>Ključne besede HUDOC</w:t>
            </w:r>
          </w:p>
          <w:p w14:paraId="3D90A9E8" w14:textId="77777777" w:rsidR="00AC2AB9" w:rsidRPr="0064391B" w:rsidRDefault="00AC2AB9" w:rsidP="00AC2AB9">
            <w:pPr>
              <w:pStyle w:val="ECHRParaQuote"/>
            </w:pPr>
            <w:r>
              <w:rPr>
                <w:lang w:val="sl"/>
              </w:rPr>
              <w:t>Zloraba pravice do pritožbe (35-3-a)</w:t>
            </w:r>
          </w:p>
        </w:tc>
      </w:tr>
    </w:tbl>
    <w:p w14:paraId="4406B225" w14:textId="77777777" w:rsidR="00AC2AB9" w:rsidRPr="0064391B" w:rsidRDefault="00AC2AB9" w:rsidP="00AC2AB9">
      <w:pPr>
        <w:pStyle w:val="ECHRParaHanging"/>
      </w:pPr>
    </w:p>
    <w:p w14:paraId="4FED11FA" w14:textId="77777777" w:rsidR="00AC2AB9" w:rsidRPr="0064391B" w:rsidRDefault="00AC2AB9" w:rsidP="002B6034">
      <w:pPr>
        <w:pStyle w:val="ECHRHeading3"/>
      </w:pPr>
      <w:bookmarkStart w:id="193" w:name="_Toc494446601"/>
      <w:bookmarkStart w:id="194" w:name="_Toc159518059"/>
      <w:r>
        <w:rPr>
          <w:bCs/>
          <w:lang w:val="sl"/>
        </w:rPr>
        <w:t>1.  Splošna opredelitev pojmov</w:t>
      </w:r>
      <w:bookmarkEnd w:id="192"/>
      <w:bookmarkEnd w:id="193"/>
      <w:bookmarkEnd w:id="194"/>
    </w:p>
    <w:p w14:paraId="54D78A2C" w14:textId="40754E54" w:rsidR="00AC2AB9" w:rsidRPr="00112DF1" w:rsidRDefault="00242E5E" w:rsidP="00AC2AB9">
      <w:pPr>
        <w:pStyle w:val="ECHRParaSpaced"/>
        <w:rPr>
          <w:lang w:val="sl"/>
        </w:rPr>
      </w:pPr>
      <w:r w:rsidRPr="00272C60">
        <w:rPr>
          <w:lang w:val="sl"/>
        </w:rPr>
        <w:t>245</w:t>
      </w:r>
      <w:r w:rsidR="002B6034" w:rsidRPr="00272C60">
        <w:rPr>
          <w:lang w:val="sl"/>
        </w:rPr>
        <w:t>.  Koncept "zlorabe" v skladu s točko a tretjega odstavka 35. člena moramo razumeti</w:t>
      </w:r>
      <w:r w:rsidR="002B6034">
        <w:rPr>
          <w:lang w:val="sl"/>
        </w:rPr>
        <w:t xml:space="preserve"> v običajnem pomenu glede na splošno pravno teorijo – namreč škodljivo </w:t>
      </w:r>
      <w:r w:rsidR="002F192F">
        <w:rPr>
          <w:lang w:val="sl"/>
        </w:rPr>
        <w:t xml:space="preserve">izvrševanje </w:t>
      </w:r>
      <w:r w:rsidR="002B6034">
        <w:rPr>
          <w:lang w:val="sl"/>
        </w:rPr>
        <w:t xml:space="preserve">pravice za namene, </w:t>
      </w:r>
      <w:r w:rsidR="002F192F" w:rsidRPr="002F192F">
        <w:rPr>
          <w:lang w:val="sl"/>
        </w:rPr>
        <w:t xml:space="preserve">ki niso tisti, za katere je </w:t>
      </w:r>
      <w:r w:rsidR="002F192F">
        <w:rPr>
          <w:lang w:val="sl"/>
        </w:rPr>
        <w:t>ustvarjena</w:t>
      </w:r>
      <w:r w:rsidR="002B6034">
        <w:rPr>
          <w:lang w:val="sl"/>
        </w:rPr>
        <w:t xml:space="preserve">. Zato vsako ravnanje pritožnika, ki je </w:t>
      </w:r>
      <w:r w:rsidR="002F192F">
        <w:rPr>
          <w:lang w:val="sl"/>
        </w:rPr>
        <w:t xml:space="preserve">očitno </w:t>
      </w:r>
      <w:r w:rsidR="002B6034">
        <w:rPr>
          <w:lang w:val="sl"/>
        </w:rPr>
        <w:t xml:space="preserve">v nasprotju s pravico do </w:t>
      </w:r>
      <w:r w:rsidR="00EB5AE8">
        <w:rPr>
          <w:lang w:val="sl"/>
        </w:rPr>
        <w:t xml:space="preserve">individualne </w:t>
      </w:r>
      <w:r w:rsidR="002B6034">
        <w:rPr>
          <w:lang w:val="sl"/>
        </w:rPr>
        <w:t>pritožbe, kot je določena s konvencijo, in ovira pravilno delovanje Sodišča ali pravilno vodenje postopka pred njim, pomeni zlorabo pravice do pritožbe (</w:t>
      </w:r>
      <w:proofErr w:type="spellStart"/>
      <w:r w:rsidR="00701435">
        <w:fldChar w:fldCharType="begin"/>
      </w:r>
      <w:r w:rsidR="00701435" w:rsidRPr="00701435">
        <w:rPr>
          <w:lang w:val="sl"/>
        </w:rPr>
        <w:instrText>HYPERLINK "http://hudoc.echr.coe.int/eng?i=001-194448"</w:instrText>
      </w:r>
      <w:r w:rsidR="00701435">
        <w:fldChar w:fldCharType="separate"/>
      </w:r>
      <w:r w:rsidR="002B6034">
        <w:rPr>
          <w:rStyle w:val="Hiperpovezava"/>
          <w:i/>
          <w:iCs/>
          <w:lang w:val="sl"/>
        </w:rPr>
        <w:t>Zhdanov</w:t>
      </w:r>
      <w:proofErr w:type="spellEnd"/>
      <w:r w:rsidR="002B6034">
        <w:rPr>
          <w:rStyle w:val="Hiperpovezava"/>
          <w:i/>
          <w:iCs/>
          <w:lang w:val="sl"/>
        </w:rPr>
        <w:t xml:space="preserve"> in drugi proti Rusiji</w:t>
      </w:r>
      <w:r w:rsidR="00701435">
        <w:rPr>
          <w:rStyle w:val="Hiperpovezava"/>
          <w:i/>
          <w:iCs/>
          <w:lang w:val="sl"/>
        </w:rPr>
        <w:fldChar w:fldCharType="end"/>
      </w:r>
      <w:r w:rsidR="002B6034">
        <w:rPr>
          <w:lang w:val="sl"/>
        </w:rPr>
        <w:t xml:space="preserve">, </w:t>
      </w:r>
      <w:r w:rsidR="00272C60">
        <w:rPr>
          <w:lang w:val="sl"/>
        </w:rPr>
        <w:t xml:space="preserve">2019, </w:t>
      </w:r>
      <w:r w:rsidR="002B6034">
        <w:rPr>
          <w:lang w:val="sl"/>
        </w:rPr>
        <w:t xml:space="preserve">79.–81. odstavek in tam navedeni sklici; </w:t>
      </w:r>
      <w:hyperlink r:id="rId677" w:tgtFrame="_self" w:history="1">
        <w:proofErr w:type="spellStart"/>
        <w:r w:rsidR="002B6034">
          <w:rPr>
            <w:rStyle w:val="Hyperlinkcase"/>
            <w:iCs/>
            <w:lang w:val="sl"/>
          </w:rPr>
          <w:t>Miroļubovs</w:t>
        </w:r>
        <w:proofErr w:type="spellEnd"/>
        <w:r w:rsidR="002B6034">
          <w:rPr>
            <w:rStyle w:val="Hyperlinkcase"/>
            <w:iCs/>
            <w:lang w:val="sl"/>
          </w:rPr>
          <w:t xml:space="preserve"> in drugi proti Latviji</w:t>
        </w:r>
      </w:hyperlink>
      <w:r w:rsidR="002B6034">
        <w:rPr>
          <w:lang w:val="sl"/>
        </w:rPr>
        <w:t xml:space="preserve">, </w:t>
      </w:r>
      <w:r w:rsidR="00272C60">
        <w:rPr>
          <w:lang w:val="sl"/>
        </w:rPr>
        <w:t xml:space="preserve">2009, </w:t>
      </w:r>
      <w:r w:rsidR="002B6034">
        <w:rPr>
          <w:lang w:val="sl"/>
        </w:rPr>
        <w:t xml:space="preserve">62. in 65. odstavek; </w:t>
      </w:r>
      <w:hyperlink r:id="rId678" w:history="1">
        <w:r w:rsidR="002B6034">
          <w:rPr>
            <w:rStyle w:val="Hyperlinkcase"/>
            <w:iCs/>
            <w:lang w:val="sl"/>
          </w:rPr>
          <w:t>S. A. S. proti Franciji</w:t>
        </w:r>
      </w:hyperlink>
      <w:r w:rsidR="002B6034">
        <w:rPr>
          <w:lang w:val="sl"/>
        </w:rPr>
        <w:t xml:space="preserve"> [VS], </w:t>
      </w:r>
      <w:r w:rsidR="00272C60">
        <w:rPr>
          <w:lang w:val="sl"/>
        </w:rPr>
        <w:t xml:space="preserve">2014, </w:t>
      </w:r>
      <w:r w:rsidR="002B6034">
        <w:rPr>
          <w:lang w:val="sl"/>
        </w:rPr>
        <w:t xml:space="preserve">66. odstavek; </w:t>
      </w:r>
      <w:hyperlink r:id="rId679" w:history="1">
        <w:proofErr w:type="spellStart"/>
        <w:r w:rsidR="002B6034">
          <w:rPr>
            <w:rStyle w:val="Hyperlinkcase"/>
            <w:iCs/>
            <w:lang w:val="sl"/>
          </w:rPr>
          <w:t>Bivolaru</w:t>
        </w:r>
        <w:proofErr w:type="spellEnd"/>
        <w:r w:rsidR="002B6034">
          <w:rPr>
            <w:rStyle w:val="Hyperlinkcase"/>
            <w:iCs/>
            <w:lang w:val="sl"/>
          </w:rPr>
          <w:t xml:space="preserve"> proti Romuniji</w:t>
        </w:r>
      </w:hyperlink>
      <w:r w:rsidR="002B6034">
        <w:rPr>
          <w:lang w:val="sl"/>
        </w:rPr>
        <w:t xml:space="preserve">, </w:t>
      </w:r>
      <w:r w:rsidR="00272C60">
        <w:rPr>
          <w:lang w:val="sl"/>
        </w:rPr>
        <w:t xml:space="preserve">2017, </w:t>
      </w:r>
      <w:r w:rsidR="002B6034">
        <w:rPr>
          <w:lang w:val="sl"/>
        </w:rPr>
        <w:t>78.–82. odstavek).</w:t>
      </w:r>
    </w:p>
    <w:p w14:paraId="5E29EFC6" w14:textId="77EE6C3D" w:rsidR="007E24D4" w:rsidRDefault="007E24D4" w:rsidP="00AC2AB9">
      <w:pPr>
        <w:pStyle w:val="ECHRParaSpaced"/>
        <w:rPr>
          <w:lang w:val="sl"/>
        </w:rPr>
      </w:pPr>
      <w:r>
        <w:rPr>
          <w:lang w:val="sl"/>
        </w:rPr>
        <w:t>246</w:t>
      </w:r>
      <w:r w:rsidR="002B6034">
        <w:rPr>
          <w:lang w:val="sl"/>
        </w:rPr>
        <w:t>. </w:t>
      </w:r>
      <w:r w:rsidRPr="007E24D4">
        <w:rPr>
          <w:lang w:val="sl"/>
        </w:rPr>
        <w:t xml:space="preserve">Pri ugotavljanju, ali je treba </w:t>
      </w:r>
      <w:r>
        <w:rPr>
          <w:lang w:val="sl"/>
        </w:rPr>
        <w:t>pritožbo</w:t>
      </w:r>
      <w:r w:rsidRPr="007E24D4">
        <w:rPr>
          <w:lang w:val="sl"/>
        </w:rPr>
        <w:t xml:space="preserve"> obravnavati kot zlorabo, lahko Sodišče upošteva ravnanje </w:t>
      </w:r>
      <w:r>
        <w:rPr>
          <w:lang w:val="sl"/>
        </w:rPr>
        <w:t>pritožnika</w:t>
      </w:r>
      <w:r w:rsidRPr="007E24D4">
        <w:rPr>
          <w:lang w:val="sl"/>
        </w:rPr>
        <w:t xml:space="preserve"> ne le pred </w:t>
      </w:r>
      <w:r w:rsidR="00B27961">
        <w:rPr>
          <w:lang w:val="sl"/>
        </w:rPr>
        <w:t>Sodiščem</w:t>
      </w:r>
      <w:r w:rsidRPr="007E24D4">
        <w:rPr>
          <w:lang w:val="sl"/>
        </w:rPr>
        <w:t>, temveč tudi na nacionalni ravni (</w:t>
      </w:r>
      <w:hyperlink r:id="rId680" w:history="1">
        <w:r w:rsidR="00B27961" w:rsidRPr="00B27961">
          <w:rPr>
            <w:rStyle w:val="Hiperpovezava"/>
            <w:i/>
            <w:iCs/>
            <w:lang w:val="sl"/>
          </w:rPr>
          <w:t xml:space="preserve">Ferrara </w:t>
        </w:r>
        <w:r w:rsidR="00B27961">
          <w:rPr>
            <w:rStyle w:val="Hiperpovezava"/>
            <w:i/>
            <w:iCs/>
            <w:lang w:val="sl"/>
          </w:rPr>
          <w:t xml:space="preserve">in drugi proti Italiji </w:t>
        </w:r>
      </w:hyperlink>
      <w:r w:rsidRPr="007E24D4">
        <w:rPr>
          <w:lang w:val="sl"/>
        </w:rPr>
        <w:t>(sklep), 2023, 43</w:t>
      </w:r>
      <w:r w:rsidR="00B27961">
        <w:rPr>
          <w:lang w:val="sl"/>
        </w:rPr>
        <w:t>. odstavek</w:t>
      </w:r>
      <w:r w:rsidRPr="007E24D4">
        <w:rPr>
          <w:lang w:val="sl"/>
        </w:rPr>
        <w:t xml:space="preserve">). Poleg tega je </w:t>
      </w:r>
      <w:r w:rsidR="00B27961">
        <w:rPr>
          <w:lang w:val="sl"/>
        </w:rPr>
        <w:t>pritožnik</w:t>
      </w:r>
      <w:r w:rsidRPr="007E24D4">
        <w:rPr>
          <w:lang w:val="sl"/>
        </w:rPr>
        <w:t xml:space="preserve"> v celoti odgovoren za ravnanje svojega odvetnika ali katere koli druge osebe, ki ga zastopa pred Sodiščem. Njihova dejanja ali opustitve se načeloma pripišejo pritožniku samemu in lahko</w:t>
      </w:r>
      <w:r w:rsidR="00B27961">
        <w:rPr>
          <w:lang w:val="sl"/>
        </w:rPr>
        <w:t xml:space="preserve"> privedejo do </w:t>
      </w:r>
      <w:r w:rsidRPr="007E24D4">
        <w:rPr>
          <w:lang w:val="sl"/>
        </w:rPr>
        <w:t>zavrnitv</w:t>
      </w:r>
      <w:r w:rsidR="00B27961">
        <w:rPr>
          <w:lang w:val="sl"/>
        </w:rPr>
        <w:t>e</w:t>
      </w:r>
      <w:r w:rsidRPr="007E24D4">
        <w:rPr>
          <w:lang w:val="sl"/>
        </w:rPr>
        <w:t xml:space="preserve"> pritožbe zaradi zlorabe pravice do pritožbe (</w:t>
      </w:r>
      <w:proofErr w:type="spellStart"/>
      <w:r w:rsidR="00701435">
        <w:fldChar w:fldCharType="begin"/>
      </w:r>
      <w:r w:rsidR="00701435" w:rsidRPr="00701435">
        <w:rPr>
          <w:lang w:val="sl"/>
        </w:rPr>
        <w:instrText>HYPERLINK "http://hudoc.echr.coe.int/eng?i=001-110280" \t "_self"</w:instrText>
      </w:r>
      <w:r w:rsidR="00701435">
        <w:fldChar w:fldCharType="separate"/>
      </w:r>
      <w:r w:rsidR="003677A7" w:rsidRPr="003677A7">
        <w:rPr>
          <w:rStyle w:val="Hyperlinkcase"/>
          <w:lang w:val="sl"/>
        </w:rPr>
        <w:t>Bekauri</w:t>
      </w:r>
      <w:proofErr w:type="spellEnd"/>
      <w:r w:rsidR="003677A7" w:rsidRPr="003677A7">
        <w:rPr>
          <w:rStyle w:val="Hyperlinkcase"/>
          <w:lang w:val="sl"/>
        </w:rPr>
        <w:t xml:space="preserve"> </w:t>
      </w:r>
      <w:r w:rsidR="003677A7">
        <w:rPr>
          <w:rStyle w:val="Hyperlinkcase"/>
          <w:lang w:val="sl"/>
        </w:rPr>
        <w:t>proti Gruziji</w:t>
      </w:r>
      <w:r w:rsidR="00701435">
        <w:rPr>
          <w:rStyle w:val="Hyperlinkcase"/>
          <w:lang w:val="sl"/>
        </w:rPr>
        <w:fldChar w:fldCharType="end"/>
      </w:r>
      <w:r w:rsidRPr="007E24D4">
        <w:rPr>
          <w:lang w:val="sl"/>
        </w:rPr>
        <w:t xml:space="preserve"> (predhodni ugovori), 2012, 22</w:t>
      </w:r>
      <w:r w:rsidR="003677A7">
        <w:rPr>
          <w:lang w:val="sl"/>
        </w:rPr>
        <w:t>.</w:t>
      </w:r>
      <w:r w:rsidRPr="007E24D4">
        <w:rPr>
          <w:lang w:val="sl"/>
        </w:rPr>
        <w:t>-25</w:t>
      </w:r>
      <w:r w:rsidR="003677A7">
        <w:rPr>
          <w:lang w:val="sl"/>
        </w:rPr>
        <w:t>. odstavek</w:t>
      </w:r>
      <w:r w:rsidRPr="007E24D4">
        <w:rPr>
          <w:lang w:val="sl"/>
        </w:rPr>
        <w:t xml:space="preserve">; </w:t>
      </w:r>
      <w:hyperlink r:id="rId681" w:tgtFrame="_self" w:history="1">
        <w:proofErr w:type="spellStart"/>
        <w:r w:rsidR="003677A7" w:rsidRPr="003677A7">
          <w:rPr>
            <w:rStyle w:val="Hyperlinkcase"/>
            <w:lang w:val="sl"/>
          </w:rPr>
          <w:t>Migliore</w:t>
        </w:r>
        <w:proofErr w:type="spellEnd"/>
        <w:r w:rsidR="003677A7" w:rsidRPr="003677A7">
          <w:rPr>
            <w:rStyle w:val="Hyperlinkcase"/>
            <w:lang w:val="sl"/>
          </w:rPr>
          <w:t xml:space="preserve"> </w:t>
        </w:r>
        <w:r w:rsidR="003677A7">
          <w:rPr>
            <w:rStyle w:val="Hyperlinkcase"/>
            <w:lang w:val="sl"/>
          </w:rPr>
          <w:t>in drugi proti Italiji</w:t>
        </w:r>
      </w:hyperlink>
      <w:r w:rsidR="003677A7" w:rsidRPr="007E24D4">
        <w:rPr>
          <w:lang w:val="sl"/>
        </w:rPr>
        <w:t xml:space="preserve"> </w:t>
      </w:r>
      <w:r w:rsidRPr="007E24D4">
        <w:rPr>
          <w:lang w:val="sl"/>
        </w:rPr>
        <w:t xml:space="preserve">(sklep), 2013; </w:t>
      </w:r>
      <w:hyperlink r:id="rId682" w:history="1">
        <w:proofErr w:type="spellStart"/>
        <w:r w:rsidR="003677A7" w:rsidRPr="003677A7">
          <w:rPr>
            <w:rStyle w:val="Hyperlinkcase"/>
            <w:lang w:val="sl"/>
          </w:rPr>
          <w:t>Martins</w:t>
        </w:r>
        <w:proofErr w:type="spellEnd"/>
        <w:r w:rsidR="003677A7" w:rsidRPr="003677A7">
          <w:rPr>
            <w:rStyle w:val="Hyperlinkcase"/>
            <w:lang w:val="sl"/>
          </w:rPr>
          <w:t xml:space="preserve"> </w:t>
        </w:r>
        <w:proofErr w:type="spellStart"/>
        <w:r w:rsidR="003677A7" w:rsidRPr="003677A7">
          <w:rPr>
            <w:rStyle w:val="Hyperlinkcase"/>
            <w:lang w:val="sl"/>
          </w:rPr>
          <w:t>Alves</w:t>
        </w:r>
        <w:proofErr w:type="spellEnd"/>
        <w:r w:rsidR="003677A7" w:rsidRPr="003677A7">
          <w:rPr>
            <w:rStyle w:val="Hyperlinkcase"/>
            <w:lang w:val="sl"/>
          </w:rPr>
          <w:t xml:space="preserve"> </w:t>
        </w:r>
        <w:r w:rsidR="003677A7">
          <w:rPr>
            <w:rStyle w:val="Hyperlinkcase"/>
            <w:lang w:val="sl"/>
          </w:rPr>
          <w:t>proti Portugalski</w:t>
        </w:r>
      </w:hyperlink>
      <w:r w:rsidR="003677A7" w:rsidRPr="003677A7">
        <w:rPr>
          <w:lang w:val="sl"/>
        </w:rPr>
        <w:t xml:space="preserve"> </w:t>
      </w:r>
      <w:r w:rsidRPr="007E24D4">
        <w:rPr>
          <w:lang w:val="sl"/>
        </w:rPr>
        <w:t>(sklep), 2014,</w:t>
      </w:r>
      <w:r w:rsidR="003677A7">
        <w:rPr>
          <w:lang w:val="sl"/>
        </w:rPr>
        <w:t xml:space="preserve"> </w:t>
      </w:r>
      <w:r w:rsidRPr="007E24D4">
        <w:rPr>
          <w:lang w:val="sl"/>
        </w:rPr>
        <w:t>11</w:t>
      </w:r>
      <w:r w:rsidR="003677A7">
        <w:rPr>
          <w:lang w:val="sl"/>
        </w:rPr>
        <w:t>.</w:t>
      </w:r>
      <w:r w:rsidRPr="007E24D4">
        <w:rPr>
          <w:lang w:val="sl"/>
        </w:rPr>
        <w:t>-13</w:t>
      </w:r>
      <w:r w:rsidR="003677A7">
        <w:rPr>
          <w:lang w:val="sl"/>
        </w:rPr>
        <w:t>.</w:t>
      </w:r>
      <w:r w:rsidRPr="007E24D4">
        <w:rPr>
          <w:lang w:val="sl"/>
        </w:rPr>
        <w:t xml:space="preserve"> in 16</w:t>
      </w:r>
      <w:r w:rsidR="003677A7">
        <w:rPr>
          <w:lang w:val="sl"/>
        </w:rPr>
        <w:t>.</w:t>
      </w:r>
      <w:r w:rsidRPr="007E24D4">
        <w:rPr>
          <w:lang w:val="sl"/>
        </w:rPr>
        <w:t>-17</w:t>
      </w:r>
      <w:r w:rsidR="003677A7">
        <w:rPr>
          <w:lang w:val="sl"/>
        </w:rPr>
        <w:t>. odstavek</w:t>
      </w:r>
      <w:r w:rsidRPr="007E24D4">
        <w:rPr>
          <w:lang w:val="sl"/>
        </w:rPr>
        <w:t xml:space="preserve">; </w:t>
      </w:r>
      <w:hyperlink r:id="rId683" w:history="1">
        <w:r w:rsidR="003677A7" w:rsidRPr="003677A7">
          <w:rPr>
            <w:rStyle w:val="Hyperlinkcase"/>
            <w:lang w:val="sl"/>
          </w:rPr>
          <w:t xml:space="preserve">Gross </w:t>
        </w:r>
        <w:r w:rsidR="003677A7">
          <w:rPr>
            <w:rStyle w:val="Hyperlinkcase"/>
            <w:lang w:val="sl"/>
          </w:rPr>
          <w:t>proti Švici</w:t>
        </w:r>
      </w:hyperlink>
      <w:r w:rsidR="003677A7" w:rsidRPr="003677A7">
        <w:rPr>
          <w:lang w:val="sl"/>
        </w:rPr>
        <w:t xml:space="preserve"> </w:t>
      </w:r>
      <w:r w:rsidRPr="007E24D4">
        <w:rPr>
          <w:lang w:val="sl"/>
        </w:rPr>
        <w:t>[VS], 2014, 33</w:t>
      </w:r>
      <w:r w:rsidR="003677A7">
        <w:rPr>
          <w:lang w:val="sl"/>
        </w:rPr>
        <w:t>. odstavek</w:t>
      </w:r>
      <w:r w:rsidRPr="007E24D4">
        <w:rPr>
          <w:lang w:val="sl"/>
        </w:rPr>
        <w:t>).</w:t>
      </w:r>
    </w:p>
    <w:p w14:paraId="4589786B" w14:textId="156912D3" w:rsidR="0083258D" w:rsidRDefault="003677A7" w:rsidP="00AC2AB9">
      <w:pPr>
        <w:pStyle w:val="ECHRParaSpaced"/>
        <w:rPr>
          <w:lang w:val="sl"/>
        </w:rPr>
      </w:pPr>
      <w:r>
        <w:rPr>
          <w:lang w:val="sl"/>
        </w:rPr>
        <w:t>247.</w:t>
      </w:r>
      <w:r w:rsidR="0083258D">
        <w:rPr>
          <w:lang w:val="sl"/>
        </w:rPr>
        <w:t xml:space="preserve"> </w:t>
      </w:r>
      <w:r w:rsidR="00911660" w:rsidRPr="0083258D">
        <w:rPr>
          <w:lang w:val="sl"/>
        </w:rPr>
        <w:t>Ob ustreznem upoštevanju funkcij Sodišča, kot so opredeljene v 19. členu Konvencije</w:t>
      </w:r>
      <w:r w:rsidR="0083258D" w:rsidRPr="0083258D">
        <w:rPr>
          <w:lang w:val="sl"/>
        </w:rPr>
        <w:t xml:space="preserve">, morajo odvetniki ravnati z veliko poklicno skrbnostjo in konstruktivno sodelovati s Sodiščem, tako da se vzdržijo neutemeljenih pritožb, po uvedbi postopka pred Sodiščem pa morajo spoštovati vsa ustrezna pravila postopka in etična pravila. V nasprotnem primeru bo </w:t>
      </w:r>
      <w:r w:rsidR="00E745E4">
        <w:rPr>
          <w:lang w:val="sl"/>
        </w:rPr>
        <w:t>žaljiva</w:t>
      </w:r>
      <w:r w:rsidR="0083258D" w:rsidRPr="0083258D">
        <w:rPr>
          <w:lang w:val="sl"/>
        </w:rPr>
        <w:t xml:space="preserve"> ali malomarna </w:t>
      </w:r>
      <w:r w:rsidR="00E745E4">
        <w:rPr>
          <w:lang w:val="sl"/>
        </w:rPr>
        <w:t>pritožba</w:t>
      </w:r>
      <w:r w:rsidR="0083258D" w:rsidRPr="0083258D">
        <w:rPr>
          <w:lang w:val="sl"/>
        </w:rPr>
        <w:t xml:space="preserve"> spodkopala verodostojnost odvetnikovega dela v očeh Sodišča, v primeru sistematičnega ravnanja pa lahko privede celo do njihove izključitve iz postopka na podlagi pravila 36 § 4(c) Poslovnika Sodišča, kot ga je Sodišče spremenilo 7. februarja 2022, in pravila 44D Poslovnika Sodišča (</w:t>
      </w:r>
      <w:hyperlink r:id="rId684" w:history="1">
        <w:r w:rsidR="00E745E4" w:rsidRPr="00E745E4">
          <w:rPr>
            <w:rStyle w:val="Hiperpovezava"/>
            <w:i/>
            <w:iCs/>
            <w:lang w:val="sl"/>
          </w:rPr>
          <w:t xml:space="preserve">Ferrara </w:t>
        </w:r>
        <w:r w:rsidR="00E745E4">
          <w:rPr>
            <w:rStyle w:val="Hiperpovezava"/>
            <w:i/>
            <w:iCs/>
            <w:lang w:val="sl"/>
          </w:rPr>
          <w:t>in drugi proti Italiji</w:t>
        </w:r>
      </w:hyperlink>
      <w:r w:rsidR="00E745E4" w:rsidRPr="00E745E4">
        <w:rPr>
          <w:rStyle w:val="Hiperpovezava"/>
          <w:i/>
          <w:iCs/>
          <w:lang w:val="sl"/>
        </w:rPr>
        <w:t xml:space="preserve"> </w:t>
      </w:r>
      <w:r w:rsidR="0083258D" w:rsidRPr="0083258D">
        <w:rPr>
          <w:lang w:val="sl"/>
        </w:rPr>
        <w:t>(sklep), 2023, 66</w:t>
      </w:r>
      <w:r w:rsidR="00E745E4">
        <w:rPr>
          <w:lang w:val="sl"/>
        </w:rPr>
        <w:t>. odstavek</w:t>
      </w:r>
      <w:r w:rsidR="0083258D" w:rsidRPr="0083258D">
        <w:rPr>
          <w:lang w:val="sl"/>
        </w:rPr>
        <w:t>).</w:t>
      </w:r>
    </w:p>
    <w:p w14:paraId="6BDC9877" w14:textId="5503FC34" w:rsidR="00AC2AB9" w:rsidRPr="00785F96" w:rsidRDefault="00E745E4" w:rsidP="00AC2AB9">
      <w:pPr>
        <w:pStyle w:val="ECHRParaSpaced"/>
        <w:rPr>
          <w:lang w:val="sl"/>
        </w:rPr>
      </w:pPr>
      <w:r>
        <w:rPr>
          <w:lang w:val="sl"/>
        </w:rPr>
        <w:t xml:space="preserve">248. </w:t>
      </w:r>
      <w:r w:rsidR="002B6034">
        <w:rPr>
          <w:lang w:val="sl"/>
        </w:rPr>
        <w:t>Sodišče je poudarilo, da je zavrnitev pritožbe zaradi zlorabe pravice do pritožbe izreden ukrep (</w:t>
      </w:r>
      <w:proofErr w:type="spellStart"/>
      <w:r w:rsidR="00701435">
        <w:fldChar w:fldCharType="begin"/>
      </w:r>
      <w:r w:rsidR="00701435" w:rsidRPr="00701435">
        <w:rPr>
          <w:lang w:val="sl"/>
        </w:rPr>
        <w:instrText>HYPERLINK "http://hudoc.echr.coe.int/eng?i=001-94026" \t "_self"</w:instrText>
      </w:r>
      <w:r w:rsidR="00701435">
        <w:fldChar w:fldCharType="separate"/>
      </w:r>
      <w:r w:rsidR="002B6034">
        <w:rPr>
          <w:rStyle w:val="Hyperlinkcase"/>
          <w:iCs/>
          <w:lang w:val="sl"/>
        </w:rPr>
        <w:t>Miroļubovs</w:t>
      </w:r>
      <w:proofErr w:type="spellEnd"/>
      <w:r w:rsidR="002B6034">
        <w:rPr>
          <w:rStyle w:val="Hyperlinkcase"/>
          <w:i w:val="0"/>
          <w:lang w:val="sl"/>
        </w:rPr>
        <w:t xml:space="preserve"> </w:t>
      </w:r>
      <w:r w:rsidR="002B6034">
        <w:rPr>
          <w:rStyle w:val="Hyperlinkcase"/>
          <w:iCs/>
          <w:lang w:val="sl"/>
        </w:rPr>
        <w:t>in drugi proti Latviji</w:t>
      </w:r>
      <w:r w:rsidR="00701435">
        <w:rPr>
          <w:rStyle w:val="Hyperlinkcase"/>
          <w:iCs/>
          <w:lang w:val="sl"/>
        </w:rPr>
        <w:fldChar w:fldCharType="end"/>
      </w:r>
      <w:r w:rsidR="002B6034">
        <w:rPr>
          <w:lang w:val="sl"/>
        </w:rPr>
        <w:t xml:space="preserve">, </w:t>
      </w:r>
      <w:r>
        <w:rPr>
          <w:lang w:val="sl"/>
        </w:rPr>
        <w:t xml:space="preserve">2009, </w:t>
      </w:r>
      <w:r w:rsidR="002B6034">
        <w:rPr>
          <w:lang w:val="sl"/>
        </w:rPr>
        <w:t xml:space="preserve">62. odstavek). Zadeve, v katerih je Sodišče ugotovilo zlorabo pravice do pritožbe, lahko razvrstimo v pet tipičnih kategorij: zavajajoče informacije; uporaba žaljivega jezika; kršitev obveznosti, da postopki prijateljske poravnave ostanejo zaupni; pritožba, ki je očitno </w:t>
      </w:r>
      <w:proofErr w:type="spellStart"/>
      <w:r w:rsidR="002251AA">
        <w:rPr>
          <w:lang w:val="sl"/>
        </w:rPr>
        <w:t>šikanozna</w:t>
      </w:r>
      <w:proofErr w:type="spellEnd"/>
      <w:r w:rsidR="002251AA">
        <w:rPr>
          <w:lang w:val="sl"/>
        </w:rPr>
        <w:t xml:space="preserve"> </w:t>
      </w:r>
      <w:r w:rsidR="002B6034">
        <w:rPr>
          <w:lang w:val="sl"/>
        </w:rPr>
        <w:t>ali ki nima pravega namena;</w:t>
      </w:r>
      <w:r>
        <w:rPr>
          <w:lang w:val="sl"/>
        </w:rPr>
        <w:t xml:space="preserve"> </w:t>
      </w:r>
      <w:r w:rsidRPr="00E745E4">
        <w:rPr>
          <w:lang w:val="sl"/>
        </w:rPr>
        <w:t xml:space="preserve">in zloraba domačih pravnih sredstev ali druga krivdna dejanja </w:t>
      </w:r>
      <w:r w:rsidRPr="00785F96">
        <w:rPr>
          <w:lang w:val="sl"/>
        </w:rPr>
        <w:t>na domači ravni, če so neposredno povezana s postopkom pred Sodiščem.</w:t>
      </w:r>
    </w:p>
    <w:p w14:paraId="08D20F4F" w14:textId="77777777" w:rsidR="00AC2AB9" w:rsidRPr="00785F96" w:rsidRDefault="00AC2AB9" w:rsidP="002B6034">
      <w:pPr>
        <w:pStyle w:val="ECHRHeading3"/>
        <w:rPr>
          <w:lang w:val="sl"/>
        </w:rPr>
      </w:pPr>
      <w:bookmarkStart w:id="195" w:name="_Toc274646194"/>
      <w:bookmarkStart w:id="196" w:name="_Toc494446602"/>
      <w:bookmarkStart w:id="197" w:name="_Toc159518060"/>
      <w:r w:rsidRPr="00785F96">
        <w:rPr>
          <w:bCs/>
          <w:lang w:val="sl"/>
        </w:rPr>
        <w:t xml:space="preserve">2.  Zavajanje </w:t>
      </w:r>
      <w:bookmarkEnd w:id="195"/>
      <w:r w:rsidRPr="00785F96">
        <w:rPr>
          <w:bCs/>
          <w:lang w:val="sl"/>
        </w:rPr>
        <w:t>Sodišča</w:t>
      </w:r>
      <w:bookmarkEnd w:id="196"/>
      <w:bookmarkEnd w:id="197"/>
    </w:p>
    <w:p w14:paraId="7DA209C2" w14:textId="1C21516D" w:rsidR="00945F20" w:rsidRPr="00112DF1" w:rsidRDefault="00DB0002" w:rsidP="001E4798">
      <w:pPr>
        <w:pStyle w:val="ECHRParaSpaced"/>
        <w:rPr>
          <w:lang w:val="sl"/>
        </w:rPr>
      </w:pPr>
      <w:r w:rsidRPr="00785F96">
        <w:rPr>
          <w:lang w:val="sl"/>
        </w:rPr>
        <w:t>249</w:t>
      </w:r>
      <w:r w:rsidR="002B6034" w:rsidRPr="00785F96">
        <w:rPr>
          <w:lang w:val="sl"/>
        </w:rPr>
        <w:t>.  Pritožba pomeni zlorabo pravice do pritožbe, kadar zavestno temelji na neresničnih dejstvih z namenom preslepitve Sodišča (</w:t>
      </w:r>
      <w:proofErr w:type="spellStart"/>
      <w:r w:rsidR="00701435">
        <w:fldChar w:fldCharType="begin"/>
      </w:r>
      <w:r w:rsidR="00701435" w:rsidRPr="00701435">
        <w:rPr>
          <w:lang w:val="sl"/>
        </w:rPr>
        <w:instrText>HYPERLINK "http://hudoc.echr.coe.int/eng?i=001-58842" \t "_self"</w:instrText>
      </w:r>
      <w:r w:rsidR="00701435">
        <w:fldChar w:fldCharType="separate"/>
      </w:r>
      <w:r w:rsidR="002B6034" w:rsidRPr="00785F96">
        <w:rPr>
          <w:rStyle w:val="Hyperlinkcase"/>
          <w:iCs/>
          <w:lang w:val="sl"/>
        </w:rPr>
        <w:t>Varbanov</w:t>
      </w:r>
      <w:proofErr w:type="spellEnd"/>
      <w:r w:rsidR="002B6034" w:rsidRPr="00785F96">
        <w:rPr>
          <w:rStyle w:val="Hyperlinkcase"/>
          <w:iCs/>
          <w:lang w:val="sl"/>
        </w:rPr>
        <w:t xml:space="preserve"> proti Bolgariji</w:t>
      </w:r>
      <w:r w:rsidR="00701435">
        <w:rPr>
          <w:rStyle w:val="Hyperlinkcase"/>
          <w:iCs/>
          <w:lang w:val="sl"/>
        </w:rPr>
        <w:fldChar w:fldCharType="end"/>
      </w:r>
      <w:r w:rsidR="002B6034" w:rsidRPr="00785F96">
        <w:rPr>
          <w:lang w:val="sl"/>
        </w:rPr>
        <w:t xml:space="preserve">, </w:t>
      </w:r>
      <w:r w:rsidR="00785F96">
        <w:rPr>
          <w:lang w:val="sl"/>
        </w:rPr>
        <w:t xml:space="preserve">2000, </w:t>
      </w:r>
      <w:r w:rsidR="002B6034" w:rsidRPr="00785F96">
        <w:rPr>
          <w:lang w:val="sl"/>
        </w:rPr>
        <w:t xml:space="preserve">36. odstavek; </w:t>
      </w:r>
      <w:hyperlink r:id="rId685" w:history="1">
        <w:proofErr w:type="spellStart"/>
        <w:r w:rsidR="002B6034" w:rsidRPr="00785F96">
          <w:rPr>
            <w:rStyle w:val="Hyperlinkcase"/>
            <w:iCs/>
            <w:lang w:val="sl"/>
          </w:rPr>
          <w:t>Gogitidze</w:t>
        </w:r>
        <w:proofErr w:type="spellEnd"/>
        <w:r w:rsidR="002B6034" w:rsidRPr="00785F96">
          <w:rPr>
            <w:rStyle w:val="Hyperlinkcase"/>
            <w:iCs/>
            <w:lang w:val="sl"/>
          </w:rPr>
          <w:t xml:space="preserve"> in drugi proti Gruziji</w:t>
        </w:r>
      </w:hyperlink>
      <w:r w:rsidR="002B6034" w:rsidRPr="00785F96">
        <w:rPr>
          <w:lang w:val="sl"/>
        </w:rPr>
        <w:t xml:space="preserve">, </w:t>
      </w:r>
      <w:r w:rsidR="00785F96">
        <w:rPr>
          <w:lang w:val="sl"/>
        </w:rPr>
        <w:t xml:space="preserve">2015, </w:t>
      </w:r>
      <w:r w:rsidR="002B6034" w:rsidRPr="00785F96">
        <w:rPr>
          <w:lang w:val="sl"/>
        </w:rPr>
        <w:t>76. odstavek). Najresnejša in najočitnejša primera takšne zlorabe sta, prvič, vložitev pritožbe pod lažno identiteto (</w:t>
      </w:r>
      <w:proofErr w:type="spellStart"/>
      <w:r w:rsidR="00701435">
        <w:fldChar w:fldCharType="begin"/>
      </w:r>
      <w:r w:rsidR="00701435" w:rsidRPr="00701435">
        <w:rPr>
          <w:lang w:val="sl"/>
        </w:rPr>
        <w:instrText>HYPERLINK "http://hudoc.echr.coe.int/eng?i=001-103813" \t "_self"</w:instrText>
      </w:r>
      <w:r w:rsidR="00701435">
        <w:fldChar w:fldCharType="separate"/>
      </w:r>
      <w:r w:rsidR="002B6034" w:rsidRPr="00785F96">
        <w:rPr>
          <w:rStyle w:val="Hyperlinkcase"/>
          <w:lang w:val="sl"/>
        </w:rPr>
        <w:t>Drijfhout</w:t>
      </w:r>
      <w:proofErr w:type="spellEnd"/>
      <w:r w:rsidR="002B6034" w:rsidRPr="00785F96">
        <w:rPr>
          <w:rStyle w:val="Hyperlinkcase"/>
          <w:lang w:val="sl"/>
        </w:rPr>
        <w:t xml:space="preserve"> proti Nizozemski</w:t>
      </w:r>
      <w:r w:rsidR="00701435">
        <w:rPr>
          <w:rStyle w:val="Hyperlinkcase"/>
          <w:lang w:val="sl"/>
        </w:rPr>
        <w:fldChar w:fldCharType="end"/>
      </w:r>
      <w:r w:rsidR="002B6034" w:rsidRPr="00785F96">
        <w:rPr>
          <w:lang w:val="sl"/>
        </w:rPr>
        <w:t xml:space="preserve"> (</w:t>
      </w:r>
      <w:r w:rsidR="00A01EAE" w:rsidRPr="00785F96">
        <w:rPr>
          <w:lang w:val="sl"/>
        </w:rPr>
        <w:t>sklep</w:t>
      </w:r>
      <w:r w:rsidR="002B6034" w:rsidRPr="00785F96">
        <w:rPr>
          <w:lang w:val="sl"/>
        </w:rPr>
        <w:t xml:space="preserve">), </w:t>
      </w:r>
      <w:r w:rsidR="00785F96">
        <w:rPr>
          <w:lang w:val="sl"/>
        </w:rPr>
        <w:t xml:space="preserve">2011, </w:t>
      </w:r>
      <w:r w:rsidR="002B6034" w:rsidRPr="00785F96">
        <w:rPr>
          <w:lang w:val="sl"/>
        </w:rPr>
        <w:t xml:space="preserve">27.–29. odstavek), in drugič, </w:t>
      </w:r>
      <w:r w:rsidR="002B6034" w:rsidRPr="00785F96">
        <w:rPr>
          <w:lang w:val="sl"/>
        </w:rPr>
        <w:lastRenderedPageBreak/>
        <w:t>ponarejanje dokumentov,</w:t>
      </w:r>
      <w:r w:rsidR="002B6034">
        <w:rPr>
          <w:lang w:val="sl"/>
        </w:rPr>
        <w:t xml:space="preserve"> poslanih na Sodišče (</w:t>
      </w:r>
      <w:proofErr w:type="spellStart"/>
      <w:r w:rsidR="00701435">
        <w:fldChar w:fldCharType="begin"/>
      </w:r>
      <w:r w:rsidR="00701435" w:rsidRPr="00701435">
        <w:rPr>
          <w:lang w:val="sl"/>
        </w:rPr>
        <w:instrText>HYPERLINK "http://hudoc.echr.coe.int/eng?i=001-44853" \t "_self"</w:instrText>
      </w:r>
      <w:r w:rsidR="00701435">
        <w:fldChar w:fldCharType="separate"/>
      </w:r>
      <w:r w:rsidR="002B6034" w:rsidRPr="00A50E68">
        <w:rPr>
          <w:rStyle w:val="Hyperlinkcase"/>
          <w:lang w:val="sl"/>
        </w:rPr>
        <w:t>Jian</w:t>
      </w:r>
      <w:proofErr w:type="spellEnd"/>
      <w:r w:rsidR="002B6034" w:rsidRPr="00A50E68">
        <w:rPr>
          <w:rStyle w:val="Hyperlinkcase"/>
          <w:lang w:val="sl"/>
        </w:rPr>
        <w:t xml:space="preserve"> proti Romuniji</w:t>
      </w:r>
      <w:r w:rsidR="00701435">
        <w:rPr>
          <w:rStyle w:val="Hyperlinkcase"/>
          <w:lang w:val="sl"/>
        </w:rPr>
        <w:fldChar w:fldCharType="end"/>
      </w:r>
      <w:r w:rsidR="002B6034" w:rsidRPr="00A50E68">
        <w:rPr>
          <w:lang w:val="sl"/>
        </w:rPr>
        <w:t xml:space="preserve"> </w:t>
      </w:r>
      <w:r w:rsidR="002B6034">
        <w:rPr>
          <w:lang w:val="sl"/>
        </w:rPr>
        <w:t>(</w:t>
      </w:r>
      <w:r w:rsidR="00A01EAE">
        <w:rPr>
          <w:lang w:val="sl"/>
        </w:rPr>
        <w:t>sklep</w:t>
      </w:r>
      <w:r w:rsidR="002B6034">
        <w:rPr>
          <w:lang w:val="sl"/>
        </w:rPr>
        <w:t>)</w:t>
      </w:r>
      <w:r w:rsidR="00785F96">
        <w:rPr>
          <w:lang w:val="sl"/>
        </w:rPr>
        <w:t>, 2004</w:t>
      </w:r>
      <w:r w:rsidR="002B6034">
        <w:rPr>
          <w:lang w:val="sl"/>
        </w:rPr>
        <w:t xml:space="preserve">; </w:t>
      </w:r>
      <w:hyperlink r:id="rId686" w:tgtFrame="_self" w:history="1">
        <w:proofErr w:type="spellStart"/>
        <w:r w:rsidR="002B6034" w:rsidRPr="00A50E68">
          <w:rPr>
            <w:rStyle w:val="Hyperlinkcase"/>
            <w:lang w:val="sl"/>
          </w:rPr>
          <w:t>Bagheri</w:t>
        </w:r>
        <w:proofErr w:type="spellEnd"/>
        <w:r w:rsidR="002B6034" w:rsidRPr="00A50E68">
          <w:rPr>
            <w:rStyle w:val="Hyperlinkcase"/>
            <w:lang w:val="sl"/>
          </w:rPr>
          <w:t xml:space="preserve"> in Maliki proti Nizozemski</w:t>
        </w:r>
      </w:hyperlink>
      <w:r w:rsidR="002B6034" w:rsidRPr="00A50E68">
        <w:rPr>
          <w:lang w:val="sl"/>
        </w:rPr>
        <w:t xml:space="preserve"> </w:t>
      </w:r>
      <w:r w:rsidR="002B6034">
        <w:rPr>
          <w:lang w:val="sl"/>
        </w:rPr>
        <w:t>(</w:t>
      </w:r>
      <w:r w:rsidR="00A01EAE">
        <w:rPr>
          <w:lang w:val="sl"/>
        </w:rPr>
        <w:t>sklep</w:t>
      </w:r>
      <w:r w:rsidR="002B6034">
        <w:rPr>
          <w:lang w:val="sl"/>
        </w:rPr>
        <w:t>)</w:t>
      </w:r>
      <w:r w:rsidR="00785F96">
        <w:rPr>
          <w:lang w:val="sl"/>
        </w:rPr>
        <w:t>, 2007</w:t>
      </w:r>
      <w:r w:rsidR="002B6034">
        <w:rPr>
          <w:lang w:val="sl"/>
        </w:rPr>
        <w:t xml:space="preserve">; </w:t>
      </w:r>
      <w:hyperlink r:id="rId687" w:history="1">
        <w:proofErr w:type="spellStart"/>
        <w:r w:rsidR="002B6034" w:rsidRPr="00A50E68">
          <w:rPr>
            <w:rStyle w:val="Hyperlinkcase"/>
            <w:lang w:val="sl"/>
          </w:rPr>
          <w:t>Poznanski</w:t>
        </w:r>
        <w:proofErr w:type="spellEnd"/>
        <w:r w:rsidR="002B6034" w:rsidRPr="00A50E68">
          <w:rPr>
            <w:rStyle w:val="Hyperlinkcase"/>
            <w:lang w:val="sl"/>
          </w:rPr>
          <w:t xml:space="preserve"> in drugi proti Nemčiji</w:t>
        </w:r>
      </w:hyperlink>
      <w:r w:rsidR="002B6034">
        <w:rPr>
          <w:lang w:val="sl"/>
        </w:rPr>
        <w:t xml:space="preserve"> (</w:t>
      </w:r>
      <w:r w:rsidR="00A01EAE">
        <w:rPr>
          <w:lang w:val="sl"/>
        </w:rPr>
        <w:t>sklep</w:t>
      </w:r>
      <w:r w:rsidR="002B6034">
        <w:rPr>
          <w:lang w:val="sl"/>
        </w:rPr>
        <w:t>)</w:t>
      </w:r>
      <w:r w:rsidR="00785F96">
        <w:rPr>
          <w:lang w:val="sl"/>
        </w:rPr>
        <w:t>, 2007</w:t>
      </w:r>
      <w:r w:rsidR="002B6034">
        <w:rPr>
          <w:lang w:val="sl"/>
        </w:rPr>
        <w:t xml:space="preserve">; </w:t>
      </w:r>
      <w:hyperlink r:id="rId688" w:history="1">
        <w:proofErr w:type="spellStart"/>
        <w:r w:rsidR="002B6034">
          <w:rPr>
            <w:rStyle w:val="Hyperlinkcase"/>
            <w:iCs/>
            <w:lang w:val="sl"/>
          </w:rPr>
          <w:t>Gogitidze</w:t>
        </w:r>
        <w:proofErr w:type="spellEnd"/>
        <w:r w:rsidR="002B6034">
          <w:rPr>
            <w:rStyle w:val="Hyperlinkcase"/>
            <w:iCs/>
            <w:lang w:val="sl"/>
          </w:rPr>
          <w:t xml:space="preserve"> in drugi proti Gruziji</w:t>
        </w:r>
      </w:hyperlink>
      <w:r w:rsidR="002B6034">
        <w:rPr>
          <w:lang w:val="sl"/>
        </w:rPr>
        <w:t xml:space="preserve">, </w:t>
      </w:r>
      <w:r w:rsidR="00785F96">
        <w:rPr>
          <w:lang w:val="sl"/>
        </w:rPr>
        <w:t xml:space="preserve">2015, </w:t>
      </w:r>
      <w:r w:rsidR="002B6034">
        <w:rPr>
          <w:lang w:val="sl"/>
        </w:rPr>
        <w:t>77.</w:t>
      </w:r>
      <w:r w:rsidR="002B6034">
        <w:rPr>
          <w:lang w:val="sl"/>
        </w:rPr>
        <w:noBreakHyphen/>
        <w:t xml:space="preserve">78. odstavek). V zadevi v zvezi s pridržanjem do izgona je Sodišče ugotovilo, da je prišlo do zlorabe pravice do pritožbe, ko je pritožnik zavajal tako domače organe kot Sodišče glede njegovega državljanstva (glej </w:t>
      </w:r>
      <w:hyperlink r:id="rId689" w:history="1">
        <w:proofErr w:type="spellStart"/>
        <w:r w:rsidR="002B6034">
          <w:rPr>
            <w:rStyle w:val="Hyperlinkcase"/>
            <w:iCs/>
            <w:lang w:val="sl"/>
          </w:rPr>
          <w:t>Bencheref</w:t>
        </w:r>
        <w:proofErr w:type="spellEnd"/>
        <w:r w:rsidR="002B6034">
          <w:rPr>
            <w:rStyle w:val="Hyperlinkcase"/>
            <w:iCs/>
            <w:lang w:val="sl"/>
          </w:rPr>
          <w:t xml:space="preserve"> proti Švedski</w:t>
        </w:r>
      </w:hyperlink>
      <w:r w:rsidR="002B6034">
        <w:rPr>
          <w:lang w:val="sl"/>
        </w:rPr>
        <w:t xml:space="preserve"> (</w:t>
      </w:r>
      <w:r w:rsidR="00A01EAE">
        <w:rPr>
          <w:lang w:val="sl"/>
        </w:rPr>
        <w:t>sklep</w:t>
      </w:r>
      <w:r w:rsidR="002B6034">
        <w:rPr>
          <w:lang w:val="sl"/>
        </w:rPr>
        <w:t xml:space="preserve">), </w:t>
      </w:r>
      <w:r w:rsidR="00785F96">
        <w:rPr>
          <w:lang w:val="sl"/>
        </w:rPr>
        <w:t xml:space="preserve">2017, </w:t>
      </w:r>
      <w:r w:rsidR="002B6034">
        <w:rPr>
          <w:lang w:val="sl"/>
        </w:rPr>
        <w:t xml:space="preserve">39. odstavek). Sodišče je </w:t>
      </w:r>
      <w:r w:rsidR="001D7F33">
        <w:rPr>
          <w:lang w:val="sl"/>
        </w:rPr>
        <w:t xml:space="preserve">prav tako </w:t>
      </w:r>
      <w:r w:rsidR="002B6034">
        <w:rPr>
          <w:lang w:val="sl"/>
        </w:rPr>
        <w:t xml:space="preserve">pritožbo štelo za zlorabo, </w:t>
      </w:r>
      <w:r w:rsidR="00785F96">
        <w:rPr>
          <w:lang w:val="sl"/>
        </w:rPr>
        <w:t xml:space="preserve">ko </w:t>
      </w:r>
      <w:r w:rsidR="00785F96" w:rsidRPr="00785F96">
        <w:rPr>
          <w:lang w:val="sl"/>
        </w:rPr>
        <w:t xml:space="preserve">je pritožnik pred Sodiščem navedel dejanske trditve, ki so bile v nasprotju z njegovim pričanjem v domačem postopku v točki, ki je pomembna za izid zadeve </w:t>
      </w:r>
      <w:r w:rsidR="00D4782A">
        <w:rPr>
          <w:lang w:val="sl"/>
        </w:rPr>
        <w:t>(</w:t>
      </w:r>
      <w:proofErr w:type="spellStart"/>
      <w:r w:rsidR="00701435">
        <w:fldChar w:fldCharType="begin"/>
      </w:r>
      <w:r w:rsidR="00701435" w:rsidRPr="00701435">
        <w:rPr>
          <w:lang w:val="sl"/>
        </w:rPr>
        <w:instrText>HYPERLINK "https://hudoc.echr.coe.int/eng?i=001-216939"</w:instrText>
      </w:r>
      <w:r w:rsidR="00701435">
        <w:fldChar w:fldCharType="separate"/>
      </w:r>
      <w:r w:rsidR="00D4782A" w:rsidRPr="00D4782A">
        <w:rPr>
          <w:rStyle w:val="Hiperpovezava"/>
          <w:i/>
          <w:iCs/>
          <w:lang w:val="sl"/>
        </w:rPr>
        <w:t>Povilonis</w:t>
      </w:r>
      <w:proofErr w:type="spellEnd"/>
      <w:r w:rsidR="00D4782A" w:rsidRPr="00D4782A">
        <w:rPr>
          <w:rStyle w:val="Hiperpovezava"/>
          <w:i/>
          <w:iCs/>
          <w:lang w:val="sl"/>
        </w:rPr>
        <w:t xml:space="preserve"> </w:t>
      </w:r>
      <w:r w:rsidR="00D4782A">
        <w:rPr>
          <w:rStyle w:val="Hiperpovezava"/>
          <w:i/>
          <w:iCs/>
          <w:lang w:val="sl"/>
        </w:rPr>
        <w:t xml:space="preserve">proti Litvi </w:t>
      </w:r>
      <w:r w:rsidR="00701435">
        <w:rPr>
          <w:rStyle w:val="Hiperpovezava"/>
          <w:i/>
          <w:iCs/>
          <w:lang w:val="sl"/>
        </w:rPr>
        <w:fldChar w:fldCharType="end"/>
      </w:r>
      <w:r w:rsidR="00785F96" w:rsidRPr="00785F96">
        <w:rPr>
          <w:lang w:val="sl"/>
        </w:rPr>
        <w:t>(sklep), 2022, 92</w:t>
      </w:r>
      <w:r w:rsidR="00D4782A">
        <w:rPr>
          <w:lang w:val="sl"/>
        </w:rPr>
        <w:t>.</w:t>
      </w:r>
      <w:r w:rsidR="00785F96" w:rsidRPr="00785F96">
        <w:rPr>
          <w:lang w:val="sl"/>
        </w:rPr>
        <w:t>-101</w:t>
      </w:r>
      <w:r w:rsidR="00D4782A">
        <w:rPr>
          <w:lang w:val="sl"/>
        </w:rPr>
        <w:t>. odstavek)</w:t>
      </w:r>
      <w:r w:rsidR="00785F96" w:rsidRPr="00785F96">
        <w:rPr>
          <w:lang w:val="sl"/>
        </w:rPr>
        <w:t>,</w:t>
      </w:r>
      <w:r w:rsidR="00D4782A">
        <w:rPr>
          <w:lang w:val="sl"/>
        </w:rPr>
        <w:t xml:space="preserve"> ali </w:t>
      </w:r>
      <w:r w:rsidR="002B6034">
        <w:rPr>
          <w:lang w:val="sl"/>
        </w:rPr>
        <w:t>ko sta pritožnika uporabila nejasne in neopredeljene izraze, da bi bile okoliščine primera videti podobne kakor v drugem primeru, kjer je Sodišče ugotovilo kršitev (</w:t>
      </w:r>
      <w:hyperlink r:id="rId690" w:history="1">
        <w:r w:rsidR="002B6034">
          <w:rPr>
            <w:rStyle w:val="Hyperlinkcase"/>
            <w:iCs/>
            <w:lang w:val="sl"/>
          </w:rPr>
          <w:t>Kongresna narodna stranka in drugi proti BiH</w:t>
        </w:r>
      </w:hyperlink>
      <w:r w:rsidR="002B6034">
        <w:rPr>
          <w:lang w:val="sl"/>
        </w:rPr>
        <w:t xml:space="preserve"> (</w:t>
      </w:r>
      <w:r w:rsidR="00A01EAE">
        <w:rPr>
          <w:lang w:val="sl"/>
        </w:rPr>
        <w:t>sklep</w:t>
      </w:r>
      <w:r w:rsidR="002B6034">
        <w:rPr>
          <w:lang w:val="sl"/>
        </w:rPr>
        <w:t>), 13. in 15.–19. odstavek).</w:t>
      </w:r>
    </w:p>
    <w:p w14:paraId="4C5D634B" w14:textId="3D0D8554" w:rsidR="00945F20" w:rsidRPr="00112DF1" w:rsidRDefault="00DB0002" w:rsidP="005B2B8B">
      <w:pPr>
        <w:pStyle w:val="ECHRParaSpaced"/>
        <w:rPr>
          <w:bCs/>
          <w:lang w:val="sl"/>
        </w:rPr>
      </w:pPr>
      <w:r>
        <w:rPr>
          <w:lang w:val="sl"/>
        </w:rPr>
        <w:t>250</w:t>
      </w:r>
      <w:r w:rsidR="00945F20">
        <w:rPr>
          <w:lang w:val="sl"/>
        </w:rPr>
        <w:t xml:space="preserve">.  Tovrstna zloraba lahko nastane tudi z opustitvijo, kadar pritožnik na začetku ne obvesti Sodišča o dejavniku, ki je bistven za preučevanje zadeve </w:t>
      </w:r>
      <w:r w:rsidR="001D7F33">
        <w:rPr>
          <w:lang w:val="sl"/>
        </w:rPr>
        <w:t>(</w:t>
      </w:r>
      <w:proofErr w:type="spellStart"/>
      <w:r w:rsidR="00701435">
        <w:fldChar w:fldCharType="begin"/>
      </w:r>
      <w:r w:rsidR="00701435" w:rsidRPr="00701435">
        <w:rPr>
          <w:lang w:val="sl"/>
        </w:rPr>
        <w:instrText>HYPERLINK "http://hudoc.echr.coe.int/eng?i=001-92538" \t "_self"</w:instrText>
      </w:r>
      <w:r w:rsidR="00701435">
        <w:fldChar w:fldCharType="separate"/>
      </w:r>
      <w:r w:rsidR="00945F20">
        <w:rPr>
          <w:rStyle w:val="Hyperlinkcase"/>
          <w:iCs/>
          <w:lang w:val="sl"/>
        </w:rPr>
        <w:t>Kerechashvili</w:t>
      </w:r>
      <w:proofErr w:type="spellEnd"/>
      <w:r w:rsidR="00945F20">
        <w:rPr>
          <w:rStyle w:val="Hyperlinkcase"/>
          <w:iCs/>
          <w:lang w:val="sl"/>
        </w:rPr>
        <w:t xml:space="preserve"> proti Gruziji</w:t>
      </w:r>
      <w:r w:rsidR="00945F20">
        <w:rPr>
          <w:rStyle w:val="Hyperlinkcase"/>
          <w:i w:val="0"/>
          <w:lang w:val="sl"/>
        </w:rPr>
        <w:t xml:space="preserve"> </w:t>
      </w:r>
      <w:r w:rsidR="00701435">
        <w:rPr>
          <w:rStyle w:val="Hyperlinkcase"/>
          <w:i w:val="0"/>
          <w:lang w:val="sl"/>
        </w:rPr>
        <w:fldChar w:fldCharType="end"/>
      </w:r>
      <w:r w:rsidR="00945F20">
        <w:rPr>
          <w:lang w:val="sl"/>
        </w:rPr>
        <w:t>(</w:t>
      </w:r>
      <w:r w:rsidR="00A01EAE">
        <w:rPr>
          <w:lang w:val="sl"/>
        </w:rPr>
        <w:t>sklep</w:t>
      </w:r>
      <w:r w:rsidR="00945F20">
        <w:rPr>
          <w:lang w:val="sl"/>
        </w:rPr>
        <w:t>)</w:t>
      </w:r>
      <w:r w:rsidR="008E3F9F">
        <w:rPr>
          <w:lang w:val="sl"/>
        </w:rPr>
        <w:t>, 2006</w:t>
      </w:r>
      <w:r w:rsidR="00945F20">
        <w:rPr>
          <w:lang w:val="sl"/>
        </w:rPr>
        <w:t xml:space="preserve">; </w:t>
      </w:r>
      <w:hyperlink r:id="rId691" w:history="1">
        <w:proofErr w:type="spellStart"/>
        <w:r w:rsidR="00945F20">
          <w:rPr>
            <w:rStyle w:val="Hyperlinkcase"/>
            <w:iCs/>
            <w:lang w:val="sl"/>
          </w:rPr>
          <w:t>Martins</w:t>
        </w:r>
        <w:proofErr w:type="spellEnd"/>
        <w:r w:rsidR="00945F20">
          <w:rPr>
            <w:rStyle w:val="Hyperlinkcase"/>
            <w:iCs/>
            <w:lang w:val="sl"/>
          </w:rPr>
          <w:t xml:space="preserve"> </w:t>
        </w:r>
        <w:proofErr w:type="spellStart"/>
        <w:r w:rsidR="00945F20">
          <w:rPr>
            <w:rStyle w:val="Hyperlinkcase"/>
            <w:iCs/>
            <w:lang w:val="sl"/>
          </w:rPr>
          <w:t>Alves</w:t>
        </w:r>
        <w:proofErr w:type="spellEnd"/>
        <w:r w:rsidR="00945F20">
          <w:rPr>
            <w:rStyle w:val="Hyperlinkcase"/>
            <w:iCs/>
            <w:lang w:val="sl"/>
          </w:rPr>
          <w:t xml:space="preserve"> proti Portugalski</w:t>
        </w:r>
        <w:r w:rsidR="00945F20">
          <w:rPr>
            <w:rStyle w:val="Hyperlinkcase"/>
            <w:i w:val="0"/>
            <w:lang w:val="sl"/>
          </w:rPr>
          <w:t xml:space="preserve"> </w:t>
        </w:r>
      </w:hyperlink>
      <w:r w:rsidR="00945F20">
        <w:rPr>
          <w:lang w:val="sl"/>
        </w:rPr>
        <w:t>(</w:t>
      </w:r>
      <w:r w:rsidR="00A01EAE">
        <w:rPr>
          <w:lang w:val="sl"/>
        </w:rPr>
        <w:t>sklep</w:t>
      </w:r>
      <w:r w:rsidR="00945F20">
        <w:rPr>
          <w:lang w:val="sl"/>
        </w:rPr>
        <w:t xml:space="preserve">), </w:t>
      </w:r>
      <w:r w:rsidR="008E3F9F">
        <w:rPr>
          <w:lang w:val="sl"/>
        </w:rPr>
        <w:t xml:space="preserve">2014, </w:t>
      </w:r>
      <w:r w:rsidR="00945F20">
        <w:rPr>
          <w:lang w:val="sl"/>
        </w:rPr>
        <w:t xml:space="preserve">12.–15. odstavek; </w:t>
      </w:r>
      <w:hyperlink r:id="rId692" w:history="1">
        <w:r w:rsidR="00945F20">
          <w:rPr>
            <w:rStyle w:val="Hyperlinkcase"/>
            <w:iCs/>
            <w:lang w:val="sl"/>
          </w:rPr>
          <w:t>Gross proti Švici</w:t>
        </w:r>
        <w:r w:rsidR="00945F20">
          <w:rPr>
            <w:rStyle w:val="Hyperlinkcase"/>
            <w:i w:val="0"/>
            <w:lang w:val="sl"/>
          </w:rPr>
          <w:t xml:space="preserve"> </w:t>
        </w:r>
      </w:hyperlink>
      <w:r w:rsidR="00945F20">
        <w:rPr>
          <w:lang w:val="sl"/>
        </w:rPr>
        <w:t xml:space="preserve">[VS], </w:t>
      </w:r>
      <w:r w:rsidR="008E3F9F">
        <w:rPr>
          <w:lang w:val="sl"/>
        </w:rPr>
        <w:t xml:space="preserve">2014, </w:t>
      </w:r>
      <w:r w:rsidR="00945F20">
        <w:rPr>
          <w:lang w:val="sl"/>
        </w:rPr>
        <w:t>35.</w:t>
      </w:r>
      <w:r w:rsidR="00945F20">
        <w:rPr>
          <w:lang w:val="sl"/>
        </w:rPr>
        <w:noBreakHyphen/>
        <w:t xml:space="preserve">36. odstavek; </w:t>
      </w:r>
      <w:hyperlink r:id="rId693" w:history="1">
        <w:proofErr w:type="spellStart"/>
        <w:r w:rsidR="00945F20">
          <w:rPr>
            <w:rStyle w:val="Hiperpovezava"/>
            <w:i/>
            <w:iCs/>
            <w:lang w:val="sl"/>
          </w:rPr>
          <w:t>Gevorgyan</w:t>
        </w:r>
        <w:proofErr w:type="spellEnd"/>
        <w:r w:rsidR="00945F20">
          <w:rPr>
            <w:rStyle w:val="Hiperpovezava"/>
            <w:i/>
            <w:iCs/>
            <w:lang w:val="sl"/>
          </w:rPr>
          <w:t xml:space="preserve"> in drugi proti Armeniji</w:t>
        </w:r>
        <w:r w:rsidR="00945F20">
          <w:rPr>
            <w:rStyle w:val="Hiperpovezava"/>
            <w:lang w:val="sl"/>
          </w:rPr>
          <w:t xml:space="preserve"> </w:t>
        </w:r>
      </w:hyperlink>
      <w:r w:rsidR="00945F20">
        <w:rPr>
          <w:lang w:val="sl"/>
        </w:rPr>
        <w:t>(</w:t>
      </w:r>
      <w:r w:rsidR="00A01EAE">
        <w:rPr>
          <w:lang w:val="sl"/>
        </w:rPr>
        <w:t>sklep</w:t>
      </w:r>
      <w:r w:rsidR="00945F20">
        <w:rPr>
          <w:lang w:val="sl"/>
        </w:rPr>
        <w:t xml:space="preserve">), </w:t>
      </w:r>
      <w:r w:rsidR="008E3F9F">
        <w:rPr>
          <w:lang w:val="sl"/>
        </w:rPr>
        <w:t xml:space="preserve">2020, </w:t>
      </w:r>
      <w:r w:rsidR="00945F20">
        <w:rPr>
          <w:lang w:val="sl"/>
        </w:rPr>
        <w:t xml:space="preserve">31.–37. odstavek; </w:t>
      </w:r>
      <w:hyperlink r:id="rId694" w:history="1">
        <w:proofErr w:type="spellStart"/>
        <w:r w:rsidR="00945F20">
          <w:rPr>
            <w:rStyle w:val="Hiperpovezava"/>
            <w:i/>
            <w:iCs/>
            <w:lang w:val="sl"/>
          </w:rPr>
          <w:t>Safaryan</w:t>
        </w:r>
        <w:proofErr w:type="spellEnd"/>
        <w:r w:rsidR="00945F20">
          <w:rPr>
            <w:rStyle w:val="Hiperpovezava"/>
            <w:i/>
            <w:iCs/>
            <w:lang w:val="sl"/>
          </w:rPr>
          <w:t xml:space="preserve"> proti Armeniji</w:t>
        </w:r>
      </w:hyperlink>
      <w:r w:rsidR="00945F20">
        <w:rPr>
          <w:i/>
          <w:iCs/>
          <w:lang w:val="sl"/>
        </w:rPr>
        <w:t xml:space="preserve"> </w:t>
      </w:r>
      <w:r w:rsidR="00945F20">
        <w:rPr>
          <w:lang w:val="sl"/>
        </w:rPr>
        <w:t>(</w:t>
      </w:r>
      <w:r w:rsidR="00A01EAE">
        <w:rPr>
          <w:lang w:val="sl"/>
        </w:rPr>
        <w:t>sklep</w:t>
      </w:r>
      <w:r w:rsidR="00945F20">
        <w:rPr>
          <w:lang w:val="sl"/>
        </w:rPr>
        <w:t xml:space="preserve">), </w:t>
      </w:r>
      <w:r w:rsidR="008E3F9F">
        <w:rPr>
          <w:lang w:val="sl"/>
        </w:rPr>
        <w:t xml:space="preserve">2020, </w:t>
      </w:r>
      <w:r w:rsidR="00945F20">
        <w:rPr>
          <w:lang w:val="sl"/>
        </w:rPr>
        <w:t>24.–30. odstavek; primerjaj</w:t>
      </w:r>
      <w:r w:rsidR="001D7F33">
        <w:rPr>
          <w:lang w:val="sl"/>
        </w:rPr>
        <w:t>,</w:t>
      </w:r>
      <w:r w:rsidR="001D7F33" w:rsidRPr="005C6FF9">
        <w:rPr>
          <w:i/>
          <w:iCs/>
          <w:lang w:val="sl"/>
        </w:rPr>
        <w:t xml:space="preserve"> a </w:t>
      </w:r>
      <w:proofErr w:type="spellStart"/>
      <w:r w:rsidR="001D7F33" w:rsidRPr="005C6FF9">
        <w:rPr>
          <w:i/>
          <w:iCs/>
          <w:lang w:val="sl"/>
        </w:rPr>
        <w:t>contrario</w:t>
      </w:r>
      <w:proofErr w:type="spellEnd"/>
      <w:r w:rsidR="001D7F33">
        <w:rPr>
          <w:lang w:val="sl"/>
        </w:rPr>
        <w:t>,</w:t>
      </w:r>
      <w:r w:rsidR="00945F20">
        <w:rPr>
          <w:lang w:val="sl"/>
        </w:rPr>
        <w:t xml:space="preserve"> z </w:t>
      </w:r>
      <w:hyperlink r:id="rId695" w:tgtFrame="_self" w:history="1">
        <w:r w:rsidR="00945F20">
          <w:rPr>
            <w:rStyle w:val="Hyperlinkcase"/>
            <w:iCs/>
            <w:lang w:val="sl"/>
          </w:rPr>
          <w:t>Al-</w:t>
        </w:r>
        <w:proofErr w:type="spellStart"/>
        <w:r w:rsidR="00945F20">
          <w:rPr>
            <w:rStyle w:val="Hyperlinkcase"/>
            <w:iCs/>
            <w:lang w:val="sl"/>
          </w:rPr>
          <w:t>Nashif</w:t>
        </w:r>
        <w:proofErr w:type="spellEnd"/>
        <w:r w:rsidR="00945F20">
          <w:rPr>
            <w:rStyle w:val="Hyperlinkcase"/>
            <w:iCs/>
            <w:lang w:val="sl"/>
          </w:rPr>
          <w:t xml:space="preserve"> proti Bolgariji</w:t>
        </w:r>
      </w:hyperlink>
      <w:r w:rsidR="00945F20">
        <w:rPr>
          <w:i/>
          <w:iCs/>
          <w:lang w:val="sl"/>
        </w:rPr>
        <w:t xml:space="preserve">, </w:t>
      </w:r>
      <w:r w:rsidR="008E3F9F">
        <w:rPr>
          <w:lang w:val="sl"/>
        </w:rPr>
        <w:t xml:space="preserve">2002, </w:t>
      </w:r>
      <w:r w:rsidR="00945F20" w:rsidRPr="003C1CCB">
        <w:rPr>
          <w:lang w:val="sl"/>
        </w:rPr>
        <w:t>89. odstavek;</w:t>
      </w:r>
      <w:r w:rsidR="00945F20">
        <w:rPr>
          <w:lang w:val="sl"/>
        </w:rPr>
        <w:t xml:space="preserve"> </w:t>
      </w:r>
      <w:hyperlink r:id="rId696" w:history="1">
        <w:r w:rsidR="00945F20">
          <w:rPr>
            <w:rStyle w:val="Hiperpovezava"/>
            <w:i/>
            <w:iCs/>
            <w:lang w:val="sl"/>
          </w:rPr>
          <w:t>G. I. E. M., S. R. L. in drugi proti Italiji</w:t>
        </w:r>
        <w:r w:rsidR="00945F20">
          <w:rPr>
            <w:rStyle w:val="Hiperpovezava"/>
            <w:lang w:val="sl"/>
          </w:rPr>
          <w:t xml:space="preserve"> </w:t>
        </w:r>
      </w:hyperlink>
      <w:r w:rsidR="00945F20">
        <w:rPr>
          <w:lang w:val="sl"/>
        </w:rPr>
        <w:t xml:space="preserve">[VS], </w:t>
      </w:r>
      <w:r w:rsidR="003C1CCB">
        <w:rPr>
          <w:lang w:val="sl"/>
        </w:rPr>
        <w:t xml:space="preserve">2018, </w:t>
      </w:r>
      <w:r w:rsidR="00945F20">
        <w:rPr>
          <w:lang w:val="sl"/>
        </w:rPr>
        <w:t xml:space="preserve">174. odstavek; </w:t>
      </w:r>
      <w:hyperlink r:id="rId697" w:history="1">
        <w:r w:rsidR="00945F20">
          <w:rPr>
            <w:rStyle w:val="Hyperlinkcase"/>
            <w:iCs/>
            <w:lang w:val="sl"/>
          </w:rPr>
          <w:t>S.L. in J. L. proti Hrvaški</w:t>
        </w:r>
      </w:hyperlink>
      <w:r w:rsidR="00945F20">
        <w:rPr>
          <w:lang w:val="sl"/>
        </w:rPr>
        <w:t xml:space="preserve">, </w:t>
      </w:r>
      <w:r w:rsidR="003C1CCB">
        <w:rPr>
          <w:lang w:val="sl"/>
        </w:rPr>
        <w:t xml:space="preserve">2015, </w:t>
      </w:r>
      <w:r w:rsidR="00945F20">
        <w:rPr>
          <w:lang w:val="sl"/>
        </w:rPr>
        <w:t xml:space="preserve">49. odstavek; </w:t>
      </w:r>
      <w:hyperlink r:id="rId698" w:anchor="{&quot;sort&quot;:[&quot;EMPTY&quot;],&quot;appno&quot;:[&quot;73313/17&quot;],&quot;documentcollectionid2&quot;:[&quot;GRANDCHAMBER&quot;,&quot;CHAMBER&quot;,&quot;DECISIONS&quot;],&quot;itemid&quot;:[&quot;001-207467&quot;]}" w:history="1">
        <w:proofErr w:type="spellStart"/>
        <w:r w:rsidR="00945F20">
          <w:rPr>
            <w:rStyle w:val="Hiperpovezava"/>
            <w:i/>
            <w:iCs/>
            <w:lang w:val="sl"/>
          </w:rPr>
          <w:t>Zličić</w:t>
        </w:r>
        <w:proofErr w:type="spellEnd"/>
        <w:r w:rsidR="00945F20">
          <w:rPr>
            <w:rStyle w:val="Hiperpovezava"/>
            <w:i/>
            <w:iCs/>
            <w:lang w:val="sl"/>
          </w:rPr>
          <w:t xml:space="preserve"> proti Srbiji</w:t>
        </w:r>
      </w:hyperlink>
      <w:r w:rsidR="00945F20">
        <w:rPr>
          <w:lang w:val="sl"/>
        </w:rPr>
        <w:t xml:space="preserve">, </w:t>
      </w:r>
      <w:r w:rsidR="003C1CCB">
        <w:rPr>
          <w:lang w:val="sl"/>
        </w:rPr>
        <w:t xml:space="preserve">2021, </w:t>
      </w:r>
      <w:r w:rsidR="00945F20">
        <w:rPr>
          <w:lang w:val="sl"/>
        </w:rPr>
        <w:t>55.-56. odstavek). Zavajajoče informacije pa bi morale zadevati samo jedro zadeve, da bi Sodišče ugotovilo, da opustitev pomeni zlorabo pravice do individualne pritožbe (</w:t>
      </w:r>
      <w:proofErr w:type="spellStart"/>
      <w:r w:rsidR="00701435">
        <w:fldChar w:fldCharType="begin"/>
      </w:r>
      <w:r w:rsidR="00701435" w:rsidRPr="00701435">
        <w:rPr>
          <w:lang w:val="sl"/>
        </w:rPr>
        <w:instrText>HYPERLINK "http://hudoc.echr.coe.int/eng?i=001-158467"</w:instrText>
      </w:r>
      <w:r w:rsidR="00701435">
        <w:fldChar w:fldCharType="separate"/>
      </w:r>
      <w:r w:rsidR="00945F20">
        <w:rPr>
          <w:rStyle w:val="Hyperlinkcase"/>
          <w:iCs/>
          <w:lang w:val="sl"/>
        </w:rPr>
        <w:t>Bestry</w:t>
      </w:r>
      <w:proofErr w:type="spellEnd"/>
      <w:r w:rsidR="00945F20">
        <w:rPr>
          <w:rStyle w:val="Hyperlinkcase"/>
          <w:iCs/>
          <w:lang w:val="sl"/>
        </w:rPr>
        <w:t xml:space="preserve"> proti Poljski</w:t>
      </w:r>
      <w:r w:rsidR="00701435">
        <w:rPr>
          <w:rStyle w:val="Hyperlinkcase"/>
          <w:iCs/>
          <w:lang w:val="sl"/>
        </w:rPr>
        <w:fldChar w:fldCharType="end"/>
      </w:r>
      <w:r w:rsidR="00945F20">
        <w:rPr>
          <w:lang w:val="sl"/>
        </w:rPr>
        <w:t xml:space="preserve">, </w:t>
      </w:r>
      <w:r w:rsidR="003C1CCB">
        <w:rPr>
          <w:lang w:val="sl"/>
        </w:rPr>
        <w:t xml:space="preserve">2015, </w:t>
      </w:r>
      <w:r w:rsidR="00945F20">
        <w:rPr>
          <w:lang w:val="sl"/>
        </w:rPr>
        <w:t xml:space="preserve">44. odstavek; </w:t>
      </w:r>
      <w:hyperlink r:id="rId699" w:history="1">
        <w:r w:rsidR="00945F20">
          <w:rPr>
            <w:rStyle w:val="Hyperlinkcase"/>
            <w:iCs/>
            <w:lang w:val="sl"/>
          </w:rPr>
          <w:t>Mitrović proti Srbiji</w:t>
        </w:r>
      </w:hyperlink>
      <w:r w:rsidR="00945F20">
        <w:rPr>
          <w:lang w:val="sl"/>
        </w:rPr>
        <w:t xml:space="preserve">, </w:t>
      </w:r>
      <w:r w:rsidR="003C1CCB">
        <w:rPr>
          <w:lang w:val="sl"/>
        </w:rPr>
        <w:t xml:space="preserve">2017, </w:t>
      </w:r>
      <w:r w:rsidR="00945F20">
        <w:rPr>
          <w:lang w:val="sl"/>
        </w:rPr>
        <w:t>33.</w:t>
      </w:r>
      <w:r w:rsidR="00945F20">
        <w:rPr>
          <w:lang w:val="sl"/>
        </w:rPr>
        <w:noBreakHyphen/>
        <w:t>34. odstavek;</w:t>
      </w:r>
      <w:r w:rsidR="00945F20">
        <w:rPr>
          <w:sz w:val="20"/>
          <w:szCs w:val="20"/>
          <w:lang w:val="sl"/>
        </w:rPr>
        <w:t xml:space="preserve"> </w:t>
      </w:r>
      <w:hyperlink r:id="rId700" w:history="1">
        <w:proofErr w:type="spellStart"/>
        <w:r w:rsidR="00945F20">
          <w:rPr>
            <w:rStyle w:val="Hyperlinkcase"/>
            <w:iCs/>
            <w:lang w:val="sl"/>
          </w:rPr>
          <w:t>Shalyavski</w:t>
        </w:r>
        <w:proofErr w:type="spellEnd"/>
        <w:r w:rsidR="00945F20">
          <w:rPr>
            <w:rStyle w:val="Hyperlinkcase"/>
            <w:iCs/>
            <w:lang w:val="sl"/>
          </w:rPr>
          <w:t xml:space="preserve"> in drugi proti Bolgariji</w:t>
        </w:r>
      </w:hyperlink>
      <w:r w:rsidR="00945F20">
        <w:rPr>
          <w:lang w:val="sl"/>
        </w:rPr>
        <w:t xml:space="preserve">, </w:t>
      </w:r>
      <w:r w:rsidR="003C1CCB">
        <w:rPr>
          <w:lang w:val="sl"/>
        </w:rPr>
        <w:t xml:space="preserve">2017, </w:t>
      </w:r>
      <w:r w:rsidR="00945F20">
        <w:rPr>
          <w:lang w:val="sl"/>
        </w:rPr>
        <w:t>45. odstavek</w:t>
      </w:r>
      <w:r w:rsidR="003C1CCB">
        <w:rPr>
          <w:lang w:val="sl"/>
        </w:rPr>
        <w:t xml:space="preserve">; </w:t>
      </w:r>
      <w:hyperlink r:id="rId701" w:history="1">
        <w:proofErr w:type="spellStart"/>
        <w:r w:rsidR="003C1CCB" w:rsidRPr="003C1CCB">
          <w:rPr>
            <w:rStyle w:val="Hiperpovezava"/>
            <w:i/>
            <w:iCs/>
            <w:lang w:val="sl"/>
          </w:rPr>
          <w:t>Saakashvili</w:t>
        </w:r>
        <w:proofErr w:type="spellEnd"/>
        <w:r w:rsidR="003C1CCB" w:rsidRPr="003C1CCB">
          <w:rPr>
            <w:rStyle w:val="Hiperpovezava"/>
            <w:i/>
            <w:iCs/>
            <w:lang w:val="sl"/>
          </w:rPr>
          <w:t xml:space="preserve"> </w:t>
        </w:r>
        <w:r w:rsidR="003C1CCB">
          <w:rPr>
            <w:rStyle w:val="Hiperpovezava"/>
            <w:i/>
            <w:iCs/>
            <w:lang w:val="sl"/>
          </w:rPr>
          <w:t xml:space="preserve">proti Gruziji </w:t>
        </w:r>
      </w:hyperlink>
      <w:r w:rsidR="003C1CCB" w:rsidRPr="003C1CCB">
        <w:rPr>
          <w:lang w:val="sl"/>
        </w:rPr>
        <w:t>(</w:t>
      </w:r>
      <w:r w:rsidR="003C1CCB">
        <w:rPr>
          <w:lang w:val="sl"/>
        </w:rPr>
        <w:t>sklep</w:t>
      </w:r>
      <w:r w:rsidR="003C1CCB" w:rsidRPr="003C1CCB">
        <w:rPr>
          <w:lang w:val="sl"/>
        </w:rPr>
        <w:t>), 2022, 64</w:t>
      </w:r>
      <w:r w:rsidR="003C1CCB">
        <w:rPr>
          <w:lang w:val="sl"/>
        </w:rPr>
        <w:t>.</w:t>
      </w:r>
      <w:r w:rsidR="003C1CCB" w:rsidRPr="003C1CCB">
        <w:rPr>
          <w:lang w:val="sl"/>
        </w:rPr>
        <w:t>-65</w:t>
      </w:r>
      <w:r w:rsidR="003C1CCB">
        <w:rPr>
          <w:lang w:val="sl"/>
        </w:rPr>
        <w:t>. odstavek</w:t>
      </w:r>
      <w:r w:rsidR="003C1CCB" w:rsidRPr="003C1CCB">
        <w:rPr>
          <w:lang w:val="sl"/>
        </w:rPr>
        <w:t>)</w:t>
      </w:r>
      <w:r w:rsidR="00945F20">
        <w:rPr>
          <w:lang w:val="sl"/>
        </w:rPr>
        <w:t xml:space="preserve">. </w:t>
      </w:r>
      <w:r w:rsidR="0031212C">
        <w:rPr>
          <w:rStyle w:val="sb8d990e2"/>
          <w:lang w:val="sl"/>
        </w:rPr>
        <w:t xml:space="preserve">Kadar </w:t>
      </w:r>
      <w:r w:rsidR="00945F20">
        <w:rPr>
          <w:rStyle w:val="sb8d990e2"/>
          <w:lang w:val="sl"/>
        </w:rPr>
        <w:t xml:space="preserve">pritožnik v nasprotju s prvim odstavkom 44C člena Poslovnika Sodišča ne razkrije ustreznih informacij, odvisno od posebnih okoliščin primera, lahko Sodišče sprejme takšne sklepe, kot se mu zdi primerno, vključno s črtanjem pritožbe na podlagi enega od treh pododstavkov prvega odstavka 37. člena </w:t>
      </w:r>
      <w:r w:rsidR="00813E36">
        <w:rPr>
          <w:rStyle w:val="sb8d990e2"/>
          <w:lang w:val="sl"/>
        </w:rPr>
        <w:t xml:space="preserve">konvencije </w:t>
      </w:r>
      <w:r w:rsidR="00945F20">
        <w:rPr>
          <w:rStyle w:val="sb8d990e2"/>
          <w:lang w:val="sl"/>
        </w:rPr>
        <w:t>(</w:t>
      </w:r>
      <w:proofErr w:type="spellStart"/>
      <w:r w:rsidR="00701435">
        <w:fldChar w:fldCharType="begin"/>
      </w:r>
      <w:r w:rsidR="00701435" w:rsidRPr="00701435">
        <w:rPr>
          <w:lang w:val="sl"/>
        </w:rPr>
        <w:instrText>HYPERLINK "http://hudoc.echr.coe.int/eng?i=001-200294"</w:instrText>
      </w:r>
      <w:r w:rsidR="00701435">
        <w:fldChar w:fldCharType="separate"/>
      </w:r>
      <w:r w:rsidR="0031212C">
        <w:rPr>
          <w:rStyle w:val="Hiperpovezava"/>
          <w:i/>
          <w:iCs/>
          <w:lang w:val="sl"/>
        </w:rPr>
        <w:t>Belošević</w:t>
      </w:r>
      <w:proofErr w:type="spellEnd"/>
      <w:r w:rsidR="0031212C">
        <w:rPr>
          <w:rStyle w:val="Hiperpovezava"/>
          <w:i/>
          <w:iCs/>
          <w:lang w:val="sl"/>
        </w:rPr>
        <w:t xml:space="preserve"> proti Hrvaški</w:t>
      </w:r>
      <w:r w:rsidR="00701435">
        <w:rPr>
          <w:rStyle w:val="Hiperpovezava"/>
          <w:i/>
          <w:iCs/>
          <w:lang w:val="sl"/>
        </w:rPr>
        <w:fldChar w:fldCharType="end"/>
      </w:r>
      <w:r w:rsidR="0031212C">
        <w:rPr>
          <w:lang w:val="sl"/>
        </w:rPr>
        <w:t xml:space="preserve"> (sklep), </w:t>
      </w:r>
      <w:r w:rsidR="003C1CCB">
        <w:rPr>
          <w:lang w:val="sl"/>
        </w:rPr>
        <w:t xml:space="preserve">2019, </w:t>
      </w:r>
      <w:r w:rsidR="00945F20">
        <w:rPr>
          <w:rStyle w:val="sb8d990e2"/>
          <w:lang w:val="sl"/>
        </w:rPr>
        <w:t xml:space="preserve">48.-49. in 51.–54. </w:t>
      </w:r>
      <w:r w:rsidR="003C1CCB">
        <w:rPr>
          <w:rStyle w:val="sb8d990e2"/>
          <w:lang w:val="sl"/>
        </w:rPr>
        <w:t>o</w:t>
      </w:r>
      <w:r w:rsidR="00945F20">
        <w:rPr>
          <w:rStyle w:val="sb8d990e2"/>
          <w:lang w:val="sl"/>
        </w:rPr>
        <w:t>dstavek</w:t>
      </w:r>
      <w:r w:rsidR="0031212C">
        <w:rPr>
          <w:rStyle w:val="sb8d990e2"/>
          <w:lang w:val="sl"/>
        </w:rPr>
        <w:t xml:space="preserve">; in </w:t>
      </w:r>
      <w:hyperlink r:id="rId702" w:anchor="{&quot;itemid&quot;:[&quot;001-212220&quot;]}" w:history="1">
        <w:proofErr w:type="spellStart"/>
        <w:r w:rsidR="0031212C" w:rsidRPr="005A6F22">
          <w:rPr>
            <w:rStyle w:val="Hiperpovezava"/>
            <w:i/>
            <w:iCs/>
            <w:lang w:val="sl"/>
          </w:rPr>
          <w:t>Şeker</w:t>
        </w:r>
        <w:proofErr w:type="spellEnd"/>
        <w:r w:rsidR="0031212C" w:rsidRPr="005A6F22">
          <w:rPr>
            <w:rStyle w:val="Hiperpovezava"/>
            <w:i/>
            <w:iCs/>
            <w:lang w:val="sl"/>
          </w:rPr>
          <w:t xml:space="preserve"> proti Turčiji</w:t>
        </w:r>
      </w:hyperlink>
      <w:r w:rsidR="0031212C" w:rsidRPr="005A6F22">
        <w:rPr>
          <w:i/>
          <w:iCs/>
          <w:lang w:val="sl"/>
        </w:rPr>
        <w:t xml:space="preserve"> </w:t>
      </w:r>
      <w:r w:rsidR="0031212C" w:rsidRPr="005A6F22">
        <w:rPr>
          <w:lang w:val="sl"/>
        </w:rPr>
        <w:t xml:space="preserve">(sklep), </w:t>
      </w:r>
      <w:r w:rsidR="003C1CCB">
        <w:rPr>
          <w:lang w:val="sl"/>
        </w:rPr>
        <w:t xml:space="preserve">2021, </w:t>
      </w:r>
      <w:r w:rsidR="0031212C" w:rsidRPr="005A6F22">
        <w:rPr>
          <w:lang w:val="sl"/>
        </w:rPr>
        <w:t>19.-23. odstavek</w:t>
      </w:r>
      <w:r w:rsidR="00945F20">
        <w:rPr>
          <w:rStyle w:val="sb8d990e2"/>
          <w:lang w:val="sl"/>
        </w:rPr>
        <w:t>).</w:t>
      </w:r>
    </w:p>
    <w:p w14:paraId="35B70BFD" w14:textId="6978F7B7" w:rsidR="00AC2AB9" w:rsidRPr="00112DF1" w:rsidRDefault="004D35FE" w:rsidP="001E4798">
      <w:pPr>
        <w:pStyle w:val="ECHRParaSpaced"/>
        <w:rPr>
          <w:lang w:val="sl"/>
        </w:rPr>
      </w:pPr>
      <w:r>
        <w:rPr>
          <w:lang w:val="sl"/>
        </w:rPr>
        <w:t>251</w:t>
      </w:r>
      <w:r w:rsidR="00945F20">
        <w:rPr>
          <w:lang w:val="sl"/>
        </w:rPr>
        <w:t>.  Tudi če med postopkom na Sodišču pride do novega razvoja dogodkov in če pritožnik – kljub jasno izraženi obveznosti po Poslovniku – teh informacij ne razkrije Sodišču in mu s tem prepreči, da o zadevi razsodi ob popolnem poznavanju dejstev, se lahko njegova pritožba zavrne, ker gre za zlorabo pritožbe (</w:t>
      </w:r>
      <w:proofErr w:type="spellStart"/>
      <w:r w:rsidR="00701435">
        <w:fldChar w:fldCharType="begin"/>
      </w:r>
      <w:r w:rsidR="00701435" w:rsidRPr="00701435">
        <w:rPr>
          <w:lang w:val="sl"/>
        </w:rPr>
        <w:instrText>HYPERLINK "http://hudoc.echr.coe.int/eng?i=001-82839" \t "_self"</w:instrText>
      </w:r>
      <w:r w:rsidR="00701435">
        <w:fldChar w:fldCharType="separate"/>
      </w:r>
      <w:r w:rsidR="00945F20">
        <w:rPr>
          <w:rStyle w:val="Hyperlinkcase"/>
          <w:iCs/>
          <w:lang w:val="sl"/>
        </w:rPr>
        <w:t>Hadrabová</w:t>
      </w:r>
      <w:proofErr w:type="spellEnd"/>
      <w:r w:rsidR="00945F20">
        <w:rPr>
          <w:rStyle w:val="Hyperlinkcase"/>
          <w:iCs/>
          <w:lang w:val="sl"/>
        </w:rPr>
        <w:t xml:space="preserve"> in drugi proti Češki republiki</w:t>
      </w:r>
      <w:r w:rsidR="00701435">
        <w:rPr>
          <w:rStyle w:val="Hyperlinkcase"/>
          <w:iCs/>
          <w:lang w:val="sl"/>
        </w:rPr>
        <w:fldChar w:fldCharType="end"/>
      </w:r>
      <w:r w:rsidR="00945F20">
        <w:rPr>
          <w:lang w:val="sl"/>
        </w:rPr>
        <w:t xml:space="preserve"> (</w:t>
      </w:r>
      <w:r w:rsidR="00A01EAE">
        <w:rPr>
          <w:lang w:val="sl"/>
        </w:rPr>
        <w:t>sklep</w:t>
      </w:r>
      <w:r w:rsidR="00945F20">
        <w:rPr>
          <w:lang w:val="sl"/>
        </w:rPr>
        <w:t>)</w:t>
      </w:r>
      <w:r w:rsidR="00A64F46">
        <w:rPr>
          <w:lang w:val="sl"/>
        </w:rPr>
        <w:t>, 2007</w:t>
      </w:r>
      <w:r w:rsidR="00945F20">
        <w:rPr>
          <w:lang w:val="sl"/>
        </w:rPr>
        <w:t xml:space="preserve">; </w:t>
      </w:r>
      <w:hyperlink r:id="rId703" w:tgtFrame="_self" w:history="1">
        <w:proofErr w:type="spellStart"/>
        <w:r w:rsidR="00945F20">
          <w:rPr>
            <w:rStyle w:val="Hyperlinkcase"/>
            <w:iCs/>
            <w:lang w:val="sl"/>
          </w:rPr>
          <w:t>Predescu</w:t>
        </w:r>
        <w:proofErr w:type="spellEnd"/>
        <w:r w:rsidR="00945F20">
          <w:rPr>
            <w:rStyle w:val="Hyperlinkcase"/>
            <w:iCs/>
            <w:lang w:val="sl"/>
          </w:rPr>
          <w:t xml:space="preserve"> proti Romuniji</w:t>
        </w:r>
      </w:hyperlink>
      <w:r w:rsidR="00945F20">
        <w:rPr>
          <w:lang w:val="sl"/>
        </w:rPr>
        <w:t xml:space="preserve">, </w:t>
      </w:r>
      <w:r w:rsidR="00A64F46">
        <w:rPr>
          <w:lang w:val="sl"/>
        </w:rPr>
        <w:t xml:space="preserve">2008, </w:t>
      </w:r>
      <w:r w:rsidR="00945F20">
        <w:rPr>
          <w:lang w:val="sl"/>
        </w:rPr>
        <w:t xml:space="preserve">25.–27. odstavek; </w:t>
      </w:r>
      <w:hyperlink r:id="rId704" w:history="1">
        <w:r w:rsidR="00945F20">
          <w:rPr>
            <w:rStyle w:val="Hyperlinkcase"/>
            <w:iCs/>
            <w:lang w:val="sl"/>
          </w:rPr>
          <w:t>Gross proti Švici</w:t>
        </w:r>
      </w:hyperlink>
      <w:r w:rsidR="00945F20">
        <w:rPr>
          <w:lang w:val="sl"/>
        </w:rPr>
        <w:t xml:space="preserve"> [VS], </w:t>
      </w:r>
      <w:r w:rsidR="00A64F46">
        <w:rPr>
          <w:lang w:val="sl"/>
        </w:rPr>
        <w:t xml:space="preserve">2014, </w:t>
      </w:r>
      <w:r w:rsidR="00945F20">
        <w:rPr>
          <w:lang w:val="sl"/>
        </w:rPr>
        <w:t xml:space="preserve">28.–37. odstavek; </w:t>
      </w:r>
      <w:hyperlink r:id="rId705" w:anchor="{&quot;itemid&quot;:[&quot;001-203849&quot;]}" w:history="1">
        <w:r w:rsidR="00945F20">
          <w:rPr>
            <w:rStyle w:val="Hiperpovezava"/>
            <w:i/>
            <w:iCs/>
            <w:lang w:val="sl"/>
          </w:rPr>
          <w:t>Dimo Dimov in drugi proti Bolgariji</w:t>
        </w:r>
      </w:hyperlink>
      <w:r w:rsidR="00945F20">
        <w:rPr>
          <w:i/>
          <w:iCs/>
          <w:lang w:val="sl"/>
        </w:rPr>
        <w:t xml:space="preserve">, </w:t>
      </w:r>
      <w:r w:rsidR="00A64F46">
        <w:rPr>
          <w:lang w:val="sl"/>
        </w:rPr>
        <w:t xml:space="preserve">2020, </w:t>
      </w:r>
      <w:r w:rsidR="00945F20">
        <w:rPr>
          <w:lang w:val="sl"/>
        </w:rPr>
        <w:t>42.–47. odstavek).</w:t>
      </w:r>
    </w:p>
    <w:p w14:paraId="08AB4536" w14:textId="7934804F" w:rsidR="00AC2AB9" w:rsidRPr="00112DF1" w:rsidRDefault="00A64F46" w:rsidP="005F080A">
      <w:pPr>
        <w:pStyle w:val="ECHRParaSpaced"/>
        <w:rPr>
          <w:lang w:val="sl"/>
        </w:rPr>
      </w:pPr>
      <w:r>
        <w:rPr>
          <w:lang w:val="sl"/>
        </w:rPr>
        <w:t>252</w:t>
      </w:r>
      <w:r w:rsidR="002B6034">
        <w:rPr>
          <w:lang w:val="sl"/>
        </w:rPr>
        <w:t>.  Namera po zavajanju Sodišča mora biti vedno ugotovljena z zadostno mero gotovosti (</w:t>
      </w:r>
      <w:proofErr w:type="spellStart"/>
      <w:r w:rsidR="00701435">
        <w:fldChar w:fldCharType="begin"/>
      </w:r>
      <w:r w:rsidR="00701435" w:rsidRPr="00701435">
        <w:rPr>
          <w:lang w:val="sl"/>
        </w:rPr>
        <w:instrText>HYPERLINK "http://hudoc.echr.coe.int/eng?i=001-72886" \t "_self"</w:instrText>
      </w:r>
      <w:r w:rsidR="00701435">
        <w:fldChar w:fldCharType="separate"/>
      </w:r>
      <w:r w:rsidR="002B6034">
        <w:rPr>
          <w:rStyle w:val="Hyperlinkcase"/>
          <w:iCs/>
          <w:lang w:val="sl"/>
        </w:rPr>
        <w:t>Melnik</w:t>
      </w:r>
      <w:proofErr w:type="spellEnd"/>
      <w:r w:rsidR="002B6034">
        <w:rPr>
          <w:rStyle w:val="Hyperlinkcase"/>
          <w:iCs/>
          <w:lang w:val="sl"/>
        </w:rPr>
        <w:t xml:space="preserve"> proti Ukrajini</w:t>
      </w:r>
      <w:r w:rsidR="00701435">
        <w:rPr>
          <w:rStyle w:val="Hyperlinkcase"/>
          <w:iCs/>
          <w:lang w:val="sl"/>
        </w:rPr>
        <w:fldChar w:fldCharType="end"/>
      </w:r>
      <w:r w:rsidR="002B6034">
        <w:rPr>
          <w:szCs w:val="24"/>
          <w:lang w:val="sl"/>
        </w:rPr>
        <w:t xml:space="preserve">, </w:t>
      </w:r>
      <w:r>
        <w:rPr>
          <w:szCs w:val="24"/>
          <w:lang w:val="sl"/>
        </w:rPr>
        <w:t xml:space="preserve">2006, </w:t>
      </w:r>
      <w:r w:rsidR="002B6034">
        <w:rPr>
          <w:szCs w:val="24"/>
          <w:lang w:val="sl"/>
        </w:rPr>
        <w:t xml:space="preserve">58.–60. odstavek; </w:t>
      </w:r>
      <w:hyperlink r:id="rId706" w:tgtFrame="_self" w:history="1">
        <w:proofErr w:type="spellStart"/>
        <w:r w:rsidR="002B6034">
          <w:rPr>
            <w:rStyle w:val="Hyperlinkcase"/>
            <w:iCs/>
            <w:lang w:val="sl"/>
          </w:rPr>
          <w:t>Nold</w:t>
        </w:r>
        <w:proofErr w:type="spellEnd"/>
        <w:r w:rsidR="002B6034">
          <w:rPr>
            <w:rStyle w:val="Hyperlinkcase"/>
            <w:iCs/>
            <w:lang w:val="sl"/>
          </w:rPr>
          <w:t xml:space="preserve"> proti Nemčiji</w:t>
        </w:r>
      </w:hyperlink>
      <w:r w:rsidR="002B6034">
        <w:rPr>
          <w:szCs w:val="24"/>
          <w:lang w:val="sl"/>
        </w:rPr>
        <w:t xml:space="preserve">, </w:t>
      </w:r>
      <w:r>
        <w:rPr>
          <w:szCs w:val="24"/>
          <w:lang w:val="sl"/>
        </w:rPr>
        <w:t xml:space="preserve">2006, </w:t>
      </w:r>
      <w:r w:rsidR="002B6034">
        <w:rPr>
          <w:szCs w:val="24"/>
          <w:lang w:val="sl"/>
        </w:rPr>
        <w:t xml:space="preserve">87. odstavek; </w:t>
      </w:r>
      <w:hyperlink r:id="rId707" w:tgtFrame="_self" w:history="1">
        <w:proofErr w:type="spellStart"/>
        <w:r w:rsidR="002B6034">
          <w:rPr>
            <w:rStyle w:val="Hyperlinkcase"/>
            <w:iCs/>
            <w:lang w:val="sl"/>
          </w:rPr>
          <w:t>Miszczyński</w:t>
        </w:r>
        <w:proofErr w:type="spellEnd"/>
        <w:r w:rsidR="002B6034">
          <w:rPr>
            <w:rStyle w:val="Hyperlinkcase"/>
            <w:iCs/>
            <w:lang w:val="sl"/>
          </w:rPr>
          <w:t xml:space="preserve"> proti Poljski</w:t>
        </w:r>
      </w:hyperlink>
      <w:r w:rsidR="002B6034">
        <w:rPr>
          <w:szCs w:val="24"/>
          <w:lang w:val="sl"/>
        </w:rPr>
        <w:t xml:space="preserve"> (</w:t>
      </w:r>
      <w:r w:rsidR="00A01EAE">
        <w:rPr>
          <w:szCs w:val="24"/>
          <w:lang w:val="sl"/>
        </w:rPr>
        <w:t>sklep</w:t>
      </w:r>
      <w:r w:rsidR="002B6034">
        <w:rPr>
          <w:szCs w:val="24"/>
          <w:lang w:val="sl"/>
        </w:rPr>
        <w:t>)</w:t>
      </w:r>
      <w:r>
        <w:rPr>
          <w:szCs w:val="24"/>
          <w:lang w:val="sl"/>
        </w:rPr>
        <w:t>, 2011</w:t>
      </w:r>
      <w:r w:rsidR="002B6034">
        <w:rPr>
          <w:snapToGrid w:val="0"/>
          <w:lang w:val="sl"/>
        </w:rPr>
        <w:t xml:space="preserve">; </w:t>
      </w:r>
      <w:hyperlink r:id="rId708" w:history="1">
        <w:r w:rsidR="002B6034">
          <w:rPr>
            <w:rStyle w:val="Hyperlinkcase"/>
            <w:iCs/>
            <w:lang w:val="sl"/>
          </w:rPr>
          <w:t>Gross proti Švici</w:t>
        </w:r>
      </w:hyperlink>
      <w:r w:rsidR="002B6034">
        <w:rPr>
          <w:lang w:val="sl"/>
        </w:rPr>
        <w:t xml:space="preserve"> [VS], </w:t>
      </w:r>
      <w:r>
        <w:rPr>
          <w:lang w:val="sl"/>
        </w:rPr>
        <w:t xml:space="preserve">2014, </w:t>
      </w:r>
      <w:r w:rsidR="002B6034">
        <w:rPr>
          <w:lang w:val="sl"/>
        </w:rPr>
        <w:t xml:space="preserve">28. odstavek; </w:t>
      </w:r>
      <w:hyperlink r:id="rId709" w:history="1">
        <w:r w:rsidR="002B6034">
          <w:rPr>
            <w:rStyle w:val="Hyperlinkcase"/>
            <w:iCs/>
            <w:lang w:val="sl"/>
          </w:rPr>
          <w:t>S. L. in J. L. proti Hrvaški</w:t>
        </w:r>
      </w:hyperlink>
      <w:r w:rsidR="002B6034">
        <w:rPr>
          <w:szCs w:val="24"/>
          <w:lang w:val="sl"/>
        </w:rPr>
        <w:t xml:space="preserve">, </w:t>
      </w:r>
      <w:r>
        <w:rPr>
          <w:szCs w:val="24"/>
          <w:lang w:val="sl"/>
        </w:rPr>
        <w:t xml:space="preserve">2015, </w:t>
      </w:r>
      <w:r w:rsidR="002B6034">
        <w:rPr>
          <w:szCs w:val="24"/>
          <w:lang w:val="sl"/>
        </w:rPr>
        <w:t>48.</w:t>
      </w:r>
      <w:r w:rsidR="002B6034">
        <w:rPr>
          <w:szCs w:val="24"/>
          <w:lang w:val="sl"/>
        </w:rPr>
        <w:noBreakHyphen/>
        <w:t xml:space="preserve">49. odstavek; </w:t>
      </w:r>
      <w:hyperlink r:id="rId710" w:history="1">
        <w:proofErr w:type="spellStart"/>
        <w:r w:rsidR="002B6034">
          <w:rPr>
            <w:rStyle w:val="Hyperlinkcase"/>
            <w:iCs/>
            <w:lang w:val="sl"/>
          </w:rPr>
          <w:t>Bagdonavicius</w:t>
        </w:r>
        <w:proofErr w:type="spellEnd"/>
        <w:r w:rsidR="002B6034">
          <w:rPr>
            <w:rStyle w:val="Hyperlinkcase"/>
            <w:iCs/>
            <w:lang w:val="sl"/>
          </w:rPr>
          <w:t xml:space="preserve"> in drugi proti Rusiji</w:t>
        </w:r>
      </w:hyperlink>
      <w:r w:rsidR="002B6034">
        <w:rPr>
          <w:lang w:val="sl"/>
        </w:rPr>
        <w:t>,</w:t>
      </w:r>
      <w:r w:rsidR="002B6034">
        <w:rPr>
          <w:szCs w:val="24"/>
          <w:lang w:val="sl"/>
        </w:rPr>
        <w:t xml:space="preserve"> </w:t>
      </w:r>
      <w:r>
        <w:rPr>
          <w:szCs w:val="24"/>
          <w:lang w:val="sl"/>
        </w:rPr>
        <w:t xml:space="preserve">2016, </w:t>
      </w:r>
      <w:r w:rsidR="002B6034">
        <w:rPr>
          <w:szCs w:val="24"/>
          <w:lang w:val="sl"/>
        </w:rPr>
        <w:t>64.</w:t>
      </w:r>
      <w:r w:rsidR="002B6034">
        <w:rPr>
          <w:szCs w:val="24"/>
          <w:lang w:val="sl"/>
        </w:rPr>
        <w:noBreakHyphen/>
        <w:t xml:space="preserve">65. </w:t>
      </w:r>
      <w:r w:rsidR="0031212C">
        <w:rPr>
          <w:szCs w:val="24"/>
          <w:lang w:val="sl"/>
        </w:rPr>
        <w:t xml:space="preserve">odstavek; </w:t>
      </w:r>
      <w:hyperlink r:id="rId711" w:anchor="{&quot;itemid&quot;:[&quot;001-215461&quot;]}" w:history="1">
        <w:proofErr w:type="spellStart"/>
        <w:r w:rsidR="0031212C" w:rsidRPr="005A6F22">
          <w:rPr>
            <w:rStyle w:val="Hiperpovezava"/>
            <w:i/>
            <w:iCs/>
            <w:lang w:val="sl"/>
          </w:rPr>
          <w:t>Yusufeli</w:t>
        </w:r>
        <w:proofErr w:type="spellEnd"/>
        <w:r w:rsidR="0031212C" w:rsidRPr="005A6F22">
          <w:rPr>
            <w:rStyle w:val="Hiperpovezava"/>
            <w:i/>
            <w:iCs/>
            <w:lang w:val="sl"/>
          </w:rPr>
          <w:t xml:space="preserve"> </w:t>
        </w:r>
        <w:proofErr w:type="spellStart"/>
        <w:r w:rsidR="0031212C" w:rsidRPr="005A6F22">
          <w:rPr>
            <w:rStyle w:val="Hiperpovezava"/>
            <w:i/>
            <w:iCs/>
            <w:lang w:val="sl"/>
          </w:rPr>
          <w:t>İlçesini</w:t>
        </w:r>
        <w:proofErr w:type="spellEnd"/>
        <w:r w:rsidR="0031212C" w:rsidRPr="005A6F22">
          <w:rPr>
            <w:rStyle w:val="Hiperpovezava"/>
            <w:i/>
            <w:iCs/>
            <w:lang w:val="sl"/>
          </w:rPr>
          <w:t xml:space="preserve"> </w:t>
        </w:r>
        <w:proofErr w:type="spellStart"/>
        <w:r w:rsidR="0031212C" w:rsidRPr="005A6F22">
          <w:rPr>
            <w:rStyle w:val="Hiperpovezava"/>
            <w:i/>
            <w:iCs/>
            <w:lang w:val="sl"/>
          </w:rPr>
          <w:t>Güzelleştirme</w:t>
        </w:r>
        <w:proofErr w:type="spellEnd"/>
        <w:r w:rsidR="0031212C" w:rsidRPr="005A6F22">
          <w:rPr>
            <w:rStyle w:val="Hiperpovezava"/>
            <w:i/>
            <w:iCs/>
            <w:lang w:val="sl"/>
          </w:rPr>
          <w:t xml:space="preserve"> </w:t>
        </w:r>
        <w:proofErr w:type="spellStart"/>
        <w:r w:rsidR="0031212C" w:rsidRPr="005A6F22">
          <w:rPr>
            <w:rStyle w:val="Hiperpovezava"/>
            <w:i/>
            <w:iCs/>
            <w:lang w:val="sl"/>
          </w:rPr>
          <w:t>Yaşatma</w:t>
        </w:r>
        <w:proofErr w:type="spellEnd"/>
        <w:r w:rsidR="0031212C" w:rsidRPr="005A6F22">
          <w:rPr>
            <w:rStyle w:val="Hiperpovezava"/>
            <w:i/>
            <w:iCs/>
            <w:lang w:val="sl"/>
          </w:rPr>
          <w:t xml:space="preserve"> </w:t>
        </w:r>
        <w:proofErr w:type="spellStart"/>
        <w:r w:rsidR="0031212C" w:rsidRPr="005A6F22">
          <w:rPr>
            <w:rStyle w:val="Hiperpovezava"/>
            <w:i/>
            <w:iCs/>
            <w:lang w:val="sl"/>
          </w:rPr>
          <w:t>Kültür</w:t>
        </w:r>
        <w:proofErr w:type="spellEnd"/>
        <w:r w:rsidR="0031212C" w:rsidRPr="005A6F22">
          <w:rPr>
            <w:rStyle w:val="Hiperpovezava"/>
            <w:i/>
            <w:iCs/>
            <w:lang w:val="sl"/>
          </w:rPr>
          <w:t xml:space="preserve"> </w:t>
        </w:r>
        <w:proofErr w:type="spellStart"/>
        <w:r w:rsidR="0031212C" w:rsidRPr="005A6F22">
          <w:rPr>
            <w:rStyle w:val="Hiperpovezava"/>
            <w:i/>
            <w:iCs/>
            <w:lang w:val="sl"/>
          </w:rPr>
          <w:t>Varlıklarını</w:t>
        </w:r>
        <w:proofErr w:type="spellEnd"/>
        <w:r w:rsidR="0031212C" w:rsidRPr="005A6F22">
          <w:rPr>
            <w:rStyle w:val="Hiperpovezava"/>
            <w:i/>
            <w:iCs/>
            <w:lang w:val="sl"/>
          </w:rPr>
          <w:t xml:space="preserve"> </w:t>
        </w:r>
        <w:proofErr w:type="spellStart"/>
        <w:r w:rsidR="0031212C" w:rsidRPr="005A6F22">
          <w:rPr>
            <w:rStyle w:val="Hiperpovezava"/>
            <w:i/>
            <w:iCs/>
            <w:lang w:val="sl"/>
          </w:rPr>
          <w:t>Koruma</w:t>
        </w:r>
        <w:proofErr w:type="spellEnd"/>
        <w:r w:rsidR="0031212C" w:rsidRPr="005A6F22">
          <w:rPr>
            <w:rStyle w:val="Hiperpovezava"/>
            <w:i/>
            <w:iCs/>
            <w:lang w:val="sl"/>
          </w:rPr>
          <w:t xml:space="preserve"> </w:t>
        </w:r>
        <w:proofErr w:type="spellStart"/>
        <w:r w:rsidR="0031212C" w:rsidRPr="005A6F22">
          <w:rPr>
            <w:rStyle w:val="Hiperpovezava"/>
            <w:i/>
            <w:iCs/>
            <w:lang w:val="sl"/>
          </w:rPr>
          <w:t>Derneği</w:t>
        </w:r>
        <w:proofErr w:type="spellEnd"/>
        <w:r w:rsidR="0031212C" w:rsidRPr="005A6F22">
          <w:rPr>
            <w:rStyle w:val="Hiperpovezava"/>
            <w:i/>
            <w:iCs/>
            <w:lang w:val="sl"/>
          </w:rPr>
          <w:t xml:space="preserve"> proti Turčiji</w:t>
        </w:r>
      </w:hyperlink>
      <w:r w:rsidR="0031212C" w:rsidRPr="005A6F22">
        <w:rPr>
          <w:i/>
          <w:iCs/>
          <w:lang w:val="sl"/>
        </w:rPr>
        <w:t xml:space="preserve"> </w:t>
      </w:r>
      <w:r w:rsidR="0031212C" w:rsidRPr="005A6F22">
        <w:rPr>
          <w:lang w:val="sl"/>
        </w:rPr>
        <w:t xml:space="preserve">(sklep), </w:t>
      </w:r>
      <w:r>
        <w:rPr>
          <w:lang w:val="sl"/>
        </w:rPr>
        <w:t xml:space="preserve">2021, </w:t>
      </w:r>
      <w:r w:rsidR="0031212C" w:rsidRPr="005A6F22">
        <w:rPr>
          <w:lang w:val="sl"/>
        </w:rPr>
        <w:t>29.-30. odstavek</w:t>
      </w:r>
      <w:r w:rsidR="002B6034">
        <w:rPr>
          <w:szCs w:val="24"/>
          <w:lang w:val="sl"/>
        </w:rPr>
        <w:t>). Stranke lahko predložijo argumente, ki jih sodišče zavrne, ne da bi se takšne sporne trditve štele za zlorabo pravice do individualne pritožbe (</w:t>
      </w:r>
      <w:hyperlink r:id="rId712" w:history="1">
        <w:r w:rsidR="002B6034">
          <w:rPr>
            <w:rStyle w:val="Hyperlinkcase"/>
            <w:iCs/>
            <w:lang w:val="sl"/>
          </w:rPr>
          <w:t>Hoti proti Hrvaški</w:t>
        </w:r>
      </w:hyperlink>
      <w:r w:rsidR="002B6034">
        <w:rPr>
          <w:rStyle w:val="Hyperlinkcase"/>
          <w:i w:val="0"/>
          <w:color w:val="auto"/>
          <w:lang w:val="sl"/>
        </w:rPr>
        <w:t xml:space="preserve">, </w:t>
      </w:r>
      <w:r>
        <w:rPr>
          <w:rStyle w:val="Hyperlinkcase"/>
          <w:i w:val="0"/>
          <w:color w:val="auto"/>
          <w:lang w:val="sl"/>
        </w:rPr>
        <w:t xml:space="preserve">2021, </w:t>
      </w:r>
      <w:r w:rsidR="002B6034">
        <w:rPr>
          <w:rStyle w:val="Hyperlinkcase"/>
          <w:i w:val="0"/>
          <w:color w:val="auto"/>
          <w:lang w:val="sl"/>
        </w:rPr>
        <w:t>92. odstavek</w:t>
      </w:r>
      <w:r>
        <w:rPr>
          <w:rStyle w:val="Hyperlinkcase"/>
          <w:i w:val="0"/>
          <w:color w:val="auto"/>
          <w:lang w:val="sl"/>
        </w:rPr>
        <w:t>)</w:t>
      </w:r>
      <w:r w:rsidR="002B6034">
        <w:rPr>
          <w:lang w:val="sl"/>
        </w:rPr>
        <w:t>.</w:t>
      </w:r>
    </w:p>
    <w:p w14:paraId="2D8AEC5B" w14:textId="651D8CF0" w:rsidR="00AC2AB9" w:rsidRPr="00112DF1" w:rsidRDefault="00A64F46" w:rsidP="00AC2AB9">
      <w:pPr>
        <w:pStyle w:val="ECHRParaSpaced"/>
        <w:rPr>
          <w:snapToGrid w:val="0"/>
          <w:lang w:val="sl"/>
        </w:rPr>
      </w:pPr>
      <w:r>
        <w:rPr>
          <w:lang w:val="sl"/>
        </w:rPr>
        <w:t>253</w:t>
      </w:r>
      <w:r w:rsidR="002B6034">
        <w:rPr>
          <w:lang w:val="sl"/>
        </w:rPr>
        <w:t xml:space="preserve">.  Tudi če je sodba Sodišča o </w:t>
      </w:r>
      <w:r w:rsidR="006D4458">
        <w:rPr>
          <w:lang w:val="sl"/>
        </w:rPr>
        <w:t xml:space="preserve">utemeljenosti </w:t>
      </w:r>
      <w:r w:rsidR="002B6034">
        <w:rPr>
          <w:lang w:val="sl"/>
        </w:rPr>
        <w:t xml:space="preserve">že postala </w:t>
      </w:r>
      <w:r w:rsidR="009C7DE3">
        <w:rPr>
          <w:lang w:val="sl"/>
        </w:rPr>
        <w:t xml:space="preserve">dokončna </w:t>
      </w:r>
      <w:r w:rsidR="002B6034">
        <w:rPr>
          <w:lang w:val="sl"/>
        </w:rPr>
        <w:t xml:space="preserve">in se pozneje izkaže, da je pritožnik prikril dejstvo, ki bi bilo pomembno za preučitev </w:t>
      </w:r>
      <w:r w:rsidR="009C7DE3">
        <w:rPr>
          <w:lang w:val="sl"/>
        </w:rPr>
        <w:t>pri</w:t>
      </w:r>
      <w:r w:rsidR="002B6034">
        <w:rPr>
          <w:lang w:val="sl"/>
        </w:rPr>
        <w:t>tožbe, lahko Sodišče ponovno preuči svojo sodbo s pomočjo postopka</w:t>
      </w:r>
      <w:r w:rsidR="00D36935">
        <w:rPr>
          <w:lang w:val="sl"/>
        </w:rPr>
        <w:t xml:space="preserve"> obnove</w:t>
      </w:r>
      <w:r w:rsidR="002B6034">
        <w:rPr>
          <w:lang w:val="sl"/>
        </w:rPr>
        <w:t xml:space="preserve"> (določen</w:t>
      </w:r>
      <w:r w:rsidR="008B028E">
        <w:rPr>
          <w:lang w:val="sl"/>
        </w:rPr>
        <w:t>ega</w:t>
      </w:r>
      <w:r w:rsidR="002B6034">
        <w:rPr>
          <w:lang w:val="sl"/>
        </w:rPr>
        <w:t xml:space="preserve"> v 80. členu Poslovnika Sodišča) in zavrne pritožbo kot zlorabo pravice do pritožbe (</w:t>
      </w:r>
      <w:proofErr w:type="spellStart"/>
      <w:r w:rsidR="00701435">
        <w:fldChar w:fldCharType="begin"/>
      </w:r>
      <w:r w:rsidR="00701435" w:rsidRPr="00701435">
        <w:rPr>
          <w:lang w:val="sl"/>
        </w:rPr>
        <w:instrText>HYPERLINK "http://hudoc.echr.coe.int/eng?i=001-119514" \t "_self"</w:instrText>
      </w:r>
      <w:r w:rsidR="00701435">
        <w:fldChar w:fldCharType="separate"/>
      </w:r>
      <w:r w:rsidR="002B6034">
        <w:rPr>
          <w:rStyle w:val="Hyperlinkcase"/>
          <w:iCs/>
          <w:lang w:val="sl"/>
        </w:rPr>
        <w:t>Gardean</w:t>
      </w:r>
      <w:proofErr w:type="spellEnd"/>
      <w:r w:rsidR="002B6034">
        <w:rPr>
          <w:rStyle w:val="Hyperlinkcase"/>
          <w:iCs/>
          <w:lang w:val="sl"/>
        </w:rPr>
        <w:t xml:space="preserve"> in S.C. Grup 95 SA proti Romuniji</w:t>
      </w:r>
      <w:r w:rsidR="00701435">
        <w:rPr>
          <w:rStyle w:val="Hyperlinkcase"/>
          <w:iCs/>
          <w:lang w:val="sl"/>
        </w:rPr>
        <w:fldChar w:fldCharType="end"/>
      </w:r>
      <w:r w:rsidR="002B6034">
        <w:rPr>
          <w:lang w:val="sl"/>
        </w:rPr>
        <w:t xml:space="preserve"> (</w:t>
      </w:r>
      <w:r w:rsidR="00D36935">
        <w:rPr>
          <w:lang w:val="sl"/>
        </w:rPr>
        <w:t>obnova</w:t>
      </w:r>
      <w:r w:rsidR="002B6034">
        <w:rPr>
          <w:lang w:val="sl"/>
        </w:rPr>
        <w:t xml:space="preserve">), </w:t>
      </w:r>
      <w:r>
        <w:rPr>
          <w:lang w:val="sl"/>
        </w:rPr>
        <w:t xml:space="preserve">2013, </w:t>
      </w:r>
      <w:r w:rsidR="002B6034">
        <w:rPr>
          <w:snapToGrid w:val="0"/>
          <w:lang w:val="sl"/>
        </w:rPr>
        <w:t xml:space="preserve">12.–22. odstavek; </w:t>
      </w:r>
      <w:hyperlink r:id="rId713" w:history="1">
        <w:r w:rsidR="002B6034">
          <w:rPr>
            <w:rStyle w:val="Hyperlinkcase"/>
            <w:iCs/>
            <w:lang w:val="sl"/>
          </w:rPr>
          <w:t>Vidu in drugi proti Romuniji</w:t>
        </w:r>
      </w:hyperlink>
      <w:r w:rsidR="002B6034">
        <w:rPr>
          <w:snapToGrid w:val="0"/>
          <w:lang w:val="sl"/>
        </w:rPr>
        <w:t xml:space="preserve"> (</w:t>
      </w:r>
      <w:r w:rsidR="00D36935">
        <w:rPr>
          <w:snapToGrid w:val="0"/>
          <w:lang w:val="sl"/>
        </w:rPr>
        <w:t>obnova</w:t>
      </w:r>
      <w:r w:rsidR="002B6034">
        <w:rPr>
          <w:snapToGrid w:val="0"/>
          <w:lang w:val="sl"/>
        </w:rPr>
        <w:t xml:space="preserve">), </w:t>
      </w:r>
      <w:r>
        <w:rPr>
          <w:snapToGrid w:val="0"/>
          <w:lang w:val="sl"/>
        </w:rPr>
        <w:t xml:space="preserve">2017, </w:t>
      </w:r>
      <w:r w:rsidR="002B6034">
        <w:rPr>
          <w:snapToGrid w:val="0"/>
          <w:lang w:val="sl"/>
        </w:rPr>
        <w:t xml:space="preserve">17.–30. odstavek; </w:t>
      </w:r>
      <w:hyperlink r:id="rId714" w:history="1">
        <w:proofErr w:type="spellStart"/>
        <w:r w:rsidR="002B6034">
          <w:rPr>
            <w:rStyle w:val="Hyperlinkcase"/>
            <w:iCs/>
            <w:lang w:val="sl"/>
          </w:rPr>
          <w:t>Petroiu</w:t>
        </w:r>
        <w:proofErr w:type="spellEnd"/>
        <w:r w:rsidR="002B6034">
          <w:rPr>
            <w:rStyle w:val="Hyperlinkcase"/>
            <w:iCs/>
            <w:lang w:val="sl"/>
          </w:rPr>
          <w:t xml:space="preserve"> proti Romuniji</w:t>
        </w:r>
      </w:hyperlink>
      <w:r w:rsidR="002B6034">
        <w:rPr>
          <w:snapToGrid w:val="0"/>
          <w:lang w:val="sl"/>
        </w:rPr>
        <w:t xml:space="preserve"> (</w:t>
      </w:r>
      <w:r w:rsidR="00D36935">
        <w:rPr>
          <w:snapToGrid w:val="0"/>
          <w:lang w:val="sl"/>
        </w:rPr>
        <w:t>obnova</w:t>
      </w:r>
      <w:r w:rsidR="002B6034">
        <w:rPr>
          <w:snapToGrid w:val="0"/>
          <w:lang w:val="sl"/>
        </w:rPr>
        <w:t xml:space="preserve">), </w:t>
      </w:r>
      <w:r>
        <w:rPr>
          <w:snapToGrid w:val="0"/>
          <w:lang w:val="sl"/>
        </w:rPr>
        <w:t xml:space="preserve">2017, </w:t>
      </w:r>
      <w:r w:rsidR="002B6034">
        <w:rPr>
          <w:snapToGrid w:val="0"/>
          <w:lang w:val="sl"/>
        </w:rPr>
        <w:t xml:space="preserve">16.–30. odstavek). </w:t>
      </w:r>
      <w:r w:rsidR="00D36935">
        <w:rPr>
          <w:snapToGrid w:val="0"/>
          <w:lang w:val="sl"/>
        </w:rPr>
        <w:t xml:space="preserve">Obnova </w:t>
      </w:r>
      <w:r w:rsidR="002B6034">
        <w:rPr>
          <w:snapToGrid w:val="0"/>
          <w:lang w:val="sl"/>
        </w:rPr>
        <w:t xml:space="preserve">sodbe je možna le, če tožena vlada za to dejstvo v času obravnave zadeve na Sodišču ni mogla razumno vedeti in če vloži zahtevo za </w:t>
      </w:r>
      <w:r w:rsidR="00D36935">
        <w:rPr>
          <w:snapToGrid w:val="0"/>
          <w:lang w:val="sl"/>
        </w:rPr>
        <w:t xml:space="preserve">obnovo </w:t>
      </w:r>
      <w:r w:rsidR="002B6034">
        <w:rPr>
          <w:snapToGrid w:val="0"/>
          <w:lang w:val="sl"/>
        </w:rPr>
        <w:t>v šestih mesecih po tem, ko je izvedela za dejstvo, v skladu s prvim odstavkom 80. člena (</w:t>
      </w:r>
      <w:hyperlink r:id="rId715" w:tgtFrame="_self" w:history="1">
        <w:r w:rsidR="002B6034">
          <w:rPr>
            <w:rStyle w:val="Hyperlinkcase"/>
            <w:iCs/>
            <w:lang w:val="sl"/>
          </w:rPr>
          <w:t>Grossi in drugi proti Italiji</w:t>
        </w:r>
      </w:hyperlink>
      <w:r w:rsidR="002B6034">
        <w:rPr>
          <w:lang w:val="sl"/>
        </w:rPr>
        <w:t xml:space="preserve"> (</w:t>
      </w:r>
      <w:r w:rsidR="00D36935">
        <w:rPr>
          <w:lang w:val="sl"/>
        </w:rPr>
        <w:t>obnova</w:t>
      </w:r>
      <w:r w:rsidR="002B6034">
        <w:rPr>
          <w:lang w:val="sl"/>
        </w:rPr>
        <w:t xml:space="preserve">), </w:t>
      </w:r>
      <w:r>
        <w:rPr>
          <w:lang w:val="sl"/>
        </w:rPr>
        <w:t xml:space="preserve">2012, </w:t>
      </w:r>
      <w:r w:rsidR="002B6034">
        <w:rPr>
          <w:snapToGrid w:val="0"/>
          <w:lang w:val="sl"/>
        </w:rPr>
        <w:t xml:space="preserve">17.–24. odstavek; </w:t>
      </w:r>
      <w:hyperlink r:id="rId716" w:history="1">
        <w:r w:rsidR="002B6034">
          <w:rPr>
            <w:rStyle w:val="Hyperlinkcase"/>
            <w:iCs/>
            <w:lang w:val="sl"/>
          </w:rPr>
          <w:t>Vidu in drugi proti Romuniji</w:t>
        </w:r>
      </w:hyperlink>
      <w:r w:rsidR="002B6034">
        <w:rPr>
          <w:snapToGrid w:val="0"/>
          <w:lang w:val="sl"/>
        </w:rPr>
        <w:t xml:space="preserve"> (</w:t>
      </w:r>
      <w:r w:rsidR="00D36935">
        <w:rPr>
          <w:snapToGrid w:val="0"/>
          <w:lang w:val="sl"/>
        </w:rPr>
        <w:t>obnova</w:t>
      </w:r>
      <w:r w:rsidR="002B6034">
        <w:rPr>
          <w:snapToGrid w:val="0"/>
          <w:lang w:val="sl"/>
        </w:rPr>
        <w:t xml:space="preserve">), </w:t>
      </w:r>
      <w:r>
        <w:rPr>
          <w:snapToGrid w:val="0"/>
          <w:lang w:val="sl"/>
        </w:rPr>
        <w:t xml:space="preserve">2107, </w:t>
      </w:r>
      <w:r w:rsidR="002B6034">
        <w:rPr>
          <w:snapToGrid w:val="0"/>
          <w:lang w:val="sl"/>
        </w:rPr>
        <w:t xml:space="preserve">20.–23. odstavek; </w:t>
      </w:r>
      <w:hyperlink r:id="rId717" w:history="1">
        <w:proofErr w:type="spellStart"/>
        <w:r w:rsidR="002B6034">
          <w:rPr>
            <w:rStyle w:val="Hyperlinkcase"/>
            <w:iCs/>
            <w:lang w:val="sl"/>
          </w:rPr>
          <w:t>Petroiu</w:t>
        </w:r>
        <w:proofErr w:type="spellEnd"/>
        <w:r w:rsidR="002B6034">
          <w:rPr>
            <w:rStyle w:val="Hyperlinkcase"/>
            <w:iCs/>
            <w:lang w:val="sl"/>
          </w:rPr>
          <w:t xml:space="preserve"> proti Romuniji</w:t>
        </w:r>
      </w:hyperlink>
      <w:r w:rsidR="002B6034">
        <w:rPr>
          <w:snapToGrid w:val="0"/>
          <w:lang w:val="sl"/>
        </w:rPr>
        <w:t xml:space="preserve"> (</w:t>
      </w:r>
      <w:r w:rsidR="00D36935">
        <w:rPr>
          <w:snapToGrid w:val="0"/>
          <w:lang w:val="sl"/>
        </w:rPr>
        <w:t>obnova</w:t>
      </w:r>
      <w:r w:rsidR="002B6034">
        <w:rPr>
          <w:snapToGrid w:val="0"/>
          <w:lang w:val="sl"/>
        </w:rPr>
        <w:t xml:space="preserve">), </w:t>
      </w:r>
      <w:r>
        <w:rPr>
          <w:snapToGrid w:val="0"/>
          <w:lang w:val="sl"/>
        </w:rPr>
        <w:t xml:space="preserve">2017, </w:t>
      </w:r>
      <w:r w:rsidR="002B6034">
        <w:rPr>
          <w:snapToGrid w:val="0"/>
          <w:lang w:val="sl"/>
        </w:rPr>
        <w:t>19. in 27.</w:t>
      </w:r>
      <w:r w:rsidR="002B6034">
        <w:rPr>
          <w:snapToGrid w:val="0"/>
          <w:lang w:val="sl"/>
        </w:rPr>
        <w:noBreakHyphen/>
        <w:t>28. odstavek).</w:t>
      </w:r>
    </w:p>
    <w:p w14:paraId="459A1A54" w14:textId="77777777" w:rsidR="00AC2AB9" w:rsidRPr="00112DF1" w:rsidRDefault="00AC2AB9" w:rsidP="00160888">
      <w:pPr>
        <w:pStyle w:val="ECHRHeading3"/>
        <w:rPr>
          <w:lang w:val="sl"/>
        </w:rPr>
      </w:pPr>
      <w:bookmarkStart w:id="198" w:name="_Toc494446603"/>
      <w:bookmarkStart w:id="199" w:name="_Toc274646195"/>
      <w:bookmarkStart w:id="200" w:name="_Toc159518061"/>
      <w:r>
        <w:rPr>
          <w:bCs/>
          <w:lang w:val="sl"/>
        </w:rPr>
        <w:lastRenderedPageBreak/>
        <w:t>3.  Žaljivi jezik</w:t>
      </w:r>
      <w:bookmarkEnd w:id="198"/>
      <w:bookmarkEnd w:id="199"/>
      <w:bookmarkEnd w:id="200"/>
    </w:p>
    <w:p w14:paraId="43F0D5FE" w14:textId="01990DB9" w:rsidR="00AC2AB9" w:rsidRPr="00112DF1" w:rsidRDefault="00A64F46" w:rsidP="00AC2AB9">
      <w:pPr>
        <w:pStyle w:val="ECHRParaSpaced"/>
        <w:rPr>
          <w:lang w:val="sl"/>
        </w:rPr>
      </w:pPr>
      <w:r>
        <w:rPr>
          <w:lang w:val="sl"/>
        </w:rPr>
        <w:t>254</w:t>
      </w:r>
      <w:r w:rsidR="002B6034">
        <w:rPr>
          <w:lang w:val="sl"/>
        </w:rPr>
        <w:t xml:space="preserve">.  Zloraba pravice do pritožbe nastane, kadar pritožnik pri lastnem dopisovanju s Sodiščem uporablja izrazito </w:t>
      </w:r>
      <w:proofErr w:type="spellStart"/>
      <w:r w:rsidR="00A64A91">
        <w:rPr>
          <w:lang w:val="sl"/>
        </w:rPr>
        <w:t>šikanozne</w:t>
      </w:r>
      <w:proofErr w:type="spellEnd"/>
      <w:r w:rsidR="002B6034">
        <w:rPr>
          <w:lang w:val="sl"/>
        </w:rPr>
        <w:t>, žaljive, grozeče ali provokativne izraze – ne glede na to, ali so ti namenjeni toženi vladi, njenemu zastopniku, organom tožene pogodbenice, samemu Sodišču, njegovim sodnikom, njegovi sodni pisarni ali njenim članom (</w:t>
      </w:r>
      <w:proofErr w:type="spellStart"/>
      <w:r w:rsidR="00701435">
        <w:fldChar w:fldCharType="begin"/>
      </w:r>
      <w:r w:rsidR="00701435" w:rsidRPr="00701435">
        <w:rPr>
          <w:lang w:val="sl"/>
        </w:rPr>
        <w:instrText>HYPERLINK "http://hudoc.echr.coe.int/eng?i=001-23947" \t "_self"</w:instrText>
      </w:r>
      <w:r w:rsidR="00701435">
        <w:fldChar w:fldCharType="separate"/>
      </w:r>
      <w:r w:rsidR="002B6034">
        <w:rPr>
          <w:rStyle w:val="Hyperlinkcase"/>
          <w:iCs/>
          <w:lang w:val="sl"/>
        </w:rPr>
        <w:t>Řehák</w:t>
      </w:r>
      <w:proofErr w:type="spellEnd"/>
      <w:r w:rsidR="002B6034">
        <w:rPr>
          <w:rStyle w:val="Hyperlinkcase"/>
          <w:iCs/>
          <w:lang w:val="sl"/>
        </w:rPr>
        <w:t xml:space="preserve"> proti Češki republiki</w:t>
      </w:r>
      <w:r w:rsidR="00701435">
        <w:rPr>
          <w:rStyle w:val="Hyperlinkcase"/>
          <w:iCs/>
          <w:lang w:val="sl"/>
        </w:rPr>
        <w:fldChar w:fldCharType="end"/>
      </w:r>
      <w:r w:rsidR="002B6034">
        <w:rPr>
          <w:lang w:val="sl"/>
        </w:rPr>
        <w:t xml:space="preserve"> (</w:t>
      </w:r>
      <w:r w:rsidR="00A01EAE">
        <w:rPr>
          <w:lang w:val="sl"/>
        </w:rPr>
        <w:t>sklep</w:t>
      </w:r>
      <w:r w:rsidR="002B6034">
        <w:rPr>
          <w:lang w:val="sl"/>
        </w:rPr>
        <w:t>)</w:t>
      </w:r>
      <w:r w:rsidR="001454C8">
        <w:rPr>
          <w:lang w:val="sl"/>
        </w:rPr>
        <w:t>, 2004</w:t>
      </w:r>
      <w:r w:rsidR="002B6034">
        <w:rPr>
          <w:lang w:val="sl"/>
        </w:rPr>
        <w:t xml:space="preserve">; </w:t>
      </w:r>
      <w:hyperlink r:id="rId718" w:tgtFrame="_self" w:history="1">
        <w:proofErr w:type="spellStart"/>
        <w:r w:rsidR="002B6034">
          <w:rPr>
            <w:rStyle w:val="Hyperlinkcase"/>
            <w:iCs/>
            <w:lang w:val="sl"/>
          </w:rPr>
          <w:t>Duringer</w:t>
        </w:r>
        <w:proofErr w:type="spellEnd"/>
        <w:r w:rsidR="002B6034">
          <w:rPr>
            <w:rStyle w:val="Hyperlinkcase"/>
            <w:iCs/>
            <w:lang w:val="sl"/>
          </w:rPr>
          <w:t xml:space="preserve"> in drugi proti Franciji</w:t>
        </w:r>
      </w:hyperlink>
      <w:r w:rsidR="002B6034">
        <w:rPr>
          <w:lang w:val="sl"/>
        </w:rPr>
        <w:t xml:space="preserve"> (</w:t>
      </w:r>
      <w:r w:rsidR="00A01EAE">
        <w:rPr>
          <w:lang w:val="sl"/>
        </w:rPr>
        <w:t>sklep</w:t>
      </w:r>
      <w:r w:rsidR="002B6034">
        <w:rPr>
          <w:lang w:val="sl"/>
        </w:rPr>
        <w:t>)</w:t>
      </w:r>
      <w:r w:rsidR="001454C8">
        <w:rPr>
          <w:lang w:val="sl"/>
        </w:rPr>
        <w:t>, 2004</w:t>
      </w:r>
      <w:r w:rsidR="002B6034">
        <w:rPr>
          <w:lang w:val="sl"/>
        </w:rPr>
        <w:t xml:space="preserve">; in </w:t>
      </w:r>
      <w:hyperlink r:id="rId719" w:tgtFrame="_self" w:history="1">
        <w:proofErr w:type="spellStart"/>
        <w:r w:rsidR="002B6034">
          <w:rPr>
            <w:rStyle w:val="Hyperlinkcase"/>
            <w:iCs/>
            <w:lang w:val="sl"/>
          </w:rPr>
          <w:t>Stamoulakatos</w:t>
        </w:r>
        <w:proofErr w:type="spellEnd"/>
        <w:r w:rsidR="002B6034">
          <w:rPr>
            <w:rStyle w:val="Hyperlinkcase"/>
            <w:iCs/>
            <w:lang w:val="sl"/>
          </w:rPr>
          <w:t xml:space="preserve"> proti Združenemu kraljestvu</w:t>
        </w:r>
      </w:hyperlink>
      <w:r w:rsidR="002B6034">
        <w:rPr>
          <w:lang w:val="sl"/>
        </w:rPr>
        <w:t xml:space="preserve">, </w:t>
      </w:r>
      <w:r w:rsidR="00A01EAE">
        <w:rPr>
          <w:lang w:val="sl"/>
        </w:rPr>
        <w:t xml:space="preserve">sklep </w:t>
      </w:r>
      <w:r w:rsidR="002B6034">
        <w:rPr>
          <w:lang w:val="sl"/>
        </w:rPr>
        <w:t>Komisije</w:t>
      </w:r>
      <w:r w:rsidR="001454C8">
        <w:rPr>
          <w:lang w:val="sl"/>
        </w:rPr>
        <w:t>, 1997</w:t>
      </w:r>
      <w:r w:rsidR="002B6034">
        <w:rPr>
          <w:lang w:val="sl"/>
        </w:rPr>
        <w:t>). Enako velja, če pritožnik objavlja žaljive izjave o sodišču in njegovih sodnikih zunaj okvira nerešene zadeve in to nadaljuje po opozorilu (</w:t>
      </w:r>
      <w:proofErr w:type="spellStart"/>
      <w:r w:rsidR="00701435">
        <w:fldChar w:fldCharType="begin"/>
      </w:r>
      <w:r w:rsidR="00701435" w:rsidRPr="00701435">
        <w:rPr>
          <w:lang w:val="sl"/>
        </w:rPr>
        <w:instrText>HYPERLINK "http://hudoc.echr.coe.int/eng?i=001-194448"</w:instrText>
      </w:r>
      <w:r w:rsidR="00701435">
        <w:fldChar w:fldCharType="separate"/>
      </w:r>
      <w:r w:rsidR="002B6034">
        <w:rPr>
          <w:rStyle w:val="Hiperpovezava"/>
          <w:i/>
          <w:iCs/>
          <w:lang w:val="sl"/>
        </w:rPr>
        <w:t>Zhdanov</w:t>
      </w:r>
      <w:proofErr w:type="spellEnd"/>
      <w:r w:rsidR="002B6034">
        <w:rPr>
          <w:rStyle w:val="Hiperpovezava"/>
          <w:i/>
          <w:iCs/>
          <w:lang w:val="sl"/>
        </w:rPr>
        <w:t xml:space="preserve"> in drugi proti Rusiji</w:t>
      </w:r>
      <w:r w:rsidR="00701435">
        <w:rPr>
          <w:rStyle w:val="Hiperpovezava"/>
          <w:i/>
          <w:iCs/>
          <w:lang w:val="sl"/>
        </w:rPr>
        <w:fldChar w:fldCharType="end"/>
      </w:r>
      <w:r w:rsidR="002B6034">
        <w:rPr>
          <w:lang w:val="sl"/>
        </w:rPr>
        <w:t xml:space="preserve">, </w:t>
      </w:r>
      <w:r w:rsidR="001454C8">
        <w:rPr>
          <w:lang w:val="sl"/>
        </w:rPr>
        <w:t xml:space="preserve">2019, </w:t>
      </w:r>
      <w:r w:rsidR="002B6034">
        <w:rPr>
          <w:lang w:val="sl"/>
        </w:rPr>
        <w:t>82.–86. odstavek).</w:t>
      </w:r>
    </w:p>
    <w:p w14:paraId="094E4413" w14:textId="5233EB45" w:rsidR="00AC2AB9" w:rsidRDefault="00A64F46" w:rsidP="00AC2AB9">
      <w:pPr>
        <w:pStyle w:val="ECHRParaSpaced"/>
        <w:rPr>
          <w:lang w:val="sl"/>
        </w:rPr>
      </w:pPr>
      <w:r>
        <w:rPr>
          <w:lang w:val="sl"/>
        </w:rPr>
        <w:t>255</w:t>
      </w:r>
      <w:r w:rsidR="002B6034">
        <w:rPr>
          <w:lang w:val="sl"/>
        </w:rPr>
        <w:t>.  Ni dovolj, da je pritožnikov jezik zgolj oster, polemičen ali sarkastičen; da velja za žaljivega, mora prestopiti "meje normalne, vljudne in legitimne kritike" (</w:t>
      </w:r>
      <w:hyperlink r:id="rId720" w:tgtFrame="_self" w:history="1">
        <w:r w:rsidR="002B6034">
          <w:rPr>
            <w:rStyle w:val="Hyperlinkcase"/>
            <w:iCs/>
            <w:lang w:val="sl"/>
          </w:rPr>
          <w:t>Di Salvo proti Italiji</w:t>
        </w:r>
      </w:hyperlink>
      <w:r w:rsidR="002B6034">
        <w:rPr>
          <w:lang w:val="sl"/>
        </w:rPr>
        <w:t xml:space="preserve"> (</w:t>
      </w:r>
      <w:r w:rsidR="00A01EAE">
        <w:rPr>
          <w:lang w:val="sl"/>
        </w:rPr>
        <w:t>sklep</w:t>
      </w:r>
      <w:r w:rsidR="002B6034">
        <w:rPr>
          <w:lang w:val="sl"/>
        </w:rPr>
        <w:t>)</w:t>
      </w:r>
      <w:r w:rsidR="001454C8">
        <w:rPr>
          <w:lang w:val="sl"/>
        </w:rPr>
        <w:t>, 2007</w:t>
      </w:r>
      <w:r w:rsidR="002B6034">
        <w:rPr>
          <w:lang w:val="sl"/>
        </w:rPr>
        <w:t xml:space="preserve">, </w:t>
      </w:r>
      <w:hyperlink r:id="rId721" w:tgtFrame="_self" w:history="1">
        <w:proofErr w:type="spellStart"/>
        <w:r w:rsidR="002B6034">
          <w:rPr>
            <w:rStyle w:val="Hyperlinkcase"/>
            <w:iCs/>
            <w:lang w:val="sl"/>
          </w:rPr>
          <w:t>Apinis</w:t>
        </w:r>
        <w:proofErr w:type="spellEnd"/>
        <w:r w:rsidR="002B6034">
          <w:rPr>
            <w:rStyle w:val="Hyperlinkcase"/>
            <w:iCs/>
            <w:lang w:val="sl"/>
          </w:rPr>
          <w:t xml:space="preserve"> proti Latviji</w:t>
        </w:r>
      </w:hyperlink>
      <w:r w:rsidR="002B6034">
        <w:rPr>
          <w:lang w:val="sl"/>
        </w:rPr>
        <w:t xml:space="preserve"> (</w:t>
      </w:r>
      <w:r w:rsidR="00A01EAE">
        <w:rPr>
          <w:lang w:val="sl"/>
        </w:rPr>
        <w:t>sklep</w:t>
      </w:r>
      <w:r w:rsidR="002B6034">
        <w:rPr>
          <w:lang w:val="sl"/>
        </w:rPr>
        <w:t>)</w:t>
      </w:r>
      <w:r w:rsidR="001454C8">
        <w:rPr>
          <w:lang w:val="sl"/>
        </w:rPr>
        <w:t>, 2011</w:t>
      </w:r>
      <w:r w:rsidR="002B6034">
        <w:rPr>
          <w:lang w:val="sl"/>
        </w:rPr>
        <w:t xml:space="preserve">; glede nasprotnega primera glej </w:t>
      </w:r>
      <w:hyperlink r:id="rId722" w:tgtFrame="_self" w:history="1">
        <w:proofErr w:type="spellStart"/>
        <w:r w:rsidR="002B6034">
          <w:rPr>
            <w:rStyle w:val="Hyperlinkcase"/>
            <w:iCs/>
            <w:lang w:val="sl"/>
          </w:rPr>
          <w:t>Aleksanyan</w:t>
        </w:r>
        <w:proofErr w:type="spellEnd"/>
        <w:r w:rsidR="002B6034">
          <w:rPr>
            <w:rStyle w:val="Hyperlinkcase"/>
            <w:iCs/>
            <w:lang w:val="sl"/>
          </w:rPr>
          <w:t xml:space="preserve"> proti Rusiji</w:t>
        </w:r>
      </w:hyperlink>
      <w:r w:rsidR="002B6034">
        <w:rPr>
          <w:lang w:val="sl"/>
        </w:rPr>
        <w:t xml:space="preserve">, </w:t>
      </w:r>
      <w:r w:rsidR="001454C8">
        <w:rPr>
          <w:lang w:val="sl"/>
        </w:rPr>
        <w:t xml:space="preserve">2008, </w:t>
      </w:r>
      <w:r w:rsidR="002B6034">
        <w:rPr>
          <w:lang w:val="sl"/>
        </w:rPr>
        <w:t xml:space="preserve">116.–118. odstavek; </w:t>
      </w:r>
      <w:hyperlink r:id="rId723" w:anchor="{&quot;sort&quot;:[&quot;EMPTY&quot;],&quot;languageisocode&quot;:[&quot;ENG&quot;],&quot;kpthesaurus&quot;:[&quot;350&quot;,&quot;89&quot;,&quot;90&quot;,&quot;596&quot;,&quot;620&quot;,&quot;618&quot;,&quot;192&quot;,&quot;193&quot;,&quot;633&quot;,&quot;492&quot;],&quot;documentcollectionid2&quot;:[&quot;GRANDCHAMBER&quot;],&quot;itemid&quot;:[&quot;001-207953&quot;]}" w:history="1">
        <w:r w:rsidR="002B6034">
          <w:rPr>
            <w:rStyle w:val="Hiperpovezava"/>
            <w:i/>
            <w:iCs/>
            <w:lang w:val="sl"/>
          </w:rPr>
          <w:t>X in drugi proti Bolgariji</w:t>
        </w:r>
      </w:hyperlink>
      <w:r w:rsidR="002B6034">
        <w:rPr>
          <w:i/>
          <w:iCs/>
          <w:lang w:val="sl"/>
        </w:rPr>
        <w:t xml:space="preserve"> </w:t>
      </w:r>
      <w:r w:rsidR="002B6034">
        <w:rPr>
          <w:lang w:val="sl"/>
        </w:rPr>
        <w:t>[VS],</w:t>
      </w:r>
      <w:r w:rsidR="001454C8">
        <w:rPr>
          <w:lang w:val="sl"/>
        </w:rPr>
        <w:t xml:space="preserve"> 2021,</w:t>
      </w:r>
      <w:r w:rsidR="002B6034">
        <w:rPr>
          <w:lang w:val="sl"/>
        </w:rPr>
        <w:t xml:space="preserve"> 146. odstavek</w:t>
      </w:r>
      <w:r w:rsidR="001454C8">
        <w:rPr>
          <w:lang w:val="sl"/>
        </w:rPr>
        <w:t xml:space="preserve">; </w:t>
      </w:r>
      <w:hyperlink r:id="rId724" w:history="1">
        <w:proofErr w:type="spellStart"/>
        <w:r w:rsidR="001454C8" w:rsidRPr="001454C8">
          <w:rPr>
            <w:rStyle w:val="Hiperpovezava"/>
            <w:bCs/>
            <w:i/>
            <w:lang w:val="sl"/>
          </w:rPr>
          <w:t>Gherardi</w:t>
        </w:r>
        <w:proofErr w:type="spellEnd"/>
        <w:r w:rsidR="001454C8" w:rsidRPr="001454C8">
          <w:rPr>
            <w:rStyle w:val="Hiperpovezava"/>
            <w:bCs/>
            <w:i/>
            <w:lang w:val="sl"/>
          </w:rPr>
          <w:t xml:space="preserve"> </w:t>
        </w:r>
        <w:proofErr w:type="spellStart"/>
        <w:r w:rsidR="001454C8" w:rsidRPr="001454C8">
          <w:rPr>
            <w:rStyle w:val="Hiperpovezava"/>
            <w:bCs/>
            <w:i/>
            <w:lang w:val="sl"/>
          </w:rPr>
          <w:t>Martiri</w:t>
        </w:r>
        <w:proofErr w:type="spellEnd"/>
        <w:r w:rsidR="001454C8" w:rsidRPr="001454C8">
          <w:rPr>
            <w:rStyle w:val="Hiperpovezava"/>
            <w:bCs/>
            <w:i/>
            <w:lang w:val="sl"/>
          </w:rPr>
          <w:t xml:space="preserve"> </w:t>
        </w:r>
        <w:r w:rsidR="001454C8">
          <w:rPr>
            <w:rStyle w:val="Hiperpovezava"/>
            <w:bCs/>
            <w:i/>
            <w:lang w:val="sl"/>
          </w:rPr>
          <w:t xml:space="preserve">proti </w:t>
        </w:r>
        <w:r w:rsidR="001454C8" w:rsidRPr="001454C8">
          <w:rPr>
            <w:rStyle w:val="Hiperpovezava"/>
            <w:bCs/>
            <w:i/>
            <w:lang w:val="sl"/>
          </w:rPr>
          <w:t>San Marin</w:t>
        </w:r>
        <w:r w:rsidR="001454C8">
          <w:rPr>
            <w:rStyle w:val="Hiperpovezava"/>
            <w:bCs/>
            <w:i/>
            <w:lang w:val="sl"/>
          </w:rPr>
          <w:t>u</w:t>
        </w:r>
      </w:hyperlink>
      <w:r w:rsidR="001454C8" w:rsidRPr="001454C8">
        <w:rPr>
          <w:bCs/>
          <w:iCs/>
          <w:lang w:val="sl"/>
        </w:rPr>
        <w:t>, 2022, 83</w:t>
      </w:r>
      <w:r w:rsidR="001454C8">
        <w:rPr>
          <w:bCs/>
          <w:iCs/>
          <w:lang w:val="sl"/>
        </w:rPr>
        <w:t>.</w:t>
      </w:r>
      <w:r w:rsidR="001454C8" w:rsidRPr="001454C8">
        <w:rPr>
          <w:bCs/>
          <w:iCs/>
          <w:lang w:val="sl"/>
        </w:rPr>
        <w:t>-84</w:t>
      </w:r>
      <w:r w:rsidR="001454C8">
        <w:rPr>
          <w:bCs/>
          <w:iCs/>
          <w:lang w:val="sl"/>
        </w:rPr>
        <w:t>. odstavek</w:t>
      </w:r>
      <w:r w:rsidR="002B6034">
        <w:rPr>
          <w:lang w:val="sl"/>
        </w:rPr>
        <w:t xml:space="preserve">). Če pritožnik med postopkom preneha uporabljati žaljive pripombe po uradnem opozorilu Sodišča, jih izrecno umakne ali, še bolje, ponudi opravičilo, se pritožba ne zavrne več </w:t>
      </w:r>
      <w:r w:rsidR="00A64A91">
        <w:rPr>
          <w:lang w:val="sl"/>
        </w:rPr>
        <w:t xml:space="preserve">zaradi zlorabe </w:t>
      </w:r>
      <w:r w:rsidR="002B6034">
        <w:rPr>
          <w:lang w:val="sl"/>
        </w:rPr>
        <w:t>pritožbe (</w:t>
      </w:r>
      <w:proofErr w:type="spellStart"/>
      <w:r w:rsidR="00701435">
        <w:fldChar w:fldCharType="begin"/>
      </w:r>
      <w:r w:rsidR="00701435" w:rsidRPr="00701435">
        <w:rPr>
          <w:lang w:val="sl"/>
        </w:rPr>
        <w:instrText>HYPERLINK "http://hudoc.echr.coe.int/eng?i=001-73128" \t "_self"</w:instrText>
      </w:r>
      <w:r w:rsidR="00701435">
        <w:fldChar w:fldCharType="separate"/>
      </w:r>
      <w:r w:rsidR="002B6034">
        <w:rPr>
          <w:rStyle w:val="Hyperlinkcase"/>
          <w:iCs/>
          <w:lang w:val="sl"/>
        </w:rPr>
        <w:t>Chernitsyn</w:t>
      </w:r>
      <w:proofErr w:type="spellEnd"/>
      <w:r w:rsidR="002B6034">
        <w:rPr>
          <w:rStyle w:val="Hyperlinkcase"/>
          <w:iCs/>
          <w:lang w:val="sl"/>
        </w:rPr>
        <w:t xml:space="preserve"> proti Rusiji</w:t>
      </w:r>
      <w:r w:rsidR="00701435">
        <w:rPr>
          <w:rStyle w:val="Hyperlinkcase"/>
          <w:iCs/>
          <w:lang w:val="sl"/>
        </w:rPr>
        <w:fldChar w:fldCharType="end"/>
      </w:r>
      <w:r w:rsidR="002B6034">
        <w:rPr>
          <w:lang w:val="sl"/>
        </w:rPr>
        <w:t xml:space="preserve">, </w:t>
      </w:r>
      <w:r w:rsidR="001454C8">
        <w:rPr>
          <w:lang w:val="sl"/>
        </w:rPr>
        <w:t xml:space="preserve">2006, </w:t>
      </w:r>
      <w:r w:rsidR="002B6034">
        <w:rPr>
          <w:lang w:val="sl"/>
        </w:rPr>
        <w:t>25.–28. odstavek).</w:t>
      </w:r>
    </w:p>
    <w:p w14:paraId="529C4008" w14:textId="711A92E3" w:rsidR="006C57F0" w:rsidRPr="006C57F0" w:rsidRDefault="00A64F46" w:rsidP="006C57F0">
      <w:pPr>
        <w:pStyle w:val="ECHRParaSpaced"/>
        <w:rPr>
          <w:lang w:val="sl"/>
        </w:rPr>
      </w:pPr>
      <w:r>
        <w:rPr>
          <w:lang w:val="sl"/>
        </w:rPr>
        <w:t>256.</w:t>
      </w:r>
      <w:r w:rsidR="006C57F0">
        <w:rPr>
          <w:lang w:val="sl"/>
        </w:rPr>
        <w:t xml:space="preserve"> </w:t>
      </w:r>
      <w:r w:rsidR="006C57F0" w:rsidRPr="006C57F0">
        <w:rPr>
          <w:lang w:val="sl"/>
        </w:rPr>
        <w:t xml:space="preserve">Sodišče je odločilo, da </w:t>
      </w:r>
      <w:proofErr w:type="spellStart"/>
      <w:r w:rsidR="006C57F0">
        <w:rPr>
          <w:lang w:val="sl"/>
        </w:rPr>
        <w:t>zgoj</w:t>
      </w:r>
      <w:proofErr w:type="spellEnd"/>
      <w:r w:rsidR="006C57F0">
        <w:rPr>
          <w:lang w:val="sl"/>
        </w:rPr>
        <w:t xml:space="preserve"> obtožba </w:t>
      </w:r>
      <w:r w:rsidR="006C57F0" w:rsidRPr="006C57F0">
        <w:rPr>
          <w:lang w:val="sl"/>
        </w:rPr>
        <w:t>zastopnik</w:t>
      </w:r>
      <w:r w:rsidR="006C57F0">
        <w:rPr>
          <w:lang w:val="sl"/>
        </w:rPr>
        <w:t>a</w:t>
      </w:r>
      <w:r w:rsidR="006C57F0" w:rsidRPr="006C57F0">
        <w:rPr>
          <w:lang w:val="sl"/>
        </w:rPr>
        <w:t xml:space="preserve"> tožene vlade "zlorabe postopka" sam</w:t>
      </w:r>
      <w:r w:rsidR="006C57F0">
        <w:rPr>
          <w:lang w:val="sl"/>
        </w:rPr>
        <w:t>a</w:t>
      </w:r>
      <w:r w:rsidR="006C57F0" w:rsidRPr="006C57F0">
        <w:rPr>
          <w:lang w:val="sl"/>
        </w:rPr>
        <w:t xml:space="preserve"> po sebi </w:t>
      </w:r>
      <w:r w:rsidR="006C57F0">
        <w:rPr>
          <w:lang w:val="sl"/>
        </w:rPr>
        <w:t xml:space="preserve">ne pomeni </w:t>
      </w:r>
      <w:r w:rsidR="006C57F0" w:rsidRPr="006C57F0">
        <w:rPr>
          <w:lang w:val="sl"/>
        </w:rPr>
        <w:t>zlorab</w:t>
      </w:r>
      <w:r w:rsidR="006C57F0">
        <w:rPr>
          <w:lang w:val="sl"/>
        </w:rPr>
        <w:t>e postopka</w:t>
      </w:r>
      <w:r w:rsidR="006C57F0" w:rsidRPr="006C57F0">
        <w:rPr>
          <w:lang w:val="sl"/>
        </w:rPr>
        <w:t xml:space="preserve">, če </w:t>
      </w:r>
      <w:r w:rsidR="006C57F0">
        <w:rPr>
          <w:lang w:val="sl"/>
        </w:rPr>
        <w:t xml:space="preserve">obtožba </w:t>
      </w:r>
      <w:r w:rsidR="006C57F0" w:rsidRPr="006C57F0">
        <w:rPr>
          <w:lang w:val="sl"/>
        </w:rPr>
        <w:t xml:space="preserve">ne temelji na neresničnih dejanskih trditvah. Bilo bi neskladno z duhom enakosti strank, če bi očitek, da zastopnik države ravna z zlorabo postopka, obravnavali kot neutemeljen, glede na to, da imajo države možnost brez omejitev trditi, da je vloga nesprejemljiva, ker je vlagatelj zlorabil pravico do individualne </w:t>
      </w:r>
      <w:r w:rsidR="006C57F0">
        <w:rPr>
          <w:lang w:val="sl"/>
        </w:rPr>
        <w:t>pritožne</w:t>
      </w:r>
      <w:r w:rsidR="006C57F0" w:rsidRPr="006C57F0">
        <w:rPr>
          <w:lang w:val="sl"/>
        </w:rPr>
        <w:t xml:space="preserve"> (</w:t>
      </w:r>
      <w:proofErr w:type="spellStart"/>
      <w:r w:rsidR="00701435">
        <w:fldChar w:fldCharType="begin"/>
      </w:r>
      <w:r w:rsidR="00701435" w:rsidRPr="00701435">
        <w:rPr>
          <w:lang w:val="sl"/>
        </w:rPr>
        <w:instrText>HYPERLINK "https://hudoc.echr.coe.int/eng?i=001-221637"</w:instrText>
      </w:r>
      <w:r w:rsidR="00701435">
        <w:fldChar w:fldCharType="separate"/>
      </w:r>
      <w:r w:rsidR="006C57F0" w:rsidRPr="006C57F0">
        <w:rPr>
          <w:rStyle w:val="Hiperpovezava"/>
          <w:bCs/>
          <w:i/>
          <w:lang w:val="sl"/>
        </w:rPr>
        <w:t>Gherardi</w:t>
      </w:r>
      <w:proofErr w:type="spellEnd"/>
      <w:r w:rsidR="006C57F0" w:rsidRPr="006C57F0">
        <w:rPr>
          <w:rStyle w:val="Hiperpovezava"/>
          <w:bCs/>
          <w:i/>
          <w:lang w:val="sl"/>
        </w:rPr>
        <w:t xml:space="preserve"> </w:t>
      </w:r>
      <w:proofErr w:type="spellStart"/>
      <w:r w:rsidR="006C57F0" w:rsidRPr="006C57F0">
        <w:rPr>
          <w:rStyle w:val="Hiperpovezava"/>
          <w:bCs/>
          <w:i/>
          <w:lang w:val="sl"/>
        </w:rPr>
        <w:t>Martiri</w:t>
      </w:r>
      <w:proofErr w:type="spellEnd"/>
      <w:r w:rsidR="006C57F0" w:rsidRPr="006C57F0">
        <w:rPr>
          <w:rStyle w:val="Hiperpovezava"/>
          <w:bCs/>
          <w:i/>
          <w:lang w:val="sl"/>
        </w:rPr>
        <w:t xml:space="preserve"> </w:t>
      </w:r>
      <w:r w:rsidR="006C57F0">
        <w:rPr>
          <w:rStyle w:val="Hiperpovezava"/>
          <w:bCs/>
          <w:i/>
          <w:lang w:val="sl"/>
        </w:rPr>
        <w:t xml:space="preserve">proti </w:t>
      </w:r>
      <w:r w:rsidR="006C57F0" w:rsidRPr="006C57F0">
        <w:rPr>
          <w:rStyle w:val="Hiperpovezava"/>
          <w:bCs/>
          <w:i/>
          <w:lang w:val="sl"/>
        </w:rPr>
        <w:t>San Marin</w:t>
      </w:r>
      <w:r w:rsidR="006C57F0">
        <w:rPr>
          <w:rStyle w:val="Hiperpovezava"/>
          <w:bCs/>
          <w:i/>
          <w:lang w:val="sl"/>
        </w:rPr>
        <w:t>u</w:t>
      </w:r>
      <w:r w:rsidR="00701435">
        <w:rPr>
          <w:rStyle w:val="Hiperpovezava"/>
          <w:bCs/>
          <w:i/>
          <w:lang w:val="sl"/>
        </w:rPr>
        <w:fldChar w:fldCharType="end"/>
      </w:r>
      <w:r w:rsidR="006C57F0" w:rsidRPr="006C57F0">
        <w:rPr>
          <w:bCs/>
          <w:iCs/>
          <w:lang w:val="sl"/>
        </w:rPr>
        <w:t xml:space="preserve">, 2022, </w:t>
      </w:r>
      <w:r w:rsidR="006C57F0" w:rsidRPr="006C57F0">
        <w:rPr>
          <w:lang w:val="sl"/>
        </w:rPr>
        <w:t>84. odstavek).</w:t>
      </w:r>
    </w:p>
    <w:p w14:paraId="1A96355E" w14:textId="77777777" w:rsidR="00AC2AB9" w:rsidRPr="00112DF1" w:rsidRDefault="00AC2AB9" w:rsidP="00160888">
      <w:pPr>
        <w:pStyle w:val="ECHRHeading3"/>
        <w:rPr>
          <w:lang w:val="sl"/>
        </w:rPr>
      </w:pPr>
      <w:bookmarkStart w:id="201" w:name="_Toc494446604"/>
      <w:bookmarkStart w:id="202" w:name="_Toc274646196"/>
      <w:bookmarkStart w:id="203" w:name="_Toc159518062"/>
      <w:r>
        <w:rPr>
          <w:bCs/>
          <w:lang w:val="sl"/>
        </w:rPr>
        <w:t>4.  Kršitev načela zaupnosti postopka prijateljske poravnave</w:t>
      </w:r>
      <w:bookmarkEnd w:id="201"/>
      <w:bookmarkEnd w:id="202"/>
      <w:bookmarkEnd w:id="203"/>
    </w:p>
    <w:p w14:paraId="0F8A0DED" w14:textId="4D70EDA0" w:rsidR="00AC2AB9" w:rsidRPr="00112DF1" w:rsidRDefault="00F7352F" w:rsidP="00AC2AB9">
      <w:pPr>
        <w:pStyle w:val="ECHRParaSpaced"/>
        <w:rPr>
          <w:lang w:val="sl"/>
        </w:rPr>
      </w:pPr>
      <w:r>
        <w:rPr>
          <w:lang w:val="sl"/>
        </w:rPr>
        <w:t>257</w:t>
      </w:r>
      <w:r w:rsidR="002B6034">
        <w:rPr>
          <w:lang w:val="sl"/>
        </w:rPr>
        <w:t>.  Kadar pritožnik namerno krši zaupnost pogajanj o prijateljski poravnavi, ki jo strankam nalagata drugi odstavek 39. člena konvencije in drugi odstavek 62. člena Poslovnika Sodišča, se to lahko šteje kot zloraba pravice do pritožbe</w:t>
      </w:r>
      <w:r w:rsidR="00DF37B7">
        <w:rPr>
          <w:lang w:val="sl"/>
        </w:rPr>
        <w:t xml:space="preserve"> in lahko privede do zavrnitve </w:t>
      </w:r>
      <w:r w:rsidR="002B6034">
        <w:rPr>
          <w:lang w:val="sl"/>
        </w:rPr>
        <w:t>pritožb</w:t>
      </w:r>
      <w:r w:rsidR="00DF37B7">
        <w:rPr>
          <w:lang w:val="sl"/>
        </w:rPr>
        <w:t>e</w:t>
      </w:r>
      <w:r w:rsidR="002B6034">
        <w:rPr>
          <w:lang w:val="sl"/>
        </w:rPr>
        <w:t xml:space="preserve"> (</w:t>
      </w:r>
      <w:proofErr w:type="spellStart"/>
      <w:r w:rsidR="00701435">
        <w:fldChar w:fldCharType="begin"/>
      </w:r>
      <w:r w:rsidR="00701435" w:rsidRPr="00701435">
        <w:rPr>
          <w:lang w:val="sl"/>
        </w:rPr>
        <w:instrText>HYPERLINK "http://hudoc.echr.coe.int/eng?i=001-82839" \t "_self"</w:instrText>
      </w:r>
      <w:r w:rsidR="00701435">
        <w:fldChar w:fldCharType="separate"/>
      </w:r>
      <w:r w:rsidR="002B6034">
        <w:rPr>
          <w:rStyle w:val="Hyperlinkcase"/>
          <w:iCs/>
          <w:lang w:val="sl"/>
        </w:rPr>
        <w:t>Hadrabová</w:t>
      </w:r>
      <w:proofErr w:type="spellEnd"/>
      <w:r w:rsidR="002B6034">
        <w:rPr>
          <w:rStyle w:val="Hyperlinkcase"/>
          <w:iCs/>
          <w:lang w:val="sl"/>
        </w:rPr>
        <w:t xml:space="preserve"> in drugi proti Češki republiki</w:t>
      </w:r>
      <w:r w:rsidR="00701435">
        <w:rPr>
          <w:rStyle w:val="Hyperlinkcase"/>
          <w:iCs/>
          <w:lang w:val="sl"/>
        </w:rPr>
        <w:fldChar w:fldCharType="end"/>
      </w:r>
      <w:r w:rsidR="002B6034">
        <w:rPr>
          <w:lang w:val="sl"/>
        </w:rPr>
        <w:t xml:space="preserve"> </w:t>
      </w:r>
      <w:r w:rsidR="002B6034" w:rsidRPr="005C6FF9">
        <w:rPr>
          <w:lang w:val="sl"/>
        </w:rPr>
        <w:t>(</w:t>
      </w:r>
      <w:r w:rsidR="00A01EAE">
        <w:rPr>
          <w:lang w:val="sl"/>
        </w:rPr>
        <w:t>sklep</w:t>
      </w:r>
      <w:r w:rsidR="002B6034" w:rsidRPr="005C6FF9">
        <w:rPr>
          <w:lang w:val="sl"/>
        </w:rPr>
        <w:t>)</w:t>
      </w:r>
      <w:r w:rsidR="00F9095D">
        <w:rPr>
          <w:lang w:val="sl"/>
        </w:rPr>
        <w:t>, 2007</w:t>
      </w:r>
      <w:r w:rsidR="002B6034">
        <w:rPr>
          <w:lang w:val="sl"/>
        </w:rPr>
        <w:t xml:space="preserve">; </w:t>
      </w:r>
      <w:hyperlink r:id="rId725" w:tgtFrame="_self" w:history="1">
        <w:r w:rsidR="002B6034" w:rsidRPr="00F50157">
          <w:rPr>
            <w:rStyle w:val="Hyperlinkcase"/>
            <w:lang w:val="sl"/>
          </w:rPr>
          <w:t>Popov proti Moldaviji (št.1)</w:t>
        </w:r>
      </w:hyperlink>
      <w:r w:rsidR="002B6034">
        <w:rPr>
          <w:lang w:val="sl"/>
        </w:rPr>
        <w:t xml:space="preserve">, </w:t>
      </w:r>
      <w:r w:rsidR="00F9095D">
        <w:rPr>
          <w:lang w:val="sl"/>
        </w:rPr>
        <w:t xml:space="preserve">2005, </w:t>
      </w:r>
      <w:r w:rsidR="002B6034">
        <w:rPr>
          <w:lang w:val="sl"/>
        </w:rPr>
        <w:t xml:space="preserve">48. odstavek; </w:t>
      </w:r>
      <w:hyperlink r:id="rId726" w:tgtFrame="_self" w:history="1">
        <w:proofErr w:type="spellStart"/>
        <w:r w:rsidR="002B6034">
          <w:rPr>
            <w:rStyle w:val="Hyperlinkcase"/>
            <w:iCs/>
            <w:lang w:val="sl"/>
          </w:rPr>
          <w:t>Miroļubovs</w:t>
        </w:r>
        <w:proofErr w:type="spellEnd"/>
        <w:r w:rsidR="002B6034">
          <w:rPr>
            <w:rStyle w:val="Hyperlinkcase"/>
            <w:iCs/>
            <w:lang w:val="sl"/>
          </w:rPr>
          <w:t xml:space="preserve"> in drugi proti Latviji</w:t>
        </w:r>
      </w:hyperlink>
      <w:r w:rsidR="002B6034">
        <w:rPr>
          <w:lang w:val="sl"/>
        </w:rPr>
        <w:t xml:space="preserve">, </w:t>
      </w:r>
      <w:r w:rsidR="00F9095D">
        <w:rPr>
          <w:lang w:val="sl"/>
        </w:rPr>
        <w:t xml:space="preserve">2009, </w:t>
      </w:r>
      <w:r w:rsidR="002B6034">
        <w:rPr>
          <w:lang w:val="sl"/>
        </w:rPr>
        <w:t>66. odstavek).</w:t>
      </w:r>
    </w:p>
    <w:p w14:paraId="3E44E81B" w14:textId="434128E6" w:rsidR="00AC2AB9" w:rsidRPr="00112DF1" w:rsidRDefault="00F9095D" w:rsidP="00AC2AB9">
      <w:pPr>
        <w:pStyle w:val="ECHRParaSpaced"/>
        <w:rPr>
          <w:lang w:val="sl"/>
        </w:rPr>
      </w:pPr>
      <w:r>
        <w:rPr>
          <w:lang w:val="sl"/>
        </w:rPr>
        <w:t>258</w:t>
      </w:r>
      <w:r w:rsidR="002B6034">
        <w:rPr>
          <w:lang w:val="sl"/>
        </w:rPr>
        <w:t xml:space="preserve">.  Da lahko določimo, ali je pritožnik kršil dolžnost zaupnosti, moramo najprej opredeliti meje te dolžnosti. Vedno jo je treba razlagati glede na splošni namen, namreč omogočanje prijateljske poravnave ob zaščiti strank in Sodišča pred morebitnim pritiskom. Čeprav </w:t>
      </w:r>
      <w:r w:rsidR="00DF37B7">
        <w:rPr>
          <w:lang w:val="sl"/>
        </w:rPr>
        <w:t xml:space="preserve">je posredovanje </w:t>
      </w:r>
      <w:r w:rsidR="002B6034">
        <w:rPr>
          <w:lang w:val="sl"/>
        </w:rPr>
        <w:t xml:space="preserve">vsebine dokumentov o prijateljski poravnavi tretji osebi teoretično lahko zloraba pravice do pritožbe v skladu s točko a tretjega odstavka 35. člena konvencije, pa ne pomeni, da obstaja absolutna in brezpogojna prepoved kazanja ali govorjenja o takšnih dokumentih tretji osebi. S takšno široko in togo interpretacijo bi tvegali, da spodkopljemo zaščito legitimnih interesov pritožnika – na primer kadar </w:t>
      </w:r>
      <w:r w:rsidR="008A19BE">
        <w:rPr>
          <w:lang w:val="sl"/>
        </w:rPr>
        <w:t xml:space="preserve">zgolj enkrat </w:t>
      </w:r>
      <w:r w:rsidR="002B6034">
        <w:rPr>
          <w:lang w:val="sl"/>
        </w:rPr>
        <w:t>išče utemeljen nasvet v zadevi, v kateri je pooblaščen, da se zastopa pred Sodiščem. Poleg tega bi bilo za Sodišče pretežko, če ne celo nemogoče spremljati upoštevanje takšne prepovedi. To, kar je strankam prepovedano po drugem odstavku 39. člena konvencije in drugem odstavku 62. člena Poslovnika Sodišča, je javno objavljanje teh informacij, na primer v medijih, korespondenci, ki jo bo verjetno prebralo veliko ljudi, ali kakor koli drugače (</w:t>
      </w:r>
      <w:proofErr w:type="spellStart"/>
      <w:r w:rsidR="00701435">
        <w:fldChar w:fldCharType="begin"/>
      </w:r>
      <w:r w:rsidR="00701435" w:rsidRPr="00701435">
        <w:rPr>
          <w:lang w:val="sl"/>
        </w:rPr>
        <w:instrText>HYPERLINK "http://hudoc.echr.coe.int/eng?i=001-94026" \t "_self"</w:instrText>
      </w:r>
      <w:r w:rsidR="00701435">
        <w:fldChar w:fldCharType="separate"/>
      </w:r>
      <w:r w:rsidR="002B6034">
        <w:rPr>
          <w:rStyle w:val="Hyperlinkcase"/>
          <w:iCs/>
          <w:lang w:val="sl"/>
        </w:rPr>
        <w:t>Miroļubovs</w:t>
      </w:r>
      <w:proofErr w:type="spellEnd"/>
      <w:r w:rsidR="002B6034">
        <w:rPr>
          <w:rStyle w:val="Hyperlinkcase"/>
          <w:iCs/>
          <w:lang w:val="sl"/>
        </w:rPr>
        <w:t xml:space="preserve"> in drugi proti Latviji</w:t>
      </w:r>
      <w:r w:rsidR="00701435">
        <w:rPr>
          <w:rStyle w:val="Hyperlinkcase"/>
          <w:iCs/>
          <w:lang w:val="sl"/>
        </w:rPr>
        <w:fldChar w:fldCharType="end"/>
      </w:r>
      <w:r w:rsidR="002B6034">
        <w:rPr>
          <w:lang w:val="sl"/>
        </w:rPr>
        <w:t xml:space="preserve">, </w:t>
      </w:r>
      <w:r>
        <w:rPr>
          <w:lang w:val="sl"/>
        </w:rPr>
        <w:t xml:space="preserve">2009, </w:t>
      </w:r>
      <w:r w:rsidR="002B6034">
        <w:rPr>
          <w:lang w:val="sl"/>
        </w:rPr>
        <w:t xml:space="preserve">68. odstavek; glej tudi </w:t>
      </w:r>
      <w:hyperlink r:id="rId727" w:history="1">
        <w:proofErr w:type="spellStart"/>
        <w:r w:rsidR="002B6034">
          <w:rPr>
            <w:rStyle w:val="Hiperpovezava"/>
            <w:i/>
            <w:iCs/>
            <w:lang w:val="sl"/>
          </w:rPr>
          <w:t>Mătăsaru</w:t>
        </w:r>
        <w:proofErr w:type="spellEnd"/>
        <w:r w:rsidR="002B6034">
          <w:rPr>
            <w:rStyle w:val="Hiperpovezava"/>
            <w:i/>
            <w:iCs/>
            <w:lang w:val="sl"/>
          </w:rPr>
          <w:t xml:space="preserve"> proti Mold</w:t>
        </w:r>
        <w:r w:rsidR="009A5384">
          <w:rPr>
            <w:rStyle w:val="Hiperpovezava"/>
            <w:i/>
            <w:iCs/>
            <w:lang w:val="sl"/>
          </w:rPr>
          <w:t>aviji</w:t>
        </w:r>
      </w:hyperlink>
      <w:r w:rsidR="002B6034">
        <w:rPr>
          <w:lang w:val="sl"/>
        </w:rPr>
        <w:t xml:space="preserve"> (</w:t>
      </w:r>
      <w:r w:rsidR="00A01EAE">
        <w:rPr>
          <w:lang w:val="sl"/>
        </w:rPr>
        <w:t>sklep</w:t>
      </w:r>
      <w:r w:rsidR="002B6034">
        <w:rPr>
          <w:lang w:val="sl"/>
        </w:rPr>
        <w:t xml:space="preserve">), </w:t>
      </w:r>
      <w:r>
        <w:rPr>
          <w:lang w:val="sl"/>
        </w:rPr>
        <w:t xml:space="preserve">2020, </w:t>
      </w:r>
      <w:r w:rsidR="002B6034">
        <w:rPr>
          <w:lang w:val="sl"/>
        </w:rPr>
        <w:t xml:space="preserve">36.–39. odstavek, kjer je pritožnikova žena medijem razkrila </w:t>
      </w:r>
      <w:r w:rsidR="002B6034">
        <w:rPr>
          <w:rStyle w:val="sb8d990e2"/>
          <w:lang w:val="sl"/>
        </w:rPr>
        <w:t>predlog sodišča za prijateljsko poravnavo</w:t>
      </w:r>
      <w:r w:rsidR="002B6034">
        <w:rPr>
          <w:lang w:val="sl"/>
        </w:rPr>
        <w:t>). Takšno ravnanje torej, ki vključuje določeno stopnjo resnosti, je zloraba pravice do pritožbe.</w:t>
      </w:r>
    </w:p>
    <w:p w14:paraId="748937AF" w14:textId="470E29E9" w:rsidR="00AC2AB9" w:rsidRPr="00112DF1" w:rsidRDefault="00F9095D" w:rsidP="00AC2AB9">
      <w:pPr>
        <w:pStyle w:val="ECHRParaSpaced"/>
        <w:rPr>
          <w:lang w:val="sl"/>
        </w:rPr>
      </w:pPr>
      <w:r>
        <w:rPr>
          <w:lang w:val="sl"/>
        </w:rPr>
        <w:t>259</w:t>
      </w:r>
      <w:r w:rsidR="002B6034">
        <w:rPr>
          <w:lang w:val="sl"/>
        </w:rPr>
        <w:t>.  Da lahko razkritje zaupnih podatkov velja za zlorabo pritožbe, mora do njega priti namerno. Neposredno odgovornost pritožnika za razkritje je treba vedno ugotoviti z zadostno mero gotovosti; zgolj sum ne zadošča (</w:t>
      </w:r>
      <w:proofErr w:type="spellStart"/>
      <w:r w:rsidR="00701435">
        <w:fldChar w:fldCharType="begin"/>
      </w:r>
      <w:r w:rsidR="00701435" w:rsidRPr="00701435">
        <w:rPr>
          <w:lang w:val="sl"/>
        </w:rPr>
        <w:instrText>HYPERLINK "http://hudoc.echr.coe.int/eng?i=001-94026" \t "_self"</w:instrText>
      </w:r>
      <w:r w:rsidR="00701435">
        <w:fldChar w:fldCharType="separate"/>
      </w:r>
      <w:r>
        <w:rPr>
          <w:rStyle w:val="Hyperlinkcase"/>
          <w:iCs/>
          <w:lang w:val="sl"/>
        </w:rPr>
        <w:t>Miroļubovs</w:t>
      </w:r>
      <w:proofErr w:type="spellEnd"/>
      <w:r>
        <w:rPr>
          <w:rStyle w:val="Hyperlinkcase"/>
          <w:iCs/>
          <w:lang w:val="sl"/>
        </w:rPr>
        <w:t xml:space="preserve"> in drugi proti Latviji</w:t>
      </w:r>
      <w:r w:rsidR="00701435">
        <w:rPr>
          <w:rStyle w:val="Hyperlinkcase"/>
          <w:iCs/>
          <w:lang w:val="sl"/>
        </w:rPr>
        <w:fldChar w:fldCharType="end"/>
      </w:r>
      <w:r w:rsidR="002B6034">
        <w:rPr>
          <w:lang w:val="sl"/>
        </w:rPr>
        <w:t xml:space="preserve">, </w:t>
      </w:r>
      <w:r>
        <w:rPr>
          <w:lang w:val="sl"/>
        </w:rPr>
        <w:t xml:space="preserve">2009, </w:t>
      </w:r>
      <w:r w:rsidR="002B6034">
        <w:rPr>
          <w:lang w:val="sl"/>
        </w:rPr>
        <w:t xml:space="preserve">66. odstavek </w:t>
      </w:r>
      <w:r w:rsidR="002B6034">
        <w:rPr>
          <w:rStyle w:val="CLLItalic"/>
          <w:lang w:val="sl"/>
        </w:rPr>
        <w:t>in fine</w:t>
      </w:r>
      <w:r w:rsidR="002B6034">
        <w:rPr>
          <w:lang w:val="sl"/>
        </w:rPr>
        <w:t xml:space="preserve">). Glede konkretnih primerov uporabe tega načela glej primer, ko je bila zavrnjena pritožba, </w:t>
      </w:r>
      <w:hyperlink r:id="rId728" w:tgtFrame="_self" w:history="1">
        <w:proofErr w:type="spellStart"/>
        <w:r w:rsidR="002B6034">
          <w:rPr>
            <w:rStyle w:val="Hyperlinkcase"/>
            <w:iCs/>
            <w:lang w:val="sl"/>
          </w:rPr>
          <w:t>Hadrabová</w:t>
        </w:r>
        <w:proofErr w:type="spellEnd"/>
        <w:r w:rsidR="002B6034">
          <w:rPr>
            <w:rStyle w:val="Hyperlinkcase"/>
            <w:iCs/>
            <w:lang w:val="sl"/>
          </w:rPr>
          <w:t xml:space="preserve"> in drugi proti Češki republiki</w:t>
        </w:r>
      </w:hyperlink>
      <w:r w:rsidR="002B6034">
        <w:rPr>
          <w:lang w:val="sl"/>
        </w:rPr>
        <w:t xml:space="preserve"> (</w:t>
      </w:r>
      <w:r w:rsidR="00A01EAE">
        <w:rPr>
          <w:lang w:val="sl"/>
        </w:rPr>
        <w:t>sklep</w:t>
      </w:r>
      <w:r w:rsidR="002B6034">
        <w:rPr>
          <w:lang w:val="sl"/>
        </w:rPr>
        <w:t xml:space="preserve">), </w:t>
      </w:r>
      <w:r>
        <w:rPr>
          <w:lang w:val="sl"/>
        </w:rPr>
        <w:t xml:space="preserve">2007, </w:t>
      </w:r>
      <w:r w:rsidR="002B6034">
        <w:rPr>
          <w:lang w:val="sl"/>
        </w:rPr>
        <w:t xml:space="preserve">v kateri so pritožniki izrecno navajali predloge za prijateljsko poravnavo, ki jo </w:t>
      </w:r>
      <w:r w:rsidR="002B6034">
        <w:rPr>
          <w:lang w:val="sl"/>
        </w:rPr>
        <w:lastRenderedPageBreak/>
        <w:t xml:space="preserve">je formulirala sodna pisarna Sodišča v korespondenci z ministrstvom za pravosodje v njihovi državi, zaradi česar je bila pritožba zavrnjena </w:t>
      </w:r>
      <w:r w:rsidR="0009124F">
        <w:rPr>
          <w:lang w:val="sl"/>
        </w:rPr>
        <w:t xml:space="preserve">zaradi zlorabe </w:t>
      </w:r>
      <w:r w:rsidR="002B6034">
        <w:rPr>
          <w:lang w:val="sl"/>
        </w:rPr>
        <w:t>pritožbe; glede primera, ko je bila pritožba dopustn</w:t>
      </w:r>
      <w:r w:rsidR="0009124F">
        <w:rPr>
          <w:lang w:val="sl"/>
        </w:rPr>
        <w:t>a</w:t>
      </w:r>
      <w:r w:rsidR="002B6034">
        <w:rPr>
          <w:lang w:val="sl"/>
        </w:rPr>
        <w:t xml:space="preserve">, glej </w:t>
      </w:r>
      <w:hyperlink r:id="rId729" w:tgtFrame="_self" w:history="1">
        <w:proofErr w:type="spellStart"/>
        <w:r w:rsidR="002B6034">
          <w:rPr>
            <w:rStyle w:val="Hyperlinkcase"/>
            <w:iCs/>
            <w:lang w:val="sl"/>
          </w:rPr>
          <w:t>Miroļubovs</w:t>
        </w:r>
        <w:proofErr w:type="spellEnd"/>
        <w:r w:rsidR="002B6034">
          <w:rPr>
            <w:rStyle w:val="Hyperlinkcase"/>
            <w:iCs/>
            <w:lang w:val="sl"/>
          </w:rPr>
          <w:t xml:space="preserve"> in drugi proti Latviji</w:t>
        </w:r>
      </w:hyperlink>
      <w:r w:rsidR="002B6034">
        <w:rPr>
          <w:lang w:val="sl"/>
        </w:rPr>
        <w:t xml:space="preserve">, </w:t>
      </w:r>
      <w:r>
        <w:rPr>
          <w:lang w:val="sl"/>
        </w:rPr>
        <w:t xml:space="preserve">2009, </w:t>
      </w:r>
      <w:r w:rsidR="0009124F">
        <w:rPr>
          <w:lang w:val="sl"/>
        </w:rPr>
        <w:t>kjer</w:t>
      </w:r>
      <w:r w:rsidR="002B6034">
        <w:rPr>
          <w:lang w:val="sl"/>
        </w:rPr>
        <w:t xml:space="preserve"> ni bilo z gotovostjo ugotovljeno, da so bili vsi trije pritožniki odgovorni za razkritje zaupnih podatkov, zato je Sodišče zavrnilo predhodni ugovor vlade.</w:t>
      </w:r>
    </w:p>
    <w:p w14:paraId="4F2A39A5" w14:textId="0CB6CD4E" w:rsidR="00874EFD" w:rsidRPr="00112DF1" w:rsidRDefault="00F9095D" w:rsidP="006F3AA8">
      <w:pPr>
        <w:pStyle w:val="ECHRParaSpaced"/>
        <w:rPr>
          <w:iCs/>
          <w:lang w:val="sl"/>
        </w:rPr>
      </w:pPr>
      <w:r>
        <w:rPr>
          <w:lang w:val="sl"/>
        </w:rPr>
        <w:t>260</w:t>
      </w:r>
      <w:r w:rsidR="00874EFD">
        <w:rPr>
          <w:lang w:val="sl"/>
        </w:rPr>
        <w:t xml:space="preserve">.  Treba razlikovati med izjavami, na eni strani danimi v okviru strogo zaupnih postopkov prijateljske poravnave, in na drugi strani enostranskimi izjavami, ki jih je dala tožena vlada v javnih in kontradiktornih postopkih pred Sodiščem, čeprav je </w:t>
      </w:r>
      <w:r w:rsidR="0009124F">
        <w:rPr>
          <w:lang w:val="sl"/>
        </w:rPr>
        <w:t xml:space="preserve">konkreten </w:t>
      </w:r>
      <w:r w:rsidR="00874EFD">
        <w:rPr>
          <w:lang w:val="sl"/>
        </w:rPr>
        <w:t>izid teh postopkov lahko podoben. Razkritje pogojev enostranske izjave ne pomeni zlorabe pravice do individualne pritožbe (</w:t>
      </w:r>
      <w:proofErr w:type="spellStart"/>
      <w:r w:rsidR="00701435">
        <w:fldChar w:fldCharType="begin"/>
      </w:r>
      <w:r w:rsidR="00701435" w:rsidRPr="00701435">
        <w:rPr>
          <w:lang w:val="sl"/>
        </w:rPr>
        <w:instrText>HYPERLINK "http://hudoc.echr.coe.int/eng?i=001-175654"</w:instrText>
      </w:r>
      <w:r w:rsidR="00701435">
        <w:fldChar w:fldCharType="separate"/>
      </w:r>
      <w:r w:rsidR="00874EFD">
        <w:rPr>
          <w:rStyle w:val="Hyperlinkcase"/>
          <w:iCs/>
          <w:lang w:val="sl"/>
        </w:rPr>
        <w:t>Eskerkhanov</w:t>
      </w:r>
      <w:proofErr w:type="spellEnd"/>
      <w:r w:rsidR="00874EFD">
        <w:rPr>
          <w:rStyle w:val="Hyperlinkcase"/>
          <w:iCs/>
          <w:lang w:val="sl"/>
        </w:rPr>
        <w:t xml:space="preserve"> in drugi proti Rusiji</w:t>
      </w:r>
      <w:r w:rsidR="00701435">
        <w:rPr>
          <w:rStyle w:val="Hyperlinkcase"/>
          <w:iCs/>
          <w:lang w:val="sl"/>
        </w:rPr>
        <w:fldChar w:fldCharType="end"/>
      </w:r>
      <w:r w:rsidR="00874EFD">
        <w:rPr>
          <w:lang w:val="sl"/>
        </w:rPr>
        <w:t xml:space="preserve">, </w:t>
      </w:r>
      <w:r>
        <w:rPr>
          <w:lang w:val="sl"/>
        </w:rPr>
        <w:t xml:space="preserve">2017, </w:t>
      </w:r>
      <w:r w:rsidR="00874EFD">
        <w:rPr>
          <w:lang w:val="sl"/>
        </w:rPr>
        <w:t>26.–29. odstavek).</w:t>
      </w:r>
    </w:p>
    <w:p w14:paraId="21F25F90" w14:textId="08A93047" w:rsidR="002F0D96" w:rsidRPr="00112DF1" w:rsidRDefault="00F9095D" w:rsidP="009B0722">
      <w:pPr>
        <w:pStyle w:val="ECHRParaSpaced"/>
        <w:rPr>
          <w:lang w:val="sl"/>
        </w:rPr>
      </w:pPr>
      <w:r>
        <w:rPr>
          <w:lang w:val="sl"/>
        </w:rPr>
        <w:t>261</w:t>
      </w:r>
      <w:r w:rsidR="002F0D96">
        <w:rPr>
          <w:lang w:val="sl"/>
        </w:rPr>
        <w:t xml:space="preserve">.  Glede nespoštovanja pravila zaupnosti po izreku glavne sodbe, vendar preden je Sodišče odločilo o pravičnem zadoščenju, glej </w:t>
      </w:r>
      <w:hyperlink r:id="rId730" w:history="1">
        <w:proofErr w:type="spellStart"/>
        <w:r w:rsidR="002F0D96">
          <w:rPr>
            <w:rStyle w:val="Hyperlinkcase"/>
            <w:iCs/>
            <w:lang w:val="sl"/>
          </w:rPr>
          <w:t>Žáková</w:t>
        </w:r>
        <w:proofErr w:type="spellEnd"/>
        <w:r w:rsidR="002F0D96">
          <w:rPr>
            <w:rStyle w:val="Hyperlinkcase"/>
            <w:iCs/>
            <w:lang w:val="sl"/>
          </w:rPr>
          <w:t xml:space="preserve"> proti Češki republiki</w:t>
        </w:r>
      </w:hyperlink>
      <w:r w:rsidR="002F0D96">
        <w:rPr>
          <w:lang w:val="sl"/>
        </w:rPr>
        <w:t xml:space="preserve"> (pravično zadoščenje), </w:t>
      </w:r>
      <w:r>
        <w:rPr>
          <w:lang w:val="sl"/>
        </w:rPr>
        <w:t xml:space="preserve">2017, </w:t>
      </w:r>
      <w:r w:rsidR="002F0D96">
        <w:rPr>
          <w:lang w:val="sl"/>
        </w:rPr>
        <w:t>18.–25. odstavek, kjer je Sodišče glede na posebne okoliščine zadeve ugotovilo, da je primerno nadaljevati obravnavo zadeve.</w:t>
      </w:r>
    </w:p>
    <w:p w14:paraId="6A48CB03" w14:textId="6EEE1097" w:rsidR="00AC2AB9" w:rsidRPr="00112DF1" w:rsidRDefault="00AC2AB9" w:rsidP="00160888">
      <w:pPr>
        <w:pStyle w:val="ECHRHeading3"/>
        <w:rPr>
          <w:lang w:val="sl"/>
        </w:rPr>
      </w:pPr>
      <w:bookmarkStart w:id="204" w:name="_Toc494446605"/>
      <w:bookmarkStart w:id="205" w:name="_Toc274646197"/>
      <w:bookmarkStart w:id="206" w:name="_Toc159518063"/>
      <w:r>
        <w:rPr>
          <w:bCs/>
          <w:lang w:val="sl"/>
        </w:rPr>
        <w:t xml:space="preserve">5.  Pritožba, ki je očitno </w:t>
      </w:r>
      <w:proofErr w:type="spellStart"/>
      <w:r w:rsidR="008B7033">
        <w:rPr>
          <w:bCs/>
          <w:lang w:val="sl"/>
        </w:rPr>
        <w:t>šikanozna</w:t>
      </w:r>
      <w:proofErr w:type="spellEnd"/>
      <w:r w:rsidR="008B7033">
        <w:rPr>
          <w:bCs/>
          <w:lang w:val="sl"/>
        </w:rPr>
        <w:t xml:space="preserve"> </w:t>
      </w:r>
      <w:r>
        <w:rPr>
          <w:bCs/>
          <w:lang w:val="sl"/>
        </w:rPr>
        <w:t>ali ki nima pravega namena</w:t>
      </w:r>
      <w:bookmarkEnd w:id="204"/>
      <w:bookmarkEnd w:id="205"/>
      <w:bookmarkEnd w:id="206"/>
    </w:p>
    <w:p w14:paraId="05A118AC" w14:textId="6B4BDDD8" w:rsidR="00AC2AB9" w:rsidRDefault="0031212C"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F9095D">
        <w:rPr>
          <w:noProof/>
          <w:lang w:val="sl"/>
        </w:rPr>
        <w:t>62</w:t>
      </w:r>
      <w:r>
        <w:rPr>
          <w:lang w:val="sl"/>
        </w:rPr>
        <w:fldChar w:fldCharType="end"/>
      </w:r>
      <w:r w:rsidR="002B6034">
        <w:rPr>
          <w:lang w:val="sl"/>
        </w:rPr>
        <w:t xml:space="preserve">.  Pritožnik zlorabi pravico do pritožbe, kadar na Sodišče vedno znova vlaga </w:t>
      </w:r>
      <w:proofErr w:type="spellStart"/>
      <w:r w:rsidR="008B7033">
        <w:rPr>
          <w:lang w:val="sl"/>
        </w:rPr>
        <w:t>šikanozne</w:t>
      </w:r>
      <w:proofErr w:type="spellEnd"/>
      <w:r w:rsidR="008B7033">
        <w:rPr>
          <w:lang w:val="sl"/>
        </w:rPr>
        <w:t xml:space="preserve"> </w:t>
      </w:r>
      <w:r w:rsidR="002B6034">
        <w:rPr>
          <w:lang w:val="sl"/>
        </w:rPr>
        <w:t>in očitno neutemeljene pritožbe, podobne pritožbi, ki jo je vložil v preteklosti in ki je bila že razglašena za nedopustno (</w:t>
      </w:r>
      <w:hyperlink r:id="rId731" w:tgtFrame="_self" w:history="1">
        <w:r w:rsidR="002B6034">
          <w:rPr>
            <w:rStyle w:val="Hyperlinkcase"/>
            <w:iCs/>
            <w:lang w:val="sl"/>
          </w:rPr>
          <w:t>M. proti Združenemu kraljestvu</w:t>
        </w:r>
      </w:hyperlink>
      <w:r w:rsidR="002B6034">
        <w:rPr>
          <w:lang w:val="sl"/>
        </w:rPr>
        <w:t xml:space="preserve">, in </w:t>
      </w:r>
      <w:hyperlink r:id="rId732" w:tgtFrame="_self" w:history="1">
        <w:proofErr w:type="spellStart"/>
        <w:r w:rsidR="002B6034">
          <w:rPr>
            <w:rStyle w:val="Hyperlinkcase"/>
            <w:iCs/>
            <w:lang w:val="sl"/>
          </w:rPr>
          <w:t>Philis</w:t>
        </w:r>
        <w:proofErr w:type="spellEnd"/>
        <w:r w:rsidR="002B6034">
          <w:rPr>
            <w:rStyle w:val="Hyperlinkcase"/>
            <w:iCs/>
            <w:lang w:val="sl"/>
          </w:rPr>
          <w:t xml:space="preserve"> proti Grčiji</w:t>
        </w:r>
      </w:hyperlink>
      <w:r w:rsidR="002B6034">
        <w:rPr>
          <w:i/>
          <w:iCs/>
          <w:lang w:val="sl"/>
        </w:rPr>
        <w:t xml:space="preserve">, </w:t>
      </w:r>
      <w:r w:rsidR="002B6034">
        <w:rPr>
          <w:lang w:val="sl"/>
        </w:rPr>
        <w:t>oboje sklepa Komisije</w:t>
      </w:r>
      <w:r w:rsidR="004C3192">
        <w:rPr>
          <w:lang w:val="sl"/>
        </w:rPr>
        <w:t xml:space="preserve">, </w:t>
      </w:r>
      <w:r w:rsidR="0077518C">
        <w:rPr>
          <w:lang w:val="sl"/>
        </w:rPr>
        <w:t>1987, 1996</w:t>
      </w:r>
      <w:r w:rsidR="002B6034">
        <w:rPr>
          <w:lang w:val="sl"/>
        </w:rPr>
        <w:t>). Ne more biti naloga Sodišča, da obravnava zaporedje neutemeljenih in prepirljivih očitkov ali drugih očitnih zlorab pritožnikov ali njihovih pooblaščenih zastopnikov, kar Sodišču povzroča neplačano delo, ki je nezdružljivo z njegovimi dejanskimi funkcijami na podlagi konvencije (</w:t>
      </w:r>
      <w:proofErr w:type="spellStart"/>
      <w:r w:rsidR="00701435">
        <w:fldChar w:fldCharType="begin"/>
      </w:r>
      <w:r w:rsidR="00701435" w:rsidRPr="00701435">
        <w:rPr>
          <w:lang w:val="sl"/>
        </w:rPr>
        <w:instrText>HYPERLINK "http://hudoc.echr.coe.int/eng?i=001-110280" \t "_self"</w:instrText>
      </w:r>
      <w:r w:rsidR="00701435">
        <w:fldChar w:fldCharType="separate"/>
      </w:r>
      <w:r w:rsidR="002B6034">
        <w:rPr>
          <w:rStyle w:val="Hyperlinkcase"/>
          <w:iCs/>
          <w:lang w:val="sl"/>
        </w:rPr>
        <w:t>Bekauri</w:t>
      </w:r>
      <w:proofErr w:type="spellEnd"/>
      <w:r w:rsidR="002B6034">
        <w:rPr>
          <w:rStyle w:val="Hyperlinkcase"/>
          <w:iCs/>
          <w:lang w:val="sl"/>
        </w:rPr>
        <w:t xml:space="preserve"> proti Gruziji</w:t>
      </w:r>
      <w:r w:rsidR="00701435">
        <w:rPr>
          <w:rStyle w:val="Hyperlinkcase"/>
          <w:iCs/>
          <w:lang w:val="sl"/>
        </w:rPr>
        <w:fldChar w:fldCharType="end"/>
      </w:r>
      <w:r w:rsidR="002B6034">
        <w:rPr>
          <w:lang w:val="sl"/>
        </w:rPr>
        <w:t xml:space="preserve"> (predhodni ugovori), </w:t>
      </w:r>
      <w:r w:rsidR="0077518C">
        <w:rPr>
          <w:lang w:val="sl"/>
        </w:rPr>
        <w:t xml:space="preserve">2012, </w:t>
      </w:r>
      <w:r w:rsidR="002B6034">
        <w:rPr>
          <w:snapToGrid w:val="0"/>
          <w:szCs w:val="24"/>
          <w:lang w:val="sl"/>
        </w:rPr>
        <w:t xml:space="preserve">21. odstavek; glej tudi </w:t>
      </w:r>
      <w:hyperlink r:id="rId733" w:tgtFrame="_self" w:history="1">
        <w:proofErr w:type="spellStart"/>
        <w:r w:rsidR="002B6034">
          <w:rPr>
            <w:rStyle w:val="Hyperlinkcase"/>
            <w:iCs/>
            <w:lang w:val="sl"/>
          </w:rPr>
          <w:t>Migliore</w:t>
        </w:r>
        <w:proofErr w:type="spellEnd"/>
        <w:r w:rsidR="002B6034">
          <w:rPr>
            <w:rStyle w:val="Hyperlinkcase"/>
            <w:iCs/>
            <w:lang w:val="sl"/>
          </w:rPr>
          <w:t xml:space="preserve"> in drugi proti Italiji</w:t>
        </w:r>
      </w:hyperlink>
      <w:r w:rsidR="002B6034">
        <w:rPr>
          <w:snapToGrid w:val="0"/>
          <w:szCs w:val="24"/>
          <w:lang w:val="sl"/>
        </w:rPr>
        <w:t xml:space="preserve"> (sklep)</w:t>
      </w:r>
      <w:r w:rsidR="0077518C">
        <w:rPr>
          <w:snapToGrid w:val="0"/>
          <w:szCs w:val="24"/>
          <w:lang w:val="sl"/>
        </w:rPr>
        <w:t>, 2013,</w:t>
      </w:r>
      <w:r w:rsidR="002B6034">
        <w:rPr>
          <w:snapToGrid w:val="0"/>
          <w:szCs w:val="24"/>
          <w:lang w:val="sl"/>
        </w:rPr>
        <w:t xml:space="preserve"> </w:t>
      </w:r>
      <w:r w:rsidR="002B6034">
        <w:rPr>
          <w:lang w:val="sl"/>
        </w:rPr>
        <w:t>in</w:t>
      </w:r>
      <w:r w:rsidR="00C321C5">
        <w:rPr>
          <w:lang w:val="sl"/>
        </w:rPr>
        <w:t xml:space="preserve"> </w:t>
      </w:r>
      <w:hyperlink r:id="rId734" w:tgtFrame="_self" w:history="1">
        <w:proofErr w:type="spellStart"/>
        <w:r w:rsidR="002B6034">
          <w:rPr>
            <w:rStyle w:val="Hyperlinkcase"/>
            <w:iCs/>
            <w:lang w:val="sl"/>
          </w:rPr>
          <w:t>Simitzi-Papachristou</w:t>
        </w:r>
        <w:proofErr w:type="spellEnd"/>
        <w:r w:rsidR="002B6034">
          <w:rPr>
            <w:rStyle w:val="Hyperlinkcase"/>
            <w:iCs/>
            <w:lang w:val="sl"/>
          </w:rPr>
          <w:t xml:space="preserve"> in drugi proti Grčiji</w:t>
        </w:r>
      </w:hyperlink>
      <w:r w:rsidR="002B6034">
        <w:rPr>
          <w:lang w:val="sl"/>
        </w:rPr>
        <w:t xml:space="preserve"> (sklep)</w:t>
      </w:r>
      <w:r w:rsidR="0077518C">
        <w:rPr>
          <w:lang w:val="sl"/>
        </w:rPr>
        <w:t>, 2013</w:t>
      </w:r>
      <w:r w:rsidR="002B6034">
        <w:rPr>
          <w:lang w:val="sl"/>
        </w:rPr>
        <w:t>).</w:t>
      </w:r>
    </w:p>
    <w:p w14:paraId="1F628088" w14:textId="28F2372E" w:rsidR="0031212C" w:rsidRPr="00112DF1" w:rsidRDefault="0031212C" w:rsidP="00AC2AB9">
      <w:pPr>
        <w:pStyle w:val="ECHRParaSpaced"/>
        <w:rPr>
          <w:lang w:val="sl"/>
        </w:rPr>
      </w:pPr>
      <w:r>
        <w:rPr>
          <w:lang w:val="sl"/>
        </w:rPr>
        <w:t>2</w:t>
      </w:r>
      <w:r w:rsidR="004C3192">
        <w:rPr>
          <w:lang w:val="sl"/>
        </w:rPr>
        <w:t>63</w:t>
      </w:r>
      <w:r>
        <w:rPr>
          <w:lang w:val="sl"/>
        </w:rPr>
        <w:t xml:space="preserve">. </w:t>
      </w:r>
      <w:r w:rsidRPr="0031212C">
        <w:rPr>
          <w:lang w:val="sl"/>
        </w:rPr>
        <w:t xml:space="preserve">Sodišče je ugotovilo zlorabo pravice do </w:t>
      </w:r>
      <w:r>
        <w:rPr>
          <w:lang w:val="sl"/>
        </w:rPr>
        <w:t>pritožbe</w:t>
      </w:r>
      <w:r w:rsidRPr="0031212C">
        <w:rPr>
          <w:lang w:val="sl"/>
        </w:rPr>
        <w:t xml:space="preserve"> s strani pritožnika, ki je na svoji spletni strani in na </w:t>
      </w:r>
      <w:proofErr w:type="spellStart"/>
      <w:r w:rsidRPr="0031212C">
        <w:rPr>
          <w:lang w:val="sl"/>
        </w:rPr>
        <w:t>YouTubu</w:t>
      </w:r>
      <w:proofErr w:type="spellEnd"/>
      <w:r w:rsidRPr="0031212C">
        <w:rPr>
          <w:lang w:val="sl"/>
        </w:rPr>
        <w:t xml:space="preserve"> objavil pozive obiskovalcem, naj se mu pridružijo pri vložitvi kolektivne </w:t>
      </w:r>
      <w:r w:rsidR="00C75416">
        <w:rPr>
          <w:lang w:val="sl"/>
        </w:rPr>
        <w:t>pri</w:t>
      </w:r>
      <w:r w:rsidRPr="0031212C">
        <w:rPr>
          <w:lang w:val="sl"/>
        </w:rPr>
        <w:t xml:space="preserve">tožbe </w:t>
      </w:r>
      <w:r w:rsidR="00C75416">
        <w:rPr>
          <w:lang w:val="sl"/>
        </w:rPr>
        <w:t>na</w:t>
      </w:r>
      <w:r w:rsidRPr="0031212C">
        <w:rPr>
          <w:lang w:val="sl"/>
        </w:rPr>
        <w:t xml:space="preserve"> </w:t>
      </w:r>
      <w:r w:rsidR="00C75416">
        <w:rPr>
          <w:lang w:val="sl"/>
        </w:rPr>
        <w:t>S</w:t>
      </w:r>
      <w:r w:rsidRPr="0031212C">
        <w:rPr>
          <w:lang w:val="sl"/>
        </w:rPr>
        <w:t>odišč</w:t>
      </w:r>
      <w:r w:rsidR="00C75416">
        <w:rPr>
          <w:lang w:val="sl"/>
        </w:rPr>
        <w:t>e</w:t>
      </w:r>
      <w:r w:rsidRPr="0031212C">
        <w:rPr>
          <w:lang w:val="sl"/>
        </w:rPr>
        <w:t xml:space="preserve"> in </w:t>
      </w:r>
      <w:r w:rsidR="00C75416">
        <w:rPr>
          <w:lang w:val="sl"/>
        </w:rPr>
        <w:t xml:space="preserve">naj </w:t>
      </w:r>
      <w:r w:rsidRPr="0031212C">
        <w:rPr>
          <w:lang w:val="sl"/>
        </w:rPr>
        <w:t xml:space="preserve">vložijo več </w:t>
      </w:r>
      <w:r w:rsidR="00C75416">
        <w:rPr>
          <w:lang w:val="sl"/>
        </w:rPr>
        <w:t>pritožb</w:t>
      </w:r>
      <w:r w:rsidRPr="0031212C">
        <w:rPr>
          <w:lang w:val="sl"/>
        </w:rPr>
        <w:t xml:space="preserve"> prek samodejno ustvarjenega in standardiziran</w:t>
      </w:r>
      <w:r w:rsidR="00C75416">
        <w:rPr>
          <w:lang w:val="sl"/>
        </w:rPr>
        <w:t>ega</w:t>
      </w:r>
      <w:r w:rsidRPr="0031212C">
        <w:rPr>
          <w:lang w:val="sl"/>
        </w:rPr>
        <w:t xml:space="preserve"> </w:t>
      </w:r>
      <w:r w:rsidR="00C75416">
        <w:rPr>
          <w:lang w:val="sl"/>
        </w:rPr>
        <w:t xml:space="preserve">pritožbenega </w:t>
      </w:r>
      <w:r w:rsidRPr="0031212C">
        <w:rPr>
          <w:lang w:val="sl"/>
        </w:rPr>
        <w:t>obrazc</w:t>
      </w:r>
      <w:r w:rsidR="00C75416">
        <w:rPr>
          <w:lang w:val="sl"/>
        </w:rPr>
        <w:t>a</w:t>
      </w:r>
      <w:r w:rsidRPr="0031212C">
        <w:rPr>
          <w:lang w:val="sl"/>
        </w:rPr>
        <w:t xml:space="preserve">. Zaradi te tehnike je bilo na </w:t>
      </w:r>
      <w:r w:rsidR="00C75416">
        <w:rPr>
          <w:lang w:val="sl"/>
        </w:rPr>
        <w:t>S</w:t>
      </w:r>
      <w:r w:rsidRPr="0031212C">
        <w:rPr>
          <w:lang w:val="sl"/>
        </w:rPr>
        <w:t xml:space="preserve">odišče že poslanih skoraj 18.000 </w:t>
      </w:r>
      <w:r w:rsidR="00C75416">
        <w:rPr>
          <w:lang w:val="sl"/>
        </w:rPr>
        <w:t>pritožb</w:t>
      </w:r>
      <w:r w:rsidRPr="0031212C">
        <w:rPr>
          <w:lang w:val="sl"/>
        </w:rPr>
        <w:t>. Nedvoumno povedano, cilj, ki so ga zasledovali, ni bil zmaga v zadevnih zadevah, ampak, nasprotno, povzročiti »zastoje, prekomerno delovno obremenitev in zaostanek« na Sodišču, »ohromiti njegovo delovanje«, »ustvariti razmerje moči</w:t>
      </w:r>
      <w:r w:rsidR="00C75416">
        <w:rPr>
          <w:lang w:val="sl"/>
        </w:rPr>
        <w:t>«</w:t>
      </w:r>
      <w:r w:rsidRPr="0031212C">
        <w:rPr>
          <w:lang w:val="sl"/>
        </w:rPr>
        <w:t xml:space="preserve">, da bi se </w:t>
      </w:r>
      <w:r w:rsidR="00C75416">
        <w:rPr>
          <w:lang w:val="sl"/>
        </w:rPr>
        <w:t>»</w:t>
      </w:r>
      <w:r w:rsidRPr="0031212C">
        <w:rPr>
          <w:lang w:val="sl"/>
        </w:rPr>
        <w:t>pogajal</w:t>
      </w:r>
      <w:r w:rsidR="00C75416">
        <w:rPr>
          <w:lang w:val="sl"/>
        </w:rPr>
        <w:t>«</w:t>
      </w:r>
      <w:r w:rsidRPr="0031212C">
        <w:rPr>
          <w:lang w:val="sl"/>
        </w:rPr>
        <w:t xml:space="preserve"> s Sodiščem z grožnjo njegove</w:t>
      </w:r>
      <w:r w:rsidR="00C75416">
        <w:rPr>
          <w:lang w:val="sl"/>
        </w:rPr>
        <w:t>mu</w:t>
      </w:r>
      <w:r w:rsidRPr="0031212C">
        <w:rPr>
          <w:lang w:val="sl"/>
        </w:rPr>
        <w:t xml:space="preserve"> delovanj</w:t>
      </w:r>
      <w:r w:rsidR="00C75416">
        <w:rPr>
          <w:lang w:val="sl"/>
        </w:rPr>
        <w:t>u</w:t>
      </w:r>
      <w:r w:rsidRPr="0031212C">
        <w:rPr>
          <w:lang w:val="sl"/>
        </w:rPr>
        <w:t xml:space="preserve"> in </w:t>
      </w:r>
      <w:r w:rsidR="00C75416">
        <w:rPr>
          <w:lang w:val="sl"/>
        </w:rPr>
        <w:t>»</w:t>
      </w:r>
      <w:r w:rsidRPr="0031212C">
        <w:rPr>
          <w:lang w:val="sl"/>
        </w:rPr>
        <w:t>iztiri</w:t>
      </w:r>
      <w:r w:rsidR="00C75416">
        <w:rPr>
          <w:lang w:val="sl"/>
        </w:rPr>
        <w:t>ti</w:t>
      </w:r>
      <w:r w:rsidRPr="0031212C">
        <w:rPr>
          <w:lang w:val="sl"/>
        </w:rPr>
        <w:t xml:space="preserve"> sistem</w:t>
      </w:r>
      <w:r w:rsidR="00C75416">
        <w:rPr>
          <w:lang w:val="sl"/>
        </w:rPr>
        <w:t>«</w:t>
      </w:r>
      <w:r w:rsidRPr="0031212C">
        <w:rPr>
          <w:lang w:val="sl"/>
        </w:rPr>
        <w:t xml:space="preserve">, v katerem je bilo Sodišče </w:t>
      </w:r>
      <w:r w:rsidR="00AA2527">
        <w:rPr>
          <w:lang w:val="sl"/>
        </w:rPr>
        <w:t>»</w:t>
      </w:r>
      <w:r w:rsidRPr="0031212C">
        <w:rPr>
          <w:lang w:val="sl"/>
        </w:rPr>
        <w:t>člen v verigi</w:t>
      </w:r>
      <w:r w:rsidR="00AA2527">
        <w:rPr>
          <w:lang w:val="sl"/>
        </w:rPr>
        <w:t>«</w:t>
      </w:r>
      <w:r w:rsidRPr="0031212C">
        <w:rPr>
          <w:lang w:val="sl"/>
        </w:rPr>
        <w:t xml:space="preserve">. Ta pristop, ki je poskušal spodkopati sistem konvencije in delovanje Sodišča, je bil očitno v nasprotju z namenom pravice do individualne </w:t>
      </w:r>
      <w:r w:rsidR="00AA2527">
        <w:rPr>
          <w:lang w:val="sl"/>
        </w:rPr>
        <w:t>pri</w:t>
      </w:r>
      <w:r w:rsidRPr="0031212C">
        <w:rPr>
          <w:lang w:val="sl"/>
        </w:rPr>
        <w:t xml:space="preserve">tožbe, z duhom konvencije in cilji, ki jih </w:t>
      </w:r>
      <w:r w:rsidR="00AA2527">
        <w:rPr>
          <w:lang w:val="sl"/>
        </w:rPr>
        <w:t xml:space="preserve">ta </w:t>
      </w:r>
      <w:r w:rsidRPr="0031212C">
        <w:rPr>
          <w:lang w:val="sl"/>
        </w:rPr>
        <w:t>zasleduje (</w:t>
      </w:r>
      <w:hyperlink r:id="rId735" w:anchor="{&quot;itemid&quot;:[&quot;001-212465&quot;]}" w:history="1">
        <w:hyperlink r:id="rId736" w:anchor="{&quot;itemid&quot;:[&quot;001-212465&quot;]}" w:history="1">
          <w:r w:rsidRPr="005A6F22">
            <w:rPr>
              <w:rStyle w:val="Hiperpovezava"/>
              <w:i/>
              <w:iCs/>
              <w:lang w:val="sl"/>
            </w:rPr>
            <w:t>Zambrano proti Franciji</w:t>
          </w:r>
        </w:hyperlink>
      </w:hyperlink>
      <w:r w:rsidRPr="0031212C">
        <w:rPr>
          <w:lang w:val="sl"/>
        </w:rPr>
        <w:t xml:space="preserve"> (</w:t>
      </w:r>
      <w:r w:rsidR="00AA2527">
        <w:rPr>
          <w:lang w:val="sl"/>
        </w:rPr>
        <w:t>sklep</w:t>
      </w:r>
      <w:r w:rsidRPr="0031212C">
        <w:rPr>
          <w:lang w:val="sl"/>
        </w:rPr>
        <w:t xml:space="preserve">), </w:t>
      </w:r>
      <w:r w:rsidR="0077518C">
        <w:rPr>
          <w:lang w:val="sl"/>
        </w:rPr>
        <w:t xml:space="preserve">2021, </w:t>
      </w:r>
      <w:r w:rsidRPr="0031212C">
        <w:rPr>
          <w:lang w:val="sl"/>
        </w:rPr>
        <w:t>35</w:t>
      </w:r>
      <w:r w:rsidR="00AA2527">
        <w:rPr>
          <w:lang w:val="sl"/>
        </w:rPr>
        <w:t>.</w:t>
      </w:r>
      <w:r w:rsidRPr="0031212C">
        <w:rPr>
          <w:lang w:val="sl"/>
        </w:rPr>
        <w:t>-38</w:t>
      </w:r>
      <w:r w:rsidR="00AA2527">
        <w:rPr>
          <w:lang w:val="sl"/>
        </w:rPr>
        <w:t>. odstavek</w:t>
      </w:r>
      <w:r w:rsidRPr="0031212C">
        <w:rPr>
          <w:lang w:val="sl"/>
        </w:rPr>
        <w:t>).</w:t>
      </w:r>
    </w:p>
    <w:p w14:paraId="103C2527" w14:textId="0857EE7E" w:rsidR="00AC2AB9" w:rsidRPr="00112DF1" w:rsidRDefault="00AA2527" w:rsidP="00AC2AB9">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C3192">
        <w:rPr>
          <w:noProof/>
          <w:lang w:val="sl"/>
        </w:rPr>
        <w:t>64</w:t>
      </w:r>
      <w:r>
        <w:rPr>
          <w:lang w:val="sl"/>
        </w:rPr>
        <w:fldChar w:fldCharType="end"/>
      </w:r>
      <w:r w:rsidR="002B6034">
        <w:rPr>
          <w:lang w:val="sl"/>
        </w:rPr>
        <w:t>.  Sodišče lahko tudi ugotovi, da je prišlo do zlorabe pravice do pritožbe, kadar je pritožba očitno brez pravega namena in/ali zadeva neznatno vsoto denarja ali na splošno ne vpliva na objektivne legitimne interese pritožnika (</w:t>
      </w:r>
      <w:proofErr w:type="spellStart"/>
      <w:r w:rsidR="00701435">
        <w:fldChar w:fldCharType="begin"/>
      </w:r>
      <w:r w:rsidR="00701435" w:rsidRPr="00701435">
        <w:rPr>
          <w:lang w:val="sl"/>
        </w:rPr>
        <w:instrText>HYPERLINK "http://hudoc.echr.coe.int/eng?i=001-138958" \t "_self"</w:instrText>
      </w:r>
      <w:r w:rsidR="00701435">
        <w:fldChar w:fldCharType="separate"/>
      </w:r>
      <w:r>
        <w:rPr>
          <w:rStyle w:val="Hyperlinkcase"/>
          <w:iCs/>
          <w:lang w:val="sl"/>
        </w:rPr>
        <w:t>Simitzi-Papachristou</w:t>
      </w:r>
      <w:proofErr w:type="spellEnd"/>
      <w:r>
        <w:rPr>
          <w:rStyle w:val="Hyperlinkcase"/>
          <w:iCs/>
          <w:lang w:val="sl"/>
        </w:rPr>
        <w:t xml:space="preserve"> in drugi proti Grčiji</w:t>
      </w:r>
      <w:r w:rsidR="00701435">
        <w:rPr>
          <w:rStyle w:val="Hyperlinkcase"/>
          <w:iCs/>
          <w:lang w:val="sl"/>
        </w:rPr>
        <w:fldChar w:fldCharType="end"/>
      </w:r>
      <w:r>
        <w:rPr>
          <w:lang w:val="sl"/>
        </w:rPr>
        <w:t xml:space="preserve"> (sklep)</w:t>
      </w:r>
      <w:r w:rsidR="0077518C">
        <w:rPr>
          <w:lang w:val="sl"/>
        </w:rPr>
        <w:t>, 2013;</w:t>
      </w:r>
      <w:r w:rsidR="002B6034">
        <w:rPr>
          <w:lang w:val="sl"/>
        </w:rPr>
        <w:t xml:space="preserve"> </w:t>
      </w:r>
      <w:hyperlink r:id="rId737" w:tgtFrame="_self" w:history="1">
        <w:proofErr w:type="spellStart"/>
        <w:r w:rsidR="002B6034">
          <w:rPr>
            <w:rStyle w:val="Hyperlinkcase"/>
            <w:iCs/>
            <w:lang w:val="sl"/>
          </w:rPr>
          <w:t>Bock</w:t>
        </w:r>
        <w:proofErr w:type="spellEnd"/>
        <w:r w:rsidR="002B6034">
          <w:rPr>
            <w:rStyle w:val="Hyperlinkcase"/>
            <w:iCs/>
            <w:lang w:val="sl"/>
          </w:rPr>
          <w:t xml:space="preserve"> proti Nemčiji</w:t>
        </w:r>
      </w:hyperlink>
      <w:r w:rsidR="002B6034">
        <w:rPr>
          <w:lang w:val="sl"/>
        </w:rPr>
        <w:t xml:space="preserve"> (sklep), </w:t>
      </w:r>
      <w:r w:rsidR="0077518C">
        <w:rPr>
          <w:lang w:val="sl"/>
        </w:rPr>
        <w:t xml:space="preserve">2010, </w:t>
      </w:r>
      <w:r w:rsidR="002B6034">
        <w:rPr>
          <w:lang w:val="sl"/>
        </w:rPr>
        <w:t xml:space="preserve">primerjaj s </w:t>
      </w:r>
      <w:hyperlink r:id="rId738" w:history="1">
        <w:proofErr w:type="spellStart"/>
        <w:r w:rsidR="002B6034">
          <w:rPr>
            <w:rStyle w:val="Hyperlinkcase"/>
            <w:iCs/>
            <w:lang w:val="sl"/>
          </w:rPr>
          <w:t>S</w:t>
        </w:r>
        <w:proofErr w:type="spellEnd"/>
        <w:r w:rsidR="002B6034">
          <w:rPr>
            <w:rStyle w:val="Hyperlinkcase"/>
            <w:iCs/>
            <w:lang w:val="sl"/>
          </w:rPr>
          <w:t>. A. S. proti Franciji</w:t>
        </w:r>
      </w:hyperlink>
      <w:r w:rsidR="002B6034">
        <w:rPr>
          <w:lang w:val="sl"/>
        </w:rPr>
        <w:t xml:space="preserve"> [VS], </w:t>
      </w:r>
      <w:r w:rsidR="0077518C">
        <w:rPr>
          <w:lang w:val="sl"/>
        </w:rPr>
        <w:t xml:space="preserve">2014, </w:t>
      </w:r>
      <w:r w:rsidR="002B6034">
        <w:rPr>
          <w:lang w:val="sl"/>
        </w:rPr>
        <w:t>62. in 68. odstavek).</w:t>
      </w:r>
      <w:r w:rsidR="008B7033">
        <w:rPr>
          <w:lang w:val="sl"/>
        </w:rPr>
        <w:t xml:space="preserve"> </w:t>
      </w:r>
      <w:r w:rsidR="002B6034">
        <w:rPr>
          <w:szCs w:val="24"/>
          <w:lang w:val="sl"/>
        </w:rPr>
        <w:t>Od začetka veljavnosti Protokola št. 14 z dne 1. junija 2010 se tovrstne pritožbe lažje obravnavajo v skladu s točko b tretjega odstavka 35. člena konvencije (odsotnost znatno neugodnejšega položaja).</w:t>
      </w:r>
    </w:p>
    <w:p w14:paraId="6E69F227" w14:textId="7D78CBAF" w:rsidR="00AC2AB9" w:rsidRPr="00112DF1" w:rsidRDefault="00AC2AB9" w:rsidP="00160888">
      <w:pPr>
        <w:pStyle w:val="ECHRHeading3"/>
        <w:rPr>
          <w:lang w:val="sl"/>
        </w:rPr>
      </w:pPr>
      <w:bookmarkStart w:id="207" w:name="_Toc494446606"/>
      <w:bookmarkStart w:id="208" w:name="_Toc274646198"/>
      <w:bookmarkStart w:id="209" w:name="_Toc159518064"/>
      <w:r>
        <w:rPr>
          <w:bCs/>
          <w:lang w:val="sl"/>
        </w:rPr>
        <w:t>6.  </w:t>
      </w:r>
      <w:bookmarkEnd w:id="207"/>
      <w:bookmarkEnd w:id="208"/>
      <w:r w:rsidR="00762B5F" w:rsidRPr="00762B5F">
        <w:rPr>
          <w:bCs/>
          <w:lang w:val="sl"/>
        </w:rPr>
        <w:t>Zloraba notranjih pravnih sredstev ali druga krivdna dejanja na nacionalni ravni</w:t>
      </w:r>
      <w:bookmarkEnd w:id="209"/>
    </w:p>
    <w:p w14:paraId="713DB70D" w14:textId="60CF8A85" w:rsidR="00762B5F" w:rsidRDefault="00B812AE" w:rsidP="00066E0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C3192">
        <w:rPr>
          <w:noProof/>
          <w:lang w:val="sl"/>
        </w:rPr>
        <w:t>65</w:t>
      </w:r>
      <w:r>
        <w:rPr>
          <w:lang w:val="sl"/>
        </w:rPr>
        <w:fldChar w:fldCharType="end"/>
      </w:r>
      <w:r w:rsidR="002B6034">
        <w:rPr>
          <w:lang w:val="sl"/>
        </w:rPr>
        <w:t>.  </w:t>
      </w:r>
      <w:r w:rsidR="00762B5F" w:rsidRPr="00762B5F">
        <w:rPr>
          <w:lang w:val="sl"/>
        </w:rPr>
        <w:t xml:space="preserve">Ravnanje </w:t>
      </w:r>
      <w:r w:rsidR="00762B5F">
        <w:rPr>
          <w:lang w:val="sl"/>
        </w:rPr>
        <w:t>pritožnika</w:t>
      </w:r>
      <w:r w:rsidR="00762B5F" w:rsidRPr="00762B5F">
        <w:rPr>
          <w:lang w:val="sl"/>
        </w:rPr>
        <w:t xml:space="preserve"> na nacionalni ravni je pomemben dejavnik pri ocenjevanju, ali je treba </w:t>
      </w:r>
      <w:r w:rsidR="00762B5F">
        <w:rPr>
          <w:lang w:val="sl"/>
        </w:rPr>
        <w:t xml:space="preserve">pritožbo </w:t>
      </w:r>
      <w:r w:rsidR="00762B5F" w:rsidRPr="00762B5F">
        <w:rPr>
          <w:lang w:val="sl"/>
        </w:rPr>
        <w:t xml:space="preserve">šteti za zlorabo pravice do </w:t>
      </w:r>
      <w:r w:rsidR="00762B5F">
        <w:rPr>
          <w:lang w:val="sl"/>
        </w:rPr>
        <w:t>pritožbe.</w:t>
      </w:r>
      <w:r w:rsidR="00762B5F" w:rsidRPr="00762B5F">
        <w:rPr>
          <w:lang w:val="sl"/>
        </w:rPr>
        <w:t xml:space="preserve"> Ker so domača pravna sredstva primarno sredstvo za varstvo človekovih pravic, ki jih zagotavlja Konvencija, b</w:t>
      </w:r>
      <w:r w:rsidR="00762B5F">
        <w:rPr>
          <w:lang w:val="sl"/>
        </w:rPr>
        <w:t>o</w:t>
      </w:r>
      <w:r w:rsidR="00762B5F" w:rsidRPr="00762B5F">
        <w:rPr>
          <w:lang w:val="sl"/>
        </w:rPr>
        <w:t xml:space="preserve"> Sodišče pogosto odločalo na podlagi kumulativne analize vedenja </w:t>
      </w:r>
      <w:r w:rsidR="00762B5F">
        <w:rPr>
          <w:lang w:val="sl"/>
        </w:rPr>
        <w:t>pritožnika</w:t>
      </w:r>
      <w:r w:rsidR="00762B5F" w:rsidRPr="00762B5F">
        <w:rPr>
          <w:lang w:val="sl"/>
        </w:rPr>
        <w:t xml:space="preserve"> na domači ravni in pred Sodiščem. Zlasti očitna zloraba domačih pravnih sredstev lahko privede do tega, da se pritožba razglasi za nesprejemljivo </w:t>
      </w:r>
      <w:r w:rsidR="00762B5F">
        <w:rPr>
          <w:lang w:val="sl"/>
        </w:rPr>
        <w:t>zaradi</w:t>
      </w:r>
      <w:r w:rsidR="00762B5F" w:rsidRPr="00762B5F">
        <w:rPr>
          <w:lang w:val="sl"/>
        </w:rPr>
        <w:t xml:space="preserve"> </w:t>
      </w:r>
      <w:r w:rsidR="00762B5F" w:rsidRPr="00762B5F">
        <w:rPr>
          <w:lang w:val="sl"/>
        </w:rPr>
        <w:lastRenderedPageBreak/>
        <w:t>zlorab</w:t>
      </w:r>
      <w:r w:rsidR="00762B5F">
        <w:rPr>
          <w:lang w:val="sl"/>
        </w:rPr>
        <w:t>e</w:t>
      </w:r>
      <w:r w:rsidR="00762B5F" w:rsidRPr="00762B5F">
        <w:rPr>
          <w:lang w:val="sl"/>
        </w:rPr>
        <w:t xml:space="preserve"> (</w:t>
      </w:r>
      <w:hyperlink r:id="rId739" w:history="1">
        <w:r w:rsidR="00762B5F" w:rsidRPr="00762B5F">
          <w:rPr>
            <w:rStyle w:val="Hiperpovezava"/>
            <w:i/>
            <w:iCs/>
            <w:lang w:val="sl"/>
          </w:rPr>
          <w:t xml:space="preserve">Ferrara </w:t>
        </w:r>
        <w:r w:rsidR="00762B5F">
          <w:rPr>
            <w:rStyle w:val="Hiperpovezava"/>
            <w:i/>
            <w:iCs/>
            <w:lang w:val="sl"/>
          </w:rPr>
          <w:t xml:space="preserve">in drugi proti Italiji </w:t>
        </w:r>
      </w:hyperlink>
      <w:r w:rsidR="00762B5F" w:rsidRPr="00762B5F">
        <w:rPr>
          <w:lang w:val="sl"/>
        </w:rPr>
        <w:t xml:space="preserve">(sklep), 2023, 43. odstavek). Na primer, neupravičeno drobljenje domačih izvršilnih postopkov brez drugega namena, kot da bi izkoristili domače pravo za pomnožitev nagrad odvetnikom, v povezavi z enako tehniko pred Sodiščem (vložitev številnih ločenih enakih </w:t>
      </w:r>
      <w:r w:rsidR="00A444CA">
        <w:rPr>
          <w:lang w:val="sl"/>
        </w:rPr>
        <w:t>pritožb</w:t>
      </w:r>
      <w:r w:rsidR="00762B5F" w:rsidRPr="00762B5F">
        <w:rPr>
          <w:lang w:val="sl"/>
        </w:rPr>
        <w:t xml:space="preserve">, ki temeljijo na enakih ali podobnih dejstvih, ne da bi jih združili </w:t>
      </w:r>
      <w:r w:rsidR="00A444CA">
        <w:rPr>
          <w:lang w:val="sl"/>
        </w:rPr>
        <w:t xml:space="preserve">niti </w:t>
      </w:r>
      <w:r w:rsidR="00762B5F" w:rsidRPr="00762B5F">
        <w:rPr>
          <w:lang w:val="sl"/>
        </w:rPr>
        <w:t>obvestili Sodišče o obstoju povezave med njimi), je bilo ocenjeno kot očitn</w:t>
      </w:r>
      <w:r w:rsidR="00A444CA">
        <w:rPr>
          <w:lang w:val="sl"/>
        </w:rPr>
        <w:t>a</w:t>
      </w:r>
      <w:r w:rsidR="00762B5F" w:rsidRPr="00762B5F">
        <w:rPr>
          <w:lang w:val="sl"/>
        </w:rPr>
        <w:t xml:space="preserve"> zloraba, ki negativno vpliva na organizacijo in delovno obremenitev domačih sodišč in samega Sodišča (</w:t>
      </w:r>
      <w:proofErr w:type="spellStart"/>
      <w:r w:rsidR="00A444CA">
        <w:rPr>
          <w:lang w:val="sl"/>
        </w:rPr>
        <w:t>ibid</w:t>
      </w:r>
      <w:proofErr w:type="spellEnd"/>
      <w:r w:rsidR="00A444CA">
        <w:rPr>
          <w:lang w:val="sl"/>
        </w:rPr>
        <w:t>.</w:t>
      </w:r>
      <w:r w:rsidR="00762B5F" w:rsidRPr="00762B5F">
        <w:rPr>
          <w:lang w:val="sl"/>
        </w:rPr>
        <w:t>, 63</w:t>
      </w:r>
      <w:r w:rsidR="00A444CA">
        <w:rPr>
          <w:lang w:val="sl"/>
        </w:rPr>
        <w:t>.</w:t>
      </w:r>
      <w:r w:rsidR="00762B5F" w:rsidRPr="00762B5F">
        <w:rPr>
          <w:lang w:val="sl"/>
        </w:rPr>
        <w:t>-68</w:t>
      </w:r>
      <w:r w:rsidR="00A444CA">
        <w:rPr>
          <w:lang w:val="sl"/>
        </w:rPr>
        <w:t>. odstavek</w:t>
      </w:r>
      <w:r w:rsidR="00762B5F" w:rsidRPr="00762B5F">
        <w:rPr>
          <w:lang w:val="sl"/>
        </w:rPr>
        <w:t>).</w:t>
      </w:r>
    </w:p>
    <w:p w14:paraId="717BA9B7" w14:textId="04D68D39" w:rsidR="00AC2AB9" w:rsidRPr="00112DF1" w:rsidRDefault="00762B5F" w:rsidP="00066E0F">
      <w:pPr>
        <w:pStyle w:val="ECHRParaSpaced"/>
        <w:rPr>
          <w:lang w:val="sl"/>
        </w:rPr>
      </w:pPr>
      <w:r>
        <w:rPr>
          <w:lang w:val="sl"/>
        </w:rPr>
        <w:t xml:space="preserve">266. </w:t>
      </w:r>
      <w:r w:rsidR="002B6034">
        <w:rPr>
          <w:lang w:val="sl"/>
        </w:rPr>
        <w:t>Včasih se sodbe in sklepi Sodišča ter zadeve, ki so še v reševanju, uporabijo za namene političnega govora na državni ravni v državah pogodbenicah. Pritožba, ki izhaja iz želje po publiciteti ali propagandi, zgolj iz tega razloga še ne pomeni zlorabe pravice do pritožbe (</w:t>
      </w:r>
      <w:proofErr w:type="spellStart"/>
      <w:r w:rsidR="00701435">
        <w:fldChar w:fldCharType="begin"/>
      </w:r>
      <w:r w:rsidR="00701435" w:rsidRPr="00701435">
        <w:rPr>
          <w:lang w:val="sl"/>
        </w:rPr>
        <w:instrText>HYPERLINK "http://hudoc.echr.coe.int/eng?i=001-74412" \t "_self"</w:instrText>
      </w:r>
      <w:r w:rsidR="00701435">
        <w:fldChar w:fldCharType="separate"/>
      </w:r>
      <w:r w:rsidR="002B6034">
        <w:rPr>
          <w:rStyle w:val="Hyperlinkcase"/>
          <w:iCs/>
          <w:lang w:val="sl"/>
        </w:rPr>
        <w:t>McFeeley</w:t>
      </w:r>
      <w:proofErr w:type="spellEnd"/>
      <w:r w:rsidR="002B6034">
        <w:rPr>
          <w:rStyle w:val="Hyperlinkcase"/>
          <w:iCs/>
          <w:lang w:val="sl"/>
        </w:rPr>
        <w:t xml:space="preserve"> in drugi proti Združenemu kraljestvu</w:t>
      </w:r>
      <w:r w:rsidR="00701435">
        <w:rPr>
          <w:rStyle w:val="Hyperlinkcase"/>
          <w:iCs/>
          <w:lang w:val="sl"/>
        </w:rPr>
        <w:fldChar w:fldCharType="end"/>
      </w:r>
      <w:r w:rsidR="002B6034">
        <w:rPr>
          <w:lang w:val="sl"/>
        </w:rPr>
        <w:t xml:space="preserve">, </w:t>
      </w:r>
      <w:r w:rsidR="00026024">
        <w:rPr>
          <w:lang w:val="sl"/>
        </w:rPr>
        <w:t xml:space="preserve">sklep </w:t>
      </w:r>
      <w:r w:rsidR="002B6034">
        <w:rPr>
          <w:lang w:val="sl"/>
        </w:rPr>
        <w:t xml:space="preserve">Komisije, </w:t>
      </w:r>
      <w:r w:rsidR="00453D69">
        <w:rPr>
          <w:lang w:val="sl"/>
        </w:rPr>
        <w:t xml:space="preserve">1980, </w:t>
      </w:r>
      <w:r w:rsidR="002B6034">
        <w:rPr>
          <w:lang w:val="sl"/>
        </w:rPr>
        <w:t xml:space="preserve">in tudi </w:t>
      </w:r>
      <w:hyperlink r:id="rId740" w:tgtFrame="_self" w:history="1">
        <w:proofErr w:type="spellStart"/>
        <w:r w:rsidR="002B6034">
          <w:rPr>
            <w:rStyle w:val="Hyperlinkcase"/>
            <w:iCs/>
            <w:lang w:val="sl"/>
          </w:rPr>
          <w:t>Khadzhialiyev</w:t>
        </w:r>
        <w:proofErr w:type="spellEnd"/>
        <w:r w:rsidR="002B6034">
          <w:rPr>
            <w:rStyle w:val="Hyperlinkcase"/>
            <w:iCs/>
            <w:lang w:val="sl"/>
          </w:rPr>
          <w:t xml:space="preserve"> in drugi proti Rusiji</w:t>
        </w:r>
      </w:hyperlink>
      <w:r w:rsidR="002B6034">
        <w:rPr>
          <w:lang w:val="sl"/>
        </w:rPr>
        <w:t xml:space="preserve">, </w:t>
      </w:r>
      <w:r w:rsidR="00453D69">
        <w:rPr>
          <w:lang w:val="sl"/>
        </w:rPr>
        <w:t xml:space="preserve">2008, </w:t>
      </w:r>
      <w:r w:rsidR="002B6034">
        <w:rPr>
          <w:lang w:val="sl"/>
        </w:rPr>
        <w:t>66. in 67. odstavek). Vendar pa lahko pride do zlorabe, če pritožnik, ki ga motivirajo politični interesi, daje intervjuje za tisk ali televizijo, v katerih izraža neodgovoren in neresen odnos do postopka, ki teče pred Sodiščem (</w:t>
      </w:r>
      <w:proofErr w:type="spellStart"/>
      <w:r w:rsidR="00701435">
        <w:fldChar w:fldCharType="begin"/>
      </w:r>
      <w:r w:rsidR="00701435" w:rsidRPr="00701435">
        <w:rPr>
          <w:lang w:val="sl"/>
        </w:rPr>
        <w:instrText>HYPERLINK "http://hudoc.echr.coe.int/eng?i=001-87446" \t "_self"</w:instrText>
      </w:r>
      <w:r w:rsidR="00701435">
        <w:fldChar w:fldCharType="separate"/>
      </w:r>
      <w:r w:rsidR="002B6034">
        <w:rPr>
          <w:rStyle w:val="Hyperlinkcase"/>
          <w:iCs/>
          <w:lang w:val="sl"/>
        </w:rPr>
        <w:t>G</w:t>
      </w:r>
      <w:r w:rsidR="00165630">
        <w:rPr>
          <w:rStyle w:val="Hyperlinkcase"/>
          <w:iCs/>
          <w:lang w:val="sl"/>
        </w:rPr>
        <w:t>eorgian</w:t>
      </w:r>
      <w:proofErr w:type="spellEnd"/>
      <w:r w:rsidR="00165630">
        <w:rPr>
          <w:rStyle w:val="Hyperlinkcase"/>
          <w:iCs/>
          <w:lang w:val="sl"/>
        </w:rPr>
        <w:t xml:space="preserve"> </w:t>
      </w:r>
      <w:proofErr w:type="spellStart"/>
      <w:r w:rsidR="00165630">
        <w:rPr>
          <w:rStyle w:val="Hyperlinkcase"/>
          <w:iCs/>
          <w:lang w:val="sl"/>
        </w:rPr>
        <w:t>Labour</w:t>
      </w:r>
      <w:proofErr w:type="spellEnd"/>
      <w:r w:rsidR="00165630">
        <w:rPr>
          <w:rStyle w:val="Hyperlinkcase"/>
          <w:iCs/>
          <w:lang w:val="sl"/>
        </w:rPr>
        <w:t xml:space="preserve"> </w:t>
      </w:r>
      <w:proofErr w:type="spellStart"/>
      <w:r w:rsidR="00165630">
        <w:rPr>
          <w:rStyle w:val="Hyperlinkcase"/>
          <w:iCs/>
          <w:lang w:val="sl"/>
        </w:rPr>
        <w:t>Party</w:t>
      </w:r>
      <w:proofErr w:type="spellEnd"/>
      <w:r w:rsidR="002B6034">
        <w:rPr>
          <w:rStyle w:val="Hyperlinkcase"/>
          <w:iCs/>
          <w:lang w:val="sl"/>
        </w:rPr>
        <w:t xml:space="preserve"> proti Gruziji</w:t>
      </w:r>
      <w:r w:rsidR="00701435">
        <w:rPr>
          <w:rStyle w:val="Hyperlinkcase"/>
          <w:iCs/>
          <w:lang w:val="sl"/>
        </w:rPr>
        <w:fldChar w:fldCharType="end"/>
      </w:r>
      <w:r w:rsidR="00453D69">
        <w:rPr>
          <w:rStyle w:val="Hyperlinkcase"/>
          <w:i w:val="0"/>
          <w:lang w:val="sl"/>
        </w:rPr>
        <w:t xml:space="preserve">, </w:t>
      </w:r>
      <w:r w:rsidR="00453D69" w:rsidRPr="00453D69">
        <w:rPr>
          <w:rStyle w:val="Hyperlinkcase"/>
          <w:i w:val="0"/>
          <w:color w:val="auto"/>
          <w:lang w:val="sl"/>
        </w:rPr>
        <w:t>2008</w:t>
      </w:r>
      <w:r w:rsidR="002B6034" w:rsidRPr="00453D69">
        <w:rPr>
          <w:lang w:val="sl"/>
        </w:rPr>
        <w:t>)</w:t>
      </w:r>
      <w:r w:rsidR="002B6034">
        <w:rPr>
          <w:lang w:val="sl"/>
        </w:rPr>
        <w:t xml:space="preserve">. Glede širjenja lažnih informacij tisku, ki bi lahko bilo </w:t>
      </w:r>
      <w:r w:rsidR="002B6034" w:rsidRPr="004344AA">
        <w:rPr>
          <w:lang w:val="sl"/>
        </w:rPr>
        <w:t>posledica napake</w:t>
      </w:r>
      <w:r w:rsidR="00B4116F" w:rsidRPr="004344AA">
        <w:rPr>
          <w:lang w:val="sl"/>
        </w:rPr>
        <w:t>,</w:t>
      </w:r>
      <w:r w:rsidR="002B6034" w:rsidRPr="004344AA">
        <w:rPr>
          <w:lang w:val="sl"/>
        </w:rPr>
        <w:t xml:space="preserve"> </w:t>
      </w:r>
      <w:r w:rsidR="006416A9" w:rsidRPr="004344AA">
        <w:rPr>
          <w:lang w:val="sl"/>
        </w:rPr>
        <w:t xml:space="preserve">storjene </w:t>
      </w:r>
      <w:r w:rsidR="002B6034" w:rsidRPr="004344AA">
        <w:rPr>
          <w:lang w:val="sl"/>
        </w:rPr>
        <w:t>v dobri</w:t>
      </w:r>
      <w:r w:rsidR="002B6034">
        <w:rPr>
          <w:lang w:val="sl"/>
        </w:rPr>
        <w:t xml:space="preserve"> veri, ni bilo ugotovljeno, da pomeni zlorabo pravice do pritožbe (</w:t>
      </w:r>
      <w:proofErr w:type="spellStart"/>
      <w:r w:rsidR="00701435">
        <w:fldChar w:fldCharType="begin"/>
      </w:r>
      <w:r w:rsidR="00701435" w:rsidRPr="00701435">
        <w:rPr>
          <w:lang w:val="sl"/>
        </w:rPr>
        <w:instrText>HYPERLINK "http://hudoc.echr.coe.int/eng?i=001-172665"</w:instrText>
      </w:r>
      <w:r w:rsidR="00701435">
        <w:fldChar w:fldCharType="separate"/>
      </w:r>
      <w:r w:rsidR="002B6034">
        <w:rPr>
          <w:rStyle w:val="Hyperlinkcase"/>
          <w:iCs/>
          <w:lang w:val="sl"/>
        </w:rPr>
        <w:t>Podeschi</w:t>
      </w:r>
      <w:proofErr w:type="spellEnd"/>
      <w:r w:rsidR="002B6034">
        <w:rPr>
          <w:rStyle w:val="Hyperlinkcase"/>
          <w:iCs/>
          <w:lang w:val="sl"/>
        </w:rPr>
        <w:t xml:space="preserve"> proti San Marinu</w:t>
      </w:r>
      <w:r w:rsidR="00701435">
        <w:rPr>
          <w:rStyle w:val="Hyperlinkcase"/>
          <w:iCs/>
          <w:lang w:val="sl"/>
        </w:rPr>
        <w:fldChar w:fldCharType="end"/>
      </w:r>
      <w:r w:rsidR="002B6034">
        <w:rPr>
          <w:lang w:val="sl"/>
        </w:rPr>
        <w:t xml:space="preserve">, </w:t>
      </w:r>
      <w:r w:rsidR="00453D69">
        <w:rPr>
          <w:lang w:val="sl"/>
        </w:rPr>
        <w:t xml:space="preserve">2017, </w:t>
      </w:r>
      <w:r w:rsidR="002B6034">
        <w:rPr>
          <w:lang w:val="sl"/>
        </w:rPr>
        <w:t>88. odstavek, kjer so pritožnik oziroma njegovi zastopniki napačno javno trdili, da je Sodišče pritožbo že razglasilo za dopustno</w:t>
      </w:r>
      <w:r w:rsidR="00B812AE">
        <w:rPr>
          <w:lang w:val="sl"/>
        </w:rPr>
        <w:t>.</w:t>
      </w:r>
      <w:r w:rsidR="002B6034">
        <w:rPr>
          <w:lang w:val="sl"/>
        </w:rPr>
        <w:t>).</w:t>
      </w:r>
    </w:p>
    <w:p w14:paraId="302AD2E2" w14:textId="7C5BECA4" w:rsidR="00B37DBB" w:rsidRPr="00112DF1" w:rsidRDefault="00B812AE"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53D69">
        <w:rPr>
          <w:noProof/>
          <w:lang w:val="sl"/>
        </w:rPr>
        <w:t>67</w:t>
      </w:r>
      <w:r>
        <w:rPr>
          <w:lang w:val="sl"/>
        </w:rPr>
        <w:fldChar w:fldCharType="end"/>
      </w:r>
      <w:r w:rsidR="008138E3">
        <w:rPr>
          <w:lang w:val="sl"/>
        </w:rPr>
        <w:t xml:space="preserve">.  Sodišče je ugotovilo, da je prišlo do zlorabe pravice do </w:t>
      </w:r>
      <w:r w:rsidR="00EB5AE8">
        <w:rPr>
          <w:lang w:val="sl"/>
        </w:rPr>
        <w:t xml:space="preserve">individualne </w:t>
      </w:r>
      <w:r w:rsidR="008138E3">
        <w:rPr>
          <w:lang w:val="sl"/>
        </w:rPr>
        <w:t>pritožbe, ko se je pritožnik pred Sodiščem skliceval na 8. člen na podlagi dokazov, pridobljenih s kršitvijo pravic drugih iz konvencije. Pritožnik je poskusil dokazati, da ni oče otroka, in je zato na silo brez privolitve pridobil vzorce DNK ter bil zato obsojen zaradi napada na telesno integriteto svoje nekdanje žene (</w:t>
      </w:r>
      <w:hyperlink r:id="rId741" w:history="1">
        <w:r w:rsidR="008138E3">
          <w:rPr>
            <w:rStyle w:val="Hyperlinkcase"/>
            <w:iCs/>
            <w:lang w:val="sl"/>
          </w:rPr>
          <w:t>Koch proti Poljski</w:t>
        </w:r>
      </w:hyperlink>
      <w:r w:rsidR="008138E3">
        <w:rPr>
          <w:i/>
          <w:iCs/>
          <w:lang w:val="sl"/>
        </w:rPr>
        <w:t xml:space="preserve"> </w:t>
      </w:r>
      <w:r w:rsidR="008138E3">
        <w:rPr>
          <w:lang w:val="sl"/>
        </w:rPr>
        <w:t xml:space="preserve">(sklep), </w:t>
      </w:r>
      <w:r w:rsidR="00453D69">
        <w:rPr>
          <w:lang w:val="sl"/>
        </w:rPr>
        <w:t xml:space="preserve">2017, </w:t>
      </w:r>
      <w:r w:rsidR="008138E3">
        <w:rPr>
          <w:lang w:val="sl"/>
        </w:rPr>
        <w:t>31.–34. odstavek).</w:t>
      </w:r>
    </w:p>
    <w:p w14:paraId="75E8F640" w14:textId="77777777" w:rsidR="00AC2AB9" w:rsidRPr="00112DF1" w:rsidRDefault="00AC2AB9" w:rsidP="00160888">
      <w:pPr>
        <w:pStyle w:val="ECHRHeading3"/>
        <w:rPr>
          <w:lang w:val="it-IT"/>
        </w:rPr>
      </w:pPr>
      <w:bookmarkStart w:id="210" w:name="_Toc274646199"/>
      <w:bookmarkStart w:id="211" w:name="_Toc494446607"/>
      <w:bookmarkStart w:id="212" w:name="_Toc159518065"/>
      <w:r>
        <w:rPr>
          <w:bCs/>
          <w:lang w:val="sl"/>
        </w:rPr>
        <w:t>7.  Pristop, ki ga mora sprejeti tožena vlada</w:t>
      </w:r>
      <w:bookmarkEnd w:id="210"/>
      <w:bookmarkEnd w:id="211"/>
      <w:bookmarkEnd w:id="212"/>
    </w:p>
    <w:p w14:paraId="053BE067" w14:textId="0933075E" w:rsidR="004357E4" w:rsidRPr="00112DF1" w:rsidRDefault="00B812AE" w:rsidP="00AC2AB9">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53D69">
        <w:rPr>
          <w:noProof/>
          <w:lang w:val="sl"/>
        </w:rPr>
        <w:t>68</w:t>
      </w:r>
      <w:r>
        <w:rPr>
          <w:lang w:val="sl"/>
        </w:rPr>
        <w:fldChar w:fldCharType="end"/>
      </w:r>
      <w:r w:rsidR="002B6034">
        <w:rPr>
          <w:lang w:val="sl"/>
        </w:rPr>
        <w:t xml:space="preserve">.  Če tožena vlada meni, da je pritožnik zlorabil pravico do pritožbe, mora o tem obvestiti Sodišče in ga seznaniti z ustreznimi informacijami, s katerimi razpolaga, tako da lahko Sodišče sprejme ustrezne sklepe. Upoštevanje postopkovnih obveznosti, ki jih pritožniku nalagata konvencija in poslovnik, mora nadzorovati Sodišče in ne tožena vlada. </w:t>
      </w:r>
      <w:r w:rsidR="002B6034">
        <w:rPr>
          <w:szCs w:val="24"/>
          <w:lang w:val="sl"/>
        </w:rPr>
        <w:t>Vendar lahko grožnje vlade in njenih organov, da bodo proti pritožniku sprožili kazenski ali disciplinski postopek</w:t>
      </w:r>
      <w:r w:rsidR="002B6034">
        <w:rPr>
          <w:lang w:val="sl"/>
        </w:rPr>
        <w:t xml:space="preserve"> zaradi domnevne kršitve njegovih postopkovnih obveznosti pred Sodiščem, pomenijo kršitev 34. člena </w:t>
      </w:r>
      <w:r w:rsidR="002B6034">
        <w:rPr>
          <w:rStyle w:val="CLLItalic"/>
          <w:lang w:val="sl"/>
        </w:rPr>
        <w:t>in fine</w:t>
      </w:r>
      <w:r w:rsidR="002B6034">
        <w:rPr>
          <w:lang w:val="sl"/>
        </w:rPr>
        <w:t xml:space="preserve"> konvencije, ki prepoveduje vsako poseganje v učinkovito uveljavljanje pravice do </w:t>
      </w:r>
      <w:r w:rsidR="00EB5AE8">
        <w:rPr>
          <w:lang w:val="sl"/>
        </w:rPr>
        <w:t xml:space="preserve">individualne </w:t>
      </w:r>
      <w:r w:rsidR="002B6034">
        <w:rPr>
          <w:lang w:val="sl"/>
        </w:rPr>
        <w:t>pritožbe (</w:t>
      </w:r>
      <w:proofErr w:type="spellStart"/>
      <w:r w:rsidR="00701435">
        <w:fldChar w:fldCharType="begin"/>
      </w:r>
      <w:r w:rsidR="00701435" w:rsidRPr="00701435">
        <w:rPr>
          <w:lang w:val="sl"/>
        </w:rPr>
        <w:instrText>HYPERLINK "http://hudoc.echr.coe.int/eng?i=001-94026" \t "_self"</w:instrText>
      </w:r>
      <w:r w:rsidR="00701435">
        <w:fldChar w:fldCharType="separate"/>
      </w:r>
      <w:r w:rsidR="002B6034">
        <w:rPr>
          <w:rStyle w:val="Hyperlinkcase"/>
          <w:iCs/>
          <w:lang w:val="sl"/>
        </w:rPr>
        <w:t>Miroļubovs</w:t>
      </w:r>
      <w:proofErr w:type="spellEnd"/>
      <w:r w:rsidR="002B6034">
        <w:rPr>
          <w:rStyle w:val="Hyperlinkcase"/>
          <w:iCs/>
          <w:lang w:val="sl"/>
        </w:rPr>
        <w:t xml:space="preserve"> in drugi proti Latviji</w:t>
      </w:r>
      <w:r w:rsidR="00701435">
        <w:rPr>
          <w:rStyle w:val="Hyperlinkcase"/>
          <w:iCs/>
          <w:lang w:val="sl"/>
        </w:rPr>
        <w:fldChar w:fldCharType="end"/>
      </w:r>
      <w:r w:rsidR="002B6034">
        <w:rPr>
          <w:lang w:val="sl"/>
        </w:rPr>
        <w:t xml:space="preserve">, </w:t>
      </w:r>
      <w:r w:rsidR="00453D69">
        <w:rPr>
          <w:lang w:val="sl"/>
        </w:rPr>
        <w:t xml:space="preserve">2009, </w:t>
      </w:r>
      <w:r w:rsidR="002B6034">
        <w:rPr>
          <w:lang w:val="sl"/>
        </w:rPr>
        <w:t>70. odstavek).</w:t>
      </w:r>
    </w:p>
    <w:p w14:paraId="10666D6C" w14:textId="3379858F" w:rsidR="006143DF" w:rsidRPr="00112DF1" w:rsidRDefault="00B812AE" w:rsidP="00BE3549">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53D69">
        <w:rPr>
          <w:noProof/>
          <w:lang w:val="sl"/>
        </w:rPr>
        <w:t>69</w:t>
      </w:r>
      <w:r>
        <w:rPr>
          <w:lang w:val="sl"/>
        </w:rPr>
        <w:fldChar w:fldCharType="end"/>
      </w:r>
      <w:r w:rsidR="00DF4614">
        <w:rPr>
          <w:lang w:val="sl"/>
        </w:rPr>
        <w:t xml:space="preserve">.  Tudi če vlada ne trdi, da je ravnanje pritožnikov pomenilo zlorabo pravice do </w:t>
      </w:r>
      <w:r w:rsidR="008973CD">
        <w:rPr>
          <w:lang w:val="sl"/>
        </w:rPr>
        <w:t xml:space="preserve">individualne </w:t>
      </w:r>
      <w:r w:rsidR="00DF4614">
        <w:rPr>
          <w:lang w:val="sl"/>
        </w:rPr>
        <w:t xml:space="preserve">pritožbe, lahko Sodišče </w:t>
      </w:r>
      <w:proofErr w:type="spellStart"/>
      <w:r w:rsidR="00DF4614">
        <w:rPr>
          <w:i/>
          <w:iCs/>
          <w:lang w:val="sl"/>
        </w:rPr>
        <w:t>proprio</w:t>
      </w:r>
      <w:proofErr w:type="spellEnd"/>
      <w:r w:rsidR="00DF4614">
        <w:rPr>
          <w:i/>
          <w:iCs/>
          <w:lang w:val="sl"/>
        </w:rPr>
        <w:t xml:space="preserve"> motu</w:t>
      </w:r>
      <w:r w:rsidR="00DF4614">
        <w:rPr>
          <w:lang w:val="sl"/>
        </w:rPr>
        <w:t xml:space="preserve"> postavi vprašanje morebitne zlorabe (</w:t>
      </w:r>
      <w:proofErr w:type="spellStart"/>
      <w:r w:rsidR="00701435">
        <w:fldChar w:fldCharType="begin"/>
      </w:r>
      <w:r w:rsidR="00701435" w:rsidRPr="00701435">
        <w:rPr>
          <w:lang w:val="sl"/>
        </w:rPr>
        <w:instrText>HYPERLINK "http://hudoc.echr.coe.int/eng?i=001-201098"</w:instrText>
      </w:r>
      <w:r w:rsidR="00701435">
        <w:fldChar w:fldCharType="separate"/>
      </w:r>
      <w:r w:rsidR="00DF4614">
        <w:rPr>
          <w:rStyle w:val="Hiperpovezava"/>
          <w:i/>
          <w:iCs/>
          <w:lang w:val="sl"/>
        </w:rPr>
        <w:t>Gevorgyan</w:t>
      </w:r>
      <w:proofErr w:type="spellEnd"/>
      <w:r w:rsidR="00DF4614">
        <w:rPr>
          <w:rStyle w:val="Hiperpovezava"/>
          <w:i/>
          <w:iCs/>
          <w:lang w:val="sl"/>
        </w:rPr>
        <w:t xml:space="preserve"> in drugi proti Armeniji</w:t>
      </w:r>
      <w:r w:rsidR="00701435">
        <w:rPr>
          <w:rStyle w:val="Hiperpovezava"/>
          <w:i/>
          <w:iCs/>
          <w:lang w:val="sl"/>
        </w:rPr>
        <w:fldChar w:fldCharType="end"/>
      </w:r>
      <w:r w:rsidR="00DF4614">
        <w:rPr>
          <w:lang w:val="sl"/>
        </w:rPr>
        <w:t xml:space="preserve"> (sklep), </w:t>
      </w:r>
      <w:r w:rsidR="00453D69">
        <w:rPr>
          <w:lang w:val="sl"/>
        </w:rPr>
        <w:t xml:space="preserve">2020, </w:t>
      </w:r>
      <w:r w:rsidR="00DF4614">
        <w:rPr>
          <w:lang w:val="sl"/>
        </w:rPr>
        <w:t xml:space="preserve">32. odstavek; </w:t>
      </w:r>
      <w:hyperlink r:id="rId742" w:anchor="{&quot;itemid&quot;:[&quot;001-203849&quot;]}" w:history="1">
        <w:r w:rsidR="00DF4614">
          <w:rPr>
            <w:rStyle w:val="Hiperpovezava"/>
            <w:i/>
            <w:iCs/>
            <w:lang w:val="sl"/>
          </w:rPr>
          <w:t>Dimo Dimov in drugi proti Bolgariji</w:t>
        </w:r>
      </w:hyperlink>
      <w:r w:rsidR="00DF4614">
        <w:rPr>
          <w:i/>
          <w:iCs/>
          <w:lang w:val="sl"/>
        </w:rPr>
        <w:t xml:space="preserve">, </w:t>
      </w:r>
      <w:r w:rsidR="00453D69">
        <w:rPr>
          <w:lang w:val="sl"/>
        </w:rPr>
        <w:t xml:space="preserve">2020, </w:t>
      </w:r>
      <w:r w:rsidR="00DF4614">
        <w:rPr>
          <w:lang w:val="sl"/>
        </w:rPr>
        <w:t>41. odstavek).</w:t>
      </w:r>
    </w:p>
    <w:p w14:paraId="6AD47D98" w14:textId="77777777" w:rsidR="00C23CB0" w:rsidRDefault="00C23CB0">
      <w:pPr>
        <w:rPr>
          <w:rFonts w:asciiTheme="majorHAnsi" w:eastAsiaTheme="majorEastAsia" w:hAnsiTheme="majorHAnsi" w:cstheme="majorBidi"/>
          <w:b/>
          <w:bCs/>
          <w:sz w:val="36"/>
          <w:szCs w:val="28"/>
          <w:lang w:val="sl"/>
        </w:rPr>
      </w:pPr>
      <w:bookmarkStart w:id="213" w:name="Part_II"/>
      <w:bookmarkStart w:id="214" w:name="_Toc494446608"/>
      <w:bookmarkEnd w:id="213"/>
      <w:r>
        <w:rPr>
          <w:bCs/>
          <w:lang w:val="sl"/>
        </w:rPr>
        <w:br w:type="page"/>
      </w:r>
    </w:p>
    <w:p w14:paraId="448071AB" w14:textId="5494C849" w:rsidR="006143DF" w:rsidRPr="00112DF1" w:rsidRDefault="006143DF" w:rsidP="00695F31">
      <w:pPr>
        <w:pStyle w:val="ECHRHeading1"/>
        <w:ind w:left="0" w:firstLine="0"/>
        <w:rPr>
          <w:lang w:val="sl"/>
        </w:rPr>
      </w:pPr>
      <w:bookmarkStart w:id="215" w:name="_Toc159518066"/>
      <w:r>
        <w:rPr>
          <w:bCs/>
          <w:lang w:val="sl"/>
        </w:rPr>
        <w:lastRenderedPageBreak/>
        <w:t>II. Razlogi za nedopustnost, povezani s pristojnostjo Sodišča</w:t>
      </w:r>
      <w:bookmarkEnd w:id="214"/>
      <w:bookmarkEnd w:id="215"/>
    </w:p>
    <w:p w14:paraId="0E95981F" w14:textId="77777777" w:rsidR="006143DF" w:rsidRPr="00112DF1" w:rsidRDefault="006143DF" w:rsidP="006143DF">
      <w:pPr>
        <w:pStyle w:val="ECHRParaHanging"/>
        <w:rPr>
          <w:lang w:val="sl"/>
        </w:rPr>
      </w:pPr>
      <w:bookmarkStart w:id="216" w:name="_Toc274646202"/>
    </w:p>
    <w:tbl>
      <w:tblPr>
        <w:tblStyle w:val="ECHRTableGrey11"/>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9027"/>
      </w:tblGrid>
      <w:tr w:rsidR="006143DF" w:rsidRPr="00701435" w14:paraId="36DFD8FA" w14:textId="77777777" w:rsidTr="00351655">
        <w:trPr>
          <w:trHeight w:val="1027"/>
        </w:trPr>
        <w:tc>
          <w:tcPr>
            <w:tcW w:w="9243" w:type="dxa"/>
            <w:tcMar>
              <w:left w:w="108" w:type="dxa"/>
              <w:right w:w="227" w:type="dxa"/>
            </w:tcMar>
            <w:hideMark/>
          </w:tcPr>
          <w:p w14:paraId="1BF99F6D" w14:textId="77777777" w:rsidR="006143DF" w:rsidRPr="00112DF1" w:rsidRDefault="006143DF" w:rsidP="006143DF">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Točka a tretjega odstavka 35. člena – Merila dopustnosti</w:t>
            </w:r>
          </w:p>
          <w:p w14:paraId="5265DAFC" w14:textId="77777777" w:rsidR="006143DF" w:rsidRPr="00112DF1" w:rsidRDefault="006143DF" w:rsidP="006143DF">
            <w:pPr>
              <w:pStyle w:val="ECHRParaQuote"/>
              <w:rPr>
                <w:lang w:val="it-IT"/>
              </w:rPr>
            </w:pPr>
            <w:r>
              <w:rPr>
                <w:lang w:val="sl"/>
              </w:rPr>
              <w:t>"3.  Sodišče razglasi za nedopustno vsako pritožbo posameznika, predloženo v skladu s 34. členom, če meni:</w:t>
            </w:r>
          </w:p>
          <w:p w14:paraId="288ECCD7" w14:textId="77777777" w:rsidR="006143DF" w:rsidRPr="00112DF1" w:rsidRDefault="006143DF" w:rsidP="006143DF">
            <w:pPr>
              <w:pStyle w:val="ECHRParaQuote"/>
              <w:rPr>
                <w:lang w:val="it-IT"/>
              </w:rPr>
            </w:pPr>
            <w:r>
              <w:rPr>
                <w:lang w:val="sl"/>
              </w:rPr>
              <w:t>(a) da ni v skladu z določbami konvencije ali njenih protokolov...;"</w:t>
            </w:r>
          </w:p>
          <w:p w14:paraId="09551F0A" w14:textId="77777777" w:rsidR="006143DF" w:rsidRPr="00112DF1" w:rsidRDefault="006143DF" w:rsidP="006143DF">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32. člen konvencije – Pristojnost Sodišča</w:t>
            </w:r>
          </w:p>
          <w:p w14:paraId="21946853" w14:textId="77777777" w:rsidR="006143DF" w:rsidRPr="00112DF1" w:rsidRDefault="006143DF" w:rsidP="006143DF">
            <w:pPr>
              <w:pStyle w:val="ECHRParaQuote"/>
              <w:rPr>
                <w:lang w:val="it-IT"/>
              </w:rPr>
            </w:pPr>
            <w:r>
              <w:rPr>
                <w:lang w:val="sl"/>
              </w:rPr>
              <w:t>"1.  Sodišče je pristojno za vse zadeve v zvezi z razlago in uporabo konvencije in njenih protokolov, ki so mu predložene pod pogoji, predvidenimi v 33., 34., 46. in 47. členu.</w:t>
            </w:r>
          </w:p>
          <w:p w14:paraId="5572F9A4" w14:textId="77777777" w:rsidR="006143DF" w:rsidRPr="00112DF1" w:rsidRDefault="006143DF" w:rsidP="006143DF">
            <w:pPr>
              <w:pStyle w:val="ECHRParaQuote"/>
              <w:rPr>
                <w:lang w:val="it-IT"/>
              </w:rPr>
            </w:pPr>
            <w:r>
              <w:rPr>
                <w:lang w:val="sl"/>
              </w:rPr>
              <w:t>2.  V primeru spora glede pristojnosti Sodišča o tem odloči Sodišče."</w:t>
            </w:r>
          </w:p>
        </w:tc>
      </w:tr>
      <w:tr w:rsidR="006143DF" w:rsidRPr="0064391B" w14:paraId="5411C624" w14:textId="77777777" w:rsidTr="00351655">
        <w:trPr>
          <w:trHeight w:val="928"/>
        </w:trPr>
        <w:tc>
          <w:tcPr>
            <w:tcW w:w="9243" w:type="dxa"/>
            <w:tcMar>
              <w:left w:w="108" w:type="dxa"/>
              <w:right w:w="227" w:type="dxa"/>
            </w:tcMar>
            <w:hideMark/>
          </w:tcPr>
          <w:p w14:paraId="4493C4D7" w14:textId="77777777" w:rsidR="006143DF" w:rsidRPr="0064391B" w:rsidRDefault="006143DF" w:rsidP="006143DF">
            <w:pPr>
              <w:rPr>
                <w:rFonts w:asciiTheme="minorHAnsi" w:hAnsiTheme="minorHAnsi"/>
                <w:b/>
                <w:bCs/>
                <w:color w:val="00548C" w:themeColor="accent1" w:themeShade="BF"/>
              </w:rPr>
            </w:pPr>
            <w:r>
              <w:rPr>
                <w:rFonts w:asciiTheme="minorHAnsi" w:hAnsiTheme="minorHAnsi"/>
                <w:b/>
                <w:bCs/>
                <w:color w:val="00548C" w:themeColor="accent1" w:themeShade="BF"/>
                <w:lang w:val="sl"/>
              </w:rPr>
              <w:t>Ključne besede HUDOC</w:t>
            </w:r>
          </w:p>
          <w:p w14:paraId="73F333A9" w14:textId="77777777" w:rsidR="006143DF" w:rsidRPr="0064391B" w:rsidRDefault="006143DF" w:rsidP="006143DF">
            <w:pPr>
              <w:pStyle w:val="ECHRParaQuote"/>
            </w:pPr>
            <w:proofErr w:type="spellStart"/>
            <w:r>
              <w:rPr>
                <w:i/>
                <w:iCs/>
                <w:lang w:val="sl"/>
              </w:rPr>
              <w:t>Ratione</w:t>
            </w:r>
            <w:proofErr w:type="spellEnd"/>
            <w:r>
              <w:rPr>
                <w:i/>
                <w:iCs/>
                <w:lang w:val="sl"/>
              </w:rPr>
              <w:t xml:space="preserve"> </w:t>
            </w:r>
            <w:proofErr w:type="spellStart"/>
            <w:r>
              <w:rPr>
                <w:i/>
                <w:iCs/>
                <w:lang w:val="sl"/>
              </w:rPr>
              <w:t>personae</w:t>
            </w:r>
            <w:proofErr w:type="spellEnd"/>
            <w:r>
              <w:rPr>
                <w:lang w:val="sl"/>
              </w:rPr>
              <w:t xml:space="preserve"> (35-3-a) – </w:t>
            </w:r>
            <w:proofErr w:type="spellStart"/>
            <w:r>
              <w:rPr>
                <w:i/>
                <w:iCs/>
                <w:lang w:val="sl"/>
              </w:rPr>
              <w:t>Ratione</w:t>
            </w:r>
            <w:proofErr w:type="spellEnd"/>
            <w:r>
              <w:rPr>
                <w:i/>
                <w:iCs/>
                <w:lang w:val="sl"/>
              </w:rPr>
              <w:t xml:space="preserve"> </w:t>
            </w:r>
            <w:proofErr w:type="spellStart"/>
            <w:r>
              <w:rPr>
                <w:i/>
                <w:iCs/>
                <w:lang w:val="sl"/>
              </w:rPr>
              <w:t>loci</w:t>
            </w:r>
            <w:proofErr w:type="spellEnd"/>
            <w:r>
              <w:rPr>
                <w:lang w:val="sl"/>
              </w:rPr>
              <w:t xml:space="preserve"> (35-3-a) – </w:t>
            </w:r>
            <w:proofErr w:type="spellStart"/>
            <w:r>
              <w:rPr>
                <w:i/>
                <w:iCs/>
                <w:lang w:val="sl"/>
              </w:rPr>
              <w:t>Ratione</w:t>
            </w:r>
            <w:proofErr w:type="spellEnd"/>
            <w:r>
              <w:rPr>
                <w:i/>
                <w:iCs/>
                <w:lang w:val="sl"/>
              </w:rPr>
              <w:t xml:space="preserve"> </w:t>
            </w:r>
            <w:proofErr w:type="spellStart"/>
            <w:r>
              <w:rPr>
                <w:i/>
                <w:iCs/>
                <w:lang w:val="sl"/>
              </w:rPr>
              <w:t>temporis</w:t>
            </w:r>
            <w:proofErr w:type="spellEnd"/>
            <w:r>
              <w:rPr>
                <w:lang w:val="sl"/>
              </w:rPr>
              <w:t xml:space="preserve"> (35-3-a) – Trajajoče stanje (35-3-a) – </w:t>
            </w:r>
            <w:proofErr w:type="spellStart"/>
            <w:r>
              <w:rPr>
                <w:i/>
                <w:iCs/>
                <w:lang w:val="sl"/>
              </w:rPr>
              <w:t>Ratione</w:t>
            </w:r>
            <w:proofErr w:type="spellEnd"/>
            <w:r>
              <w:rPr>
                <w:i/>
                <w:iCs/>
                <w:lang w:val="sl"/>
              </w:rPr>
              <w:t xml:space="preserve"> </w:t>
            </w:r>
            <w:proofErr w:type="spellStart"/>
            <w:r>
              <w:rPr>
                <w:i/>
                <w:iCs/>
                <w:lang w:val="sl"/>
              </w:rPr>
              <w:t>materiae</w:t>
            </w:r>
            <w:proofErr w:type="spellEnd"/>
            <w:r>
              <w:rPr>
                <w:lang w:val="sl"/>
              </w:rPr>
              <w:t xml:space="preserve"> (35-3-a)</w:t>
            </w:r>
          </w:p>
        </w:tc>
      </w:tr>
    </w:tbl>
    <w:p w14:paraId="48EB34B6" w14:textId="77777777" w:rsidR="006143DF" w:rsidRPr="0064391B" w:rsidRDefault="006143DF" w:rsidP="006143DF">
      <w:pPr>
        <w:pStyle w:val="ECHRParaHanging"/>
      </w:pPr>
    </w:p>
    <w:p w14:paraId="0251F799" w14:textId="77777777" w:rsidR="006143DF" w:rsidRPr="0064391B" w:rsidRDefault="006143DF" w:rsidP="006143DF">
      <w:pPr>
        <w:pStyle w:val="ECHRHeading2"/>
      </w:pPr>
      <w:bookmarkStart w:id="217" w:name="_Toc494446609"/>
      <w:bookmarkStart w:id="218" w:name="_Toc274646201"/>
      <w:bookmarkStart w:id="219" w:name="_Toc159518067"/>
      <w:r>
        <w:rPr>
          <w:bCs/>
          <w:lang w:val="sl"/>
        </w:rPr>
        <w:t>A. Nezdružljivost</w:t>
      </w:r>
      <w:r>
        <w:rPr>
          <w:rStyle w:val="CLLItalic"/>
          <w:bCs/>
          <w:i w:val="0"/>
          <w:iCs w:val="0"/>
          <w:lang w:val="sl"/>
        </w:rPr>
        <w:t xml:space="preserve">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personae</w:t>
      </w:r>
      <w:bookmarkEnd w:id="217"/>
      <w:bookmarkEnd w:id="218"/>
      <w:bookmarkEnd w:id="219"/>
      <w:proofErr w:type="spellEnd"/>
    </w:p>
    <w:p w14:paraId="1D945504" w14:textId="77777777" w:rsidR="006143DF" w:rsidRPr="0064391B" w:rsidRDefault="006143DF" w:rsidP="006143DF">
      <w:pPr>
        <w:pStyle w:val="ECHRHeading3"/>
      </w:pPr>
      <w:bookmarkStart w:id="220" w:name="_Toc494446610"/>
      <w:bookmarkStart w:id="221" w:name="_Toc159518068"/>
      <w:r>
        <w:rPr>
          <w:bCs/>
          <w:lang w:val="sl"/>
        </w:rPr>
        <w:t>1.  Načela</w:t>
      </w:r>
      <w:bookmarkEnd w:id="216"/>
      <w:bookmarkEnd w:id="220"/>
      <w:bookmarkEnd w:id="221"/>
    </w:p>
    <w:p w14:paraId="5E8E4947" w14:textId="250BD4A0" w:rsidR="006143DF" w:rsidRPr="0064391B" w:rsidRDefault="00B812AE" w:rsidP="006143DF">
      <w:pPr>
        <w:pStyle w:val="ECHRParaSpaced"/>
      </w:pPr>
      <w:r>
        <w:rPr>
          <w:lang w:val="sl"/>
        </w:rPr>
        <w:fldChar w:fldCharType="begin"/>
      </w:r>
      <w:r>
        <w:rPr>
          <w:lang w:val="sl"/>
        </w:rPr>
        <w:instrText xml:space="preserve"> SEQ level0 \*arabic </w:instrText>
      </w:r>
      <w:r>
        <w:rPr>
          <w:lang w:val="sl"/>
        </w:rPr>
        <w:fldChar w:fldCharType="separate"/>
      </w:r>
      <w:r w:rsidR="00C41FF0">
        <w:rPr>
          <w:noProof/>
          <w:lang w:val="sl"/>
        </w:rPr>
        <w:t>2</w:t>
      </w:r>
      <w:r w:rsidR="00351655">
        <w:rPr>
          <w:noProof/>
          <w:lang w:val="sl"/>
        </w:rPr>
        <w:t>70</w:t>
      </w:r>
      <w:r>
        <w:rPr>
          <w:lang w:val="sl"/>
        </w:rPr>
        <w:fldChar w:fldCharType="end"/>
      </w:r>
      <w:r w:rsidR="006143DF">
        <w:rPr>
          <w:lang w:val="sl"/>
        </w:rPr>
        <w:t xml:space="preserve">.  Za združljivost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je morala zatrjevano kršitev konvencije zagrešiti država pogodbenica ali pa se ji da to kršitev nekako pripisati.</w:t>
      </w:r>
    </w:p>
    <w:p w14:paraId="139E1CEF" w14:textId="7358E646" w:rsidR="00FD26AE" w:rsidRPr="005C6FF9"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351655">
        <w:rPr>
          <w:noProof/>
          <w:lang w:val="sl"/>
        </w:rPr>
        <w:t>71</w:t>
      </w:r>
      <w:r>
        <w:rPr>
          <w:lang w:val="sl"/>
        </w:rPr>
        <w:fldChar w:fldCharType="end"/>
      </w:r>
      <w:r w:rsidR="00FD26AE">
        <w:rPr>
          <w:lang w:val="sl"/>
        </w:rPr>
        <w:t xml:space="preserve">.  Tudi kadar tožena pogodbenica ni podala ugovorov </w:t>
      </w:r>
      <w:r w:rsidR="00895B9C">
        <w:rPr>
          <w:lang w:val="sl"/>
        </w:rPr>
        <w:t xml:space="preserve">glede </w:t>
      </w:r>
      <w:r w:rsidR="00FD26AE">
        <w:rPr>
          <w:lang w:val="sl"/>
        </w:rPr>
        <w:t>pristojnost</w:t>
      </w:r>
      <w:r w:rsidR="00895B9C">
        <w:rPr>
          <w:lang w:val="sl"/>
        </w:rPr>
        <w:t>i</w:t>
      </w:r>
      <w:r w:rsidR="00FD26AE">
        <w:rPr>
          <w:lang w:val="sl"/>
        </w:rPr>
        <w:t xml:space="preserve"> Sodišča </w:t>
      </w:r>
      <w:proofErr w:type="spellStart"/>
      <w:r w:rsidR="00FD26AE">
        <w:rPr>
          <w:rStyle w:val="CLLItalic"/>
          <w:lang w:val="sl"/>
        </w:rPr>
        <w:t>ratione</w:t>
      </w:r>
      <w:proofErr w:type="spellEnd"/>
      <w:r w:rsidR="00FD26AE">
        <w:rPr>
          <w:rStyle w:val="CLLItalic"/>
          <w:lang w:val="sl"/>
        </w:rPr>
        <w:t xml:space="preserve"> </w:t>
      </w:r>
      <w:proofErr w:type="spellStart"/>
      <w:r w:rsidR="00FD26AE">
        <w:rPr>
          <w:rStyle w:val="CLLItalic"/>
          <w:lang w:val="sl"/>
        </w:rPr>
        <w:t>personae</w:t>
      </w:r>
      <w:proofErr w:type="spellEnd"/>
      <w:r w:rsidR="00FD26AE">
        <w:rPr>
          <w:lang w:val="sl"/>
        </w:rPr>
        <w:t xml:space="preserve">, mora to vprašanje Sodišče preučiti </w:t>
      </w:r>
      <w:r w:rsidR="00F238AE">
        <w:rPr>
          <w:lang w:val="sl"/>
        </w:rPr>
        <w:t>po uradni dolžnosti</w:t>
      </w:r>
      <w:r w:rsidR="00FD26AE">
        <w:rPr>
          <w:lang w:val="sl"/>
        </w:rPr>
        <w:t xml:space="preserve"> (</w:t>
      </w:r>
      <w:proofErr w:type="spellStart"/>
      <w:r w:rsidR="00701435">
        <w:fldChar w:fldCharType="begin"/>
      </w:r>
      <w:r w:rsidR="00701435">
        <w:instrText>HYPERLINK "http://hudoc.echr.coe.int/eng?i=001-96491" \t "_self"</w:instrText>
      </w:r>
      <w:r w:rsidR="00701435">
        <w:fldChar w:fldCharType="separate"/>
      </w:r>
      <w:r w:rsidR="00FD26AE">
        <w:rPr>
          <w:rStyle w:val="Hyperlinkcase"/>
          <w:iCs/>
          <w:lang w:val="sl"/>
        </w:rPr>
        <w:t>Sejdić</w:t>
      </w:r>
      <w:proofErr w:type="spellEnd"/>
      <w:r w:rsidR="00FD26AE">
        <w:rPr>
          <w:rStyle w:val="Hyperlinkcase"/>
          <w:iCs/>
          <w:lang w:val="sl"/>
        </w:rPr>
        <w:t xml:space="preserve"> in Finci proti Bosni in </w:t>
      </w:r>
      <w:proofErr w:type="spellStart"/>
      <w:r w:rsidR="00FD26AE">
        <w:rPr>
          <w:rStyle w:val="Hyperlinkcase"/>
          <w:iCs/>
          <w:lang w:val="sl"/>
        </w:rPr>
        <w:t>Herzegovini</w:t>
      </w:r>
      <w:proofErr w:type="spellEnd"/>
      <w:r w:rsidR="00701435">
        <w:rPr>
          <w:rStyle w:val="Hyperlinkcase"/>
          <w:iCs/>
          <w:lang w:val="sl"/>
        </w:rPr>
        <w:fldChar w:fldCharType="end"/>
      </w:r>
      <w:r w:rsidR="00FD26AE">
        <w:rPr>
          <w:lang w:val="sl"/>
        </w:rPr>
        <w:t xml:space="preserve"> [VS], </w:t>
      </w:r>
      <w:r w:rsidR="009B0F7B">
        <w:rPr>
          <w:lang w:val="sl"/>
        </w:rPr>
        <w:t xml:space="preserve">2009, </w:t>
      </w:r>
      <w:r w:rsidR="00FD26AE">
        <w:rPr>
          <w:snapToGrid w:val="0"/>
          <w:lang w:val="sl"/>
        </w:rPr>
        <w:t xml:space="preserve">27. odstavek; </w:t>
      </w:r>
      <w:hyperlink r:id="rId743" w:history="1">
        <w:proofErr w:type="spellStart"/>
        <w:r w:rsidR="00FD26AE">
          <w:rPr>
            <w:rStyle w:val="Hiperpovezava"/>
            <w:i/>
            <w:iCs/>
            <w:lang w:val="sl"/>
          </w:rPr>
          <w:t>Mutu</w:t>
        </w:r>
        <w:proofErr w:type="spellEnd"/>
        <w:r w:rsidR="00FD26AE">
          <w:rPr>
            <w:rStyle w:val="Hiperpovezava"/>
            <w:i/>
            <w:iCs/>
            <w:lang w:val="sl"/>
          </w:rPr>
          <w:t xml:space="preserve"> in </w:t>
        </w:r>
        <w:proofErr w:type="spellStart"/>
        <w:r w:rsidR="00FD26AE">
          <w:rPr>
            <w:rStyle w:val="Hiperpovezava"/>
            <w:i/>
            <w:iCs/>
            <w:lang w:val="sl"/>
          </w:rPr>
          <w:t>Pechstein</w:t>
        </w:r>
        <w:proofErr w:type="spellEnd"/>
        <w:r w:rsidR="00FD26AE">
          <w:rPr>
            <w:rStyle w:val="Hiperpovezava"/>
            <w:i/>
            <w:iCs/>
            <w:lang w:val="sl"/>
          </w:rPr>
          <w:t xml:space="preserve"> proti Švici</w:t>
        </w:r>
      </w:hyperlink>
      <w:r w:rsidR="00FD26AE">
        <w:rPr>
          <w:lang w:val="sl"/>
        </w:rPr>
        <w:t xml:space="preserve">, </w:t>
      </w:r>
      <w:r w:rsidR="009B0F7B">
        <w:rPr>
          <w:lang w:val="sl"/>
        </w:rPr>
        <w:t xml:space="preserve">2018, </w:t>
      </w:r>
      <w:r w:rsidR="00FD26AE">
        <w:rPr>
          <w:lang w:val="sl"/>
        </w:rPr>
        <w:t>63. odstavek</w:t>
      </w:r>
      <w:r w:rsidR="00FD26AE">
        <w:rPr>
          <w:snapToGrid w:val="0"/>
          <w:lang w:val="sl"/>
        </w:rPr>
        <w:t>).</w:t>
      </w:r>
    </w:p>
    <w:p w14:paraId="33C8C522" w14:textId="037749F3" w:rsidR="006143DF" w:rsidRPr="005C6FF9"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351655">
        <w:rPr>
          <w:noProof/>
          <w:lang w:val="sl"/>
        </w:rPr>
        <w:t>72</w:t>
      </w:r>
      <w:r>
        <w:rPr>
          <w:lang w:val="sl"/>
        </w:rPr>
        <w:fldChar w:fldCharType="end"/>
      </w:r>
      <w:r w:rsidR="00FD26AE">
        <w:rPr>
          <w:lang w:val="sl"/>
        </w:rPr>
        <w:t>.  Temeljne pravice, ki jih varujejo mednarodne pogodbe o človekovih pravicah, je treba zagotoviti posameznikom, ki živijo na ozemlju te države pogodbenice, ne glede na njen poznejši razpad ali nasledstvo (</w:t>
      </w:r>
      <w:proofErr w:type="spellStart"/>
      <w:r w:rsidR="00701435">
        <w:fldChar w:fldCharType="begin"/>
      </w:r>
      <w:r w:rsidR="00701435" w:rsidRPr="00701435">
        <w:rPr>
          <w:lang w:val="sl"/>
        </w:rPr>
        <w:instrText>HYPERLINK "http://hudoc.echr.coe.int/eng?i=001-92484" \t "_self"</w:instrText>
      </w:r>
      <w:r w:rsidR="00701435">
        <w:fldChar w:fldCharType="separate"/>
      </w:r>
      <w:r w:rsidR="00FD26AE">
        <w:rPr>
          <w:rStyle w:val="Hyperlinkcase"/>
          <w:iCs/>
          <w:lang w:val="sl"/>
        </w:rPr>
        <w:t>Bijelić</w:t>
      </w:r>
      <w:proofErr w:type="spellEnd"/>
      <w:r w:rsidR="00FD26AE">
        <w:rPr>
          <w:rStyle w:val="Hyperlinkcase"/>
          <w:iCs/>
          <w:lang w:val="sl"/>
        </w:rPr>
        <w:t xml:space="preserve"> proti Črni gori in Srbiji</w:t>
      </w:r>
      <w:r w:rsidR="00701435">
        <w:rPr>
          <w:rStyle w:val="Hyperlinkcase"/>
          <w:iCs/>
          <w:lang w:val="sl"/>
        </w:rPr>
        <w:fldChar w:fldCharType="end"/>
      </w:r>
      <w:r w:rsidR="00FD26AE">
        <w:rPr>
          <w:lang w:val="sl"/>
        </w:rPr>
        <w:t xml:space="preserve">, </w:t>
      </w:r>
      <w:r w:rsidR="009B0F7B">
        <w:rPr>
          <w:lang w:val="sl"/>
        </w:rPr>
        <w:t xml:space="preserve">2009, </w:t>
      </w:r>
      <w:r w:rsidR="00FD26AE">
        <w:rPr>
          <w:snapToGrid w:val="0"/>
          <w:lang w:val="sl"/>
        </w:rPr>
        <w:t>69. odstavek).</w:t>
      </w:r>
    </w:p>
    <w:p w14:paraId="021E53AE" w14:textId="5B070D39" w:rsidR="00AD6F8A" w:rsidRPr="00112DF1" w:rsidRDefault="00B812AE" w:rsidP="00AD6F8A">
      <w:pPr>
        <w:pStyle w:val="ECHRParaSpaced"/>
        <w:rPr>
          <w:snapToGrid w:val="0"/>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351655">
        <w:rPr>
          <w:noProof/>
          <w:lang w:val="sl"/>
        </w:rPr>
        <w:t>73</w:t>
      </w:r>
      <w:r>
        <w:rPr>
          <w:lang w:val="sl"/>
        </w:rPr>
        <w:fldChar w:fldCharType="end"/>
      </w:r>
      <w:r w:rsidR="006143DF">
        <w:rPr>
          <w:lang w:val="sl"/>
        </w:rPr>
        <w:t>.  Državo je mogoče šteti za odgovorno za dolgove podjetja v državni lasti</w:t>
      </w:r>
      <w:r w:rsidR="00895B9C">
        <w:rPr>
          <w:lang w:val="sl"/>
        </w:rPr>
        <w:t>,</w:t>
      </w:r>
      <w:r w:rsidR="006143DF">
        <w:rPr>
          <w:lang w:val="sl"/>
        </w:rPr>
        <w:t xml:space="preserve"> tudi </w:t>
      </w:r>
      <w:r w:rsidR="00895B9C">
        <w:rPr>
          <w:lang w:val="sl"/>
        </w:rPr>
        <w:t>če</w:t>
      </w:r>
      <w:r w:rsidR="006143DF">
        <w:rPr>
          <w:lang w:val="sl"/>
        </w:rPr>
        <w:t xml:space="preserve"> je podjetje ločena pravna oseba, pod pogojem, da ni dovolj institucionalno in </w:t>
      </w:r>
      <w:r w:rsidR="007B0BFA">
        <w:rPr>
          <w:lang w:val="sl"/>
        </w:rPr>
        <w:t xml:space="preserve">operativno </w:t>
      </w:r>
      <w:r w:rsidR="006143DF">
        <w:rPr>
          <w:lang w:val="sl"/>
        </w:rPr>
        <w:t>neodvisno od države, da je ta lahko rešena odgovornosti po konvenciji (</w:t>
      </w:r>
      <w:proofErr w:type="spellStart"/>
      <w:r w:rsidR="00701435">
        <w:fldChar w:fldCharType="begin"/>
      </w:r>
      <w:r w:rsidR="00701435" w:rsidRPr="00701435">
        <w:rPr>
          <w:lang w:val="sl"/>
        </w:rPr>
        <w:instrText>HYPERLINK "https://hudoc.echr.coe.int/eng" \l "{\"appno\":[\"60642/08\"],\"itemid\":[\"001-145575\"]}"</w:instrText>
      </w:r>
      <w:r w:rsidR="00701435">
        <w:fldChar w:fldCharType="separate"/>
      </w:r>
      <w:r w:rsidR="006143DF">
        <w:rPr>
          <w:rStyle w:val="Hiperpovezava"/>
          <w:i/>
          <w:iCs/>
          <w:lang w:val="sl"/>
        </w:rPr>
        <w:t>Ališić</w:t>
      </w:r>
      <w:proofErr w:type="spellEnd"/>
      <w:r w:rsidR="006143DF">
        <w:rPr>
          <w:rStyle w:val="Hiperpovezava"/>
          <w:i/>
          <w:iCs/>
          <w:lang w:val="sl"/>
        </w:rPr>
        <w:t xml:space="preserve"> in drugi proti Bosni in Hercegovini, Hrvaški, Srbiji, Sloveniji in Nekdanji jugoslovanski republiki Makedoniji</w:t>
      </w:r>
      <w:r w:rsidR="00701435">
        <w:rPr>
          <w:rStyle w:val="Hiperpovezava"/>
          <w:i/>
          <w:iCs/>
          <w:lang w:val="sl"/>
        </w:rPr>
        <w:fldChar w:fldCharType="end"/>
      </w:r>
      <w:r w:rsidR="006143DF">
        <w:rPr>
          <w:rStyle w:val="sb8d990e2"/>
          <w:lang w:val="sl"/>
        </w:rPr>
        <w:t xml:space="preserve"> [VS], </w:t>
      </w:r>
      <w:r w:rsidR="009B0F7B">
        <w:rPr>
          <w:rStyle w:val="sb8d990e2"/>
          <w:lang w:val="sl"/>
        </w:rPr>
        <w:t xml:space="preserve">2014, </w:t>
      </w:r>
      <w:r w:rsidR="006143DF">
        <w:rPr>
          <w:lang w:val="sl"/>
        </w:rPr>
        <w:t xml:space="preserve">114.–115. odstavek; </w:t>
      </w:r>
      <w:hyperlink r:id="rId744" w:history="1">
        <w:proofErr w:type="spellStart"/>
        <w:r w:rsidR="006143DF">
          <w:rPr>
            <w:i/>
            <w:iCs/>
            <w:color w:val="0072BC" w:themeColor="hyperlink"/>
            <w:lang w:val="sl"/>
          </w:rPr>
          <w:t>Kuzhelev</w:t>
        </w:r>
        <w:proofErr w:type="spellEnd"/>
        <w:r w:rsidR="006143DF">
          <w:rPr>
            <w:i/>
            <w:iCs/>
            <w:color w:val="0072BC" w:themeColor="hyperlink"/>
            <w:lang w:val="sl"/>
          </w:rPr>
          <w:t xml:space="preserve"> in drugi proti Rusiji</w:t>
        </w:r>
      </w:hyperlink>
      <w:r w:rsidR="006143DF">
        <w:rPr>
          <w:szCs w:val="24"/>
          <w:lang w:val="sl"/>
        </w:rPr>
        <w:t>,</w:t>
      </w:r>
      <w:r w:rsidR="006143DF">
        <w:rPr>
          <w:lang w:val="sl"/>
        </w:rPr>
        <w:t xml:space="preserve"> </w:t>
      </w:r>
      <w:r w:rsidR="009B0F7B">
        <w:rPr>
          <w:lang w:val="sl"/>
        </w:rPr>
        <w:t xml:space="preserve">2019, </w:t>
      </w:r>
      <w:r w:rsidR="006143DF">
        <w:rPr>
          <w:szCs w:val="24"/>
          <w:lang w:val="sl"/>
        </w:rPr>
        <w:t>93.–100. odstavek in</w:t>
      </w:r>
      <w:r w:rsidR="002E69DE">
        <w:rPr>
          <w:szCs w:val="24"/>
          <w:lang w:val="sl"/>
        </w:rPr>
        <w:t xml:space="preserve"> </w:t>
      </w:r>
      <w:r w:rsidR="006143DF">
        <w:rPr>
          <w:szCs w:val="24"/>
          <w:lang w:val="sl"/>
        </w:rPr>
        <w:t xml:space="preserve">117. odstavek; </w:t>
      </w:r>
      <w:hyperlink r:id="rId745" w:tgtFrame="_self" w:history="1">
        <w:proofErr w:type="spellStart"/>
        <w:r w:rsidR="006143DF">
          <w:rPr>
            <w:rStyle w:val="Hyperlinkcase"/>
            <w:iCs/>
            <w:lang w:val="sl"/>
          </w:rPr>
          <w:t>Mykhaylenky</w:t>
        </w:r>
        <w:proofErr w:type="spellEnd"/>
        <w:r w:rsidR="006143DF">
          <w:rPr>
            <w:rStyle w:val="Hyperlinkcase"/>
            <w:iCs/>
            <w:lang w:val="sl"/>
          </w:rPr>
          <w:t xml:space="preserve"> in drugi proti Ukrajini</w:t>
        </w:r>
      </w:hyperlink>
      <w:r w:rsidR="006143DF">
        <w:rPr>
          <w:szCs w:val="24"/>
          <w:lang w:val="sl"/>
        </w:rPr>
        <w:t xml:space="preserve">, </w:t>
      </w:r>
      <w:r w:rsidR="009B0F7B">
        <w:rPr>
          <w:szCs w:val="24"/>
          <w:lang w:val="sl"/>
        </w:rPr>
        <w:t xml:space="preserve">2004, </w:t>
      </w:r>
      <w:r w:rsidR="006143DF">
        <w:rPr>
          <w:szCs w:val="24"/>
          <w:lang w:val="sl"/>
        </w:rPr>
        <w:t>43.–45. odstavek)</w:t>
      </w:r>
      <w:r w:rsidR="006143DF">
        <w:rPr>
          <w:lang w:val="sl"/>
        </w:rPr>
        <w:t>. To načelo, oblikovano v zvezi z dolgovi, velja tudi za druga ravnanja in opustitve teh podjetij, kot je uporaba patentiranih izumov (</w:t>
      </w:r>
      <w:proofErr w:type="spellStart"/>
      <w:r w:rsidR="00701435">
        <w:fldChar w:fldCharType="begin"/>
      </w:r>
      <w:r w:rsidR="00701435" w:rsidRPr="00701435">
        <w:rPr>
          <w:lang w:val="sl"/>
        </w:rPr>
        <w:instrText>HYPERLINK "https://hudoc.echr.coe.int/eng" \l "{\"sort\":[\"EMPTY\"],\"docname\":[\"tokel\"],\"documentcollectionid2\":[\"GRANDCHAMBER\",\"CHAMBER\"],\"itemid\":[\"001-207813\"]}"</w:instrText>
      </w:r>
      <w:r w:rsidR="00701435">
        <w:fldChar w:fldCharType="separate"/>
      </w:r>
      <w:r w:rsidR="006143DF">
        <w:rPr>
          <w:rStyle w:val="Hiperpovezava"/>
          <w:i/>
          <w:iCs/>
          <w:lang w:val="sl"/>
        </w:rPr>
        <w:t>Tokel</w:t>
      </w:r>
      <w:proofErr w:type="spellEnd"/>
      <w:r w:rsidR="006143DF">
        <w:rPr>
          <w:rStyle w:val="Hiperpovezava"/>
          <w:i/>
          <w:iCs/>
          <w:lang w:val="sl"/>
        </w:rPr>
        <w:t xml:space="preserve"> proti Turčiji</w:t>
      </w:r>
      <w:r w:rsidR="00701435">
        <w:rPr>
          <w:rStyle w:val="Hiperpovezava"/>
          <w:i/>
          <w:iCs/>
          <w:lang w:val="sl"/>
        </w:rPr>
        <w:fldChar w:fldCharType="end"/>
      </w:r>
      <w:r w:rsidR="006143DF">
        <w:rPr>
          <w:i/>
          <w:iCs/>
          <w:lang w:val="sl"/>
        </w:rPr>
        <w:t xml:space="preserve">, </w:t>
      </w:r>
      <w:r w:rsidR="009B0F7B">
        <w:rPr>
          <w:lang w:val="sl"/>
        </w:rPr>
        <w:t xml:space="preserve">2021, </w:t>
      </w:r>
      <w:r w:rsidR="006143DF">
        <w:rPr>
          <w:lang w:val="sl"/>
        </w:rPr>
        <w:t>58.–62. odstavek).</w:t>
      </w:r>
      <w:r w:rsidR="006143DF">
        <w:rPr>
          <w:i/>
          <w:iCs/>
          <w:lang w:val="sl"/>
        </w:rPr>
        <w:t xml:space="preserve"> </w:t>
      </w:r>
      <w:r w:rsidR="006143DF">
        <w:rPr>
          <w:lang w:val="sl"/>
        </w:rPr>
        <w:t>Ravnanja in opustitve fundacije zasebnega prava lahko prav tako povzročijo odgovornost tožene države po konvenciji (</w:t>
      </w:r>
      <w:proofErr w:type="spellStart"/>
      <w:r w:rsidR="00701435">
        <w:fldChar w:fldCharType="begin"/>
      </w:r>
      <w:r w:rsidR="00701435" w:rsidRPr="00701435">
        <w:rPr>
          <w:lang w:val="sl"/>
        </w:rPr>
        <w:instrText>HYPERLINK "http://hudoc.echr.coe.int/eng?i=001-186828"</w:instrText>
      </w:r>
      <w:r w:rsidR="00701435">
        <w:fldChar w:fldCharType="separate"/>
      </w:r>
      <w:r w:rsidR="006143DF">
        <w:rPr>
          <w:rStyle w:val="Hiperpovezava"/>
          <w:i/>
          <w:iCs/>
          <w:lang w:val="sl"/>
        </w:rPr>
        <w:t>Mutu</w:t>
      </w:r>
      <w:proofErr w:type="spellEnd"/>
      <w:r w:rsidR="006143DF">
        <w:rPr>
          <w:rStyle w:val="Hiperpovezava"/>
          <w:i/>
          <w:iCs/>
          <w:lang w:val="sl"/>
        </w:rPr>
        <w:t xml:space="preserve"> in </w:t>
      </w:r>
      <w:proofErr w:type="spellStart"/>
      <w:r w:rsidR="006143DF">
        <w:rPr>
          <w:rStyle w:val="Hiperpovezava"/>
          <w:i/>
          <w:iCs/>
          <w:lang w:val="sl"/>
        </w:rPr>
        <w:t>Pechstein</w:t>
      </w:r>
      <w:proofErr w:type="spellEnd"/>
      <w:r w:rsidR="006143DF">
        <w:rPr>
          <w:rStyle w:val="Hiperpovezava"/>
          <w:i/>
          <w:iCs/>
          <w:lang w:val="sl"/>
        </w:rPr>
        <w:t xml:space="preserve"> proti Švici</w:t>
      </w:r>
      <w:r w:rsidR="00701435">
        <w:rPr>
          <w:rStyle w:val="Hiperpovezava"/>
          <w:i/>
          <w:iCs/>
          <w:lang w:val="sl"/>
        </w:rPr>
        <w:fldChar w:fldCharType="end"/>
      </w:r>
      <w:r w:rsidR="006143DF">
        <w:rPr>
          <w:lang w:val="sl"/>
        </w:rPr>
        <w:t xml:space="preserve">, </w:t>
      </w:r>
      <w:r w:rsidR="009B0F7B">
        <w:rPr>
          <w:lang w:val="sl"/>
        </w:rPr>
        <w:t xml:space="preserve">2018, </w:t>
      </w:r>
      <w:r w:rsidR="006143DF">
        <w:rPr>
          <w:lang w:val="sl"/>
        </w:rPr>
        <w:t>65.–67. odstavek</w:t>
      </w:r>
      <w:r w:rsidR="006143DF">
        <w:rPr>
          <w:rFonts w:ascii="Calibri" w:hAnsi="Calibri"/>
          <w:color w:val="000000"/>
          <w:lang w:val="sl"/>
        </w:rPr>
        <w:t>).</w:t>
      </w:r>
    </w:p>
    <w:p w14:paraId="7379CFEF" w14:textId="433C51D5" w:rsidR="006143DF" w:rsidRPr="00112DF1"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351655">
        <w:rPr>
          <w:noProof/>
          <w:lang w:val="sl"/>
        </w:rPr>
        <w:t>74</w:t>
      </w:r>
      <w:r>
        <w:rPr>
          <w:lang w:val="sl"/>
        </w:rPr>
        <w:fldChar w:fldCharType="end"/>
      </w:r>
      <w:r w:rsidR="006143DF">
        <w:rPr>
          <w:lang w:val="sl"/>
        </w:rPr>
        <w:t>.  Pritožbe se razglasijo za nezdružljive</w:t>
      </w:r>
      <w:r w:rsidR="00993D3D">
        <w:rPr>
          <w:lang w:val="sl"/>
        </w:rPr>
        <w:t xml:space="preserve">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s konvencijo iz naslednjih razlogov:</w:t>
      </w:r>
    </w:p>
    <w:p w14:paraId="232AED7A" w14:textId="16F4D3BC" w:rsidR="006143DF" w:rsidRPr="00112DF1" w:rsidRDefault="006143DF" w:rsidP="00C474DE">
      <w:pPr>
        <w:pStyle w:val="ECHRBullet1"/>
        <w:rPr>
          <w:lang w:val="sl"/>
        </w:rPr>
      </w:pPr>
      <w:r>
        <w:rPr>
          <w:lang w:val="sl"/>
        </w:rPr>
        <w:t xml:space="preserve">če pritožnik nima </w:t>
      </w:r>
      <w:r w:rsidR="00993D3D">
        <w:rPr>
          <w:lang w:val="sl"/>
        </w:rPr>
        <w:t>legitimacije</w:t>
      </w:r>
      <w:r>
        <w:rPr>
          <w:lang w:val="sl"/>
        </w:rPr>
        <w:t xml:space="preserve"> glede 34. člena konvencije (glej na primer </w:t>
      </w:r>
      <w:hyperlink r:id="rId746" w:history="1">
        <w:proofErr w:type="spellStart"/>
        <w:r w:rsidR="00D16E01">
          <w:rPr>
            <w:rStyle w:val="Hyperlinkcase"/>
            <w:iCs/>
            <w:lang w:val="sl"/>
          </w:rPr>
          <w:t>Municipal</w:t>
        </w:r>
        <w:proofErr w:type="spellEnd"/>
        <w:r w:rsidR="00D16E01">
          <w:rPr>
            <w:rStyle w:val="Hyperlinkcase"/>
            <w:iCs/>
            <w:lang w:val="sl"/>
          </w:rPr>
          <w:t xml:space="preserve"> </w:t>
        </w:r>
        <w:proofErr w:type="spellStart"/>
        <w:r w:rsidR="00D16E01">
          <w:rPr>
            <w:rStyle w:val="Hyperlinkcase"/>
            <w:iCs/>
            <w:lang w:val="sl"/>
          </w:rPr>
          <w:t>Section</w:t>
        </w:r>
        <w:proofErr w:type="spellEnd"/>
        <w:r w:rsidR="00D16E01">
          <w:rPr>
            <w:rStyle w:val="Hyperlinkcase"/>
            <w:iCs/>
            <w:lang w:val="sl"/>
          </w:rPr>
          <w:t xml:space="preserve"> </w:t>
        </w:r>
        <w:proofErr w:type="spellStart"/>
        <w:r w:rsidR="00D16E01">
          <w:rPr>
            <w:rStyle w:val="Hyperlinkcase"/>
            <w:iCs/>
            <w:lang w:val="sl"/>
          </w:rPr>
          <w:t>of</w:t>
        </w:r>
        <w:proofErr w:type="spellEnd"/>
        <w:r w:rsidR="00D16E01">
          <w:rPr>
            <w:rStyle w:val="Hyperlinkcase"/>
            <w:iCs/>
            <w:lang w:val="sl"/>
          </w:rPr>
          <w:t xml:space="preserve"> </w:t>
        </w:r>
        <w:proofErr w:type="spellStart"/>
        <w:r>
          <w:rPr>
            <w:rStyle w:val="Hyperlinkcase"/>
            <w:iCs/>
            <w:lang w:val="sl"/>
          </w:rPr>
          <w:t>Antilly</w:t>
        </w:r>
        <w:proofErr w:type="spellEnd"/>
        <w:r>
          <w:rPr>
            <w:rStyle w:val="Hyperlinkcase"/>
            <w:iCs/>
            <w:lang w:val="sl"/>
          </w:rPr>
          <w:t xml:space="preserve"> proti Franciji</w:t>
        </w:r>
      </w:hyperlink>
      <w:r>
        <w:rPr>
          <w:lang w:val="sl"/>
        </w:rPr>
        <w:t xml:space="preserve"> (sklep)</w:t>
      </w:r>
      <w:r w:rsidR="009B0F7B">
        <w:rPr>
          <w:lang w:val="sl"/>
        </w:rPr>
        <w:t>, 1999</w:t>
      </w:r>
      <w:r>
        <w:rPr>
          <w:lang w:val="sl"/>
        </w:rPr>
        <w:t xml:space="preserve">; </w:t>
      </w:r>
      <w:hyperlink r:id="rId747" w:tgtFrame="_self" w:history="1">
        <w:proofErr w:type="spellStart"/>
        <w:r>
          <w:rPr>
            <w:rStyle w:val="Hyperlinkcase"/>
            <w:iCs/>
            <w:lang w:val="sl"/>
          </w:rPr>
          <w:t>Döşemealtı</w:t>
        </w:r>
        <w:proofErr w:type="spellEnd"/>
        <w:r>
          <w:rPr>
            <w:rStyle w:val="Hyperlinkcase"/>
            <w:iCs/>
            <w:lang w:val="sl"/>
          </w:rPr>
          <w:t xml:space="preserve"> </w:t>
        </w:r>
        <w:proofErr w:type="spellStart"/>
        <w:r>
          <w:rPr>
            <w:rStyle w:val="Hyperlinkcase"/>
            <w:iCs/>
            <w:lang w:val="sl"/>
          </w:rPr>
          <w:t>Belediyesi</w:t>
        </w:r>
        <w:proofErr w:type="spellEnd"/>
        <w:r>
          <w:rPr>
            <w:rStyle w:val="Hyperlinkcase"/>
            <w:iCs/>
            <w:lang w:val="sl"/>
          </w:rPr>
          <w:t xml:space="preserve"> proti Turčiji</w:t>
        </w:r>
      </w:hyperlink>
      <w:r>
        <w:rPr>
          <w:lang w:val="sl"/>
        </w:rPr>
        <w:t xml:space="preserve"> (sklep)</w:t>
      </w:r>
      <w:r w:rsidR="009B0F7B">
        <w:rPr>
          <w:lang w:val="sl"/>
        </w:rPr>
        <w:t>, 2010</w:t>
      </w:r>
      <w:r>
        <w:rPr>
          <w:lang w:val="sl"/>
        </w:rPr>
        <w:t xml:space="preserve">; </w:t>
      </w:r>
      <w:hyperlink r:id="rId748" w:tgtFrame="_self" w:history="1">
        <w:r>
          <w:rPr>
            <w:rStyle w:val="Hyperlinkcase"/>
            <w:iCs/>
            <w:lang w:val="sl"/>
          </w:rPr>
          <w:t>Moretti in Benedetti proti Italiji</w:t>
        </w:r>
        <w:r w:rsidR="00993D3D">
          <w:rPr>
            <w:rStyle w:val="Hyperlinkcase"/>
            <w:iCs/>
            <w:lang w:val="sl"/>
          </w:rPr>
          <w:t>,</w:t>
        </w:r>
        <w:r>
          <w:rPr>
            <w:rStyle w:val="Hyperlinkcase"/>
            <w:iCs/>
            <w:lang w:val="sl"/>
          </w:rPr>
          <w:t xml:space="preserve"> </w:t>
        </w:r>
      </w:hyperlink>
      <w:r w:rsidR="009B0F7B">
        <w:rPr>
          <w:rStyle w:val="Hyperlinkcase"/>
          <w:i w:val="0"/>
          <w:lang w:val="sl"/>
        </w:rPr>
        <w:t xml:space="preserve">2010, </w:t>
      </w:r>
      <w:r>
        <w:rPr>
          <w:rStyle w:val="Hyperlinkcase"/>
          <w:i w:val="0"/>
          <w:color w:val="auto"/>
          <w:lang w:val="sl"/>
        </w:rPr>
        <w:t>32.–35. odstavek</w:t>
      </w:r>
      <w:r>
        <w:rPr>
          <w:rStyle w:val="Hiperpovezava"/>
          <w:color w:val="auto"/>
          <w:lang w:val="sl"/>
        </w:rPr>
        <w:t>;</w:t>
      </w:r>
      <w:r>
        <w:rPr>
          <w:lang w:val="sl"/>
        </w:rPr>
        <w:t xml:space="preserve"> </w:t>
      </w:r>
      <w:hyperlink r:id="rId749" w:history="1">
        <w:r>
          <w:rPr>
            <w:rStyle w:val="Hyperlinkcase"/>
            <w:iCs/>
            <w:lang w:val="sl"/>
          </w:rPr>
          <w:t>Bolgarski helsinški odbor proti Bolgariji</w:t>
        </w:r>
      </w:hyperlink>
      <w:r>
        <w:rPr>
          <w:lang w:val="sl"/>
        </w:rPr>
        <w:t xml:space="preserve"> (sklep)</w:t>
      </w:r>
      <w:r w:rsidR="009B0F7B">
        <w:rPr>
          <w:lang w:val="sl"/>
        </w:rPr>
        <w:t>, 2016</w:t>
      </w:r>
      <w:r>
        <w:rPr>
          <w:lang w:val="sl"/>
        </w:rPr>
        <w:t xml:space="preserve">; </w:t>
      </w:r>
      <w:hyperlink r:id="rId750" w:history="1">
        <w:r>
          <w:rPr>
            <w:rStyle w:val="Hiperpovezava"/>
            <w:i/>
            <w:iCs/>
            <w:szCs w:val="22"/>
            <w:lang w:val="sl"/>
          </w:rPr>
          <w:t>V. D. in drugi proti Rusiji</w:t>
        </w:r>
      </w:hyperlink>
      <w:r>
        <w:rPr>
          <w:szCs w:val="22"/>
          <w:lang w:val="sl"/>
        </w:rPr>
        <w:t xml:space="preserve">, </w:t>
      </w:r>
      <w:r w:rsidR="009B0F7B">
        <w:rPr>
          <w:szCs w:val="22"/>
          <w:lang w:val="sl"/>
        </w:rPr>
        <w:t xml:space="preserve">2019, </w:t>
      </w:r>
      <w:r>
        <w:rPr>
          <w:szCs w:val="22"/>
          <w:lang w:val="sl"/>
        </w:rPr>
        <w:t xml:space="preserve">72.–76. odstavek; </w:t>
      </w:r>
      <w:hyperlink r:id="rId751" w:history="1">
        <w:proofErr w:type="spellStart"/>
        <w:r>
          <w:rPr>
            <w:rStyle w:val="Hiperpovezava"/>
            <w:i/>
            <w:iCs/>
            <w:lang w:val="sl"/>
          </w:rPr>
          <w:t>İhsan</w:t>
        </w:r>
        <w:proofErr w:type="spellEnd"/>
        <w:r>
          <w:rPr>
            <w:rStyle w:val="Hiperpovezava"/>
            <w:i/>
            <w:iCs/>
            <w:lang w:val="sl"/>
          </w:rPr>
          <w:t xml:space="preserve"> </w:t>
        </w:r>
        <w:proofErr w:type="spellStart"/>
        <w:r>
          <w:rPr>
            <w:rStyle w:val="Hiperpovezava"/>
            <w:i/>
            <w:iCs/>
            <w:lang w:val="sl"/>
          </w:rPr>
          <w:t>Doğramacı</w:t>
        </w:r>
        <w:proofErr w:type="spellEnd"/>
        <w:r>
          <w:rPr>
            <w:rStyle w:val="Hiperpovezava"/>
            <w:i/>
            <w:iCs/>
            <w:lang w:val="sl"/>
          </w:rPr>
          <w:t xml:space="preserve"> </w:t>
        </w:r>
        <w:proofErr w:type="spellStart"/>
        <w:r>
          <w:rPr>
            <w:rStyle w:val="Hiperpovezava"/>
            <w:i/>
            <w:iCs/>
            <w:lang w:val="sl"/>
          </w:rPr>
          <w:t>Bilkent</w:t>
        </w:r>
        <w:proofErr w:type="spellEnd"/>
        <w:r>
          <w:rPr>
            <w:rStyle w:val="Hiperpovezava"/>
            <w:i/>
            <w:iCs/>
            <w:lang w:val="sl"/>
          </w:rPr>
          <w:t xml:space="preserve"> </w:t>
        </w:r>
        <w:proofErr w:type="spellStart"/>
        <w:r>
          <w:rPr>
            <w:rStyle w:val="Hiperpovezava"/>
            <w:i/>
            <w:iCs/>
            <w:lang w:val="sl"/>
          </w:rPr>
          <w:t>Üniversitesi</w:t>
        </w:r>
        <w:proofErr w:type="spellEnd"/>
        <w:r>
          <w:rPr>
            <w:rStyle w:val="Hiperpovezava"/>
            <w:i/>
            <w:iCs/>
            <w:lang w:val="sl"/>
          </w:rPr>
          <w:t xml:space="preserve"> proti Turčiji</w:t>
        </w:r>
      </w:hyperlink>
      <w:r>
        <w:rPr>
          <w:lang w:val="sl"/>
        </w:rPr>
        <w:t xml:space="preserve"> (sklep), </w:t>
      </w:r>
      <w:r w:rsidR="009B0F7B">
        <w:rPr>
          <w:lang w:val="sl"/>
        </w:rPr>
        <w:t xml:space="preserve">2020, </w:t>
      </w:r>
      <w:r>
        <w:rPr>
          <w:szCs w:val="22"/>
          <w:lang w:val="sl"/>
        </w:rPr>
        <w:t xml:space="preserve">34.–47. odstavek; </w:t>
      </w:r>
      <w:hyperlink r:id="rId752" w:history="1">
        <w:r>
          <w:rPr>
            <w:rStyle w:val="Hiperpovezava"/>
            <w:i/>
            <w:iCs/>
            <w:lang w:val="sl"/>
          </w:rPr>
          <w:t xml:space="preserve">Demokratična republika Kongo proti Belgiji </w:t>
        </w:r>
      </w:hyperlink>
      <w:r>
        <w:rPr>
          <w:lang w:val="sl"/>
        </w:rPr>
        <w:t xml:space="preserve">(sklep), </w:t>
      </w:r>
      <w:r w:rsidR="009B0F7B">
        <w:rPr>
          <w:lang w:val="sl"/>
        </w:rPr>
        <w:t xml:space="preserve">2020, </w:t>
      </w:r>
      <w:r>
        <w:rPr>
          <w:lang w:val="sl"/>
        </w:rPr>
        <w:t>13.–21. odstavek</w:t>
      </w:r>
      <w:r>
        <w:rPr>
          <w:szCs w:val="22"/>
          <w:lang w:val="sl"/>
        </w:rPr>
        <w:t>)</w:t>
      </w:r>
      <w:r>
        <w:rPr>
          <w:lang w:val="sl"/>
        </w:rPr>
        <w:t>;</w:t>
      </w:r>
    </w:p>
    <w:p w14:paraId="40E5194B" w14:textId="0B17AC2F" w:rsidR="006143DF" w:rsidRPr="00112DF1" w:rsidRDefault="006143DF" w:rsidP="002F2455">
      <w:pPr>
        <w:pStyle w:val="ECHRBullet1"/>
        <w:rPr>
          <w:lang w:val="sl"/>
        </w:rPr>
      </w:pPr>
      <w:r>
        <w:rPr>
          <w:lang w:val="sl"/>
        </w:rPr>
        <w:lastRenderedPageBreak/>
        <w:t>če pritožnik ne more pokazati, da je žrtev zatrjevane kršitve (</w:t>
      </w:r>
      <w:proofErr w:type="spellStart"/>
      <w:r w:rsidR="00701435">
        <w:fldChar w:fldCharType="begin"/>
      </w:r>
      <w:r w:rsidR="00701435" w:rsidRPr="00701435">
        <w:rPr>
          <w:lang w:val="sl"/>
        </w:rPr>
        <w:instrText>HYPERLINK "http://hudoc.echr.coe.int/eng?i=001-142449"</w:instrText>
      </w:r>
      <w:r w:rsidR="00701435">
        <w:fldChar w:fldCharType="separate"/>
      </w:r>
      <w:r>
        <w:rPr>
          <w:rStyle w:val="Hyperlinkcase"/>
          <w:iCs/>
          <w:lang w:val="sl"/>
        </w:rPr>
        <w:t>Kátai</w:t>
      </w:r>
      <w:proofErr w:type="spellEnd"/>
      <w:r>
        <w:rPr>
          <w:rStyle w:val="Hyperlinkcase"/>
          <w:iCs/>
          <w:lang w:val="sl"/>
        </w:rPr>
        <w:t xml:space="preserve"> proti Madžarski</w:t>
      </w:r>
      <w:r w:rsidR="00701435">
        <w:rPr>
          <w:rStyle w:val="Hyperlinkcase"/>
          <w:iCs/>
          <w:lang w:val="sl"/>
        </w:rPr>
        <w:fldChar w:fldCharType="end"/>
      </w:r>
      <w:r>
        <w:rPr>
          <w:rStyle w:val="CLLItalic"/>
          <w:lang w:val="sl"/>
        </w:rPr>
        <w:t xml:space="preserve"> </w:t>
      </w:r>
      <w:r>
        <w:rPr>
          <w:lang w:val="sl"/>
        </w:rPr>
        <w:t xml:space="preserve">(sklep), </w:t>
      </w:r>
      <w:r w:rsidR="009B0F7B">
        <w:rPr>
          <w:lang w:val="sl"/>
        </w:rPr>
        <w:t xml:space="preserve">2014, </w:t>
      </w:r>
      <w:r>
        <w:rPr>
          <w:lang w:val="sl"/>
        </w:rPr>
        <w:t xml:space="preserve">25.–26. odstavek; </w:t>
      </w:r>
      <w:hyperlink r:id="rId753" w:history="1">
        <w:proofErr w:type="spellStart"/>
        <w:r>
          <w:rPr>
            <w:rStyle w:val="Hyperlinkcase"/>
            <w:iCs/>
            <w:lang w:val="sl"/>
          </w:rPr>
          <w:t>Trivkanović</w:t>
        </w:r>
        <w:proofErr w:type="spellEnd"/>
        <w:r>
          <w:rPr>
            <w:rStyle w:val="Hyperlinkcase"/>
            <w:iCs/>
            <w:lang w:val="sl"/>
          </w:rPr>
          <w:t xml:space="preserve"> proti Hrvaški</w:t>
        </w:r>
      </w:hyperlink>
      <w:r>
        <w:rPr>
          <w:lang w:val="sl"/>
        </w:rPr>
        <w:t xml:space="preserve">, </w:t>
      </w:r>
      <w:r w:rsidR="009B0F7B">
        <w:rPr>
          <w:lang w:val="sl"/>
        </w:rPr>
        <w:t xml:space="preserve">2017, </w:t>
      </w:r>
      <w:r>
        <w:rPr>
          <w:lang w:val="sl"/>
        </w:rPr>
        <w:t xml:space="preserve">49.–51. odstavek; glej Uvod, </w:t>
      </w:r>
      <w:hyperlink w:anchor="PointA3" w:history="1">
        <w:r>
          <w:rPr>
            <w:rStyle w:val="Hiperpovezava"/>
            <w:lang w:val="sl"/>
          </w:rPr>
          <w:t>točka A.3</w:t>
        </w:r>
      </w:hyperlink>
      <w:r>
        <w:rPr>
          <w:lang w:val="sl"/>
        </w:rPr>
        <w:t xml:space="preserve"> "status žrtve");</w:t>
      </w:r>
    </w:p>
    <w:p w14:paraId="30082006" w14:textId="766E82A7" w:rsidR="006143DF" w:rsidRPr="00112DF1" w:rsidRDefault="006143DF" w:rsidP="002F2455">
      <w:pPr>
        <w:pStyle w:val="ECHRBullet1"/>
        <w:rPr>
          <w:lang w:val="sl"/>
        </w:rPr>
      </w:pPr>
      <w:r>
        <w:rPr>
          <w:lang w:val="sl"/>
        </w:rPr>
        <w:t>če je pritožba vložena proti posamezniku (</w:t>
      </w:r>
      <w:hyperlink r:id="rId754" w:history="1">
        <w:r>
          <w:rPr>
            <w:rStyle w:val="Hyperlinkcase"/>
            <w:iCs/>
            <w:lang w:val="sl"/>
          </w:rPr>
          <w:t>X proti Združenemu kraljestvu</w:t>
        </w:r>
      </w:hyperlink>
      <w:r>
        <w:rPr>
          <w:lang w:val="sl"/>
        </w:rPr>
        <w:t>; sklep Komisije</w:t>
      </w:r>
      <w:r w:rsidR="009B0F7B">
        <w:rPr>
          <w:lang w:val="sl"/>
        </w:rPr>
        <w:t>,</w:t>
      </w:r>
      <w:r>
        <w:rPr>
          <w:lang w:val="sl"/>
        </w:rPr>
        <w:t xml:space="preserve"> 1976; </w:t>
      </w:r>
      <w:hyperlink r:id="rId755" w:history="1">
        <w:proofErr w:type="spellStart"/>
        <w:r>
          <w:rPr>
            <w:rStyle w:val="Hyperlinkcase"/>
            <w:iCs/>
            <w:lang w:val="sl"/>
          </w:rPr>
          <w:t>Durini</w:t>
        </w:r>
        <w:proofErr w:type="spellEnd"/>
        <w:r>
          <w:rPr>
            <w:rStyle w:val="Hyperlinkcase"/>
            <w:iCs/>
            <w:lang w:val="sl"/>
          </w:rPr>
          <w:t xml:space="preserve"> proti Italiji</w:t>
        </w:r>
      </w:hyperlink>
      <w:r>
        <w:rPr>
          <w:lang w:val="sl"/>
        </w:rPr>
        <w:t>, sklep Komisije</w:t>
      </w:r>
      <w:r w:rsidR="009B0F7B">
        <w:rPr>
          <w:lang w:val="sl"/>
        </w:rPr>
        <w:t>, 1994</w:t>
      </w:r>
      <w:r>
        <w:rPr>
          <w:lang w:val="sl"/>
        </w:rPr>
        <w:t>);</w:t>
      </w:r>
    </w:p>
    <w:p w14:paraId="42C14E7C" w14:textId="28469301" w:rsidR="006143DF" w:rsidRPr="00112DF1" w:rsidRDefault="006143DF" w:rsidP="002F2455">
      <w:pPr>
        <w:pStyle w:val="ECHRBullet1"/>
        <w:rPr>
          <w:lang w:val="sl"/>
        </w:rPr>
      </w:pPr>
      <w:r>
        <w:rPr>
          <w:lang w:val="sl"/>
        </w:rPr>
        <w:t>če je pritožba vložena neposredno proti mednarodni organizaciji, ki ni pristopila h konvenciji (</w:t>
      </w:r>
      <w:proofErr w:type="spellStart"/>
      <w:r w:rsidR="00701435">
        <w:fldChar w:fldCharType="begin"/>
      </w:r>
      <w:r w:rsidR="00701435" w:rsidRPr="00701435">
        <w:rPr>
          <w:lang w:val="sl"/>
        </w:rPr>
        <w:instrText>HYPERLINK "http://hudoc.echr.coe.int/eng?i=001-90868" \t "_self"</w:instrText>
      </w:r>
      <w:r w:rsidR="00701435">
        <w:fldChar w:fldCharType="separate"/>
      </w:r>
      <w:r>
        <w:rPr>
          <w:rStyle w:val="Hyperlinkcase"/>
          <w:iCs/>
          <w:lang w:val="sl"/>
        </w:rPr>
        <w:t>Stephens</w:t>
      </w:r>
      <w:proofErr w:type="spellEnd"/>
      <w:r>
        <w:rPr>
          <w:rStyle w:val="Hyperlinkcase"/>
          <w:iCs/>
          <w:lang w:val="sl"/>
        </w:rPr>
        <w:t xml:space="preserve"> proti Cipru, Turčiji in Združenim narodom</w:t>
      </w:r>
      <w:r w:rsidR="00701435">
        <w:rPr>
          <w:rStyle w:val="Hyperlinkcase"/>
          <w:iCs/>
          <w:lang w:val="sl"/>
        </w:rPr>
        <w:fldChar w:fldCharType="end"/>
      </w:r>
      <w:r>
        <w:rPr>
          <w:lang w:val="sl"/>
        </w:rPr>
        <w:t xml:space="preserve"> (sklep), </w:t>
      </w:r>
      <w:r w:rsidR="002971FE">
        <w:rPr>
          <w:lang w:val="sl"/>
        </w:rPr>
        <w:t xml:space="preserve">2008, </w:t>
      </w:r>
      <w:r>
        <w:rPr>
          <w:lang w:val="sl"/>
        </w:rPr>
        <w:t>zadnji odstavek);</w:t>
      </w:r>
    </w:p>
    <w:p w14:paraId="0CECCFC1" w14:textId="26BAF088" w:rsidR="006143DF" w:rsidRPr="00112DF1" w:rsidRDefault="006143DF" w:rsidP="002F2455">
      <w:pPr>
        <w:pStyle w:val="ECHRBullet1"/>
        <w:rPr>
          <w:lang w:val="sl"/>
        </w:rPr>
      </w:pPr>
      <w:r>
        <w:rPr>
          <w:lang w:val="sl"/>
        </w:rPr>
        <w:t>če pritožba zadeva protokol h konvenciji, ki ga tožena pogodbenica ni ratificirala (</w:t>
      </w:r>
      <w:proofErr w:type="spellStart"/>
      <w:r w:rsidR="00701435">
        <w:fldChar w:fldCharType="begin"/>
      </w:r>
      <w:r w:rsidR="00701435" w:rsidRPr="00701435">
        <w:rPr>
          <w:lang w:val="sl"/>
        </w:rPr>
        <w:instrText>HYPERLINK "http://hudoc.echr.coe.int/eng?i=001-2277"</w:instrText>
      </w:r>
      <w:r w:rsidR="00701435">
        <w:fldChar w:fldCharType="separate"/>
      </w:r>
      <w:r>
        <w:rPr>
          <w:rStyle w:val="Hyperlinkcase"/>
          <w:iCs/>
          <w:lang w:val="sl"/>
        </w:rPr>
        <w:t>Horsham</w:t>
      </w:r>
      <w:proofErr w:type="spellEnd"/>
      <w:r>
        <w:rPr>
          <w:rStyle w:val="Hyperlinkcase"/>
          <w:iCs/>
          <w:lang w:val="sl"/>
        </w:rPr>
        <w:t xml:space="preserve"> proti Združenemu kraljestvu</w:t>
      </w:r>
      <w:r w:rsidR="00701435">
        <w:rPr>
          <w:rStyle w:val="Hyperlinkcase"/>
          <w:iCs/>
          <w:lang w:val="sl"/>
        </w:rPr>
        <w:fldChar w:fldCharType="end"/>
      </w:r>
      <w:r>
        <w:rPr>
          <w:lang w:val="sl"/>
        </w:rPr>
        <w:t>, sklep Komisije</w:t>
      </w:r>
      <w:r w:rsidR="002971FE">
        <w:rPr>
          <w:lang w:val="sl"/>
        </w:rPr>
        <w:t>, 1995</w:t>
      </w:r>
      <w:r>
        <w:rPr>
          <w:lang w:val="sl"/>
        </w:rPr>
        <w:t>;</w:t>
      </w:r>
      <w:hyperlink r:id="rId756" w:tgtFrame="_self" w:history="1">
        <w:r>
          <w:rPr>
            <w:rStyle w:val="Hyperlinkcase"/>
            <w:i w:val="0"/>
            <w:lang w:val="sl"/>
          </w:rPr>
          <w:t xml:space="preserve"> </w:t>
        </w:r>
        <w:r>
          <w:rPr>
            <w:rStyle w:val="Hyperlinkcase"/>
            <w:iCs/>
            <w:lang w:val="sl"/>
          </w:rPr>
          <w:t xml:space="preserve">De </w:t>
        </w:r>
        <w:proofErr w:type="spellStart"/>
        <w:r>
          <w:rPr>
            <w:rStyle w:val="Hyperlinkcase"/>
            <w:iCs/>
            <w:lang w:val="sl"/>
          </w:rPr>
          <w:t>Saedeleer</w:t>
        </w:r>
        <w:proofErr w:type="spellEnd"/>
        <w:r>
          <w:rPr>
            <w:rStyle w:val="Hyperlinkcase"/>
            <w:iCs/>
            <w:lang w:val="sl"/>
          </w:rPr>
          <w:t xml:space="preserve"> proti Belgiji</w:t>
        </w:r>
      </w:hyperlink>
      <w:r>
        <w:rPr>
          <w:lang w:val="sl"/>
        </w:rPr>
        <w:t xml:space="preserve">, </w:t>
      </w:r>
      <w:r w:rsidR="002971FE">
        <w:rPr>
          <w:lang w:val="sl"/>
        </w:rPr>
        <w:t xml:space="preserve">2007, </w:t>
      </w:r>
      <w:r>
        <w:rPr>
          <w:lang w:val="sl"/>
        </w:rPr>
        <w:t>68. odstavek).</w:t>
      </w:r>
    </w:p>
    <w:p w14:paraId="73EAD762" w14:textId="7CF136B2" w:rsidR="006143DF" w:rsidRPr="00112DF1" w:rsidRDefault="006143DF" w:rsidP="00216337">
      <w:pPr>
        <w:pStyle w:val="ECHRHeading3"/>
        <w:spacing w:line="360" w:lineRule="auto"/>
        <w:rPr>
          <w:lang w:val="sl"/>
        </w:rPr>
      </w:pPr>
      <w:bookmarkStart w:id="222" w:name="PointIIA2"/>
      <w:bookmarkStart w:id="223" w:name="_Toc274646203"/>
      <w:bookmarkStart w:id="224" w:name="_Toc494446611"/>
      <w:bookmarkStart w:id="225" w:name="_Toc159518069"/>
      <w:bookmarkEnd w:id="222"/>
      <w:r>
        <w:rPr>
          <w:bCs/>
          <w:lang w:val="sl"/>
        </w:rPr>
        <w:t>2.</w:t>
      </w:r>
      <w:bookmarkEnd w:id="223"/>
      <w:r>
        <w:rPr>
          <w:bCs/>
          <w:lang w:val="sl"/>
        </w:rPr>
        <w:t>  </w:t>
      </w:r>
      <w:bookmarkStart w:id="226" w:name="Jurisdiction"/>
      <w:r w:rsidR="00520523">
        <w:rPr>
          <w:bCs/>
          <w:lang w:val="sl"/>
        </w:rPr>
        <w:t>P</w:t>
      </w:r>
      <w:r>
        <w:rPr>
          <w:bCs/>
          <w:lang w:val="sl"/>
        </w:rPr>
        <w:t>ristojnost</w:t>
      </w:r>
      <w:bookmarkEnd w:id="226"/>
      <w:r>
        <w:rPr>
          <w:rStyle w:val="Sprotnaopomba-sklic"/>
          <w:bCs/>
          <w:lang w:val="sl"/>
        </w:rPr>
        <w:footnoteReference w:id="8"/>
      </w:r>
      <w:bookmarkEnd w:id="224"/>
      <w:bookmarkEnd w:id="225"/>
    </w:p>
    <w:p w14:paraId="1355B441" w14:textId="7B559FC8" w:rsidR="006143DF" w:rsidRPr="00112DF1" w:rsidRDefault="00B812AE" w:rsidP="00BF17DA">
      <w:pPr>
        <w:pStyle w:val="ECHRParaSpaced"/>
        <w:rPr>
          <w:bCs/>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351655">
        <w:rPr>
          <w:noProof/>
          <w:lang w:val="sl"/>
        </w:rPr>
        <w:t>75</w:t>
      </w:r>
      <w:r>
        <w:rPr>
          <w:lang w:val="sl"/>
        </w:rPr>
        <w:fldChar w:fldCharType="end"/>
      </w:r>
      <w:r w:rsidR="006143DF">
        <w:rPr>
          <w:lang w:val="sl"/>
        </w:rPr>
        <w:t xml:space="preserve">.  Kljub ugotovitvi, da nima pristojnosti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loci</w:t>
      </w:r>
      <w:proofErr w:type="spellEnd"/>
      <w:r w:rsidR="006143DF">
        <w:rPr>
          <w:lang w:val="sl"/>
        </w:rPr>
        <w:t>, Sodišče preuči, ali pritožniki spadajo v pristojnost ene ali več pogodbenic v skladu s 1. členom konvencije (</w:t>
      </w:r>
      <w:proofErr w:type="spellStart"/>
      <w:r w:rsidR="00701435">
        <w:fldChar w:fldCharType="begin"/>
      </w:r>
      <w:r w:rsidR="00701435" w:rsidRPr="00701435">
        <w:rPr>
          <w:lang w:val="sl"/>
        </w:rPr>
        <w:instrText>HYPERLINK "http://hudoc.echr.coe.int/eng?i=001-57774"</w:instrText>
      </w:r>
      <w:r w:rsidR="00701435">
        <w:fldChar w:fldCharType="separate"/>
      </w:r>
      <w:r w:rsidR="006143DF">
        <w:rPr>
          <w:rStyle w:val="Hyperlinkcase"/>
          <w:iCs/>
          <w:lang w:val="sl"/>
        </w:rPr>
        <w:t>Drozd</w:t>
      </w:r>
      <w:proofErr w:type="spellEnd"/>
      <w:r w:rsidR="006143DF">
        <w:rPr>
          <w:rStyle w:val="Hyperlinkcase"/>
          <w:iCs/>
          <w:lang w:val="sl"/>
        </w:rPr>
        <w:t xml:space="preserve"> in </w:t>
      </w:r>
      <w:proofErr w:type="spellStart"/>
      <w:r w:rsidR="006143DF">
        <w:rPr>
          <w:rStyle w:val="Hyperlinkcase"/>
          <w:iCs/>
          <w:lang w:val="sl"/>
        </w:rPr>
        <w:t>Janousek</w:t>
      </w:r>
      <w:proofErr w:type="spellEnd"/>
      <w:r w:rsidR="006143DF">
        <w:rPr>
          <w:rStyle w:val="Hyperlinkcase"/>
          <w:iCs/>
          <w:lang w:val="sl"/>
        </w:rPr>
        <w:t xml:space="preserve"> proti Franciji in Španiji</w:t>
      </w:r>
      <w:r w:rsidR="00701435">
        <w:rPr>
          <w:rStyle w:val="Hyperlinkcase"/>
          <w:iCs/>
          <w:lang w:val="sl"/>
        </w:rPr>
        <w:fldChar w:fldCharType="end"/>
      </w:r>
      <w:r w:rsidR="006143DF">
        <w:rPr>
          <w:lang w:val="sl"/>
        </w:rPr>
        <w:t xml:space="preserve">, </w:t>
      </w:r>
      <w:r w:rsidR="0033158A">
        <w:rPr>
          <w:lang w:val="sl"/>
        </w:rPr>
        <w:t xml:space="preserve">1992, </w:t>
      </w:r>
      <w:r w:rsidR="006143DF">
        <w:rPr>
          <w:lang w:val="sl"/>
        </w:rPr>
        <w:t>90. odstavek).</w:t>
      </w:r>
      <w:r w:rsidR="002E69DE">
        <w:rPr>
          <w:lang w:val="sl"/>
        </w:rPr>
        <w:t xml:space="preserve"> </w:t>
      </w:r>
      <w:r w:rsidR="006143DF">
        <w:rPr>
          <w:lang w:val="sl"/>
        </w:rPr>
        <w:t xml:space="preserve">Tako se ugovori, da pritožniki ne spadajo v pristojnost tožene pogodbenice, običajno vlagajo kot trditve, da je pritožba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nezdružljiva s konvencijo (glej trditve vlad toženih pogodbenic v </w:t>
      </w:r>
      <w:hyperlink r:id="rId757" w:history="1">
        <w:proofErr w:type="spellStart"/>
        <w:r w:rsidR="006143DF">
          <w:rPr>
            <w:rStyle w:val="Hyperlinkcase"/>
            <w:iCs/>
            <w:lang w:val="sl"/>
          </w:rPr>
          <w:t>Banković</w:t>
        </w:r>
        <w:proofErr w:type="spellEnd"/>
        <w:r w:rsidR="006143DF">
          <w:rPr>
            <w:rStyle w:val="Hyperlinkcase"/>
            <w:iCs/>
            <w:lang w:val="sl"/>
          </w:rPr>
          <w:t xml:space="preserve"> in drugi proti Belgiji in 16 drugim pogodbenicam</w:t>
        </w:r>
      </w:hyperlink>
      <w:r w:rsidR="006143DF">
        <w:rPr>
          <w:lang w:val="sl"/>
        </w:rPr>
        <w:t xml:space="preserve"> (sklep) [VS], </w:t>
      </w:r>
      <w:r w:rsidR="0033158A">
        <w:rPr>
          <w:lang w:val="sl"/>
        </w:rPr>
        <w:t xml:space="preserve">2001, </w:t>
      </w:r>
      <w:r w:rsidR="006143DF">
        <w:rPr>
          <w:lang w:val="sl"/>
        </w:rPr>
        <w:t xml:space="preserve">35. odstavek; </w:t>
      </w:r>
      <w:hyperlink r:id="rId758"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r w:rsidR="006143DF">
          <w:rPr>
            <w:rStyle w:val="Hyperlinkcase"/>
            <w:i w:val="0"/>
            <w:lang w:val="sl"/>
          </w:rPr>
          <w:t xml:space="preserve"> </w:t>
        </w:r>
      </w:hyperlink>
      <w:r w:rsidR="006143DF">
        <w:rPr>
          <w:lang w:val="sl"/>
        </w:rPr>
        <w:t xml:space="preserve">[VS], </w:t>
      </w:r>
      <w:r w:rsidR="0033158A">
        <w:rPr>
          <w:lang w:val="sl"/>
        </w:rPr>
        <w:t xml:space="preserve">2004, </w:t>
      </w:r>
      <w:r w:rsidR="006143DF">
        <w:rPr>
          <w:lang w:val="sl"/>
        </w:rPr>
        <w:t xml:space="preserve">300. odstavek; in </w:t>
      </w:r>
      <w:hyperlink r:id="rId759" w:history="1">
        <w:r w:rsidR="006143DF">
          <w:rPr>
            <w:rStyle w:val="Hyperlinkcase"/>
            <w:iCs/>
            <w:lang w:val="sl"/>
          </w:rPr>
          <w:t xml:space="preserve">Weber in </w:t>
        </w:r>
        <w:proofErr w:type="spellStart"/>
        <w:r w:rsidR="006143DF">
          <w:rPr>
            <w:rStyle w:val="Hyperlinkcase"/>
            <w:iCs/>
            <w:lang w:val="sl"/>
          </w:rPr>
          <w:t>Saravia</w:t>
        </w:r>
        <w:proofErr w:type="spellEnd"/>
        <w:r w:rsidR="006143DF">
          <w:rPr>
            <w:rStyle w:val="Hyperlinkcase"/>
            <w:iCs/>
            <w:lang w:val="sl"/>
          </w:rPr>
          <w:t xml:space="preserve"> proti Nemčiji</w:t>
        </w:r>
      </w:hyperlink>
      <w:r w:rsidR="006143DF">
        <w:rPr>
          <w:lang w:val="sl"/>
        </w:rPr>
        <w:t xml:space="preserve"> (sklep)</w:t>
      </w:r>
      <w:r w:rsidR="0033158A">
        <w:rPr>
          <w:lang w:val="sl"/>
        </w:rPr>
        <w:t>, 2006</w:t>
      </w:r>
      <w:r w:rsidR="006143DF">
        <w:rPr>
          <w:lang w:val="sl"/>
        </w:rPr>
        <w:t xml:space="preserve">; glej tudi </w:t>
      </w:r>
      <w:hyperlink r:id="rId760" w:history="1">
        <w:proofErr w:type="spellStart"/>
        <w:r w:rsidR="006143DF">
          <w:rPr>
            <w:rStyle w:val="Hyperlinkcase"/>
            <w:iCs/>
            <w:lang w:val="sl"/>
          </w:rPr>
          <w:t>Mozer</w:t>
        </w:r>
        <w:proofErr w:type="spellEnd"/>
        <w:r w:rsidR="006143DF">
          <w:rPr>
            <w:rStyle w:val="Hyperlinkcase"/>
            <w:iCs/>
            <w:lang w:val="sl"/>
          </w:rPr>
          <w:t xml:space="preserve"> proti Moldaviji in Rusiji</w:t>
        </w:r>
      </w:hyperlink>
      <w:r w:rsidR="006143DF">
        <w:rPr>
          <w:lang w:val="sl"/>
        </w:rPr>
        <w:t xml:space="preserve"> [VS], </w:t>
      </w:r>
      <w:r w:rsidR="0033158A">
        <w:rPr>
          <w:lang w:val="sl"/>
        </w:rPr>
        <w:t xml:space="preserve">2016, </w:t>
      </w:r>
      <w:r w:rsidR="006143DF">
        <w:rPr>
          <w:lang w:val="sl"/>
        </w:rPr>
        <w:t xml:space="preserve">79. odstavek, </w:t>
      </w:r>
      <w:r w:rsidR="00A92047">
        <w:rPr>
          <w:lang w:val="sl"/>
        </w:rPr>
        <w:t>kjer</w:t>
      </w:r>
      <w:r w:rsidR="006143DF">
        <w:rPr>
          <w:lang w:val="sl"/>
        </w:rPr>
        <w:t xml:space="preserve"> je ruska vlada vložila ugovor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in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loci</w:t>
      </w:r>
      <w:proofErr w:type="spellEnd"/>
      <w:r w:rsidR="006143DF">
        <w:rPr>
          <w:rStyle w:val="CLLItalic"/>
          <w:i w:val="0"/>
          <w:iCs w:val="0"/>
          <w:lang w:val="sl"/>
        </w:rPr>
        <w:t xml:space="preserve">; glej </w:t>
      </w:r>
      <w:hyperlink r:id="rId761" w:history="1">
        <w:r w:rsidR="006143DF">
          <w:rPr>
            <w:i/>
            <w:iCs/>
            <w:color w:val="0072BC" w:themeColor="hyperlink"/>
            <w:lang w:val="sl"/>
          </w:rPr>
          <w:t>M. A. in drugi proti Litvi</w:t>
        </w:r>
      </w:hyperlink>
      <w:r w:rsidR="006143DF">
        <w:rPr>
          <w:lang w:val="sl"/>
        </w:rPr>
        <w:t xml:space="preserve">, </w:t>
      </w:r>
      <w:r w:rsidR="0033158A">
        <w:rPr>
          <w:lang w:val="sl"/>
        </w:rPr>
        <w:t xml:space="preserve">2018, </w:t>
      </w:r>
      <w:r w:rsidR="006143DF">
        <w:rPr>
          <w:lang w:val="sl"/>
        </w:rPr>
        <w:t xml:space="preserve">67. odstavek). </w:t>
      </w:r>
      <w:r w:rsidR="00520523">
        <w:rPr>
          <w:lang w:val="sl"/>
        </w:rPr>
        <w:t>P</w:t>
      </w:r>
      <w:r w:rsidR="006143DF">
        <w:rPr>
          <w:lang w:val="sl"/>
        </w:rPr>
        <w:t>ristojnost po 1. členu konvencije je merilo praga. Izvajanje pristojnosti je nujen pogoj za to, da se država pogodbenico lahko šteje za odgovorno za ravnanja ali opustitve, ki se ji lahko pripišejo in na podlagi katerih se zatrjuje kršitev pravic in svoboščin, določenih v konvenciji (</w:t>
      </w:r>
      <w:proofErr w:type="spellStart"/>
      <w:r w:rsidR="00701435">
        <w:fldChar w:fldCharType="begin"/>
      </w:r>
      <w:r w:rsidR="00701435" w:rsidRPr="00701435">
        <w:rPr>
          <w:lang w:val="sl"/>
        </w:rPr>
        <w:instrText>HYPERLINK "http://hudoc.echr.coe.int/eng?i=001-61886"</w:instrText>
      </w:r>
      <w:r w:rsidR="00701435">
        <w:fldChar w:fldCharType="separate"/>
      </w:r>
      <w:r w:rsidR="006143DF">
        <w:rPr>
          <w:rStyle w:val="Hyperlinkcase"/>
          <w:iCs/>
          <w:lang w:val="sl"/>
        </w:rPr>
        <w:t>Ilaşcu</w:t>
      </w:r>
      <w:proofErr w:type="spellEnd"/>
      <w:r w:rsidR="006143DF">
        <w:rPr>
          <w:rStyle w:val="Hyperlinkcase"/>
          <w:iCs/>
          <w:lang w:val="sl"/>
        </w:rPr>
        <w:t xml:space="preserve"> in drugi proti Mold</w:t>
      </w:r>
      <w:r w:rsidR="009A5384">
        <w:rPr>
          <w:rStyle w:val="Hyperlinkcase"/>
          <w:iCs/>
          <w:lang w:val="sl"/>
        </w:rPr>
        <w:t>a</w:t>
      </w:r>
      <w:r w:rsidR="006143DF">
        <w:rPr>
          <w:rStyle w:val="Hyperlinkcase"/>
          <w:iCs/>
          <w:lang w:val="sl"/>
        </w:rPr>
        <w:t>viji in Rusiji</w:t>
      </w:r>
      <w:r w:rsidR="00701435">
        <w:rPr>
          <w:rStyle w:val="Hyperlinkcase"/>
          <w:iCs/>
          <w:lang w:val="sl"/>
        </w:rPr>
        <w:fldChar w:fldCharType="end"/>
      </w:r>
      <w:r w:rsidR="006143DF">
        <w:rPr>
          <w:lang w:val="sl"/>
        </w:rPr>
        <w:t xml:space="preserve"> [VS], </w:t>
      </w:r>
      <w:r w:rsidR="0033158A">
        <w:rPr>
          <w:lang w:val="sl"/>
        </w:rPr>
        <w:t xml:space="preserve">2004, </w:t>
      </w:r>
      <w:r w:rsidR="006143DF">
        <w:rPr>
          <w:lang w:val="sl"/>
        </w:rPr>
        <w:t xml:space="preserve">311. odstavek; </w:t>
      </w:r>
      <w:hyperlink r:id="rId762" w:tgtFrame="_self" w:history="1">
        <w:r w:rsidR="006143DF">
          <w:rPr>
            <w:rStyle w:val="Hyperlinkcase"/>
            <w:iCs/>
            <w:lang w:val="sl"/>
          </w:rPr>
          <w:t>Al-</w:t>
        </w:r>
        <w:proofErr w:type="spellStart"/>
        <w:r w:rsidR="006143DF">
          <w:rPr>
            <w:rStyle w:val="Hyperlinkcase"/>
            <w:iCs/>
            <w:lang w:val="sl"/>
          </w:rPr>
          <w:t>Skeini</w:t>
        </w:r>
        <w:proofErr w:type="spellEnd"/>
        <w:r w:rsidR="006143DF">
          <w:rPr>
            <w:rStyle w:val="Hyperlinkcase"/>
            <w:iCs/>
            <w:lang w:val="sl"/>
          </w:rPr>
          <w:t xml:space="preserve"> proti Združenemu kraljestvu</w:t>
        </w:r>
      </w:hyperlink>
      <w:r w:rsidR="006143DF">
        <w:rPr>
          <w:lang w:val="sl"/>
        </w:rPr>
        <w:t xml:space="preserve"> [VS], </w:t>
      </w:r>
      <w:r w:rsidR="0033158A">
        <w:rPr>
          <w:lang w:val="sl"/>
        </w:rPr>
        <w:t xml:space="preserve">2011, </w:t>
      </w:r>
      <w:r w:rsidR="006143DF">
        <w:rPr>
          <w:lang w:val="sl"/>
        </w:rPr>
        <w:t xml:space="preserve">130. odstavek). </w:t>
      </w:r>
    </w:p>
    <w:p w14:paraId="59F0D995" w14:textId="52ECEB78" w:rsidR="006143DF" w:rsidRPr="00112DF1" w:rsidRDefault="004B5C97" w:rsidP="006143DF">
      <w:pPr>
        <w:pStyle w:val="ECHRParaSpaced"/>
        <w:rPr>
          <w:lang w:val="sl"/>
        </w:rPr>
      </w:pPr>
      <w:r>
        <w:rPr>
          <w:lang w:val="sl"/>
        </w:rPr>
        <w:t>276</w:t>
      </w:r>
      <w:r w:rsidR="006143DF">
        <w:rPr>
          <w:lang w:val="sl"/>
        </w:rPr>
        <w:t>.  </w:t>
      </w:r>
      <w:r w:rsidR="00520523">
        <w:rPr>
          <w:lang w:val="sl"/>
        </w:rPr>
        <w:t>P</w:t>
      </w:r>
      <w:r w:rsidR="006143DF">
        <w:rPr>
          <w:lang w:val="sl"/>
        </w:rPr>
        <w:t>ristojnost države v skladu s 1. členom je predvsem ozemeljska (</w:t>
      </w:r>
      <w:proofErr w:type="spellStart"/>
      <w:r w:rsidR="00701435">
        <w:fldChar w:fldCharType="begin"/>
      </w:r>
      <w:r w:rsidR="00701435" w:rsidRPr="00701435">
        <w:rPr>
          <w:lang w:val="sl"/>
        </w:rPr>
        <w:instrText>HYPERLINK "http://hudoc.echr.coe.int/eng?i=001-22099"</w:instrText>
      </w:r>
      <w:r w:rsidR="00701435">
        <w:fldChar w:fldCharType="separate"/>
      </w:r>
      <w:r w:rsidR="006143DF">
        <w:rPr>
          <w:rStyle w:val="Hyperlinkcase"/>
          <w:iCs/>
          <w:lang w:val="sl"/>
        </w:rPr>
        <w:t>Banković</w:t>
      </w:r>
      <w:proofErr w:type="spellEnd"/>
      <w:r w:rsidR="006143DF">
        <w:rPr>
          <w:rStyle w:val="Hyperlinkcase"/>
          <w:iCs/>
          <w:lang w:val="sl"/>
        </w:rPr>
        <w:t xml:space="preserve"> in drugi proti Belgiji in drugim</w:t>
      </w:r>
      <w:r w:rsidR="00701435">
        <w:rPr>
          <w:rStyle w:val="Hyperlinkcase"/>
          <w:iCs/>
          <w:lang w:val="sl"/>
        </w:rPr>
        <w:fldChar w:fldCharType="end"/>
      </w:r>
      <w:r w:rsidR="006143DF">
        <w:rPr>
          <w:lang w:val="sl"/>
        </w:rPr>
        <w:t xml:space="preserve"> (sklep) [VS], </w:t>
      </w:r>
      <w:r w:rsidR="0033158A">
        <w:rPr>
          <w:lang w:val="sl"/>
        </w:rPr>
        <w:t xml:space="preserve">2001, </w:t>
      </w:r>
      <w:r w:rsidR="006143DF">
        <w:rPr>
          <w:lang w:val="sl"/>
        </w:rPr>
        <w:t xml:space="preserve">61. in 67. odstavek; </w:t>
      </w:r>
      <w:hyperlink r:id="rId763" w:tgtFrame="_self" w:history="1">
        <w:proofErr w:type="spellStart"/>
        <w:r w:rsidR="006143DF">
          <w:rPr>
            <w:rStyle w:val="Hyperlinkcase"/>
            <w:iCs/>
            <w:lang w:val="sl"/>
          </w:rPr>
          <w:t>Catan</w:t>
        </w:r>
        <w:proofErr w:type="spellEnd"/>
        <w:r w:rsidR="006143DF">
          <w:rPr>
            <w:rStyle w:val="Hyperlinkcase"/>
            <w:iCs/>
            <w:lang w:val="sl"/>
          </w:rPr>
          <w:t xml:space="preserve"> in drugi proti Moldaviji in Rusiji</w:t>
        </w:r>
      </w:hyperlink>
      <w:r w:rsidR="006143DF">
        <w:rPr>
          <w:lang w:val="sl"/>
        </w:rPr>
        <w:t xml:space="preserve"> [VS], </w:t>
      </w:r>
      <w:r w:rsidR="0033158A">
        <w:rPr>
          <w:lang w:val="sl"/>
        </w:rPr>
        <w:t xml:space="preserve">2012, </w:t>
      </w:r>
      <w:r w:rsidR="006143DF">
        <w:rPr>
          <w:lang w:val="sl"/>
        </w:rPr>
        <w:t>104. odstavek). Domneva se, da se pristojnost običajno izvaja na celotnem ozemlju države (</w:t>
      </w:r>
      <w:hyperlink r:id="rId764" w:history="1">
        <w:r w:rsidR="006143DF">
          <w:rPr>
            <w:rStyle w:val="Hiperpovezava"/>
            <w:rFonts w:ascii="Calibri" w:hAnsi="Calibri" w:cs="Arial"/>
            <w:i/>
            <w:iCs/>
            <w:lang w:val="sl"/>
          </w:rPr>
          <w:t xml:space="preserve">N. D. in N. T. proti Španiji </w:t>
        </w:r>
      </w:hyperlink>
      <w:r w:rsidR="006143DF">
        <w:rPr>
          <w:rFonts w:ascii="Calibri" w:hAnsi="Calibri"/>
          <w:lang w:val="sl"/>
        </w:rPr>
        <w:t xml:space="preserve">[VS], </w:t>
      </w:r>
      <w:r w:rsidR="0033158A">
        <w:rPr>
          <w:rFonts w:ascii="Calibri" w:hAnsi="Calibri"/>
          <w:lang w:val="sl"/>
        </w:rPr>
        <w:t xml:space="preserve">2020, </w:t>
      </w:r>
      <w:r w:rsidR="006143DF">
        <w:rPr>
          <w:rFonts w:ascii="Calibri" w:hAnsi="Calibri"/>
          <w:lang w:val="sl"/>
        </w:rPr>
        <w:t xml:space="preserve">102.-103. odstavek, 105. odstavek in naslednji; </w:t>
      </w:r>
      <w:hyperlink r:id="rId765" w:history="1">
        <w:proofErr w:type="spellStart"/>
        <w:r w:rsidR="006143DF">
          <w:rPr>
            <w:rStyle w:val="Hyperlinkcase"/>
            <w:iCs/>
            <w:lang w:val="sl"/>
          </w:rPr>
          <w:t>Assanidze</w:t>
        </w:r>
        <w:proofErr w:type="spellEnd"/>
        <w:r w:rsidR="006143DF">
          <w:rPr>
            <w:rStyle w:val="Hyperlinkcase"/>
            <w:iCs/>
            <w:lang w:val="sl"/>
          </w:rPr>
          <w:t xml:space="preserve"> proti Gruziji</w:t>
        </w:r>
      </w:hyperlink>
      <w:r w:rsidR="006143DF">
        <w:rPr>
          <w:lang w:val="sl"/>
        </w:rPr>
        <w:t xml:space="preserve"> [VS], </w:t>
      </w:r>
      <w:r w:rsidR="0033158A">
        <w:rPr>
          <w:lang w:val="sl"/>
        </w:rPr>
        <w:t xml:space="preserve">2004, </w:t>
      </w:r>
      <w:r w:rsidR="006143DF">
        <w:rPr>
          <w:lang w:val="sl"/>
        </w:rPr>
        <w:t xml:space="preserve">139. odstavek; </w:t>
      </w:r>
      <w:hyperlink r:id="rId766" w:history="1">
        <w:proofErr w:type="spellStart"/>
        <w:r w:rsidR="006143DF">
          <w:rPr>
            <w:rStyle w:val="Hyperlinkcase"/>
            <w:iCs/>
            <w:lang w:val="sl"/>
          </w:rPr>
          <w:t>Sargsyan</w:t>
        </w:r>
        <w:proofErr w:type="spellEnd"/>
        <w:r w:rsidR="006143DF">
          <w:rPr>
            <w:rStyle w:val="Hyperlinkcase"/>
            <w:iCs/>
            <w:lang w:val="sl"/>
          </w:rPr>
          <w:t xml:space="preserve"> proti Azerbajdžanu</w:t>
        </w:r>
      </w:hyperlink>
      <w:r w:rsidR="006143DF">
        <w:rPr>
          <w:lang w:val="sl"/>
        </w:rPr>
        <w:t xml:space="preserve"> [VS], </w:t>
      </w:r>
      <w:r w:rsidR="0033158A">
        <w:rPr>
          <w:lang w:val="sl"/>
        </w:rPr>
        <w:t xml:space="preserve">2015, </w:t>
      </w:r>
      <w:r w:rsidR="006143DF">
        <w:rPr>
          <w:lang w:val="sl"/>
        </w:rPr>
        <w:t xml:space="preserve">129., 139. in 150. odstavek). </w:t>
      </w:r>
      <w:r w:rsidR="007A03A6">
        <w:rPr>
          <w:lang w:val="sl"/>
        </w:rPr>
        <w:t>P</w:t>
      </w:r>
      <w:r w:rsidR="006143DF">
        <w:rPr>
          <w:lang w:val="sl"/>
        </w:rPr>
        <w:t xml:space="preserve">ristojnost se lahko izvaja tudi na meji (na primer mejni uradniki zavrnejo sprejem prošenj za azil in sprejem prosilcev na ozemlje države </w:t>
      </w:r>
      <w:hyperlink r:id="rId767" w:history="1">
        <w:r w:rsidR="006143DF">
          <w:rPr>
            <w:i/>
            <w:iCs/>
            <w:color w:val="0072BC" w:themeColor="hyperlink"/>
            <w:lang w:val="sl"/>
          </w:rPr>
          <w:t>M. A. in drugi proti Litvi</w:t>
        </w:r>
      </w:hyperlink>
      <w:r w:rsidR="006143DF">
        <w:rPr>
          <w:lang w:val="sl"/>
        </w:rPr>
        <w:t xml:space="preserve">, </w:t>
      </w:r>
      <w:r w:rsidR="0033158A">
        <w:rPr>
          <w:lang w:val="sl"/>
        </w:rPr>
        <w:t xml:space="preserve">2018, </w:t>
      </w:r>
      <w:r w:rsidR="006143DF">
        <w:rPr>
          <w:lang w:val="sl"/>
        </w:rPr>
        <w:t xml:space="preserve">69.–70. odstavek; </w:t>
      </w:r>
      <w:hyperlink r:id="rId768" w:history="1">
        <w:r w:rsidR="006143DF">
          <w:rPr>
            <w:rStyle w:val="Hiperpovezava"/>
            <w:i/>
            <w:iCs/>
            <w:lang w:val="sl"/>
          </w:rPr>
          <w:t>M. K. in drugi proti Poljski</w:t>
        </w:r>
      </w:hyperlink>
      <w:r w:rsidR="006143DF">
        <w:rPr>
          <w:i/>
          <w:iCs/>
          <w:lang w:val="sl"/>
        </w:rPr>
        <w:t xml:space="preserve">, </w:t>
      </w:r>
      <w:r w:rsidR="0033158A">
        <w:rPr>
          <w:lang w:val="sl"/>
        </w:rPr>
        <w:t xml:space="preserve">2020, </w:t>
      </w:r>
      <w:r w:rsidR="006143DF">
        <w:rPr>
          <w:lang w:val="sl"/>
        </w:rPr>
        <w:t xml:space="preserve">126.–132. odstavek). </w:t>
      </w:r>
      <w:bookmarkStart w:id="227" w:name="lt_pId1259"/>
      <w:bookmarkStart w:id="228" w:name="lt_pId1249"/>
      <w:bookmarkStart w:id="229" w:name="lt_pId1243"/>
      <w:r w:rsidR="006143DF">
        <w:rPr>
          <w:rStyle w:val="sb8d990e2"/>
          <w:lang w:val="sl"/>
        </w:rPr>
        <w:t xml:space="preserve">Glede pojma pristojnosti je treba šteti, da odraža pomen </w:t>
      </w:r>
      <w:r w:rsidR="007A03A6">
        <w:rPr>
          <w:rStyle w:val="sb8d990e2"/>
          <w:lang w:val="sl"/>
        </w:rPr>
        <w:t xml:space="preserve">tega </w:t>
      </w:r>
      <w:r w:rsidR="006143DF">
        <w:rPr>
          <w:rStyle w:val="sb8d990e2"/>
          <w:lang w:val="sl"/>
        </w:rPr>
        <w:t>izraza v mednarodnem javnem pravu</w:t>
      </w:r>
      <w:bookmarkStart w:id="230" w:name="lt_pId1260"/>
      <w:bookmarkEnd w:id="227"/>
      <w:r w:rsidR="006143DF">
        <w:rPr>
          <w:rStyle w:val="sb8d990e2"/>
          <w:lang w:val="sl"/>
        </w:rPr>
        <w:t xml:space="preserve">, v skladu s katerim obstoj ograje, ki je nekoliko oddaljena od meje, ne dovoljuje državi, da enostransko izključi, spremeni ali omeji svojo ozemeljsko pristojnost, ki se začne na </w:t>
      </w:r>
      <w:r w:rsidR="007A03A6">
        <w:rPr>
          <w:rStyle w:val="sb8d990e2"/>
          <w:lang w:val="sl"/>
        </w:rPr>
        <w:t xml:space="preserve">mejni </w:t>
      </w:r>
      <w:r w:rsidR="006143DF">
        <w:rPr>
          <w:rStyle w:val="sb8d990e2"/>
          <w:lang w:val="sl"/>
        </w:rPr>
        <w:t>črti.</w:t>
      </w:r>
      <w:bookmarkEnd w:id="230"/>
      <w:r w:rsidR="006143DF">
        <w:rPr>
          <w:rStyle w:val="sb8d990e2"/>
          <w:lang w:val="sl"/>
        </w:rPr>
        <w:t xml:space="preserve"> </w:t>
      </w:r>
      <w:r w:rsidR="006143DF">
        <w:rPr>
          <w:lang w:val="sl"/>
        </w:rPr>
        <w:t>Sodišče</w:t>
      </w:r>
      <w:r w:rsidR="002E69DE">
        <w:rPr>
          <w:lang w:val="sl"/>
        </w:rPr>
        <w:t xml:space="preserve"> </w:t>
      </w:r>
      <w:r w:rsidR="006143DF">
        <w:rPr>
          <w:rStyle w:val="sb8d990e2"/>
          <w:lang w:val="sl"/>
        </w:rPr>
        <w:t xml:space="preserve">je priznalo, da so se države, ki </w:t>
      </w:r>
      <w:r w:rsidR="00D838B3">
        <w:rPr>
          <w:rStyle w:val="sb8d990e2"/>
          <w:lang w:val="sl"/>
        </w:rPr>
        <w:t xml:space="preserve">se nahajajo na </w:t>
      </w:r>
      <w:r w:rsidR="006143DF">
        <w:rPr>
          <w:rStyle w:val="sb8d990e2"/>
          <w:lang w:val="sl"/>
        </w:rPr>
        <w:t>zunanj</w:t>
      </w:r>
      <w:r w:rsidR="00D838B3">
        <w:rPr>
          <w:rStyle w:val="sb8d990e2"/>
          <w:lang w:val="sl"/>
        </w:rPr>
        <w:t>ih</w:t>
      </w:r>
      <w:r w:rsidR="006143DF">
        <w:rPr>
          <w:rStyle w:val="sb8d990e2"/>
          <w:lang w:val="sl"/>
        </w:rPr>
        <w:t xml:space="preserve"> </w:t>
      </w:r>
      <w:r w:rsidR="00D838B3">
        <w:rPr>
          <w:rStyle w:val="sb8d990e2"/>
          <w:lang w:val="sl"/>
        </w:rPr>
        <w:t xml:space="preserve">mejah </w:t>
      </w:r>
      <w:r w:rsidR="006143DF">
        <w:rPr>
          <w:rStyle w:val="sb8d990e2"/>
          <w:lang w:val="sl"/>
        </w:rPr>
        <w:t>schengenskega območja, soočale s precejšnjimi težavami pri obvladovanju vse večjega pritoka migrantov in prosilcev za azil</w:t>
      </w:r>
      <w:bookmarkStart w:id="231" w:name="lt_pId1251"/>
      <w:bookmarkEnd w:id="228"/>
      <w:r w:rsidR="006143DF">
        <w:rPr>
          <w:rStyle w:val="sb8d990e2"/>
          <w:lang w:val="sl"/>
        </w:rPr>
        <w:t>, vendar ni izpeljalo nobenih sklepov o pristojnosti teh držav (</w:t>
      </w:r>
      <w:hyperlink r:id="rId769" w:history="1">
        <w:r w:rsidR="006143DF">
          <w:rPr>
            <w:rStyle w:val="Hiperpovezava"/>
            <w:rFonts w:ascii="Calibri" w:hAnsi="Calibri" w:cs="Arial"/>
            <w:i/>
            <w:iCs/>
            <w:lang w:val="sl"/>
          </w:rPr>
          <w:t>N. D. in N. T. proti Španiji</w:t>
        </w:r>
      </w:hyperlink>
      <w:r w:rsidR="006143DF">
        <w:rPr>
          <w:rFonts w:ascii="Calibri" w:hAnsi="Calibri"/>
          <w:lang w:val="sl"/>
        </w:rPr>
        <w:t xml:space="preserve"> [VS],</w:t>
      </w:r>
      <w:bookmarkEnd w:id="231"/>
      <w:r w:rsidR="006143DF">
        <w:rPr>
          <w:rFonts w:ascii="Calibri" w:hAnsi="Calibri"/>
          <w:lang w:val="sl"/>
        </w:rPr>
        <w:t xml:space="preserve"> </w:t>
      </w:r>
      <w:r w:rsidR="0033158A">
        <w:rPr>
          <w:rFonts w:ascii="Calibri" w:hAnsi="Calibri"/>
          <w:lang w:val="sl"/>
        </w:rPr>
        <w:t xml:space="preserve">2020, </w:t>
      </w:r>
      <w:r w:rsidR="006143DF">
        <w:rPr>
          <w:rFonts w:ascii="Calibri" w:hAnsi="Calibri"/>
          <w:lang w:val="sl"/>
        </w:rPr>
        <w:t xml:space="preserve">104.–111. odstavek, </w:t>
      </w:r>
      <w:r w:rsidR="006143DF">
        <w:rPr>
          <w:lang w:val="sl"/>
        </w:rPr>
        <w:t xml:space="preserve">kjer se je država </w:t>
      </w:r>
      <w:r w:rsidR="006143DF">
        <w:rPr>
          <w:rStyle w:val="sb8d990e2"/>
          <w:lang w:val="sl"/>
        </w:rPr>
        <w:t>sklicevala na izjemo od ozemeljske pristojnosti</w:t>
      </w:r>
      <w:bookmarkEnd w:id="229"/>
      <w:r w:rsidR="006143DF">
        <w:rPr>
          <w:rStyle w:val="sb8d990e2"/>
          <w:lang w:val="sl"/>
        </w:rPr>
        <w:t xml:space="preserve"> v okviru nezakonitega priseljevanja, 107.-108. odstavek).</w:t>
      </w:r>
    </w:p>
    <w:p w14:paraId="6339B7D4" w14:textId="0F734A3A" w:rsidR="00107AC9" w:rsidRPr="00112DF1" w:rsidRDefault="00B812AE"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B5C97">
        <w:rPr>
          <w:noProof/>
          <w:lang w:val="sl"/>
        </w:rPr>
        <w:t>77</w:t>
      </w:r>
      <w:r>
        <w:rPr>
          <w:lang w:val="sl"/>
        </w:rPr>
        <w:fldChar w:fldCharType="end"/>
      </w:r>
      <w:r w:rsidR="006143DF">
        <w:rPr>
          <w:lang w:val="sl"/>
        </w:rPr>
        <w:t xml:space="preserve">.  Države je mogoče šteti za odgovorne za ravnanja </w:t>
      </w:r>
      <w:r w:rsidR="00283E4F">
        <w:rPr>
          <w:lang w:val="sl"/>
        </w:rPr>
        <w:t xml:space="preserve">svojih </w:t>
      </w:r>
      <w:r w:rsidR="006143DF">
        <w:rPr>
          <w:lang w:val="sl"/>
        </w:rPr>
        <w:t>organov, ki so izvedena ali imajo učinke zunaj njihovega ozemlja (</w:t>
      </w:r>
      <w:proofErr w:type="spellStart"/>
      <w:r w:rsidR="00701435">
        <w:fldChar w:fldCharType="begin"/>
      </w:r>
      <w:r w:rsidR="00701435" w:rsidRPr="00701435">
        <w:rPr>
          <w:lang w:val="sl"/>
        </w:rPr>
        <w:instrText>HYPERLINK "http://hudoc.echr.coe.int/eng?i=001-57774"</w:instrText>
      </w:r>
      <w:r w:rsidR="00701435">
        <w:fldChar w:fldCharType="separate"/>
      </w:r>
      <w:r w:rsidR="006143DF">
        <w:rPr>
          <w:rStyle w:val="Hyperlinkcase"/>
          <w:iCs/>
          <w:lang w:val="sl"/>
        </w:rPr>
        <w:t>Drozd</w:t>
      </w:r>
      <w:proofErr w:type="spellEnd"/>
      <w:r w:rsidR="006143DF">
        <w:rPr>
          <w:rStyle w:val="Hyperlinkcase"/>
          <w:iCs/>
          <w:lang w:val="sl"/>
        </w:rPr>
        <w:t xml:space="preserve"> in </w:t>
      </w:r>
      <w:proofErr w:type="spellStart"/>
      <w:r w:rsidR="006143DF">
        <w:rPr>
          <w:rStyle w:val="Hyperlinkcase"/>
          <w:iCs/>
          <w:lang w:val="sl"/>
        </w:rPr>
        <w:t>Janousek</w:t>
      </w:r>
      <w:proofErr w:type="spellEnd"/>
      <w:r w:rsidR="006143DF">
        <w:rPr>
          <w:rStyle w:val="Hyperlinkcase"/>
          <w:iCs/>
          <w:lang w:val="sl"/>
        </w:rPr>
        <w:t xml:space="preserve"> proti Franciji in Španiji</w:t>
      </w:r>
      <w:r w:rsidR="00701435">
        <w:rPr>
          <w:rStyle w:val="Hyperlinkcase"/>
          <w:iCs/>
          <w:lang w:val="sl"/>
        </w:rPr>
        <w:fldChar w:fldCharType="end"/>
      </w:r>
      <w:r w:rsidR="006143DF">
        <w:rPr>
          <w:lang w:val="sl"/>
        </w:rPr>
        <w:t xml:space="preserve">, </w:t>
      </w:r>
      <w:r w:rsidR="00466ABC">
        <w:rPr>
          <w:lang w:val="sl"/>
        </w:rPr>
        <w:t xml:space="preserve">1992, </w:t>
      </w:r>
      <w:r w:rsidR="006143DF">
        <w:rPr>
          <w:lang w:val="sl"/>
        </w:rPr>
        <w:t xml:space="preserve">91. odstavek; </w:t>
      </w:r>
      <w:hyperlink r:id="rId770" w:history="1">
        <w:proofErr w:type="spellStart"/>
        <w:r w:rsidR="006143DF">
          <w:rPr>
            <w:rStyle w:val="Hyperlinkcase"/>
            <w:iCs/>
            <w:lang w:val="sl"/>
          </w:rPr>
          <w:t>Soering</w:t>
        </w:r>
        <w:proofErr w:type="spellEnd"/>
        <w:r w:rsidR="006143DF">
          <w:rPr>
            <w:rStyle w:val="Hyperlinkcase"/>
            <w:iCs/>
            <w:lang w:val="sl"/>
          </w:rPr>
          <w:t xml:space="preserve"> proti Združenemu kraljestvu</w:t>
        </w:r>
      </w:hyperlink>
      <w:r w:rsidR="006143DF">
        <w:rPr>
          <w:lang w:val="sl"/>
        </w:rPr>
        <w:t xml:space="preserve">, </w:t>
      </w:r>
      <w:r w:rsidR="00466ABC">
        <w:rPr>
          <w:lang w:val="sl"/>
        </w:rPr>
        <w:t xml:space="preserve">1989, </w:t>
      </w:r>
      <w:r w:rsidR="006143DF">
        <w:rPr>
          <w:lang w:val="sl"/>
        </w:rPr>
        <w:t xml:space="preserve">86. in 91. odstavek; </w:t>
      </w:r>
      <w:hyperlink r:id="rId771" w:history="1">
        <w:proofErr w:type="spellStart"/>
        <w:r w:rsidR="006143DF">
          <w:rPr>
            <w:rStyle w:val="Hyperlinkcase"/>
            <w:iCs/>
            <w:lang w:val="sl"/>
          </w:rPr>
          <w:t>Loizidou</w:t>
        </w:r>
        <w:proofErr w:type="spellEnd"/>
        <w:r w:rsidR="006143DF">
          <w:rPr>
            <w:rStyle w:val="Hyperlinkcase"/>
            <w:iCs/>
            <w:lang w:val="sl"/>
          </w:rPr>
          <w:t xml:space="preserve"> proti Turčiji</w:t>
        </w:r>
        <w:r w:rsidR="006143DF">
          <w:rPr>
            <w:rStyle w:val="Hyperlinkcase"/>
            <w:i w:val="0"/>
            <w:lang w:val="sl"/>
          </w:rPr>
          <w:t xml:space="preserve"> </w:t>
        </w:r>
      </w:hyperlink>
      <w:r w:rsidR="006143DF">
        <w:rPr>
          <w:lang w:val="sl"/>
        </w:rPr>
        <w:t xml:space="preserve">(predhodni ugovori), </w:t>
      </w:r>
      <w:r w:rsidR="00466ABC">
        <w:rPr>
          <w:lang w:val="sl"/>
        </w:rPr>
        <w:t xml:space="preserve">1995, </w:t>
      </w:r>
      <w:r w:rsidR="006143DF">
        <w:rPr>
          <w:lang w:val="sl"/>
        </w:rPr>
        <w:t>62. odstavek). Vendar se to zgodi le izjemoma (</w:t>
      </w:r>
      <w:proofErr w:type="spellStart"/>
      <w:r w:rsidR="00701435">
        <w:fldChar w:fldCharType="begin"/>
      </w:r>
      <w:r w:rsidR="00701435" w:rsidRPr="00701435">
        <w:rPr>
          <w:lang w:val="sl"/>
        </w:rPr>
        <w:instrText>HYPERLINK "http://hudoc.echr.coe.int/eng?i=001-22099"</w:instrText>
      </w:r>
      <w:r w:rsidR="00701435">
        <w:fldChar w:fldCharType="separate"/>
      </w:r>
      <w:r w:rsidR="006143DF">
        <w:rPr>
          <w:rStyle w:val="Hyperlinkcase"/>
          <w:iCs/>
          <w:lang w:val="sl"/>
        </w:rPr>
        <w:t>Banković</w:t>
      </w:r>
      <w:proofErr w:type="spellEnd"/>
      <w:r w:rsidR="006143DF">
        <w:rPr>
          <w:rStyle w:val="Hyperlinkcase"/>
          <w:iCs/>
          <w:lang w:val="sl"/>
        </w:rPr>
        <w:t xml:space="preserve"> in drugi proti Belgiji in 16 drugim pogodbenicam</w:t>
      </w:r>
      <w:r w:rsidR="00701435">
        <w:rPr>
          <w:rStyle w:val="Hyperlinkcase"/>
          <w:iCs/>
          <w:lang w:val="sl"/>
        </w:rPr>
        <w:fldChar w:fldCharType="end"/>
      </w:r>
      <w:r w:rsidR="006143DF">
        <w:rPr>
          <w:lang w:val="sl"/>
        </w:rPr>
        <w:t xml:space="preserve"> (sklep) [VS], </w:t>
      </w:r>
      <w:r w:rsidR="00466ABC">
        <w:rPr>
          <w:lang w:val="sl"/>
        </w:rPr>
        <w:t xml:space="preserve">2001, </w:t>
      </w:r>
      <w:r w:rsidR="006143DF">
        <w:rPr>
          <w:lang w:val="sl"/>
        </w:rPr>
        <w:t xml:space="preserve">71. odstavek; </w:t>
      </w:r>
      <w:hyperlink r:id="rId772"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hyperlink>
      <w:r w:rsidR="00283E4F">
        <w:rPr>
          <w:rStyle w:val="Hyperlinkcase"/>
          <w:iCs/>
          <w:lang w:val="sl"/>
        </w:rPr>
        <w:t xml:space="preserve"> </w:t>
      </w:r>
      <w:r w:rsidR="006143DF">
        <w:rPr>
          <w:lang w:val="sl"/>
        </w:rPr>
        <w:t xml:space="preserve">[VS], </w:t>
      </w:r>
      <w:r w:rsidR="00466ABC">
        <w:rPr>
          <w:lang w:val="sl"/>
        </w:rPr>
        <w:t xml:space="preserve">2004, </w:t>
      </w:r>
      <w:r w:rsidR="006143DF">
        <w:rPr>
          <w:lang w:val="sl"/>
        </w:rPr>
        <w:t>314. odstavek</w:t>
      </w:r>
      <w:r w:rsidR="00466ABC">
        <w:rPr>
          <w:lang w:val="sl"/>
        </w:rPr>
        <w:t>)</w:t>
      </w:r>
      <w:r w:rsidR="006143DF">
        <w:rPr>
          <w:lang w:val="sl"/>
        </w:rPr>
        <w:t>, namreč kadar pogodbenica dejansko nadzira neko območje ali vsaj odločilno vpliva nanj (</w:t>
      </w:r>
      <w:proofErr w:type="spellStart"/>
      <w:r w:rsidR="00701435">
        <w:fldChar w:fldCharType="begin"/>
      </w:r>
      <w:r w:rsidR="00701435" w:rsidRPr="00701435">
        <w:rPr>
          <w:lang w:val="sl"/>
        </w:rPr>
        <w:instrText>HYPERLINK "http://hudoc.echr.coe.int/eng?i=001-61886"</w:instrText>
      </w:r>
      <w:r w:rsidR="00701435">
        <w:fldChar w:fldCharType="separate"/>
      </w:r>
      <w:r w:rsidR="006143DF">
        <w:rPr>
          <w:rStyle w:val="Hiperpovezava"/>
          <w:lang w:val="sl"/>
        </w:rPr>
        <w:t>ibid</w:t>
      </w:r>
      <w:proofErr w:type="spellEnd"/>
      <w:r w:rsidR="006143DF">
        <w:rPr>
          <w:rStyle w:val="Hiperpovezava"/>
          <w:lang w:val="sl"/>
        </w:rPr>
        <w:t>.</w:t>
      </w:r>
      <w:r w:rsidR="00701435">
        <w:rPr>
          <w:rStyle w:val="Hiperpovezava"/>
          <w:lang w:val="sl"/>
        </w:rPr>
        <w:fldChar w:fldCharType="end"/>
      </w:r>
      <w:r w:rsidR="00283E4F">
        <w:rPr>
          <w:rStyle w:val="Hiperpovezava"/>
          <w:lang w:val="sl"/>
        </w:rPr>
        <w:t xml:space="preserve"> </w:t>
      </w:r>
      <w:r w:rsidR="006143DF">
        <w:rPr>
          <w:lang w:val="sl"/>
        </w:rPr>
        <w:t>314.–</w:t>
      </w:r>
      <w:r w:rsidR="006143DF">
        <w:rPr>
          <w:lang w:val="sl"/>
        </w:rPr>
        <w:lastRenderedPageBreak/>
        <w:t>316. odstavek in 392. odstavek;</w:t>
      </w:r>
      <w:r w:rsidR="00283E4F">
        <w:rPr>
          <w:lang w:val="sl"/>
        </w:rPr>
        <w:t xml:space="preserve"> </w:t>
      </w:r>
      <w:hyperlink r:id="rId773" w:tgtFrame="_self" w:history="1">
        <w:proofErr w:type="spellStart"/>
        <w:r w:rsidR="006143DF">
          <w:rPr>
            <w:rStyle w:val="Hyperlinkcase"/>
            <w:iCs/>
            <w:lang w:val="sl"/>
          </w:rPr>
          <w:t>Catan</w:t>
        </w:r>
        <w:proofErr w:type="spellEnd"/>
        <w:r w:rsidR="006143DF">
          <w:rPr>
            <w:rStyle w:val="Hyperlinkcase"/>
            <w:iCs/>
            <w:lang w:val="sl"/>
          </w:rPr>
          <w:t xml:space="preserve"> in drugi proti Moldaviji in Rusiji</w:t>
        </w:r>
      </w:hyperlink>
      <w:r w:rsidR="006143DF">
        <w:rPr>
          <w:lang w:val="sl"/>
        </w:rPr>
        <w:t xml:space="preserve"> [VS], </w:t>
      </w:r>
      <w:r w:rsidR="00466ABC">
        <w:rPr>
          <w:lang w:val="sl"/>
        </w:rPr>
        <w:t xml:space="preserve">2012, </w:t>
      </w:r>
      <w:r w:rsidR="006143DF">
        <w:rPr>
          <w:lang w:val="sl"/>
        </w:rPr>
        <w:t xml:space="preserve">106.-107. odstavek; </w:t>
      </w:r>
      <w:hyperlink r:id="rId774" w:tgtFrame="_self" w:history="1">
        <w:r w:rsidR="006143DF">
          <w:rPr>
            <w:rStyle w:val="Hyperlinkcase"/>
            <w:iCs/>
            <w:lang w:val="sl"/>
          </w:rPr>
          <w:t>Al-</w:t>
        </w:r>
        <w:proofErr w:type="spellStart"/>
        <w:r w:rsidR="006143DF">
          <w:rPr>
            <w:rStyle w:val="Hyperlinkcase"/>
            <w:iCs/>
            <w:lang w:val="sl"/>
          </w:rPr>
          <w:t>Skeini</w:t>
        </w:r>
        <w:proofErr w:type="spellEnd"/>
        <w:r w:rsidR="006143DF">
          <w:rPr>
            <w:rStyle w:val="Hyperlinkcase"/>
            <w:iCs/>
            <w:lang w:val="sl"/>
          </w:rPr>
          <w:t xml:space="preserve"> proti Združenemu kraljestvu</w:t>
        </w:r>
      </w:hyperlink>
      <w:r w:rsidR="006143DF">
        <w:rPr>
          <w:lang w:val="sl"/>
        </w:rPr>
        <w:t xml:space="preserve"> [VS],</w:t>
      </w:r>
      <w:r w:rsidR="00283E4F">
        <w:rPr>
          <w:lang w:val="sl"/>
        </w:rPr>
        <w:t xml:space="preserve"> </w:t>
      </w:r>
      <w:r w:rsidR="00466ABC">
        <w:rPr>
          <w:lang w:val="sl"/>
        </w:rPr>
        <w:t xml:space="preserve">2011, </w:t>
      </w:r>
      <w:r w:rsidR="006143DF">
        <w:rPr>
          <w:lang w:val="sl"/>
        </w:rPr>
        <w:t xml:space="preserve">138.–140. odstavek; </w:t>
      </w:r>
      <w:hyperlink r:id="rId775" w:tgtFrame="_self" w:history="1">
        <w:proofErr w:type="spellStart"/>
        <w:r w:rsidR="006143DF">
          <w:rPr>
            <w:rStyle w:val="Hyperlinkcase"/>
            <w:iCs/>
            <w:lang w:val="sl"/>
          </w:rPr>
          <w:t>Medvedyev</w:t>
        </w:r>
        <w:proofErr w:type="spellEnd"/>
        <w:r w:rsidR="006143DF">
          <w:rPr>
            <w:rStyle w:val="Hyperlinkcase"/>
            <w:iCs/>
            <w:lang w:val="sl"/>
          </w:rPr>
          <w:t xml:space="preserve"> in drugi proti Franciji</w:t>
        </w:r>
      </w:hyperlink>
      <w:r w:rsidR="006143DF">
        <w:rPr>
          <w:lang w:val="sl"/>
        </w:rPr>
        <w:t xml:space="preserve"> [VS], </w:t>
      </w:r>
      <w:r w:rsidR="00466ABC">
        <w:rPr>
          <w:lang w:val="sl"/>
        </w:rPr>
        <w:t xml:space="preserve">2010, </w:t>
      </w:r>
      <w:r w:rsidR="006143DF">
        <w:rPr>
          <w:lang w:val="sl"/>
        </w:rPr>
        <w:t>63.</w:t>
      </w:r>
      <w:r w:rsidR="006143DF">
        <w:rPr>
          <w:lang w:val="sl"/>
        </w:rPr>
        <w:noBreakHyphen/>
        <w:t xml:space="preserve">64. odstavek; </w:t>
      </w:r>
      <w:hyperlink r:id="rId776" w:history="1">
        <w:r w:rsidR="006143DF">
          <w:rPr>
            <w:rStyle w:val="Hiperpovezava"/>
            <w:i/>
            <w:iCs/>
            <w:lang w:val="sl"/>
          </w:rPr>
          <w:t>Gruzija proti Rusiji (II)</w:t>
        </w:r>
      </w:hyperlink>
      <w:r w:rsidR="006143DF">
        <w:rPr>
          <w:i/>
          <w:iCs/>
          <w:lang w:val="sl"/>
        </w:rPr>
        <w:t xml:space="preserve"> </w:t>
      </w:r>
      <w:r w:rsidR="006143DF">
        <w:rPr>
          <w:lang w:val="sl"/>
        </w:rPr>
        <w:t xml:space="preserve">[VS], </w:t>
      </w:r>
      <w:r w:rsidR="00466ABC">
        <w:rPr>
          <w:lang w:val="sl"/>
        </w:rPr>
        <w:t xml:space="preserve">2021, </w:t>
      </w:r>
      <w:r w:rsidR="006143DF">
        <w:rPr>
          <w:lang w:val="sl"/>
        </w:rPr>
        <w:t xml:space="preserve">161.–175. odstavek, v zvezi s fazo okupacije po prenehanju sovražnosti). Glede pojmov "dejanski nadzor" nad območjem in dejanski nadzor preko oboroženih sil države glej </w:t>
      </w:r>
      <w:hyperlink r:id="rId777"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hyperlink>
      <w:r w:rsidR="006143DF">
        <w:rPr>
          <w:lang w:val="sl"/>
        </w:rPr>
        <w:t xml:space="preserve"> [VS], </w:t>
      </w:r>
      <w:r w:rsidR="00466ABC">
        <w:rPr>
          <w:lang w:val="sl"/>
        </w:rPr>
        <w:t xml:space="preserve">2004, </w:t>
      </w:r>
      <w:r w:rsidR="006143DF">
        <w:rPr>
          <w:lang w:val="sl"/>
        </w:rPr>
        <w:t xml:space="preserve">314.–316. odstavek; glej tudi </w:t>
      </w:r>
      <w:hyperlink r:id="rId778" w:history="1">
        <w:proofErr w:type="spellStart"/>
        <w:r w:rsidR="006143DF">
          <w:rPr>
            <w:rStyle w:val="Hyperlinkcase"/>
            <w:iCs/>
            <w:lang w:val="sl"/>
          </w:rPr>
          <w:t>Banković</w:t>
        </w:r>
        <w:proofErr w:type="spellEnd"/>
        <w:r w:rsidR="006143DF">
          <w:rPr>
            <w:rStyle w:val="Hyperlinkcase"/>
            <w:iCs/>
            <w:lang w:val="sl"/>
          </w:rPr>
          <w:t xml:space="preserve"> in drugi proti Belgiji in drugim pogodbenicam</w:t>
        </w:r>
      </w:hyperlink>
      <w:r w:rsidR="006143DF">
        <w:rPr>
          <w:lang w:val="sl"/>
        </w:rPr>
        <w:t xml:space="preserve"> [VS] (sklep), </w:t>
      </w:r>
      <w:r w:rsidR="00466ABC">
        <w:rPr>
          <w:lang w:val="sl"/>
        </w:rPr>
        <w:t xml:space="preserve">2001, </w:t>
      </w:r>
      <w:r w:rsidR="006143DF">
        <w:rPr>
          <w:lang w:val="sl"/>
        </w:rPr>
        <w:t xml:space="preserve">67. in naslednji in 74.–82. odstavek; </w:t>
      </w:r>
      <w:hyperlink r:id="rId779" w:history="1">
        <w:r w:rsidR="006143DF">
          <w:rPr>
            <w:rStyle w:val="Hyperlinkcase"/>
            <w:iCs/>
            <w:lang w:val="sl"/>
          </w:rPr>
          <w:t>Ciper proti Turčiji</w:t>
        </w:r>
      </w:hyperlink>
      <w:r w:rsidR="006143DF">
        <w:rPr>
          <w:lang w:val="sl"/>
        </w:rPr>
        <w:t xml:space="preserve"> [VS], </w:t>
      </w:r>
      <w:r w:rsidR="00466ABC">
        <w:rPr>
          <w:lang w:val="sl"/>
        </w:rPr>
        <w:t xml:space="preserve">2001, </w:t>
      </w:r>
      <w:r w:rsidR="006143DF">
        <w:rPr>
          <w:lang w:val="sl"/>
        </w:rPr>
        <w:t xml:space="preserve">75.–81. odstavek; </w:t>
      </w:r>
      <w:hyperlink r:id="rId780" w:tgtFrame="_self" w:history="1">
        <w:proofErr w:type="spellStart"/>
        <w:r w:rsidR="006143DF">
          <w:rPr>
            <w:rStyle w:val="Hyperlinkcase"/>
            <w:iCs/>
            <w:lang w:val="sl"/>
          </w:rPr>
          <w:t>Loizidou</w:t>
        </w:r>
        <w:proofErr w:type="spellEnd"/>
        <w:r w:rsidR="006143DF">
          <w:rPr>
            <w:rStyle w:val="Hyperlinkcase"/>
            <w:iCs/>
            <w:lang w:val="sl"/>
          </w:rPr>
          <w:t xml:space="preserve"> proti Turčiji</w:t>
        </w:r>
      </w:hyperlink>
      <w:r w:rsidR="006143DF">
        <w:rPr>
          <w:lang w:val="sl"/>
        </w:rPr>
        <w:t xml:space="preserve"> (utemeljenost), </w:t>
      </w:r>
      <w:r w:rsidR="00466ABC">
        <w:rPr>
          <w:lang w:val="sl"/>
        </w:rPr>
        <w:t xml:space="preserve">1996, </w:t>
      </w:r>
      <w:r w:rsidR="006143DF">
        <w:rPr>
          <w:lang w:val="sl"/>
        </w:rPr>
        <w:t xml:space="preserve">52.–57. odstavek; </w:t>
      </w:r>
      <w:hyperlink r:id="rId781" w:history="1">
        <w:proofErr w:type="spellStart"/>
        <w:r w:rsidR="006143DF">
          <w:rPr>
            <w:rStyle w:val="Hyperlinkcase"/>
            <w:iCs/>
            <w:lang w:val="sl"/>
          </w:rPr>
          <w:t>Hassan</w:t>
        </w:r>
        <w:proofErr w:type="spellEnd"/>
        <w:r w:rsidR="006143DF">
          <w:rPr>
            <w:rStyle w:val="Hyperlinkcase"/>
            <w:iCs/>
            <w:lang w:val="sl"/>
          </w:rPr>
          <w:t xml:space="preserve"> proti Združenem kraljestvu</w:t>
        </w:r>
      </w:hyperlink>
      <w:r w:rsidR="006143DF">
        <w:rPr>
          <w:lang w:val="sl"/>
        </w:rPr>
        <w:t xml:space="preserve"> [VS], </w:t>
      </w:r>
      <w:r w:rsidR="00466ABC">
        <w:rPr>
          <w:lang w:val="sl"/>
        </w:rPr>
        <w:t xml:space="preserve">2014, </w:t>
      </w:r>
      <w:r w:rsidR="006143DF">
        <w:rPr>
          <w:lang w:val="sl"/>
        </w:rPr>
        <w:t xml:space="preserve">75. odstavek; </w:t>
      </w:r>
      <w:hyperlink r:id="rId782" w:history="1">
        <w:r w:rsidR="006143DF">
          <w:rPr>
            <w:rStyle w:val="Hiperpovezava"/>
            <w:i/>
            <w:iCs/>
            <w:lang w:val="sl"/>
          </w:rPr>
          <w:t>Ukrajina proti Rusiji (re Krim)</w:t>
        </w:r>
      </w:hyperlink>
      <w:r w:rsidR="006143DF">
        <w:rPr>
          <w:i/>
          <w:iCs/>
          <w:lang w:val="sl"/>
        </w:rPr>
        <w:t xml:space="preserve"> </w:t>
      </w:r>
      <w:r w:rsidR="006143DF">
        <w:rPr>
          <w:lang w:val="sl"/>
        </w:rPr>
        <w:t xml:space="preserve">(sklep) [VS], </w:t>
      </w:r>
      <w:r w:rsidR="00466ABC">
        <w:rPr>
          <w:lang w:val="sl"/>
        </w:rPr>
        <w:t xml:space="preserve">2020, </w:t>
      </w:r>
      <w:r w:rsidR="006143DF">
        <w:rPr>
          <w:lang w:val="sl"/>
        </w:rPr>
        <w:t xml:space="preserve">315.–335. odstavek; </w:t>
      </w:r>
      <w:hyperlink r:id="rId783" w:history="1">
        <w:r w:rsidR="006143DF">
          <w:rPr>
            <w:rStyle w:val="Hiperpovezava"/>
            <w:i/>
            <w:iCs/>
            <w:lang w:val="sl"/>
          </w:rPr>
          <w:t>Gruzija proti Rusiji (II)</w:t>
        </w:r>
      </w:hyperlink>
      <w:r w:rsidR="006143DF">
        <w:rPr>
          <w:i/>
          <w:iCs/>
          <w:lang w:val="sl"/>
        </w:rPr>
        <w:t xml:space="preserve"> </w:t>
      </w:r>
      <w:r w:rsidR="006143DF">
        <w:rPr>
          <w:lang w:val="sl"/>
        </w:rPr>
        <w:t xml:space="preserve">[VS], </w:t>
      </w:r>
      <w:r w:rsidR="00466ABC">
        <w:rPr>
          <w:lang w:val="sl"/>
        </w:rPr>
        <w:t xml:space="preserve">2021, </w:t>
      </w:r>
      <w:r w:rsidR="006143DF">
        <w:rPr>
          <w:lang w:val="sl"/>
        </w:rPr>
        <w:t xml:space="preserve">126. in 165. odstavek. Glede pojma dejanskega nadzora, ki se ne izvaja neposredno, ampak preko podrejene lokalne uprave, ki preživi zaradi podpore te države, glej </w:t>
      </w:r>
      <w:hyperlink r:id="rId784" w:tgtFrame="_self" w:history="1">
        <w:proofErr w:type="spellStart"/>
        <w:r w:rsidR="006143DF">
          <w:rPr>
            <w:rStyle w:val="Hyperlinkcase"/>
            <w:iCs/>
            <w:lang w:val="sl"/>
          </w:rPr>
          <w:t>Catan</w:t>
        </w:r>
        <w:proofErr w:type="spellEnd"/>
        <w:r w:rsidR="006143DF">
          <w:rPr>
            <w:rStyle w:val="Hyperlinkcase"/>
            <w:iCs/>
            <w:lang w:val="sl"/>
          </w:rPr>
          <w:t xml:space="preserve"> in drugi proti Moldaviji in Rusiji</w:t>
        </w:r>
      </w:hyperlink>
      <w:r w:rsidR="006143DF">
        <w:rPr>
          <w:lang w:val="sl"/>
        </w:rPr>
        <w:t xml:space="preserve"> [VS], </w:t>
      </w:r>
      <w:r w:rsidR="00466ABC">
        <w:rPr>
          <w:lang w:val="sl"/>
        </w:rPr>
        <w:t xml:space="preserve">2012, </w:t>
      </w:r>
      <w:r w:rsidR="006143DF">
        <w:rPr>
          <w:lang w:val="sl"/>
        </w:rPr>
        <w:t xml:space="preserve">116.–122. odstavek; </w:t>
      </w:r>
      <w:hyperlink r:id="rId785" w:history="1">
        <w:proofErr w:type="spellStart"/>
        <w:r w:rsidR="006143DF">
          <w:rPr>
            <w:rStyle w:val="Hyperlinkcase"/>
            <w:iCs/>
            <w:lang w:val="sl"/>
          </w:rPr>
          <w:t>Chiragov</w:t>
        </w:r>
        <w:proofErr w:type="spellEnd"/>
        <w:r w:rsidR="006143DF">
          <w:rPr>
            <w:rStyle w:val="Hyperlinkcase"/>
            <w:iCs/>
            <w:lang w:val="sl"/>
          </w:rPr>
          <w:t xml:space="preserve"> in drugi proti Armeniji</w:t>
        </w:r>
      </w:hyperlink>
      <w:r w:rsidR="006143DF">
        <w:rPr>
          <w:szCs w:val="24"/>
          <w:lang w:val="sl"/>
        </w:rPr>
        <w:t xml:space="preserve"> </w:t>
      </w:r>
      <w:r w:rsidR="006143DF">
        <w:rPr>
          <w:lang w:val="sl"/>
        </w:rPr>
        <w:t xml:space="preserve">[VS], </w:t>
      </w:r>
      <w:r w:rsidR="00466ABC">
        <w:rPr>
          <w:lang w:val="sl"/>
        </w:rPr>
        <w:t xml:space="preserve">2015, </w:t>
      </w:r>
      <w:r w:rsidR="006143DF">
        <w:rPr>
          <w:lang w:val="sl"/>
        </w:rPr>
        <w:t xml:space="preserve">169.–186. odstavek; </w:t>
      </w:r>
      <w:hyperlink r:id="rId786" w:history="1">
        <w:r w:rsidR="006143DF">
          <w:rPr>
            <w:rStyle w:val="Hiperpovezava"/>
            <w:i/>
            <w:iCs/>
            <w:lang w:val="sl"/>
          </w:rPr>
          <w:t>Gruzija proti Rusiji (II)</w:t>
        </w:r>
      </w:hyperlink>
      <w:r w:rsidR="006143DF">
        <w:rPr>
          <w:i/>
          <w:iCs/>
          <w:lang w:val="sl"/>
        </w:rPr>
        <w:t xml:space="preserve"> </w:t>
      </w:r>
      <w:r w:rsidR="006143DF">
        <w:rPr>
          <w:lang w:val="sl"/>
        </w:rPr>
        <w:t xml:space="preserve">[VS], </w:t>
      </w:r>
      <w:r w:rsidR="00466ABC">
        <w:rPr>
          <w:lang w:val="sl"/>
        </w:rPr>
        <w:t xml:space="preserve">2021, </w:t>
      </w:r>
      <w:r w:rsidR="006143DF">
        <w:rPr>
          <w:lang w:val="sl"/>
        </w:rPr>
        <w:t xml:space="preserve">166.–174. odstavek. Za primer dejanskega nadzora nad območjem v okviru domnevne "priključitve" ozemlja ene države pogodbenice s strani druge države pogodbenice glej </w:t>
      </w:r>
      <w:hyperlink r:id="rId787" w:history="1">
        <w:r w:rsidR="006143DF">
          <w:rPr>
            <w:rStyle w:val="Hiperpovezava"/>
            <w:i/>
            <w:iCs/>
            <w:lang w:val="sl"/>
          </w:rPr>
          <w:t>Ukrajina proti Rusiji (re Krim)</w:t>
        </w:r>
      </w:hyperlink>
      <w:r w:rsidR="006143DF">
        <w:rPr>
          <w:i/>
          <w:iCs/>
          <w:lang w:val="sl"/>
        </w:rPr>
        <w:t xml:space="preserve"> </w:t>
      </w:r>
      <w:r w:rsidR="006143DF">
        <w:rPr>
          <w:lang w:val="sl"/>
        </w:rPr>
        <w:t xml:space="preserve">(sklep) [VS], </w:t>
      </w:r>
      <w:r w:rsidR="00466ABC">
        <w:rPr>
          <w:lang w:val="sl"/>
        </w:rPr>
        <w:t xml:space="preserve">2020, </w:t>
      </w:r>
      <w:r w:rsidR="006143DF">
        <w:rPr>
          <w:lang w:val="sl"/>
        </w:rPr>
        <w:t>338.–349. odstavek.</w:t>
      </w:r>
    </w:p>
    <w:p w14:paraId="08E7A860" w14:textId="6216A2B6" w:rsidR="006143DF" w:rsidRPr="00112DF1" w:rsidRDefault="002726D5"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B5C97">
        <w:rPr>
          <w:noProof/>
          <w:lang w:val="sl"/>
        </w:rPr>
        <w:t>78</w:t>
      </w:r>
      <w:r>
        <w:rPr>
          <w:lang w:val="sl"/>
        </w:rPr>
        <w:fldChar w:fldCharType="end"/>
      </w:r>
      <w:r w:rsidR="006143DF">
        <w:rPr>
          <w:lang w:val="sl"/>
        </w:rPr>
        <w:t>.  Državo je mogoče šteti za odgovorno za kršenje konvencijskih pravic oseb, ki so na ozemlju druge države, vendar so pod oblastjo in nadzorom prve države preko njenih zastopnikov, ki zakonito ali pa nezakonito delujejo v drugi državi (</w:t>
      </w:r>
      <w:proofErr w:type="spellStart"/>
      <w:r w:rsidR="00701435">
        <w:fldChar w:fldCharType="begin"/>
      </w:r>
      <w:r w:rsidR="00701435" w:rsidRPr="00701435">
        <w:rPr>
          <w:lang w:val="sl"/>
        </w:rPr>
        <w:instrText>HYPERLINK "http://hudoc.echr.coe.int/eng?i=001-67460"</w:instrText>
      </w:r>
      <w:r w:rsidR="00701435">
        <w:fldChar w:fldCharType="separate"/>
      </w:r>
      <w:r w:rsidR="006143DF">
        <w:rPr>
          <w:rStyle w:val="Hyperlinkcase"/>
          <w:iCs/>
          <w:lang w:val="sl"/>
        </w:rPr>
        <w:t>Issa</w:t>
      </w:r>
      <w:proofErr w:type="spellEnd"/>
      <w:r w:rsidR="006143DF">
        <w:rPr>
          <w:rStyle w:val="Hyperlinkcase"/>
          <w:iCs/>
          <w:lang w:val="sl"/>
        </w:rPr>
        <w:t xml:space="preserve"> in drugi proti Turčiji</w:t>
      </w:r>
      <w:r w:rsidR="00701435">
        <w:rPr>
          <w:rStyle w:val="Hyperlinkcase"/>
          <w:iCs/>
          <w:lang w:val="sl"/>
        </w:rPr>
        <w:fldChar w:fldCharType="end"/>
      </w:r>
      <w:r w:rsidR="006143DF">
        <w:rPr>
          <w:lang w:val="sl"/>
        </w:rPr>
        <w:t xml:space="preserve">, </w:t>
      </w:r>
      <w:r w:rsidR="00466ABC">
        <w:rPr>
          <w:lang w:val="sl"/>
        </w:rPr>
        <w:t xml:space="preserve">2004, </w:t>
      </w:r>
      <w:r w:rsidR="006143DF">
        <w:rPr>
          <w:lang w:val="sl"/>
        </w:rPr>
        <w:t xml:space="preserve">71. odstavek; </w:t>
      </w:r>
      <w:hyperlink r:id="rId788" w:history="1">
        <w:proofErr w:type="spellStart"/>
        <w:r w:rsidR="006143DF">
          <w:rPr>
            <w:rStyle w:val="Hyperlinkcase"/>
            <w:iCs/>
            <w:lang w:val="sl"/>
          </w:rPr>
          <w:t>Sánchez</w:t>
        </w:r>
        <w:proofErr w:type="spellEnd"/>
        <w:r w:rsidR="006143DF">
          <w:rPr>
            <w:rStyle w:val="Hyperlinkcase"/>
            <w:iCs/>
            <w:lang w:val="sl"/>
          </w:rPr>
          <w:t xml:space="preserve"> </w:t>
        </w:r>
        <w:proofErr w:type="spellStart"/>
        <w:r w:rsidR="006143DF">
          <w:rPr>
            <w:rStyle w:val="Hyperlinkcase"/>
            <w:iCs/>
            <w:lang w:val="sl"/>
          </w:rPr>
          <w:t>Ramirez</w:t>
        </w:r>
        <w:proofErr w:type="spellEnd"/>
        <w:r w:rsidR="006143DF">
          <w:rPr>
            <w:rStyle w:val="Hyperlinkcase"/>
            <w:iCs/>
            <w:lang w:val="sl"/>
          </w:rPr>
          <w:t xml:space="preserve"> proti Franciji</w:t>
        </w:r>
      </w:hyperlink>
      <w:r w:rsidR="006143DF">
        <w:rPr>
          <w:lang w:val="sl"/>
        </w:rPr>
        <w:t>, sklep Komisije</w:t>
      </w:r>
      <w:r w:rsidR="00466ABC">
        <w:rPr>
          <w:lang w:val="sl"/>
        </w:rPr>
        <w:t>, 1996</w:t>
      </w:r>
      <w:r w:rsidR="006143DF">
        <w:rPr>
          <w:lang w:val="sl"/>
        </w:rPr>
        <w:t xml:space="preserve">; </w:t>
      </w:r>
      <w:hyperlink r:id="rId789" w:history="1">
        <w:proofErr w:type="spellStart"/>
        <w:r w:rsidR="006143DF">
          <w:rPr>
            <w:rStyle w:val="Hyperlinkcase"/>
            <w:iCs/>
            <w:lang w:val="sl"/>
          </w:rPr>
          <w:t>Öcalan</w:t>
        </w:r>
        <w:proofErr w:type="spellEnd"/>
        <w:r w:rsidR="006143DF">
          <w:rPr>
            <w:rStyle w:val="Hyperlinkcase"/>
            <w:iCs/>
            <w:lang w:val="sl"/>
          </w:rPr>
          <w:t xml:space="preserve"> proti Turčiji</w:t>
        </w:r>
      </w:hyperlink>
      <w:r w:rsidR="006143DF">
        <w:rPr>
          <w:lang w:val="sl"/>
        </w:rPr>
        <w:t xml:space="preserve"> [VS], </w:t>
      </w:r>
      <w:r w:rsidR="00466ABC">
        <w:rPr>
          <w:lang w:val="sl"/>
        </w:rPr>
        <w:t xml:space="preserve">2005, </w:t>
      </w:r>
      <w:r w:rsidR="006143DF">
        <w:rPr>
          <w:lang w:val="sl"/>
        </w:rPr>
        <w:t xml:space="preserve">91. odstavek; </w:t>
      </w:r>
      <w:hyperlink r:id="rId790" w:anchor="{&quot;itemid&quot;:[&quot;001-207810&quot;]}" w:history="1">
        <w:proofErr w:type="spellStart"/>
        <w:r w:rsidR="006143DF">
          <w:rPr>
            <w:rStyle w:val="Hiperpovezava"/>
            <w:i/>
            <w:iCs/>
            <w:lang w:val="sl"/>
          </w:rPr>
          <w:t>Veronica</w:t>
        </w:r>
        <w:proofErr w:type="spellEnd"/>
        <w:r w:rsidR="006143DF">
          <w:rPr>
            <w:rStyle w:val="Hiperpovezava"/>
            <w:i/>
            <w:iCs/>
            <w:lang w:val="sl"/>
          </w:rPr>
          <w:t xml:space="preserve"> </w:t>
        </w:r>
        <w:proofErr w:type="spellStart"/>
        <w:r w:rsidR="006143DF">
          <w:rPr>
            <w:rStyle w:val="Hiperpovezava"/>
            <w:i/>
            <w:iCs/>
            <w:lang w:val="sl"/>
          </w:rPr>
          <w:t>Ciobanu</w:t>
        </w:r>
        <w:proofErr w:type="spellEnd"/>
        <w:r w:rsidR="006143DF">
          <w:rPr>
            <w:rStyle w:val="Hiperpovezava"/>
            <w:i/>
            <w:iCs/>
            <w:lang w:val="sl"/>
          </w:rPr>
          <w:t xml:space="preserve"> proti Moldaviji</w:t>
        </w:r>
      </w:hyperlink>
      <w:r w:rsidR="006143DF">
        <w:rPr>
          <w:lang w:val="sl"/>
        </w:rPr>
        <w:t xml:space="preserve">, </w:t>
      </w:r>
      <w:r w:rsidR="00466ABC">
        <w:rPr>
          <w:lang w:val="sl"/>
        </w:rPr>
        <w:t xml:space="preserve">2021, </w:t>
      </w:r>
      <w:r w:rsidR="006143DF">
        <w:rPr>
          <w:lang w:val="sl"/>
        </w:rPr>
        <w:t xml:space="preserve">25.-26. odstavek; za vojaške operacije v tujini glej </w:t>
      </w:r>
      <w:hyperlink r:id="rId791" w:tgtFrame="_self" w:history="1">
        <w:r w:rsidR="006143DF">
          <w:rPr>
            <w:rStyle w:val="Hyperlinkcase"/>
            <w:iCs/>
            <w:lang w:val="sl"/>
          </w:rPr>
          <w:t>Al-</w:t>
        </w:r>
        <w:proofErr w:type="spellStart"/>
        <w:r w:rsidR="006143DF">
          <w:rPr>
            <w:rStyle w:val="Hyperlinkcase"/>
            <w:iCs/>
            <w:lang w:val="sl"/>
          </w:rPr>
          <w:t>Skeini</w:t>
        </w:r>
        <w:proofErr w:type="spellEnd"/>
        <w:r w:rsidR="006143DF">
          <w:rPr>
            <w:rStyle w:val="Hyperlinkcase"/>
            <w:iCs/>
            <w:lang w:val="sl"/>
          </w:rPr>
          <w:t xml:space="preserve"> proti Združenemu kraljestvu</w:t>
        </w:r>
      </w:hyperlink>
      <w:r w:rsidR="006143DF">
        <w:rPr>
          <w:lang w:val="sl"/>
        </w:rPr>
        <w:t xml:space="preserve"> [VS], </w:t>
      </w:r>
      <w:r w:rsidR="00466ABC">
        <w:rPr>
          <w:lang w:val="sl"/>
        </w:rPr>
        <w:t xml:space="preserve">2011, </w:t>
      </w:r>
      <w:r w:rsidR="006143DF">
        <w:rPr>
          <w:lang w:val="sl"/>
        </w:rPr>
        <w:t xml:space="preserve">149, odstavek; </w:t>
      </w:r>
      <w:hyperlink r:id="rId792" w:history="1">
        <w:proofErr w:type="spellStart"/>
        <w:r w:rsidR="006143DF">
          <w:rPr>
            <w:rStyle w:val="Hyperlinkcase"/>
            <w:iCs/>
            <w:lang w:val="sl"/>
          </w:rPr>
          <w:t>Hassan</w:t>
        </w:r>
        <w:proofErr w:type="spellEnd"/>
        <w:r w:rsidR="006143DF">
          <w:rPr>
            <w:rStyle w:val="Hyperlinkcase"/>
            <w:iCs/>
            <w:lang w:val="sl"/>
          </w:rPr>
          <w:t xml:space="preserve"> proti Združenemu kraljestvu </w:t>
        </w:r>
      </w:hyperlink>
      <w:r w:rsidR="006143DF">
        <w:rPr>
          <w:lang w:val="sl"/>
        </w:rPr>
        <w:t xml:space="preserve">[VS], </w:t>
      </w:r>
      <w:r w:rsidR="00E61604">
        <w:rPr>
          <w:lang w:val="sl"/>
        </w:rPr>
        <w:t xml:space="preserve">2014, </w:t>
      </w:r>
      <w:r w:rsidR="006143DF">
        <w:rPr>
          <w:lang w:val="sl"/>
        </w:rPr>
        <w:t xml:space="preserve">76.–80. odstavek; </w:t>
      </w:r>
      <w:hyperlink r:id="rId793" w:history="1">
        <w:proofErr w:type="spellStart"/>
        <w:r w:rsidR="006143DF">
          <w:rPr>
            <w:rStyle w:val="Hyperlinkcase"/>
            <w:iCs/>
            <w:lang w:val="sl"/>
          </w:rPr>
          <w:t>Jaloud</w:t>
        </w:r>
        <w:proofErr w:type="spellEnd"/>
        <w:r w:rsidR="006143DF">
          <w:rPr>
            <w:rStyle w:val="Hyperlinkcase"/>
            <w:iCs/>
            <w:lang w:val="sl"/>
          </w:rPr>
          <w:t xml:space="preserve"> proti Nizozemski</w:t>
        </w:r>
      </w:hyperlink>
      <w:r w:rsidR="006143DF">
        <w:rPr>
          <w:lang w:val="sl"/>
        </w:rPr>
        <w:t xml:space="preserve"> [VS], </w:t>
      </w:r>
      <w:r w:rsidR="00E61604">
        <w:rPr>
          <w:lang w:val="sl"/>
        </w:rPr>
        <w:t xml:space="preserve">2014, </w:t>
      </w:r>
      <w:r w:rsidR="006143DF">
        <w:rPr>
          <w:lang w:val="sl"/>
        </w:rPr>
        <w:t>140.–152. odstavek).</w:t>
      </w:r>
    </w:p>
    <w:p w14:paraId="2C19A07E" w14:textId="7125D062" w:rsidR="00107AC9" w:rsidRPr="00112DF1" w:rsidRDefault="004B5C97" w:rsidP="006143DF">
      <w:pPr>
        <w:pStyle w:val="ECHRParaSpaced"/>
        <w:rPr>
          <w:iCs/>
          <w:lang w:val="sl"/>
        </w:rPr>
      </w:pPr>
      <w:r>
        <w:rPr>
          <w:lang w:val="sl"/>
        </w:rPr>
        <w:t xml:space="preserve">279. </w:t>
      </w:r>
      <w:r w:rsidR="006143DF">
        <w:rPr>
          <w:lang w:val="sl"/>
        </w:rPr>
        <w:t xml:space="preserve">V zvezi z dejanji, ki jih storijo enote večnacionalnih sil, pooblaščene od Združenih narodov, in </w:t>
      </w:r>
      <w:proofErr w:type="spellStart"/>
      <w:r w:rsidR="006143DF">
        <w:rPr>
          <w:lang w:val="sl"/>
        </w:rPr>
        <w:t>pripisljivostjo</w:t>
      </w:r>
      <w:proofErr w:type="spellEnd"/>
      <w:r w:rsidR="006143DF">
        <w:rPr>
          <w:lang w:val="sl"/>
        </w:rPr>
        <w:t xml:space="preserve"> teh dejanj odgovornosti pogodbenice, kadar mednarodna organizacija nima dejanskega nadzora </w:t>
      </w:r>
      <w:r w:rsidR="00376723">
        <w:rPr>
          <w:lang w:val="sl"/>
        </w:rPr>
        <w:t xml:space="preserve">niti </w:t>
      </w:r>
      <w:r w:rsidR="006143DF">
        <w:rPr>
          <w:lang w:val="sl"/>
        </w:rPr>
        <w:t xml:space="preserve">najvišje </w:t>
      </w:r>
      <w:r w:rsidR="00376723">
        <w:rPr>
          <w:lang w:val="sl"/>
        </w:rPr>
        <w:t xml:space="preserve">oblasti </w:t>
      </w:r>
      <w:r w:rsidR="006143DF">
        <w:rPr>
          <w:lang w:val="sl"/>
        </w:rPr>
        <w:t xml:space="preserve">nad tem ravnanjem, glej </w:t>
      </w:r>
      <w:hyperlink r:id="rId794" w:tgtFrame="_self" w:history="1">
        <w:r w:rsidR="006143DF">
          <w:rPr>
            <w:rStyle w:val="Hyperlinkcase"/>
            <w:iCs/>
            <w:lang w:val="sl"/>
          </w:rPr>
          <w:t>Al-</w:t>
        </w:r>
        <w:proofErr w:type="spellStart"/>
        <w:r w:rsidR="006143DF">
          <w:rPr>
            <w:rStyle w:val="Hyperlinkcase"/>
            <w:iCs/>
            <w:lang w:val="sl"/>
          </w:rPr>
          <w:t>Jedda</w:t>
        </w:r>
        <w:proofErr w:type="spellEnd"/>
        <w:r w:rsidR="006143DF">
          <w:rPr>
            <w:rStyle w:val="Hyperlinkcase"/>
            <w:iCs/>
            <w:lang w:val="sl"/>
          </w:rPr>
          <w:t xml:space="preserve"> proti Združenemu kraljestvu</w:t>
        </w:r>
      </w:hyperlink>
      <w:r w:rsidR="006143DF">
        <w:rPr>
          <w:lang w:val="sl"/>
        </w:rPr>
        <w:t xml:space="preserve">, [VS], </w:t>
      </w:r>
      <w:r w:rsidR="0063127D">
        <w:rPr>
          <w:lang w:val="sl"/>
        </w:rPr>
        <w:t xml:space="preserve">2011, </w:t>
      </w:r>
      <w:r w:rsidR="006143DF">
        <w:rPr>
          <w:lang w:val="sl"/>
        </w:rPr>
        <w:t xml:space="preserve">84.–86. odstavek. Glede dejanj, izvedenih v varovalnem pasu OZN, glej </w:t>
      </w:r>
      <w:hyperlink r:id="rId795" w:tgtFrame="_self" w:history="1">
        <w:proofErr w:type="spellStart"/>
        <w:r w:rsidR="006143DF">
          <w:rPr>
            <w:rStyle w:val="Hyperlinkcase"/>
            <w:iCs/>
            <w:lang w:val="sl"/>
          </w:rPr>
          <w:t>Isaak</w:t>
        </w:r>
        <w:proofErr w:type="spellEnd"/>
        <w:r w:rsidR="006143DF">
          <w:rPr>
            <w:rStyle w:val="Hyperlinkcase"/>
            <w:iCs/>
            <w:lang w:val="sl"/>
          </w:rPr>
          <w:t xml:space="preserve"> in drugi proti Turčiji</w:t>
        </w:r>
      </w:hyperlink>
      <w:r w:rsidR="006143DF">
        <w:rPr>
          <w:szCs w:val="24"/>
          <w:lang w:val="sl"/>
        </w:rPr>
        <w:t xml:space="preserve"> (sklep)</w:t>
      </w:r>
      <w:r w:rsidR="0063127D">
        <w:rPr>
          <w:szCs w:val="24"/>
          <w:lang w:val="sl"/>
        </w:rPr>
        <w:t>, 2006</w:t>
      </w:r>
      <w:r w:rsidR="006143DF">
        <w:rPr>
          <w:szCs w:val="24"/>
          <w:lang w:val="sl"/>
        </w:rPr>
        <w:t xml:space="preserve">. Glede aktivne faze sovražnosti (bombardiranje in artilerijsko obstreljevanje) v okviru mednarodnega oboroženega spopada med dvema državama pogodbenicama glej </w:t>
      </w:r>
      <w:hyperlink r:id="rId796" w:history="1">
        <w:r w:rsidR="006143DF">
          <w:rPr>
            <w:rStyle w:val="Hiperpovezava"/>
            <w:i/>
            <w:iCs/>
            <w:lang w:val="sl"/>
          </w:rPr>
          <w:t>Gruzija proti Rusiji (II)</w:t>
        </w:r>
      </w:hyperlink>
      <w:r w:rsidR="006143DF">
        <w:rPr>
          <w:i/>
          <w:iCs/>
          <w:lang w:val="sl"/>
        </w:rPr>
        <w:t xml:space="preserve"> </w:t>
      </w:r>
      <w:r w:rsidR="006143DF">
        <w:rPr>
          <w:lang w:val="sl"/>
        </w:rPr>
        <w:t xml:space="preserve">[VS], </w:t>
      </w:r>
      <w:r w:rsidR="0063127D">
        <w:rPr>
          <w:lang w:val="sl"/>
        </w:rPr>
        <w:t xml:space="preserve">2021, </w:t>
      </w:r>
      <w:r w:rsidR="006143DF">
        <w:rPr>
          <w:lang w:val="sl"/>
        </w:rPr>
        <w:t>125.–144. odstavek.</w:t>
      </w:r>
    </w:p>
    <w:p w14:paraId="718D3A92" w14:textId="38F66C81" w:rsidR="002129CD" w:rsidRPr="00112DF1" w:rsidRDefault="002726D5" w:rsidP="005403D1">
      <w:pPr>
        <w:pStyle w:val="ECHRParaSpaced"/>
        <w:rPr>
          <w:rFonts w:ascii="Calibri" w:hAnsi="Calibri" w:cs="Arial"/>
          <w:bCs/>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B5C97">
        <w:rPr>
          <w:noProof/>
          <w:lang w:val="sl"/>
        </w:rPr>
        <w:t>80</w:t>
      </w:r>
      <w:r>
        <w:rPr>
          <w:lang w:val="sl"/>
        </w:rPr>
        <w:fldChar w:fldCharType="end"/>
      </w:r>
      <w:r w:rsidR="006143DF">
        <w:rPr>
          <w:lang w:val="sl"/>
        </w:rPr>
        <w:t>.  Glede ozemelj, ki so pravno v pristojnosti pogodbenice, a ne pod dejansko oblastjo/nadzorom te pogodbenice, se lahko pritožbe štejejo za nezdružljive z določbami konvencije (</w:t>
      </w:r>
      <w:hyperlink r:id="rId797" w:history="1">
        <w:r w:rsidR="006143DF">
          <w:rPr>
            <w:rStyle w:val="Hyperlinkcase"/>
            <w:iCs/>
            <w:lang w:val="sl"/>
          </w:rPr>
          <w:t>An in drugi proti Cipru</w:t>
        </w:r>
      </w:hyperlink>
      <w:r w:rsidR="006143DF">
        <w:rPr>
          <w:lang w:val="sl"/>
        </w:rPr>
        <w:t>, sklep Komisije</w:t>
      </w:r>
      <w:r w:rsidR="00E55BC5">
        <w:rPr>
          <w:lang w:val="sl"/>
        </w:rPr>
        <w:t>, 1991</w:t>
      </w:r>
      <w:r w:rsidR="006143DF">
        <w:rPr>
          <w:lang w:val="sl"/>
        </w:rPr>
        <w:t>), vendar je treba upoštevati pozitivne obveznosti pogodbenice po konvenciji (</w:t>
      </w:r>
      <w:proofErr w:type="spellStart"/>
      <w:r w:rsidR="00701435">
        <w:fldChar w:fldCharType="begin"/>
      </w:r>
      <w:r w:rsidR="00701435" w:rsidRPr="00701435">
        <w:rPr>
          <w:lang w:val="sl"/>
        </w:rPr>
        <w:instrText>HYPERLINK "http://hudoc.echr.coe.int/eng?i=001-61886"</w:instrText>
      </w:r>
      <w:r w:rsidR="00701435">
        <w:fldChar w:fldCharType="separate"/>
      </w:r>
      <w:r w:rsidR="006143DF">
        <w:rPr>
          <w:rStyle w:val="Hyperlinkcase"/>
          <w:iCs/>
          <w:lang w:val="sl"/>
        </w:rPr>
        <w:t>Ilaşcu</w:t>
      </w:r>
      <w:proofErr w:type="spellEnd"/>
      <w:r w:rsidR="006143DF">
        <w:rPr>
          <w:rStyle w:val="Hyperlinkcase"/>
          <w:iCs/>
          <w:lang w:val="sl"/>
        </w:rPr>
        <w:t xml:space="preserve"> in drugi proti Moldaviji in Rusiji</w:t>
      </w:r>
      <w:r w:rsidR="00701435">
        <w:rPr>
          <w:rStyle w:val="Hyperlinkcase"/>
          <w:iCs/>
          <w:lang w:val="sl"/>
        </w:rPr>
        <w:fldChar w:fldCharType="end"/>
      </w:r>
      <w:r w:rsidR="006143DF">
        <w:rPr>
          <w:lang w:val="sl"/>
        </w:rPr>
        <w:t xml:space="preserve"> [VS], </w:t>
      </w:r>
      <w:r w:rsidR="00E55BC5">
        <w:rPr>
          <w:lang w:val="sl"/>
        </w:rPr>
        <w:t xml:space="preserve">2004, </w:t>
      </w:r>
      <w:r w:rsidR="006143DF">
        <w:rPr>
          <w:lang w:val="sl"/>
        </w:rPr>
        <w:t>312.</w:t>
      </w:r>
      <w:r w:rsidR="006143DF">
        <w:rPr>
          <w:lang w:val="sl"/>
        </w:rPr>
        <w:noBreakHyphen/>
        <w:t xml:space="preserve">313. odstavek in 333. odstavek in naslednji; glej tudi </w:t>
      </w:r>
      <w:hyperlink r:id="rId798" w:tgtFrame="_self" w:history="1">
        <w:proofErr w:type="spellStart"/>
        <w:r w:rsidR="006143DF">
          <w:rPr>
            <w:rStyle w:val="Hyperlinkcase"/>
            <w:iCs/>
            <w:lang w:val="sl"/>
          </w:rPr>
          <w:t>Stephens</w:t>
        </w:r>
        <w:proofErr w:type="spellEnd"/>
        <w:r w:rsidR="006143DF">
          <w:rPr>
            <w:rStyle w:val="Hyperlinkcase"/>
            <w:iCs/>
            <w:lang w:val="sl"/>
          </w:rPr>
          <w:t xml:space="preserve"> proti Cipru, Turčiji in Združenim narodom</w:t>
        </w:r>
      </w:hyperlink>
      <w:r w:rsidR="006143DF">
        <w:rPr>
          <w:lang w:val="sl"/>
        </w:rPr>
        <w:t xml:space="preserve"> (sklep)</w:t>
      </w:r>
      <w:r w:rsidR="00E55BC5">
        <w:rPr>
          <w:lang w:val="sl"/>
        </w:rPr>
        <w:t>, 2008</w:t>
      </w:r>
      <w:r w:rsidR="006143DF">
        <w:rPr>
          <w:lang w:val="sl"/>
        </w:rPr>
        <w:t xml:space="preserve">; </w:t>
      </w:r>
      <w:hyperlink r:id="rId799" w:tgtFrame="_self" w:history="1">
        <w:proofErr w:type="spellStart"/>
        <w:r w:rsidR="006143DF">
          <w:rPr>
            <w:rStyle w:val="Hyperlinkcase"/>
            <w:iCs/>
            <w:lang w:val="sl"/>
          </w:rPr>
          <w:t>Azemi</w:t>
        </w:r>
        <w:proofErr w:type="spellEnd"/>
        <w:r w:rsidR="006143DF">
          <w:rPr>
            <w:rStyle w:val="Hyperlinkcase"/>
            <w:iCs/>
            <w:lang w:val="sl"/>
          </w:rPr>
          <w:t xml:space="preserve"> proti Srbiji</w:t>
        </w:r>
      </w:hyperlink>
      <w:r w:rsidR="006143DF">
        <w:rPr>
          <w:lang w:val="sl"/>
        </w:rPr>
        <w:t xml:space="preserve"> (sklep)</w:t>
      </w:r>
      <w:r w:rsidR="00E55BC5">
        <w:rPr>
          <w:lang w:val="sl"/>
        </w:rPr>
        <w:t>, 2013</w:t>
      </w:r>
      <w:r w:rsidR="006143DF">
        <w:rPr>
          <w:lang w:val="sl"/>
        </w:rPr>
        <w:t xml:space="preserve">; </w:t>
      </w:r>
      <w:hyperlink r:id="rId800" w:tgtFrame="_self" w:history="1">
        <w:proofErr w:type="spellStart"/>
        <w:r w:rsidR="006143DF">
          <w:rPr>
            <w:rStyle w:val="Hyperlinkcase"/>
            <w:iCs/>
            <w:lang w:val="sl"/>
          </w:rPr>
          <w:t>Ivanţoc</w:t>
        </w:r>
        <w:proofErr w:type="spellEnd"/>
        <w:r w:rsidR="006143DF">
          <w:rPr>
            <w:rStyle w:val="Hyperlinkcase"/>
            <w:iCs/>
            <w:lang w:val="sl"/>
          </w:rPr>
          <w:t xml:space="preserve"> in drugi proti Moldaviji in Rusiji</w:t>
        </w:r>
      </w:hyperlink>
      <w:r w:rsidR="006143DF">
        <w:rPr>
          <w:lang w:val="sl"/>
        </w:rPr>
        <w:t xml:space="preserve">, </w:t>
      </w:r>
      <w:r w:rsidR="00E55BC5">
        <w:rPr>
          <w:lang w:val="sl"/>
        </w:rPr>
        <w:t xml:space="preserve">2011, </w:t>
      </w:r>
      <w:r w:rsidR="006143DF">
        <w:rPr>
          <w:lang w:val="sl"/>
        </w:rPr>
        <w:t>105.</w:t>
      </w:r>
      <w:r w:rsidR="006143DF">
        <w:rPr>
          <w:lang w:val="sl"/>
        </w:rPr>
        <w:noBreakHyphen/>
        <w:t xml:space="preserve">106. odstavek; </w:t>
      </w:r>
      <w:hyperlink r:id="rId801" w:tgtFrame="_self" w:history="1">
        <w:proofErr w:type="spellStart"/>
        <w:r w:rsidR="006143DF">
          <w:rPr>
            <w:rStyle w:val="Hyperlinkcase"/>
            <w:iCs/>
            <w:lang w:val="sl"/>
          </w:rPr>
          <w:t>Catan</w:t>
        </w:r>
        <w:proofErr w:type="spellEnd"/>
        <w:r w:rsidR="006143DF">
          <w:rPr>
            <w:rStyle w:val="Hyperlinkcase"/>
            <w:iCs/>
            <w:lang w:val="sl"/>
          </w:rPr>
          <w:t xml:space="preserve"> in drugi proti Moldaviji in Rusiji</w:t>
        </w:r>
      </w:hyperlink>
      <w:r w:rsidR="006143DF">
        <w:rPr>
          <w:lang w:val="sl"/>
        </w:rPr>
        <w:t xml:space="preserve"> [VS], </w:t>
      </w:r>
      <w:r w:rsidR="00E55BC5">
        <w:rPr>
          <w:lang w:val="sl"/>
        </w:rPr>
        <w:t xml:space="preserve">2012, </w:t>
      </w:r>
      <w:r w:rsidR="006143DF">
        <w:rPr>
          <w:lang w:val="sl"/>
        </w:rPr>
        <w:t>109.</w:t>
      </w:r>
      <w:r w:rsidR="006143DF">
        <w:rPr>
          <w:lang w:val="sl"/>
        </w:rPr>
        <w:noBreakHyphen/>
        <w:t xml:space="preserve">110. odstavek; </w:t>
      </w:r>
      <w:hyperlink r:id="rId802" w:history="1">
        <w:proofErr w:type="spellStart"/>
        <w:r w:rsidR="006143DF">
          <w:rPr>
            <w:rStyle w:val="Hyperlinkcase"/>
            <w:iCs/>
            <w:lang w:val="sl"/>
          </w:rPr>
          <w:t>Mozer</w:t>
        </w:r>
        <w:proofErr w:type="spellEnd"/>
        <w:r w:rsidR="006143DF">
          <w:rPr>
            <w:rStyle w:val="Hyperlinkcase"/>
            <w:iCs/>
            <w:lang w:val="sl"/>
          </w:rPr>
          <w:t xml:space="preserve"> proti Moldaviji in Rusiji</w:t>
        </w:r>
      </w:hyperlink>
      <w:r w:rsidR="006143DF">
        <w:rPr>
          <w:lang w:val="sl"/>
        </w:rPr>
        <w:t xml:space="preserve"> [VS], </w:t>
      </w:r>
      <w:r w:rsidR="00E55BC5">
        <w:rPr>
          <w:lang w:val="sl"/>
        </w:rPr>
        <w:t xml:space="preserve">2016, </w:t>
      </w:r>
      <w:r w:rsidR="006143DF">
        <w:rPr>
          <w:lang w:val="sl"/>
        </w:rPr>
        <w:t>99.</w:t>
      </w:r>
      <w:r w:rsidR="006143DF">
        <w:rPr>
          <w:lang w:val="sl"/>
        </w:rPr>
        <w:noBreakHyphen/>
        <w:t xml:space="preserve">100. odstavek). Glede spornih območij na mednarodno priznanem ozemlju države pogodbenice, na katerih nobena druga pogodbenica nima dejanskega nadzora, glej </w:t>
      </w:r>
      <w:hyperlink r:id="rId803" w:history="1">
        <w:proofErr w:type="spellStart"/>
        <w:r w:rsidR="006143DF">
          <w:rPr>
            <w:rStyle w:val="Hyperlinkcase"/>
            <w:iCs/>
            <w:lang w:val="sl"/>
          </w:rPr>
          <w:t>Sargsyan</w:t>
        </w:r>
        <w:proofErr w:type="spellEnd"/>
        <w:r w:rsidR="006143DF">
          <w:rPr>
            <w:rStyle w:val="Hyperlinkcase"/>
            <w:iCs/>
            <w:lang w:val="sl"/>
          </w:rPr>
          <w:t xml:space="preserve"> proti Azerbajdžanu</w:t>
        </w:r>
      </w:hyperlink>
      <w:r w:rsidR="006143DF">
        <w:rPr>
          <w:lang w:val="sl"/>
        </w:rPr>
        <w:t xml:space="preserve"> [VS], </w:t>
      </w:r>
      <w:r w:rsidR="00E55BC5">
        <w:rPr>
          <w:lang w:val="sl"/>
        </w:rPr>
        <w:t xml:space="preserve">2015, </w:t>
      </w:r>
      <w:r w:rsidR="006143DF">
        <w:rPr>
          <w:lang w:val="sl"/>
        </w:rPr>
        <w:t xml:space="preserve">139.–151. odstavek. Glede zapora, ki je pod popolnim nadzorom države pogodbenice, vendar mu je občinski organ </w:t>
      </w:r>
      <w:r w:rsidR="006143DF">
        <w:rPr>
          <w:i/>
          <w:iCs/>
          <w:lang w:val="sl"/>
        </w:rPr>
        <w:t xml:space="preserve">de </w:t>
      </w:r>
      <w:proofErr w:type="spellStart"/>
      <w:r w:rsidR="006143DF">
        <w:rPr>
          <w:i/>
          <w:iCs/>
          <w:lang w:val="sl"/>
        </w:rPr>
        <w:t>facto</w:t>
      </w:r>
      <w:proofErr w:type="spellEnd"/>
      <w:r w:rsidR="006143DF">
        <w:rPr>
          <w:lang w:val="sl"/>
        </w:rPr>
        <w:t xml:space="preserve"> subjekta zunaj njenega nadzora odklopil električno energijo in vodo, glej </w:t>
      </w:r>
      <w:hyperlink r:id="rId804" w:history="1">
        <w:proofErr w:type="spellStart"/>
        <w:r w:rsidR="006143DF">
          <w:rPr>
            <w:rStyle w:val="Hyperlinkcase"/>
            <w:iCs/>
            <w:lang w:val="sl"/>
          </w:rPr>
          <w:t>Pocasovschi</w:t>
        </w:r>
        <w:proofErr w:type="spellEnd"/>
        <w:r w:rsidR="006143DF">
          <w:rPr>
            <w:rStyle w:val="Hyperlinkcase"/>
            <w:iCs/>
            <w:lang w:val="sl"/>
          </w:rPr>
          <w:t xml:space="preserve"> in </w:t>
        </w:r>
        <w:proofErr w:type="spellStart"/>
        <w:r w:rsidR="006143DF">
          <w:rPr>
            <w:rStyle w:val="Hyperlinkcase"/>
            <w:iCs/>
            <w:lang w:val="sl"/>
          </w:rPr>
          <w:t>Mihaila</w:t>
        </w:r>
        <w:proofErr w:type="spellEnd"/>
        <w:r w:rsidR="006143DF">
          <w:rPr>
            <w:rStyle w:val="Hyperlinkcase"/>
            <w:iCs/>
            <w:lang w:val="sl"/>
          </w:rPr>
          <w:t xml:space="preserve"> proti Moldaviji in Rusiji</w:t>
        </w:r>
      </w:hyperlink>
      <w:r w:rsidR="006143DF">
        <w:rPr>
          <w:rFonts w:ascii="Calibri" w:hAnsi="Calibri"/>
          <w:lang w:val="sl"/>
        </w:rPr>
        <w:t xml:space="preserve">, </w:t>
      </w:r>
      <w:r w:rsidR="00E55BC5">
        <w:rPr>
          <w:rFonts w:ascii="Calibri" w:hAnsi="Calibri"/>
          <w:lang w:val="sl"/>
        </w:rPr>
        <w:t xml:space="preserve">2018, </w:t>
      </w:r>
      <w:r w:rsidR="006143DF">
        <w:rPr>
          <w:rFonts w:ascii="Calibri" w:hAnsi="Calibri"/>
          <w:lang w:val="sl"/>
        </w:rPr>
        <w:t>43.</w:t>
      </w:r>
      <w:r w:rsidR="006143DF">
        <w:rPr>
          <w:lang w:val="sl"/>
        </w:rPr>
        <w:t>–</w:t>
      </w:r>
      <w:r w:rsidR="006143DF">
        <w:rPr>
          <w:rFonts w:ascii="Calibri" w:hAnsi="Calibri"/>
          <w:lang w:val="sl"/>
        </w:rPr>
        <w:t>46. odstavek. Državi ni bilo dovoljeno zahtevati izjeme od načel pristojnosti, ko je na svojem ozemlju postavila tri ograje, da bi preprečila nedovoljen vstop nedržavljanom, in je trdila, da posameznik spada v njeno pristojnost šele po prečkanju vseh treh ograj: Sodišče je razsodilo, da je država kljub temu na meji izvajala dejanski nadzor nad svojim ozemljem (</w:t>
      </w:r>
      <w:hyperlink r:id="rId805" w:history="1">
        <w:r w:rsidR="006143DF">
          <w:rPr>
            <w:rStyle w:val="Hiperpovezava"/>
            <w:rFonts w:ascii="Calibri" w:hAnsi="Calibri" w:cs="Arial"/>
            <w:i/>
            <w:iCs/>
            <w:lang w:val="sl"/>
          </w:rPr>
          <w:t>N. D. in N. T. proti Španiji</w:t>
        </w:r>
      </w:hyperlink>
      <w:r w:rsidR="006143DF">
        <w:rPr>
          <w:rFonts w:ascii="Calibri" w:hAnsi="Calibri"/>
          <w:lang w:val="sl"/>
        </w:rPr>
        <w:t xml:space="preserve"> [VS], </w:t>
      </w:r>
      <w:r w:rsidR="00E55BC5">
        <w:rPr>
          <w:rFonts w:ascii="Calibri" w:hAnsi="Calibri"/>
          <w:lang w:val="sl"/>
        </w:rPr>
        <w:t xml:space="preserve">2020, </w:t>
      </w:r>
      <w:r w:rsidR="006143DF">
        <w:rPr>
          <w:rFonts w:ascii="Calibri" w:hAnsi="Calibri"/>
          <w:lang w:val="sl"/>
        </w:rPr>
        <w:t>104.–111. odstavek).</w:t>
      </w:r>
    </w:p>
    <w:p w14:paraId="2267CDB0" w14:textId="73BA507C" w:rsidR="006143DF" w:rsidRPr="00112DF1" w:rsidRDefault="002726D5" w:rsidP="00367F29">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B5C97">
        <w:rPr>
          <w:noProof/>
          <w:lang w:val="sl"/>
        </w:rPr>
        <w:t>81</w:t>
      </w:r>
      <w:r>
        <w:rPr>
          <w:lang w:val="sl"/>
        </w:rPr>
        <w:fldChar w:fldCharType="end"/>
      </w:r>
      <w:r w:rsidR="006143DF">
        <w:rPr>
          <w:lang w:val="sl"/>
        </w:rPr>
        <w:t xml:space="preserve">.  Obstajajo izjeme od načela, da posameznikova fizična prisotnost na ozemlju ene od pogodbenic učinkuje tako, da postavi tega posameznika v pristojnosti te pogodbenice, na primer, kadar pogodbenica gosti sedež mednarodne organizacije, proti kateri so usmerjene posameznikove pritožbe. Zgolj dejstvo, da ima mednarodno kazensko sodišče sedež in prostore na Nizozemskem, še ne zadošča za to, da se tej državi pripišejo domnevna ravnanja ali opustitve mednarodnega sodišča v </w:t>
      </w:r>
      <w:r w:rsidR="006143DF">
        <w:rPr>
          <w:lang w:val="sl"/>
        </w:rPr>
        <w:lastRenderedPageBreak/>
        <w:t>zvezi z obsodbo pritožnika (</w:t>
      </w:r>
      <w:hyperlink r:id="rId806" w:tgtFrame="_self" w:history="1">
        <w:r w:rsidR="006143DF">
          <w:rPr>
            <w:rStyle w:val="Hyperlinkcase"/>
            <w:iCs/>
            <w:lang w:val="sl"/>
          </w:rPr>
          <w:t>Galić proti Nizozemski</w:t>
        </w:r>
      </w:hyperlink>
      <w:r w:rsidR="006143DF">
        <w:rPr>
          <w:lang w:val="sl"/>
        </w:rPr>
        <w:t xml:space="preserve"> (sklep)</w:t>
      </w:r>
      <w:r w:rsidR="00FB15C7">
        <w:rPr>
          <w:lang w:val="sl"/>
        </w:rPr>
        <w:t>, 2009</w:t>
      </w:r>
      <w:r w:rsidR="006143DF">
        <w:rPr>
          <w:lang w:val="sl"/>
        </w:rPr>
        <w:t xml:space="preserve">; </w:t>
      </w:r>
      <w:hyperlink r:id="rId807" w:tgtFrame="_self" w:history="1">
        <w:r w:rsidR="006143DF">
          <w:rPr>
            <w:rStyle w:val="Hyperlinkcase"/>
            <w:iCs/>
            <w:lang w:val="sl"/>
          </w:rPr>
          <w:t>Blagojević proti Nizozemski</w:t>
        </w:r>
      </w:hyperlink>
      <w:r w:rsidR="006143DF">
        <w:rPr>
          <w:lang w:val="sl"/>
        </w:rPr>
        <w:t xml:space="preserve"> (sklep)</w:t>
      </w:r>
      <w:r w:rsidR="00FB15C7">
        <w:rPr>
          <w:lang w:val="sl"/>
        </w:rPr>
        <w:t>, 2009</w:t>
      </w:r>
      <w:r w:rsidR="006143DF">
        <w:rPr>
          <w:lang w:val="sl"/>
        </w:rPr>
        <w:t xml:space="preserve">; </w:t>
      </w:r>
      <w:hyperlink r:id="rId808" w:tgtFrame="_self" w:history="1">
        <w:proofErr w:type="spellStart"/>
        <w:r w:rsidR="006143DF">
          <w:rPr>
            <w:rStyle w:val="Hyperlinkcase"/>
            <w:iCs/>
            <w:lang w:val="sl"/>
          </w:rPr>
          <w:t>Djokaba</w:t>
        </w:r>
        <w:proofErr w:type="spellEnd"/>
        <w:r w:rsidR="006143DF">
          <w:rPr>
            <w:rStyle w:val="Hyperlinkcase"/>
            <w:iCs/>
            <w:lang w:val="sl"/>
          </w:rPr>
          <w:t xml:space="preserve"> </w:t>
        </w:r>
        <w:proofErr w:type="spellStart"/>
        <w:r w:rsidR="006143DF">
          <w:rPr>
            <w:rStyle w:val="Hyperlinkcase"/>
            <w:iCs/>
            <w:lang w:val="sl"/>
          </w:rPr>
          <w:t>Lambi</w:t>
        </w:r>
        <w:proofErr w:type="spellEnd"/>
        <w:r w:rsidR="006143DF">
          <w:rPr>
            <w:rStyle w:val="Hyperlinkcase"/>
            <w:iCs/>
            <w:lang w:val="sl"/>
          </w:rPr>
          <w:t xml:space="preserve"> Longa proti Nizozemski</w:t>
        </w:r>
      </w:hyperlink>
      <w:r w:rsidR="006143DF">
        <w:rPr>
          <w:lang w:val="sl"/>
        </w:rPr>
        <w:t xml:space="preserve"> (sklep)</w:t>
      </w:r>
      <w:r w:rsidR="00FB15C7">
        <w:rPr>
          <w:lang w:val="sl"/>
        </w:rPr>
        <w:t>, 2012</w:t>
      </w:r>
      <w:r w:rsidR="006143DF">
        <w:rPr>
          <w:lang w:val="sl"/>
        </w:rPr>
        <w:t>). Glede pritožbe proti toženi pogodbenici kot stalnemu sedežu mednarodne organizacije glej</w:t>
      </w:r>
      <w:hyperlink r:id="rId809" w:tgtFrame="_self" w:history="1">
        <w:r w:rsidR="006143DF">
          <w:rPr>
            <w:rStyle w:val="Hyperlinkcase"/>
            <w:i w:val="0"/>
            <w:lang w:val="sl"/>
          </w:rPr>
          <w:t xml:space="preserve"> </w:t>
        </w:r>
        <w:r w:rsidR="006143DF">
          <w:rPr>
            <w:rStyle w:val="Hyperlinkcase"/>
            <w:iCs/>
            <w:lang w:val="sl"/>
          </w:rPr>
          <w:t xml:space="preserve">Lopez </w:t>
        </w:r>
        <w:proofErr w:type="spellStart"/>
        <w:r w:rsidR="006143DF">
          <w:rPr>
            <w:rStyle w:val="Hyperlinkcase"/>
            <w:iCs/>
            <w:lang w:val="sl"/>
          </w:rPr>
          <w:t>Cifuentes</w:t>
        </w:r>
        <w:proofErr w:type="spellEnd"/>
        <w:r w:rsidR="006143DF">
          <w:rPr>
            <w:rStyle w:val="Hyperlinkcase"/>
            <w:iCs/>
            <w:lang w:val="sl"/>
          </w:rPr>
          <w:t xml:space="preserve"> proti Španiji</w:t>
        </w:r>
      </w:hyperlink>
      <w:r w:rsidR="006143DF">
        <w:rPr>
          <w:i/>
          <w:iCs/>
          <w:lang w:val="sl"/>
        </w:rPr>
        <w:t xml:space="preserve"> </w:t>
      </w:r>
      <w:r w:rsidR="006143DF">
        <w:rPr>
          <w:lang w:val="sl"/>
        </w:rPr>
        <w:t xml:space="preserve">(sklep), </w:t>
      </w:r>
      <w:r w:rsidR="00043FF4">
        <w:rPr>
          <w:lang w:val="sl"/>
        </w:rPr>
        <w:t xml:space="preserve">2009, </w:t>
      </w:r>
      <w:r w:rsidR="006143DF">
        <w:rPr>
          <w:lang w:val="sl"/>
        </w:rPr>
        <w:t xml:space="preserve">25.–26. odstavek, </w:t>
      </w:r>
      <w:hyperlink r:id="rId810" w:history="1">
        <w:proofErr w:type="spellStart"/>
        <w:r w:rsidR="006143DF">
          <w:rPr>
            <w:rStyle w:val="Hyperlinkcase"/>
            <w:iCs/>
            <w:lang w:val="sl"/>
          </w:rPr>
          <w:t>Klausecker</w:t>
        </w:r>
        <w:proofErr w:type="spellEnd"/>
        <w:r w:rsidR="006143DF">
          <w:rPr>
            <w:rStyle w:val="Hyperlinkcase"/>
            <w:iCs/>
            <w:lang w:val="sl"/>
          </w:rPr>
          <w:t xml:space="preserve"> proti Nemčiji</w:t>
        </w:r>
      </w:hyperlink>
      <w:r w:rsidR="006143DF">
        <w:rPr>
          <w:lang w:val="sl"/>
        </w:rPr>
        <w:t xml:space="preserve"> (sklep), </w:t>
      </w:r>
      <w:r w:rsidR="00043FF4">
        <w:rPr>
          <w:lang w:val="sl"/>
        </w:rPr>
        <w:t xml:space="preserve">2015, </w:t>
      </w:r>
      <w:r w:rsidR="006143DF">
        <w:rPr>
          <w:lang w:val="sl"/>
        </w:rPr>
        <w:t>80.</w:t>
      </w:r>
      <w:r w:rsidR="006143DF">
        <w:rPr>
          <w:lang w:val="sl"/>
        </w:rPr>
        <w:noBreakHyphen/>
        <w:t xml:space="preserve">81. odstavek. Glede sprejema mednarodne civilne uprave na ozemlju tožene pogodbenice glej </w:t>
      </w:r>
      <w:hyperlink r:id="rId811" w:tgtFrame="_self" w:history="1">
        <w:proofErr w:type="spellStart"/>
        <w:r w:rsidR="006143DF">
          <w:rPr>
            <w:rStyle w:val="Hyperlinkcase"/>
            <w:iCs/>
            <w:lang w:val="sl"/>
          </w:rPr>
          <w:t>Berić</w:t>
        </w:r>
        <w:proofErr w:type="spellEnd"/>
        <w:r w:rsidR="006143DF">
          <w:rPr>
            <w:rStyle w:val="Hyperlinkcase"/>
            <w:iCs/>
            <w:lang w:val="sl"/>
          </w:rPr>
          <w:t xml:space="preserve"> in drugi proti Bosni in Hercegovini</w:t>
        </w:r>
      </w:hyperlink>
      <w:r w:rsidR="006143DF">
        <w:rPr>
          <w:lang w:val="sl"/>
        </w:rPr>
        <w:t xml:space="preserve"> (sklep),</w:t>
      </w:r>
      <w:r w:rsidR="00043FF4">
        <w:rPr>
          <w:lang w:val="sl"/>
        </w:rPr>
        <w:t xml:space="preserve">2007, </w:t>
      </w:r>
      <w:r w:rsidR="006143DF">
        <w:rPr>
          <w:lang w:val="sl"/>
        </w:rPr>
        <w:t>30. odstavek.</w:t>
      </w:r>
    </w:p>
    <w:p w14:paraId="536C9F42" w14:textId="1954836B" w:rsidR="002129CD" w:rsidRPr="00112DF1" w:rsidRDefault="002726D5" w:rsidP="006143DF">
      <w:pPr>
        <w:pStyle w:val="ECHRParaSpaced"/>
        <w:rPr>
          <w:iCs/>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B5C97">
        <w:rPr>
          <w:noProof/>
          <w:lang w:val="sl"/>
        </w:rPr>
        <w:t>82</w:t>
      </w:r>
      <w:r>
        <w:rPr>
          <w:lang w:val="sl"/>
        </w:rPr>
        <w:fldChar w:fldCharType="end"/>
      </w:r>
      <w:r w:rsidR="006143DF">
        <w:rPr>
          <w:lang w:val="sl"/>
        </w:rPr>
        <w:t>.  Zgolj sodelovanje države v postopku, ki je sprožen proti njej v drugi državi, še ne pomeni izvrševanja eksteritorialne pristojnosti (</w:t>
      </w:r>
      <w:proofErr w:type="spellStart"/>
      <w:r w:rsidR="00701435">
        <w:fldChar w:fldCharType="begin"/>
      </w:r>
      <w:r w:rsidR="00701435" w:rsidRPr="00701435">
        <w:rPr>
          <w:lang w:val="sl"/>
        </w:rPr>
        <w:instrText>HYPERLINK "http://hudoc.echr.coe.int/eng?i=001-5184"</w:instrText>
      </w:r>
      <w:r w:rsidR="00701435">
        <w:fldChar w:fldCharType="separate"/>
      </w:r>
      <w:r w:rsidR="006143DF" w:rsidRPr="00695F31">
        <w:rPr>
          <w:rStyle w:val="Hyperlinkcase"/>
          <w:lang w:val="sl"/>
        </w:rPr>
        <w:t>McElhinney</w:t>
      </w:r>
      <w:proofErr w:type="spellEnd"/>
      <w:r w:rsidR="006143DF" w:rsidRPr="00695F31">
        <w:rPr>
          <w:rStyle w:val="Hyperlinkcase"/>
          <w:lang w:val="sl"/>
        </w:rPr>
        <w:t xml:space="preserve"> proti Irski in Združenemu kraljestvu</w:t>
      </w:r>
      <w:r w:rsidR="00701435">
        <w:rPr>
          <w:rStyle w:val="Hyperlinkcase"/>
          <w:lang w:val="sl"/>
        </w:rPr>
        <w:fldChar w:fldCharType="end"/>
      </w:r>
      <w:r w:rsidR="006143DF">
        <w:rPr>
          <w:lang w:val="sl"/>
        </w:rPr>
        <w:t xml:space="preserve"> (sklep) [VS]</w:t>
      </w:r>
      <w:r w:rsidR="00120A16">
        <w:rPr>
          <w:lang w:val="sl"/>
        </w:rPr>
        <w:t>, 2000</w:t>
      </w:r>
      <w:r w:rsidR="006143DF">
        <w:rPr>
          <w:lang w:val="sl"/>
        </w:rPr>
        <w:t xml:space="preserve">; </w:t>
      </w:r>
      <w:hyperlink r:id="rId812" w:history="1">
        <w:r w:rsidR="006143DF" w:rsidRPr="00695F31">
          <w:rPr>
            <w:rStyle w:val="Hyperlinkcase"/>
            <w:lang w:val="sl"/>
          </w:rPr>
          <w:t>Treska proti Albaniji in Italiji</w:t>
        </w:r>
      </w:hyperlink>
      <w:r w:rsidR="006143DF">
        <w:rPr>
          <w:lang w:val="sl"/>
        </w:rPr>
        <w:t xml:space="preserve"> (sklep)</w:t>
      </w:r>
      <w:r w:rsidR="00120A16">
        <w:rPr>
          <w:lang w:val="sl"/>
        </w:rPr>
        <w:t>, 2006</w:t>
      </w:r>
      <w:r w:rsidR="006143DF">
        <w:rPr>
          <w:lang w:val="sl"/>
        </w:rPr>
        <w:t xml:space="preserve">; in </w:t>
      </w:r>
      <w:hyperlink r:id="rId813" w:history="1">
        <w:proofErr w:type="spellStart"/>
        <w:r w:rsidR="006143DF">
          <w:rPr>
            <w:rStyle w:val="Hyperlinkcase"/>
            <w:iCs/>
            <w:lang w:val="sl"/>
          </w:rPr>
          <w:t>Manoilescu</w:t>
        </w:r>
        <w:proofErr w:type="spellEnd"/>
        <w:r w:rsidR="006143DF">
          <w:rPr>
            <w:rStyle w:val="Hyperlinkcase"/>
            <w:iCs/>
            <w:lang w:val="sl"/>
          </w:rPr>
          <w:t xml:space="preserve"> in </w:t>
        </w:r>
        <w:proofErr w:type="spellStart"/>
        <w:r w:rsidR="006143DF">
          <w:rPr>
            <w:rStyle w:val="Hyperlinkcase"/>
            <w:iCs/>
            <w:lang w:val="sl"/>
          </w:rPr>
          <w:t>Dobrescu</w:t>
        </w:r>
        <w:proofErr w:type="spellEnd"/>
        <w:r w:rsidR="006143DF">
          <w:rPr>
            <w:rStyle w:val="Hyperlinkcase"/>
            <w:iCs/>
            <w:lang w:val="sl"/>
          </w:rPr>
          <w:t xml:space="preserve"> proti Romuniji in Rusiji</w:t>
        </w:r>
      </w:hyperlink>
      <w:r w:rsidR="006143DF">
        <w:rPr>
          <w:lang w:val="sl"/>
        </w:rPr>
        <w:t xml:space="preserve"> (sklep), </w:t>
      </w:r>
      <w:r w:rsidR="00120A16">
        <w:rPr>
          <w:lang w:val="sl"/>
        </w:rPr>
        <w:t xml:space="preserve">2005, </w:t>
      </w:r>
      <w:r w:rsidR="006143DF">
        <w:rPr>
          <w:lang w:val="sl"/>
        </w:rPr>
        <w:t xml:space="preserve">99.–111. odstavek). Ko pa oseba vloži civilno tožbo pri sodiščih ali tribunalih države, nesporno obstaja "jurisdikcijska povezava" med to osebo in državo kljub </w:t>
      </w:r>
      <w:proofErr w:type="spellStart"/>
      <w:r w:rsidR="006143DF">
        <w:rPr>
          <w:lang w:val="sl"/>
        </w:rPr>
        <w:t>ekstrateritorialni</w:t>
      </w:r>
      <w:proofErr w:type="spellEnd"/>
      <w:r w:rsidR="006143DF">
        <w:rPr>
          <w:lang w:val="sl"/>
        </w:rPr>
        <w:t xml:space="preserve"> naravi dogodkov, ki naj bi bili vzrok za tožbo (</w:t>
      </w:r>
      <w:proofErr w:type="spellStart"/>
      <w:r w:rsidR="00701435">
        <w:fldChar w:fldCharType="begin"/>
      </w:r>
      <w:r w:rsidR="00701435" w:rsidRPr="00701435">
        <w:rPr>
          <w:lang w:val="sl"/>
        </w:rPr>
        <w:instrText>HYPERLINK "http://hudoc.echr.coe.int/eng?i=001-78623"</w:instrText>
      </w:r>
      <w:r w:rsidR="00701435">
        <w:fldChar w:fldCharType="separate"/>
      </w:r>
      <w:r w:rsidR="006143DF">
        <w:rPr>
          <w:rStyle w:val="Hyperlinkcase"/>
          <w:iCs/>
          <w:lang w:val="sl"/>
        </w:rPr>
        <w:t>Markovic</w:t>
      </w:r>
      <w:proofErr w:type="spellEnd"/>
      <w:r w:rsidR="006143DF">
        <w:rPr>
          <w:rStyle w:val="Hyperlinkcase"/>
          <w:iCs/>
          <w:lang w:val="sl"/>
        </w:rPr>
        <w:t xml:space="preserve"> in drugi proti Italiji</w:t>
      </w:r>
      <w:r w:rsidR="00701435">
        <w:rPr>
          <w:rStyle w:val="Hyperlinkcase"/>
          <w:iCs/>
          <w:lang w:val="sl"/>
        </w:rPr>
        <w:fldChar w:fldCharType="end"/>
      </w:r>
      <w:r w:rsidR="006143DF">
        <w:rPr>
          <w:lang w:val="sl"/>
        </w:rPr>
        <w:t xml:space="preserve">, [VS], </w:t>
      </w:r>
      <w:r w:rsidR="00120A16">
        <w:rPr>
          <w:lang w:val="sl"/>
        </w:rPr>
        <w:t xml:space="preserve">2006, </w:t>
      </w:r>
      <w:r w:rsidR="006143DF">
        <w:rPr>
          <w:lang w:val="sl"/>
        </w:rPr>
        <w:t xml:space="preserve">49.–55. odstavek, v zvezi s 6. členom konvencije; glej podobno </w:t>
      </w:r>
      <w:hyperlink r:id="rId814" w:history="1">
        <w:proofErr w:type="spellStart"/>
        <w:r w:rsidR="006143DF">
          <w:rPr>
            <w:rStyle w:val="Hyperlinkcase"/>
            <w:iCs/>
            <w:lang w:val="sl"/>
          </w:rPr>
          <w:t>Arlewin</w:t>
        </w:r>
        <w:proofErr w:type="spellEnd"/>
        <w:r w:rsidR="006143DF">
          <w:rPr>
            <w:rStyle w:val="Hyperlinkcase"/>
            <w:iCs/>
            <w:lang w:val="sl"/>
          </w:rPr>
          <w:t xml:space="preserve"> proti Švedski</w:t>
        </w:r>
      </w:hyperlink>
      <w:r w:rsidR="006143DF">
        <w:rPr>
          <w:i/>
          <w:iCs/>
          <w:lang w:val="sl"/>
        </w:rPr>
        <w:t>,</w:t>
      </w:r>
      <w:r w:rsidR="006143DF">
        <w:rPr>
          <w:lang w:val="sl"/>
        </w:rPr>
        <w:t xml:space="preserve"> </w:t>
      </w:r>
      <w:r w:rsidR="00120A16">
        <w:rPr>
          <w:lang w:val="sl"/>
        </w:rPr>
        <w:t xml:space="preserve">2016, </w:t>
      </w:r>
      <w:r w:rsidR="006143DF">
        <w:rPr>
          <w:lang w:val="sl"/>
        </w:rPr>
        <w:t xml:space="preserve">65.–74. odstavek, v zvezi s pristojnostjo države pogodbenice glede postopka zaradi obrekovanja, sproženega v zvezi s televizijskim programom, ki se predvaja iz tuje države; glej, nasprotno, </w:t>
      </w:r>
      <w:hyperlink r:id="rId815" w:history="1">
        <w:r w:rsidR="006143DF">
          <w:rPr>
            <w:rStyle w:val="Hiperpovezava"/>
            <w:i/>
            <w:iCs/>
            <w:lang w:val="sl"/>
          </w:rPr>
          <w:t>M. N. in drugi proti Belgiji</w:t>
        </w:r>
        <w:r w:rsidR="006143DF">
          <w:rPr>
            <w:rStyle w:val="Hiperpovezava"/>
            <w:lang w:val="sl"/>
          </w:rPr>
          <w:t xml:space="preserve"> </w:t>
        </w:r>
      </w:hyperlink>
      <w:r w:rsidR="006143DF">
        <w:rPr>
          <w:lang w:val="sl"/>
        </w:rPr>
        <w:t xml:space="preserve">(sklep) [VS], </w:t>
      </w:r>
      <w:r w:rsidR="00120A16">
        <w:rPr>
          <w:lang w:val="sl"/>
        </w:rPr>
        <w:t xml:space="preserve">2020, </w:t>
      </w:r>
      <w:r w:rsidR="006143DF">
        <w:rPr>
          <w:lang w:val="sl"/>
        </w:rPr>
        <w:t>121.–125. odstavek, v zvezi s postopkom, sproženim v Belgiji z namenom pridobitve dovoljenja za vstop v to državo, da bi zaprosili za azil in se izognili obravnavi, ki je v nasprotju s 3. členom konvencije</w:t>
      </w:r>
      <w:r w:rsidR="006D4B1A">
        <w:rPr>
          <w:lang w:val="sl"/>
        </w:rPr>
        <w:t>)</w:t>
      </w:r>
      <w:r w:rsidR="006143DF">
        <w:rPr>
          <w:lang w:val="sl"/>
        </w:rPr>
        <w:t>. Podobno tudi v primeru, če preiskovalni ali sodni organi države pogodbenice sprožijo lastno kazensko preiskavo ali postopek v zvezi s smrtjo – tudi če je do te smrti prišlo zunaj pristojnosti te države – uvedba te preiskave ali tega postopka zadostuje za vzpostavitev "jurisdikcijske povezave" v skladu s 1. členom konvencije med to državo in žrtvinimi sorodniki, ki pozneje vložijo pritožbo na podlagi postopkovnega dela 2. člena pred Sodiščem (</w:t>
      </w:r>
      <w:proofErr w:type="spellStart"/>
      <w:r w:rsidR="00701435">
        <w:fldChar w:fldCharType="begin"/>
      </w:r>
      <w:r w:rsidR="00701435" w:rsidRPr="00701435">
        <w:rPr>
          <w:lang w:val="sl"/>
        </w:rPr>
        <w:instrText>HYPERLINK "http://hudoc.echr.coe.int/eng?i=001-189781"</w:instrText>
      </w:r>
      <w:r w:rsidR="00701435">
        <w:fldChar w:fldCharType="separate"/>
      </w:r>
      <w:r w:rsidR="006143DF">
        <w:rPr>
          <w:rStyle w:val="Hiperpovezava"/>
          <w:i/>
          <w:iCs/>
          <w:lang w:val="sl"/>
        </w:rPr>
        <w:t>Güzelyurtlu</w:t>
      </w:r>
      <w:proofErr w:type="spellEnd"/>
      <w:r w:rsidR="006143DF">
        <w:rPr>
          <w:rStyle w:val="Hiperpovezava"/>
          <w:i/>
          <w:iCs/>
          <w:lang w:val="sl"/>
        </w:rPr>
        <w:t xml:space="preserve"> in drugi proti Cipru in Turčiji</w:t>
      </w:r>
      <w:r w:rsidR="00701435">
        <w:rPr>
          <w:rStyle w:val="Hiperpovezava"/>
          <w:i/>
          <w:iCs/>
          <w:lang w:val="sl"/>
        </w:rPr>
        <w:fldChar w:fldCharType="end"/>
      </w:r>
      <w:r w:rsidR="006143DF">
        <w:rPr>
          <w:lang w:val="sl"/>
        </w:rPr>
        <w:t xml:space="preserve"> [VS], </w:t>
      </w:r>
      <w:r w:rsidR="00120A16">
        <w:rPr>
          <w:lang w:val="sl"/>
        </w:rPr>
        <w:t xml:space="preserve">2019, </w:t>
      </w:r>
      <w:r w:rsidR="006143DF">
        <w:rPr>
          <w:lang w:val="sl"/>
        </w:rPr>
        <w:t xml:space="preserve">188.-189. odstavek in 191. odstavek; </w:t>
      </w:r>
      <w:hyperlink r:id="rId816" w:history="1">
        <w:proofErr w:type="spellStart"/>
        <w:r w:rsidR="006143DF">
          <w:rPr>
            <w:rStyle w:val="Hiperpovezava"/>
            <w:i/>
            <w:iCs/>
            <w:lang w:val="sl"/>
          </w:rPr>
          <w:t>Aliyeva</w:t>
        </w:r>
        <w:proofErr w:type="spellEnd"/>
        <w:r w:rsidR="006143DF">
          <w:rPr>
            <w:rStyle w:val="Hiperpovezava"/>
            <w:i/>
            <w:iCs/>
            <w:lang w:val="sl"/>
          </w:rPr>
          <w:t xml:space="preserve"> in </w:t>
        </w:r>
        <w:proofErr w:type="spellStart"/>
        <w:r w:rsidR="006143DF">
          <w:rPr>
            <w:rStyle w:val="Hiperpovezava"/>
            <w:i/>
            <w:iCs/>
            <w:lang w:val="sl"/>
          </w:rPr>
          <w:t>Aliyev</w:t>
        </w:r>
        <w:proofErr w:type="spellEnd"/>
        <w:r w:rsidR="006143DF">
          <w:rPr>
            <w:rStyle w:val="Hiperpovezava"/>
            <w:i/>
            <w:iCs/>
            <w:lang w:val="sl"/>
          </w:rPr>
          <w:t xml:space="preserve"> proti Azerbajdžanu</w:t>
        </w:r>
      </w:hyperlink>
      <w:r w:rsidR="006143DF">
        <w:rPr>
          <w:lang w:val="sl"/>
        </w:rPr>
        <w:t xml:space="preserve">, </w:t>
      </w:r>
      <w:r w:rsidR="00120A16">
        <w:rPr>
          <w:lang w:val="sl"/>
        </w:rPr>
        <w:t xml:space="preserve">2014, </w:t>
      </w:r>
      <w:r w:rsidR="006143DF">
        <w:rPr>
          <w:lang w:val="sl"/>
        </w:rPr>
        <w:t>57. odstavek; glej nasprotno</w:t>
      </w:r>
      <w:hyperlink r:id="rId817" w:history="1">
        <w:r w:rsidR="006143DF">
          <w:rPr>
            <w:rStyle w:val="Hiperpovezava"/>
            <w:lang w:val="sl"/>
          </w:rPr>
          <w:t xml:space="preserve"> </w:t>
        </w:r>
        <w:proofErr w:type="spellStart"/>
        <w:r w:rsidR="006143DF">
          <w:rPr>
            <w:rStyle w:val="Hiperpovezava"/>
            <w:i/>
            <w:iCs/>
            <w:lang w:val="sl"/>
          </w:rPr>
          <w:t>Hanan</w:t>
        </w:r>
        <w:proofErr w:type="spellEnd"/>
        <w:r w:rsidR="006143DF">
          <w:rPr>
            <w:rStyle w:val="Hiperpovezava"/>
            <w:i/>
            <w:iCs/>
            <w:lang w:val="sl"/>
          </w:rPr>
          <w:t xml:space="preserve"> proti Nemčiji</w:t>
        </w:r>
      </w:hyperlink>
      <w:r w:rsidR="006143DF">
        <w:rPr>
          <w:lang w:val="sl"/>
        </w:rPr>
        <w:t xml:space="preserve"> [VS], </w:t>
      </w:r>
      <w:r w:rsidR="00120A16">
        <w:rPr>
          <w:lang w:val="sl"/>
        </w:rPr>
        <w:t xml:space="preserve">2021, </w:t>
      </w:r>
      <w:r w:rsidR="006143DF">
        <w:rPr>
          <w:lang w:val="sl"/>
        </w:rPr>
        <w:t xml:space="preserve">134.-135. odstavek, v zvezi </w:t>
      </w:r>
      <w:r w:rsidRPr="002726D5">
        <w:rPr>
          <w:lang w:val="sl"/>
        </w:rPr>
        <w:t xml:space="preserve">s smrtnimi žrtvami v okviru eksteritorialne vojaške operacije, izvedene zunaj </w:t>
      </w:r>
      <w:r w:rsidR="006143DF">
        <w:rPr>
          <w:lang w:val="sl"/>
        </w:rPr>
        <w:t>ozemlja pogodbenic konvencije). Če v tej državi pogodbenici ni bilo preiskave ali postopka, lahko "posebnosti" v danem primeru sprožijo obstoj "jurisdikcijske povezave" v zvezi s postopkovno obveznostjo iz 2. člena preiskati smrt, ki se je zgodila v drugi pristojnosti ali ki ni nujno v pristojnosti te države (</w:t>
      </w:r>
      <w:proofErr w:type="spellStart"/>
      <w:r w:rsidR="00701435">
        <w:fldChar w:fldCharType="begin"/>
      </w:r>
      <w:r w:rsidR="00701435" w:rsidRPr="00701435">
        <w:rPr>
          <w:lang w:val="sl"/>
        </w:rPr>
        <w:instrText>HYPERLINK "http://hudoc.echr.coe.int/eng?i=001-189781"</w:instrText>
      </w:r>
      <w:r w:rsidR="00701435">
        <w:fldChar w:fldCharType="separate"/>
      </w:r>
      <w:r w:rsidR="006143DF">
        <w:rPr>
          <w:rStyle w:val="Hiperpovezava"/>
          <w:i/>
          <w:iCs/>
          <w:lang w:val="sl"/>
        </w:rPr>
        <w:t>Güzelyurtlu</w:t>
      </w:r>
      <w:proofErr w:type="spellEnd"/>
      <w:r w:rsidR="006143DF">
        <w:rPr>
          <w:rStyle w:val="Hiperpovezava"/>
          <w:i/>
          <w:iCs/>
          <w:lang w:val="sl"/>
        </w:rPr>
        <w:t xml:space="preserve"> in drugi proti Cipru in Turčiji</w:t>
      </w:r>
      <w:r w:rsidR="00701435">
        <w:rPr>
          <w:rStyle w:val="Hiperpovezava"/>
          <w:i/>
          <w:iCs/>
          <w:lang w:val="sl"/>
        </w:rPr>
        <w:fldChar w:fldCharType="end"/>
      </w:r>
      <w:r w:rsidR="006143DF">
        <w:rPr>
          <w:lang w:val="sl"/>
        </w:rPr>
        <w:t xml:space="preserve"> [VS], </w:t>
      </w:r>
      <w:r w:rsidR="00120A16">
        <w:rPr>
          <w:lang w:val="sl"/>
        </w:rPr>
        <w:t xml:space="preserve">2019, </w:t>
      </w:r>
      <w:r w:rsidR="006143DF">
        <w:rPr>
          <w:lang w:val="sl"/>
        </w:rPr>
        <w:t xml:space="preserve">190. odstavek in 192.–196. odstavek, kjer so osumljenci umora pobegnili na del ciprskega ozemlja, ki je pod dejanskim nadzorom Turčije, kar je Cipru preprečilo, da bi izvajal lastno kazensko preiskavo v zvezi s temi osumljenci; </w:t>
      </w:r>
      <w:hyperlink r:id="rId818" w:history="1">
        <w:r w:rsidR="006143DF">
          <w:rPr>
            <w:rStyle w:val="Hiperpovezava"/>
            <w:i/>
            <w:iCs/>
            <w:lang w:val="sl"/>
          </w:rPr>
          <w:t>Gruzija proti Rusiji</w:t>
        </w:r>
        <w:r w:rsidR="006143DF">
          <w:rPr>
            <w:rStyle w:val="Hiperpovezava"/>
            <w:lang w:val="sl"/>
          </w:rPr>
          <w:t xml:space="preserve"> (II)</w:t>
        </w:r>
      </w:hyperlink>
      <w:r w:rsidR="006143DF">
        <w:rPr>
          <w:lang w:val="sl"/>
        </w:rPr>
        <w:t xml:space="preserve"> [VS], </w:t>
      </w:r>
      <w:r w:rsidR="001704E5">
        <w:rPr>
          <w:lang w:val="sl"/>
        </w:rPr>
        <w:t xml:space="preserve">2021, </w:t>
      </w:r>
      <w:r w:rsidR="006143DF">
        <w:rPr>
          <w:lang w:val="sl"/>
        </w:rPr>
        <w:t xml:space="preserve">331.-332. odstavek, v zvezi z domnevnimi vojnimi zločini, storjenimi med aktivno fazo sovražnosti, ki jih je morala Ruska federacija preiskati v skladu z mednarodnim humanitarnim pravom in notranjim pravom; </w:t>
      </w:r>
      <w:hyperlink r:id="rId819" w:history="1">
        <w:proofErr w:type="spellStart"/>
        <w:r w:rsidR="006143DF">
          <w:rPr>
            <w:rStyle w:val="Hiperpovezava"/>
            <w:i/>
            <w:iCs/>
            <w:lang w:val="sl"/>
          </w:rPr>
          <w:t>Hanan</w:t>
        </w:r>
        <w:proofErr w:type="spellEnd"/>
        <w:r w:rsidR="006143DF">
          <w:rPr>
            <w:rStyle w:val="Hiperpovezava"/>
            <w:i/>
            <w:iCs/>
            <w:lang w:val="sl"/>
          </w:rPr>
          <w:t xml:space="preserve"> proti Nemčiji</w:t>
        </w:r>
      </w:hyperlink>
      <w:r w:rsidR="006143DF">
        <w:rPr>
          <w:lang w:val="sl"/>
        </w:rPr>
        <w:t xml:space="preserve"> [VS], </w:t>
      </w:r>
      <w:r w:rsidR="001704E5">
        <w:rPr>
          <w:lang w:val="sl"/>
        </w:rPr>
        <w:t xml:space="preserve">2021, </w:t>
      </w:r>
      <w:r w:rsidR="006143DF">
        <w:rPr>
          <w:lang w:val="sl"/>
        </w:rPr>
        <w:t>136.–142. odstavek, kjer je Nemčija ohranila izključno pristojnost nad svojimi enotami v zvezi s hudimi kaznivimi dejanji, ki jih je morala preiskati v skladu z mednarodnim in notranjim pravom)</w:t>
      </w:r>
      <w:r w:rsidR="00753C90">
        <w:rPr>
          <w:lang w:val="sl"/>
        </w:rPr>
        <w:t>.</w:t>
      </w:r>
      <w:r w:rsidR="002E69DE">
        <w:rPr>
          <w:lang w:val="sl"/>
        </w:rPr>
        <w:t xml:space="preserve"> </w:t>
      </w:r>
      <w:r w:rsidR="006143DF">
        <w:rPr>
          <w:lang w:val="sl"/>
        </w:rPr>
        <w:t>Sodišče je uporabilo pristop "posebnosti" in ugotovilo "jurisdikcijsko povezavo" tudi v zvezi s postopkovno obveznostjo nadaljevati izvrševanje zaporne kazni, začete v drugi državi pogodbenici (</w:t>
      </w:r>
      <w:proofErr w:type="spellStart"/>
      <w:r w:rsidR="00701435">
        <w:fldChar w:fldCharType="begin"/>
      </w:r>
      <w:r w:rsidR="00701435" w:rsidRPr="00701435">
        <w:rPr>
          <w:lang w:val="sl"/>
        </w:rPr>
        <w:instrText>HYPERLINK "http://hudoc.echr.coe.int/eng?i=001-202524"</w:instrText>
      </w:r>
      <w:r w:rsidR="00701435">
        <w:fldChar w:fldCharType="separate"/>
      </w:r>
      <w:r w:rsidR="006143DF">
        <w:rPr>
          <w:rStyle w:val="Hiperpovezava"/>
          <w:i/>
          <w:iCs/>
          <w:lang w:val="sl"/>
        </w:rPr>
        <w:t>Makuchyan</w:t>
      </w:r>
      <w:proofErr w:type="spellEnd"/>
      <w:r w:rsidR="006143DF">
        <w:rPr>
          <w:rStyle w:val="Hiperpovezava"/>
          <w:i/>
          <w:iCs/>
          <w:lang w:val="sl"/>
        </w:rPr>
        <w:t xml:space="preserve"> in </w:t>
      </w:r>
      <w:proofErr w:type="spellStart"/>
      <w:r w:rsidR="006143DF">
        <w:rPr>
          <w:rStyle w:val="Hiperpovezava"/>
          <w:i/>
          <w:iCs/>
          <w:lang w:val="sl"/>
        </w:rPr>
        <w:t>Minasyan</w:t>
      </w:r>
      <w:proofErr w:type="spellEnd"/>
      <w:r w:rsidR="006143DF">
        <w:rPr>
          <w:rStyle w:val="Hiperpovezava"/>
          <w:i/>
          <w:iCs/>
          <w:lang w:val="sl"/>
        </w:rPr>
        <w:t xml:space="preserve"> proti Azerbajdžanu in Madžarski</w:t>
      </w:r>
      <w:r w:rsidR="00701435">
        <w:rPr>
          <w:rStyle w:val="Hiperpovezava"/>
          <w:i/>
          <w:iCs/>
          <w:lang w:val="sl"/>
        </w:rPr>
        <w:fldChar w:fldCharType="end"/>
      </w:r>
      <w:r w:rsidR="006143DF">
        <w:rPr>
          <w:lang w:val="sl"/>
        </w:rPr>
        <w:t xml:space="preserve">, </w:t>
      </w:r>
      <w:r w:rsidR="001704E5">
        <w:rPr>
          <w:lang w:val="sl"/>
        </w:rPr>
        <w:t xml:space="preserve">2020, </w:t>
      </w:r>
      <w:r w:rsidR="006143DF">
        <w:rPr>
          <w:lang w:val="sl"/>
        </w:rPr>
        <w:t>49.–51. odstavek, v zvezi z umorom, ki ga je na Madžarskem storil azerbajdžanski častnik, ki je bil obsojen in pozneje premeščen v svojo domovino).</w:t>
      </w:r>
    </w:p>
    <w:p w14:paraId="5EA048AD" w14:textId="62ECC81A" w:rsidR="006143DF" w:rsidRPr="00112DF1" w:rsidRDefault="004B5C97" w:rsidP="006143DF">
      <w:pPr>
        <w:pStyle w:val="ECHRParaSpaced"/>
        <w:rPr>
          <w:lang w:val="sl"/>
        </w:rPr>
      </w:pPr>
      <w:r>
        <w:rPr>
          <w:lang w:val="sl"/>
        </w:rPr>
        <w:t>283.</w:t>
      </w:r>
      <w:r w:rsidR="006143DF">
        <w:rPr>
          <w:lang w:val="sl"/>
        </w:rPr>
        <w:t xml:space="preserve">  Sodišče je določilo tudi načela, ki urejajo </w:t>
      </w:r>
      <w:proofErr w:type="spellStart"/>
      <w:r w:rsidR="006143DF">
        <w:rPr>
          <w:lang w:val="sl"/>
        </w:rPr>
        <w:t>ekstrateritorialno</w:t>
      </w:r>
      <w:proofErr w:type="spellEnd"/>
      <w:r w:rsidR="006143DF">
        <w:rPr>
          <w:lang w:val="sl"/>
        </w:rPr>
        <w:t xml:space="preserve"> odgovornost za prijetje in pripor, izvršeno v tretji državi, v okviru postopka izročitve, ki ga je sprožila tožena država (</w:t>
      </w:r>
      <w:proofErr w:type="spellStart"/>
      <w:r w:rsidR="00701435">
        <w:fldChar w:fldCharType="begin"/>
      </w:r>
      <w:r w:rsidR="00701435" w:rsidRPr="00701435">
        <w:rPr>
          <w:lang w:val="sl"/>
        </w:rPr>
        <w:instrText>HYPERLINK "http://hudoc.echr.coe.int/eng?i=001-92351" \t "_self"</w:instrText>
      </w:r>
      <w:r w:rsidR="00701435">
        <w:fldChar w:fldCharType="separate"/>
      </w:r>
      <w:r w:rsidR="006143DF">
        <w:rPr>
          <w:rStyle w:val="Hyperlinkcase"/>
          <w:iCs/>
          <w:lang w:val="sl"/>
        </w:rPr>
        <w:t>Stephens</w:t>
      </w:r>
      <w:proofErr w:type="spellEnd"/>
      <w:r w:rsidR="006143DF">
        <w:rPr>
          <w:rStyle w:val="Hyperlinkcase"/>
          <w:iCs/>
          <w:lang w:val="sl"/>
        </w:rPr>
        <w:t xml:space="preserve"> proti Malti (št. 1)</w:t>
      </w:r>
      <w:r w:rsidR="00701435">
        <w:rPr>
          <w:rStyle w:val="Hyperlinkcase"/>
          <w:iCs/>
          <w:lang w:val="sl"/>
        </w:rPr>
        <w:fldChar w:fldCharType="end"/>
      </w:r>
      <w:r w:rsidR="006143DF">
        <w:rPr>
          <w:lang w:val="sl"/>
        </w:rPr>
        <w:t>,</w:t>
      </w:r>
      <w:r w:rsidR="001704E5">
        <w:rPr>
          <w:lang w:val="sl"/>
        </w:rPr>
        <w:t xml:space="preserve"> 2009,</w:t>
      </w:r>
      <w:r w:rsidR="006143DF">
        <w:rPr>
          <w:lang w:val="sl"/>
        </w:rPr>
        <w:t xml:space="preserve"> 52. odstavek; </w:t>
      </w:r>
      <w:hyperlink r:id="rId820" w:history="1">
        <w:proofErr w:type="spellStart"/>
        <w:r w:rsidR="006143DF">
          <w:rPr>
            <w:rStyle w:val="Hyperlinkcase"/>
            <w:iCs/>
            <w:lang w:val="sl"/>
          </w:rPr>
          <w:t>Vasiliciuc</w:t>
        </w:r>
        <w:proofErr w:type="spellEnd"/>
        <w:r w:rsidR="006143DF">
          <w:rPr>
            <w:rStyle w:val="Hyperlinkcase"/>
            <w:iCs/>
            <w:lang w:val="sl"/>
          </w:rPr>
          <w:t xml:space="preserve"> proti Mold</w:t>
        </w:r>
        <w:r w:rsidR="009A5384">
          <w:rPr>
            <w:rStyle w:val="Hyperlinkcase"/>
            <w:iCs/>
            <w:lang w:val="sl"/>
          </w:rPr>
          <w:t>aviji</w:t>
        </w:r>
      </w:hyperlink>
      <w:r w:rsidR="006143DF">
        <w:rPr>
          <w:lang w:val="sl"/>
        </w:rPr>
        <w:t xml:space="preserve">, </w:t>
      </w:r>
      <w:r w:rsidR="001704E5">
        <w:rPr>
          <w:lang w:val="sl"/>
        </w:rPr>
        <w:t xml:space="preserve">2017, </w:t>
      </w:r>
      <w:r w:rsidR="006143DF">
        <w:rPr>
          <w:lang w:val="sl"/>
        </w:rPr>
        <w:t>22.–25. odstavek).</w:t>
      </w:r>
    </w:p>
    <w:p w14:paraId="14E2DC46" w14:textId="2801E7C0" w:rsidR="00107AC9" w:rsidRPr="00112DF1" w:rsidRDefault="002726D5" w:rsidP="006143DF">
      <w:pPr>
        <w:pStyle w:val="ECHRParaSpaced"/>
        <w:rPr>
          <w:rFonts w:cstheme="minorHAnsi"/>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4B5C97">
        <w:rPr>
          <w:noProof/>
          <w:lang w:val="sl"/>
        </w:rPr>
        <w:t>84</w:t>
      </w:r>
      <w:r>
        <w:rPr>
          <w:lang w:val="sl"/>
        </w:rPr>
        <w:fldChar w:fldCharType="end"/>
      </w:r>
      <w:r w:rsidR="00204560">
        <w:rPr>
          <w:lang w:val="sl"/>
        </w:rPr>
        <w:t xml:space="preserve">.  Drugi priznani primeri </w:t>
      </w:r>
      <w:proofErr w:type="spellStart"/>
      <w:r w:rsidR="00204560">
        <w:rPr>
          <w:lang w:val="sl"/>
        </w:rPr>
        <w:t>ekstrateritorialnega</w:t>
      </w:r>
      <w:proofErr w:type="spellEnd"/>
      <w:r w:rsidR="00204560">
        <w:rPr>
          <w:lang w:val="sl"/>
        </w:rPr>
        <w:t xml:space="preserve"> izvajanja pristojnosti države pogodbenice vključujejo primere, ki se nanašajo na dejavnosti njenih diplomatskih ali konzularnih predstavništev v tujini (</w:t>
      </w:r>
      <w:hyperlink r:id="rId821" w:history="1">
        <w:r w:rsidR="00204560">
          <w:rPr>
            <w:rStyle w:val="Hyperlinkcase"/>
            <w:iCs/>
            <w:lang w:val="sl"/>
          </w:rPr>
          <w:t>M. proti Danski</w:t>
        </w:r>
      </w:hyperlink>
      <w:r w:rsidR="00204560">
        <w:rPr>
          <w:lang w:val="sl"/>
        </w:rPr>
        <w:t>, sklep Komisije</w:t>
      </w:r>
      <w:r w:rsidR="001704E5">
        <w:rPr>
          <w:lang w:val="sl"/>
        </w:rPr>
        <w:t>, 1994</w:t>
      </w:r>
      <w:r w:rsidR="00204560">
        <w:rPr>
          <w:lang w:val="sl"/>
        </w:rPr>
        <w:t xml:space="preserve">; glej, nasprotno, </w:t>
      </w:r>
      <w:hyperlink r:id="rId822" w:history="1">
        <w:r w:rsidR="00204560">
          <w:rPr>
            <w:rStyle w:val="Hiperpovezava"/>
            <w:i/>
            <w:iCs/>
            <w:lang w:val="sl"/>
          </w:rPr>
          <w:t>M. N. in drugi proti Belgiji</w:t>
        </w:r>
      </w:hyperlink>
      <w:r w:rsidR="00204560">
        <w:rPr>
          <w:i/>
          <w:iCs/>
          <w:lang w:val="sl"/>
        </w:rPr>
        <w:t xml:space="preserve"> </w:t>
      </w:r>
      <w:r w:rsidR="00204560">
        <w:rPr>
          <w:lang w:val="sl"/>
        </w:rPr>
        <w:t>(sklep) [VS],</w:t>
      </w:r>
      <w:r w:rsidR="00204560">
        <w:rPr>
          <w:i/>
          <w:iCs/>
          <w:lang w:val="sl"/>
        </w:rPr>
        <w:t xml:space="preserve"> </w:t>
      </w:r>
      <w:r w:rsidR="001704E5">
        <w:rPr>
          <w:lang w:val="sl"/>
        </w:rPr>
        <w:t xml:space="preserve">2020, </w:t>
      </w:r>
      <w:r w:rsidR="00204560">
        <w:rPr>
          <w:lang w:val="sl"/>
        </w:rPr>
        <w:t>106. in 117.–119. odstavek) in tiste, ki se nanašajo na dejavnosti na krovu letal in ladij, registriranih v tej državi ali ki letijo ali plujejo pod njeno zastavo (</w:t>
      </w:r>
      <w:proofErr w:type="spellStart"/>
      <w:r w:rsidR="00701435">
        <w:fldChar w:fldCharType="begin"/>
      </w:r>
      <w:r w:rsidR="00701435" w:rsidRPr="00701435">
        <w:rPr>
          <w:lang w:val="sl"/>
        </w:rPr>
        <w:instrText>HYPERLINK "http://hudoc.echr.coe.int/eng?i=001-109231" \t "_self"</w:instrText>
      </w:r>
      <w:r w:rsidR="00701435">
        <w:fldChar w:fldCharType="separate"/>
      </w:r>
      <w:r w:rsidR="00204560">
        <w:rPr>
          <w:rStyle w:val="Hyperlinkcase"/>
          <w:iCs/>
          <w:lang w:val="sl"/>
        </w:rPr>
        <w:t>Hirsi</w:t>
      </w:r>
      <w:proofErr w:type="spellEnd"/>
      <w:r w:rsidR="00204560">
        <w:rPr>
          <w:rStyle w:val="Hyperlinkcase"/>
          <w:iCs/>
          <w:lang w:val="sl"/>
        </w:rPr>
        <w:t xml:space="preserve"> </w:t>
      </w:r>
      <w:proofErr w:type="spellStart"/>
      <w:r w:rsidR="00204560">
        <w:rPr>
          <w:rStyle w:val="Hyperlinkcase"/>
          <w:iCs/>
          <w:lang w:val="sl"/>
        </w:rPr>
        <w:t>Jamaa</w:t>
      </w:r>
      <w:proofErr w:type="spellEnd"/>
      <w:r w:rsidR="00204560">
        <w:rPr>
          <w:rStyle w:val="Hyperlinkcase"/>
          <w:iCs/>
          <w:lang w:val="sl"/>
        </w:rPr>
        <w:t xml:space="preserve"> in drugi proti Italiji</w:t>
      </w:r>
      <w:r w:rsidR="00701435">
        <w:rPr>
          <w:rStyle w:val="Hyperlinkcase"/>
          <w:iCs/>
          <w:lang w:val="sl"/>
        </w:rPr>
        <w:fldChar w:fldCharType="end"/>
      </w:r>
      <w:r w:rsidR="00204560">
        <w:rPr>
          <w:lang w:val="sl"/>
        </w:rPr>
        <w:t xml:space="preserve"> [VS], </w:t>
      </w:r>
      <w:r w:rsidR="001704E5">
        <w:rPr>
          <w:lang w:val="sl"/>
        </w:rPr>
        <w:t xml:space="preserve">2012, </w:t>
      </w:r>
      <w:r w:rsidR="00204560">
        <w:rPr>
          <w:lang w:val="sl"/>
        </w:rPr>
        <w:t xml:space="preserve">70.–75. odstavek in 79.–81. odstavek; </w:t>
      </w:r>
      <w:hyperlink r:id="rId823" w:tgtFrame="_self" w:history="1">
        <w:proofErr w:type="spellStart"/>
        <w:r w:rsidR="00204560">
          <w:rPr>
            <w:rStyle w:val="Hyperlinkcase"/>
            <w:iCs/>
            <w:lang w:val="sl"/>
          </w:rPr>
          <w:t>Medvedyev</w:t>
        </w:r>
        <w:proofErr w:type="spellEnd"/>
        <w:r w:rsidR="00204560">
          <w:rPr>
            <w:rStyle w:val="Hyperlinkcase"/>
            <w:iCs/>
            <w:lang w:val="sl"/>
          </w:rPr>
          <w:t xml:space="preserve"> in drugi proti Franciji</w:t>
        </w:r>
      </w:hyperlink>
      <w:r w:rsidR="00204560">
        <w:rPr>
          <w:lang w:val="sl"/>
        </w:rPr>
        <w:t xml:space="preserve"> [VS], </w:t>
      </w:r>
      <w:r w:rsidR="001704E5">
        <w:rPr>
          <w:lang w:val="sl"/>
        </w:rPr>
        <w:t xml:space="preserve">2010, </w:t>
      </w:r>
      <w:r w:rsidR="00204560">
        <w:rPr>
          <w:lang w:val="sl"/>
        </w:rPr>
        <w:t xml:space="preserve">65. odstavek; </w:t>
      </w:r>
      <w:hyperlink r:id="rId824" w:history="1">
        <w:proofErr w:type="spellStart"/>
        <w:r w:rsidR="00204560">
          <w:rPr>
            <w:rStyle w:val="Hyperlinkcase"/>
            <w:iCs/>
            <w:lang w:val="sl"/>
          </w:rPr>
          <w:t>Bakanova</w:t>
        </w:r>
        <w:proofErr w:type="spellEnd"/>
        <w:r w:rsidR="00204560">
          <w:rPr>
            <w:rStyle w:val="Hyperlinkcase"/>
            <w:iCs/>
            <w:lang w:val="sl"/>
          </w:rPr>
          <w:t xml:space="preserve"> proti Litvi</w:t>
        </w:r>
      </w:hyperlink>
      <w:r w:rsidR="00204560">
        <w:rPr>
          <w:lang w:val="sl"/>
        </w:rPr>
        <w:t xml:space="preserve">, </w:t>
      </w:r>
      <w:r w:rsidR="001704E5">
        <w:rPr>
          <w:lang w:val="sl"/>
        </w:rPr>
        <w:t xml:space="preserve">2016, </w:t>
      </w:r>
      <w:r w:rsidR="00204560">
        <w:rPr>
          <w:lang w:val="sl"/>
        </w:rPr>
        <w:t xml:space="preserve">63. odstavek). </w:t>
      </w:r>
    </w:p>
    <w:p w14:paraId="16FD0C70" w14:textId="6E2ECFB2" w:rsidR="00216337" w:rsidRPr="00570160" w:rsidRDefault="006143DF" w:rsidP="00216337">
      <w:pPr>
        <w:pStyle w:val="ECHRHeading3"/>
        <w:spacing w:line="360" w:lineRule="auto"/>
        <w:rPr>
          <w:lang w:val="sl"/>
        </w:rPr>
      </w:pPr>
      <w:bookmarkStart w:id="232" w:name="_Toc274646204"/>
      <w:bookmarkStart w:id="233" w:name="_Toc494446612"/>
      <w:bookmarkStart w:id="234" w:name="_Toc159518070"/>
      <w:r w:rsidRPr="00570160">
        <w:rPr>
          <w:bCs/>
          <w:lang w:val="sl"/>
        </w:rPr>
        <w:lastRenderedPageBreak/>
        <w:t xml:space="preserve">3.  Odgovornost in </w:t>
      </w:r>
      <w:proofErr w:type="spellStart"/>
      <w:r w:rsidRPr="00570160">
        <w:rPr>
          <w:bCs/>
          <w:lang w:val="sl"/>
        </w:rPr>
        <w:t>pripisljivost</w:t>
      </w:r>
      <w:bookmarkEnd w:id="232"/>
      <w:bookmarkEnd w:id="233"/>
      <w:bookmarkEnd w:id="234"/>
      <w:proofErr w:type="spellEnd"/>
    </w:p>
    <w:p w14:paraId="08D2A420" w14:textId="50F76B80" w:rsidR="00107AC9" w:rsidRPr="000D19DE" w:rsidRDefault="00115B4C" w:rsidP="00D15B4A">
      <w:pPr>
        <w:pStyle w:val="ECHRParaSpaced"/>
        <w:rPr>
          <w:iCs/>
          <w:lang w:val="sl"/>
        </w:rPr>
      </w:pPr>
      <w:r w:rsidRPr="00570160">
        <w:rPr>
          <w:lang w:val="sl"/>
        </w:rPr>
        <w:fldChar w:fldCharType="begin"/>
      </w:r>
      <w:r w:rsidRPr="00570160">
        <w:rPr>
          <w:lang w:val="sl"/>
        </w:rPr>
        <w:instrText xml:space="preserve"> SEQ level0 \*arabic </w:instrText>
      </w:r>
      <w:r w:rsidRPr="00570160">
        <w:rPr>
          <w:lang w:val="sl"/>
        </w:rPr>
        <w:fldChar w:fldCharType="separate"/>
      </w:r>
      <w:r w:rsidR="00C41FF0" w:rsidRPr="00570160">
        <w:rPr>
          <w:noProof/>
          <w:lang w:val="sl"/>
        </w:rPr>
        <w:t>2</w:t>
      </w:r>
      <w:r w:rsidR="004B5C97" w:rsidRPr="00570160">
        <w:rPr>
          <w:noProof/>
          <w:lang w:val="sl"/>
        </w:rPr>
        <w:t>85</w:t>
      </w:r>
      <w:r w:rsidRPr="00570160">
        <w:rPr>
          <w:lang w:val="sl"/>
        </w:rPr>
        <w:fldChar w:fldCharType="end"/>
      </w:r>
      <w:r w:rsidR="006143DF" w:rsidRPr="00570160">
        <w:rPr>
          <w:lang w:val="sl"/>
        </w:rPr>
        <w:t>.  </w:t>
      </w:r>
      <w:proofErr w:type="spellStart"/>
      <w:r w:rsidR="006143DF" w:rsidRPr="00570160">
        <w:rPr>
          <w:rStyle w:val="CLLItalic"/>
          <w:lang w:val="sl"/>
        </w:rPr>
        <w:t>Ratione</w:t>
      </w:r>
      <w:proofErr w:type="spellEnd"/>
      <w:r w:rsidR="006143DF" w:rsidRPr="00570160">
        <w:rPr>
          <w:rStyle w:val="CLLItalic"/>
          <w:lang w:val="sl"/>
        </w:rPr>
        <w:t xml:space="preserve"> </w:t>
      </w:r>
      <w:proofErr w:type="spellStart"/>
      <w:r w:rsidR="006143DF" w:rsidRPr="00570160">
        <w:rPr>
          <w:rStyle w:val="CLLItalic"/>
          <w:lang w:val="sl"/>
        </w:rPr>
        <w:t>personae</w:t>
      </w:r>
      <w:proofErr w:type="spellEnd"/>
      <w:r w:rsidR="006143DF" w:rsidRPr="00570160">
        <w:rPr>
          <w:i/>
          <w:iCs/>
          <w:lang w:val="sl"/>
        </w:rPr>
        <w:t xml:space="preserve"> </w:t>
      </w:r>
      <w:r w:rsidR="006143DF" w:rsidRPr="00570160">
        <w:rPr>
          <w:lang w:val="sl"/>
        </w:rPr>
        <w:t xml:space="preserve">združljivost s konvencijo poleg tega zahteva, da je zatrjevana kršitev pripisljiva </w:t>
      </w:r>
      <w:r w:rsidR="00174370" w:rsidRPr="00570160">
        <w:rPr>
          <w:lang w:val="sl"/>
        </w:rPr>
        <w:t xml:space="preserve">državi </w:t>
      </w:r>
      <w:r w:rsidR="006143DF" w:rsidRPr="00570160">
        <w:rPr>
          <w:lang w:val="sl"/>
        </w:rPr>
        <w:t>pogodbenici (</w:t>
      </w:r>
      <w:proofErr w:type="spellStart"/>
      <w:r w:rsidR="00701435">
        <w:fldChar w:fldCharType="begin"/>
      </w:r>
      <w:r w:rsidR="00701435" w:rsidRPr="00701435">
        <w:rPr>
          <w:lang w:val="sl"/>
        </w:rPr>
        <w:instrText>HYPERLINK "http://hudoc.echr.coe.int/eng?i=001-60454"</w:instrText>
      </w:r>
      <w:r w:rsidR="00701435">
        <w:fldChar w:fldCharType="separate"/>
      </w:r>
      <w:r w:rsidR="006143DF" w:rsidRPr="00570160">
        <w:rPr>
          <w:rStyle w:val="Hyperlinkcase"/>
          <w:iCs/>
          <w:lang w:val="sl"/>
        </w:rPr>
        <w:t>Gentilhomme</w:t>
      </w:r>
      <w:proofErr w:type="spellEnd"/>
      <w:r w:rsidR="006143DF" w:rsidRPr="00570160">
        <w:rPr>
          <w:rStyle w:val="Hyperlinkcase"/>
          <w:iCs/>
          <w:lang w:val="sl"/>
        </w:rPr>
        <w:t xml:space="preserve">, </w:t>
      </w:r>
      <w:proofErr w:type="spellStart"/>
      <w:r w:rsidR="006143DF" w:rsidRPr="00570160">
        <w:rPr>
          <w:rStyle w:val="Hyperlinkcase"/>
          <w:iCs/>
          <w:lang w:val="sl"/>
        </w:rPr>
        <w:t>Schaff-Benhadji</w:t>
      </w:r>
      <w:proofErr w:type="spellEnd"/>
      <w:r w:rsidR="006143DF" w:rsidRPr="00570160">
        <w:rPr>
          <w:rStyle w:val="Hyperlinkcase"/>
          <w:iCs/>
          <w:lang w:val="sl"/>
        </w:rPr>
        <w:t xml:space="preserve"> in </w:t>
      </w:r>
      <w:proofErr w:type="spellStart"/>
      <w:r w:rsidR="006143DF" w:rsidRPr="00570160">
        <w:rPr>
          <w:rStyle w:val="Hyperlinkcase"/>
          <w:iCs/>
          <w:lang w:val="sl"/>
        </w:rPr>
        <w:t>Zerouki</w:t>
      </w:r>
      <w:proofErr w:type="spellEnd"/>
      <w:r w:rsidR="006143DF" w:rsidRPr="00570160">
        <w:rPr>
          <w:rStyle w:val="Hyperlinkcase"/>
          <w:iCs/>
          <w:lang w:val="sl"/>
        </w:rPr>
        <w:t xml:space="preserve"> proti Franciji</w:t>
      </w:r>
      <w:r w:rsidR="00701435">
        <w:rPr>
          <w:rStyle w:val="Hyperlinkcase"/>
          <w:iCs/>
          <w:lang w:val="sl"/>
        </w:rPr>
        <w:fldChar w:fldCharType="end"/>
      </w:r>
      <w:r w:rsidR="006143DF" w:rsidRPr="00570160">
        <w:rPr>
          <w:lang w:val="sl"/>
        </w:rPr>
        <w:t xml:space="preserve">, </w:t>
      </w:r>
      <w:r w:rsidR="00570160">
        <w:rPr>
          <w:lang w:val="sl"/>
        </w:rPr>
        <w:t xml:space="preserve">2002, </w:t>
      </w:r>
      <w:r w:rsidR="006143DF" w:rsidRPr="00570160">
        <w:rPr>
          <w:lang w:val="sl"/>
        </w:rPr>
        <w:t xml:space="preserve">20. odstavek; </w:t>
      </w:r>
      <w:hyperlink r:id="rId825" w:history="1">
        <w:r w:rsidR="006143DF" w:rsidRPr="00570160">
          <w:rPr>
            <w:i/>
            <w:iCs/>
            <w:color w:val="0072BC" w:themeColor="hyperlink"/>
            <w:lang w:val="sl"/>
          </w:rPr>
          <w:t>M. A. in drugi proti Litvi</w:t>
        </w:r>
      </w:hyperlink>
      <w:r w:rsidR="006143DF" w:rsidRPr="00570160">
        <w:rPr>
          <w:lang w:val="sl"/>
        </w:rPr>
        <w:t xml:space="preserve">, </w:t>
      </w:r>
      <w:r w:rsidR="00570160">
        <w:rPr>
          <w:lang w:val="sl"/>
        </w:rPr>
        <w:t xml:space="preserve">2018, </w:t>
      </w:r>
      <w:r w:rsidR="006143DF" w:rsidRPr="00570160">
        <w:rPr>
          <w:lang w:val="sl"/>
        </w:rPr>
        <w:t xml:space="preserve">70. odstavek). Vendar so se v nedavnih zadevah obravnavala vprašanja </w:t>
      </w:r>
      <w:proofErr w:type="spellStart"/>
      <w:r w:rsidR="006143DF" w:rsidRPr="00570160">
        <w:rPr>
          <w:lang w:val="sl"/>
        </w:rPr>
        <w:t>pripisljivosti</w:t>
      </w:r>
      <w:proofErr w:type="spellEnd"/>
      <w:r w:rsidR="006143DF" w:rsidRPr="00570160">
        <w:rPr>
          <w:lang w:val="sl"/>
        </w:rPr>
        <w:t xml:space="preserve"> / odgovornosti</w:t>
      </w:r>
      <w:r w:rsidR="00174370" w:rsidRPr="00570160">
        <w:rPr>
          <w:lang w:val="sl"/>
        </w:rPr>
        <w:t xml:space="preserve"> / pripisovanja</w:t>
      </w:r>
      <w:r w:rsidR="006143DF" w:rsidRPr="00570160">
        <w:rPr>
          <w:lang w:val="sl"/>
        </w:rPr>
        <w:t xml:space="preserve"> brez izrecnega sklicevanja na združljivost </w:t>
      </w:r>
      <w:proofErr w:type="spellStart"/>
      <w:r w:rsidR="006143DF" w:rsidRPr="00570160">
        <w:rPr>
          <w:rStyle w:val="CLLItalic"/>
          <w:lang w:val="sl"/>
        </w:rPr>
        <w:t>ratione</w:t>
      </w:r>
      <w:proofErr w:type="spellEnd"/>
      <w:r w:rsidR="006143DF" w:rsidRPr="00570160">
        <w:rPr>
          <w:rStyle w:val="CLLItalic"/>
          <w:lang w:val="sl"/>
        </w:rPr>
        <w:t xml:space="preserve"> </w:t>
      </w:r>
      <w:proofErr w:type="spellStart"/>
      <w:r w:rsidR="006143DF" w:rsidRPr="00570160">
        <w:rPr>
          <w:rStyle w:val="CLLItalic"/>
          <w:lang w:val="sl"/>
        </w:rPr>
        <w:t>personae</w:t>
      </w:r>
      <w:proofErr w:type="spellEnd"/>
      <w:r w:rsidR="006143DF" w:rsidRPr="00570160">
        <w:rPr>
          <w:lang w:val="sl"/>
        </w:rPr>
        <w:t xml:space="preserve"> (</w:t>
      </w:r>
      <w:proofErr w:type="spellStart"/>
      <w:r w:rsidR="00701435">
        <w:fldChar w:fldCharType="begin"/>
      </w:r>
      <w:r w:rsidR="00701435" w:rsidRPr="00701435">
        <w:rPr>
          <w:lang w:val="sl"/>
        </w:rPr>
        <w:instrText>HYPERLINK "http://hudoc.echr.coe.int/eng?i=001-61875"</w:instrText>
      </w:r>
      <w:r w:rsidR="00701435">
        <w:fldChar w:fldCharType="separate"/>
      </w:r>
      <w:r w:rsidR="006143DF" w:rsidRPr="00570160">
        <w:rPr>
          <w:rStyle w:val="Hyperlinkcase"/>
          <w:iCs/>
          <w:lang w:val="sl"/>
        </w:rPr>
        <w:t>Assanidzé</w:t>
      </w:r>
      <w:proofErr w:type="spellEnd"/>
      <w:r w:rsidR="006143DF" w:rsidRPr="00570160">
        <w:rPr>
          <w:rStyle w:val="Hyperlinkcase"/>
          <w:iCs/>
          <w:lang w:val="sl"/>
        </w:rPr>
        <w:t xml:space="preserve"> proti Gruziji </w:t>
      </w:r>
      <w:r w:rsidR="00701435">
        <w:rPr>
          <w:rStyle w:val="Hyperlinkcase"/>
          <w:iCs/>
          <w:lang w:val="sl"/>
        </w:rPr>
        <w:fldChar w:fldCharType="end"/>
      </w:r>
      <w:r w:rsidR="006143DF" w:rsidRPr="00570160">
        <w:rPr>
          <w:lang w:val="sl"/>
        </w:rPr>
        <w:t>[VS],</w:t>
      </w:r>
      <w:r w:rsidR="006143DF">
        <w:rPr>
          <w:lang w:val="sl"/>
        </w:rPr>
        <w:t xml:space="preserve"> </w:t>
      </w:r>
      <w:r w:rsidR="00570160">
        <w:rPr>
          <w:lang w:val="sl"/>
        </w:rPr>
        <w:t xml:space="preserve">2004, </w:t>
      </w:r>
      <w:r w:rsidR="006143DF">
        <w:rPr>
          <w:lang w:val="sl"/>
        </w:rPr>
        <w:t xml:space="preserve">144. odstavek in naslednji; </w:t>
      </w:r>
      <w:hyperlink r:id="rId826" w:history="1">
        <w:r w:rsidR="006143DF">
          <w:rPr>
            <w:rStyle w:val="Hyperlinkcase"/>
            <w:iCs/>
            <w:lang w:val="sl"/>
          </w:rPr>
          <w:t>Hussein proti Albaniji in 20 drugim državam pogodbenicam</w:t>
        </w:r>
      </w:hyperlink>
      <w:r w:rsidR="006143DF">
        <w:rPr>
          <w:lang w:val="sl"/>
        </w:rPr>
        <w:t xml:space="preserve"> (sklep)</w:t>
      </w:r>
      <w:r w:rsidR="00570160">
        <w:rPr>
          <w:lang w:val="sl"/>
        </w:rPr>
        <w:t>, 2006</w:t>
      </w:r>
      <w:r w:rsidR="006143DF">
        <w:rPr>
          <w:lang w:val="sl"/>
        </w:rPr>
        <w:t xml:space="preserve">; </w:t>
      </w:r>
      <w:hyperlink r:id="rId827" w:tgtFrame="_self" w:history="1">
        <w:proofErr w:type="spellStart"/>
        <w:r w:rsidR="006143DF">
          <w:rPr>
            <w:rStyle w:val="Hyperlinkcase"/>
            <w:iCs/>
            <w:lang w:val="sl"/>
          </w:rPr>
          <w:t>Isaak</w:t>
        </w:r>
        <w:proofErr w:type="spellEnd"/>
        <w:r w:rsidR="006143DF">
          <w:rPr>
            <w:rStyle w:val="Hyperlinkcase"/>
            <w:iCs/>
            <w:lang w:val="sl"/>
          </w:rPr>
          <w:t xml:space="preserve"> in drugi proti Turčiji</w:t>
        </w:r>
      </w:hyperlink>
      <w:r w:rsidR="00174370">
        <w:rPr>
          <w:rStyle w:val="Hyperlinkcase"/>
          <w:iCs/>
          <w:lang w:val="sl"/>
        </w:rPr>
        <w:t xml:space="preserve"> </w:t>
      </w:r>
      <w:r w:rsidR="006143DF">
        <w:rPr>
          <w:lang w:val="sl"/>
        </w:rPr>
        <w:t>(sklep)</w:t>
      </w:r>
      <w:r w:rsidR="00570160">
        <w:rPr>
          <w:lang w:val="sl"/>
        </w:rPr>
        <w:t>, 2006</w:t>
      </w:r>
      <w:r w:rsidR="006143DF">
        <w:rPr>
          <w:lang w:val="sl"/>
        </w:rPr>
        <w:t xml:space="preserve">; in </w:t>
      </w:r>
      <w:hyperlink r:id="rId828" w:tgtFrame="_self" w:history="1">
        <w:proofErr w:type="spellStart"/>
        <w:r w:rsidR="006143DF">
          <w:rPr>
            <w:rStyle w:val="Hyperlinkcase"/>
            <w:iCs/>
            <w:lang w:val="sl"/>
          </w:rPr>
          <w:t>Stephens</w:t>
        </w:r>
        <w:proofErr w:type="spellEnd"/>
        <w:r w:rsidR="006143DF">
          <w:rPr>
            <w:rStyle w:val="Hyperlinkcase"/>
            <w:iCs/>
            <w:lang w:val="sl"/>
          </w:rPr>
          <w:t xml:space="preserve"> proti Malti (št. 1)</w:t>
        </w:r>
      </w:hyperlink>
      <w:r w:rsidR="00570160">
        <w:rPr>
          <w:rStyle w:val="Hyperlinkcase"/>
          <w:i w:val="0"/>
          <w:lang w:val="sl"/>
        </w:rPr>
        <w:t>,</w:t>
      </w:r>
      <w:r w:rsidR="00570160" w:rsidRPr="00570160">
        <w:rPr>
          <w:rStyle w:val="Hyperlinkcase"/>
          <w:i w:val="0"/>
          <w:color w:val="auto"/>
          <w:lang w:val="sl"/>
        </w:rPr>
        <w:t xml:space="preserve"> 2009,</w:t>
      </w:r>
      <w:r w:rsidR="006143DF">
        <w:rPr>
          <w:i/>
          <w:iCs/>
          <w:lang w:val="sl"/>
        </w:rPr>
        <w:t xml:space="preserve"> </w:t>
      </w:r>
      <w:r w:rsidR="006143DF">
        <w:rPr>
          <w:lang w:val="sl"/>
        </w:rPr>
        <w:t>45. odstavek</w:t>
      </w:r>
      <w:r w:rsidR="006143DF">
        <w:rPr>
          <w:i/>
          <w:iCs/>
          <w:lang w:val="sl"/>
        </w:rPr>
        <w:t xml:space="preserve">; </w:t>
      </w:r>
      <w:hyperlink r:id="rId829" w:history="1">
        <w:proofErr w:type="spellStart"/>
        <w:r w:rsidR="006143DF">
          <w:rPr>
            <w:rStyle w:val="Hyperlinkcase"/>
            <w:iCs/>
            <w:lang w:val="sl"/>
          </w:rPr>
          <w:t>Jaloud</w:t>
        </w:r>
        <w:proofErr w:type="spellEnd"/>
        <w:r w:rsidR="006143DF">
          <w:rPr>
            <w:rStyle w:val="Hyperlinkcase"/>
            <w:iCs/>
            <w:lang w:val="sl"/>
          </w:rPr>
          <w:t xml:space="preserve"> proti Nizozemski </w:t>
        </w:r>
      </w:hyperlink>
      <w:r w:rsidR="006143DF">
        <w:rPr>
          <w:lang w:val="sl"/>
        </w:rPr>
        <w:t xml:space="preserve">[VS], </w:t>
      </w:r>
      <w:r w:rsidR="00570160">
        <w:rPr>
          <w:lang w:val="sl"/>
        </w:rPr>
        <w:t xml:space="preserve">2014, </w:t>
      </w:r>
      <w:r w:rsidR="006143DF">
        <w:rPr>
          <w:lang w:val="sl"/>
        </w:rPr>
        <w:t>154.</w:t>
      </w:r>
      <w:r w:rsidR="006143DF">
        <w:rPr>
          <w:lang w:val="sl"/>
        </w:rPr>
        <w:noBreakHyphen/>
        <w:t xml:space="preserve">155. odstavek). Sodišče je v zadevi </w:t>
      </w:r>
      <w:hyperlink r:id="rId830" w:history="1">
        <w:r w:rsidR="006143DF">
          <w:rPr>
            <w:rStyle w:val="Hiperpovezava"/>
            <w:i/>
            <w:iCs/>
            <w:lang w:val="sl"/>
          </w:rPr>
          <w:t>Gruzija proti Rusiji (II)</w:t>
        </w:r>
      </w:hyperlink>
      <w:r w:rsidR="006143DF">
        <w:rPr>
          <w:lang w:val="sl"/>
        </w:rPr>
        <w:t xml:space="preserve"> [VS], </w:t>
      </w:r>
      <w:r w:rsidR="00570160">
        <w:rPr>
          <w:lang w:val="sl"/>
        </w:rPr>
        <w:t xml:space="preserve">2021, </w:t>
      </w:r>
      <w:r w:rsidR="006143DF">
        <w:rPr>
          <w:lang w:val="sl"/>
        </w:rPr>
        <w:t>162. odstavek, opozorilo, da je vprašanje, ali dejstva</w:t>
      </w:r>
      <w:r w:rsidR="00174370">
        <w:rPr>
          <w:lang w:val="sl"/>
        </w:rPr>
        <w:t>, ki so predmet pritožbe,</w:t>
      </w:r>
      <w:r w:rsidR="006143DF">
        <w:rPr>
          <w:lang w:val="sl"/>
        </w:rPr>
        <w:t xml:space="preserve"> spadajo v pristojnost tožene države in ali jih je mogoče pripisati tej državi in uveljavljati njeno </w:t>
      </w:r>
      <w:r w:rsidR="006143DF" w:rsidRPr="000D19DE">
        <w:rPr>
          <w:lang w:val="sl"/>
        </w:rPr>
        <w:t xml:space="preserve">odgovornost, ločeni zadevi, pri čemer je </w:t>
      </w:r>
      <w:r w:rsidR="00174370" w:rsidRPr="000D19DE">
        <w:rPr>
          <w:lang w:val="sl"/>
        </w:rPr>
        <w:t xml:space="preserve">zadnji dve </w:t>
      </w:r>
      <w:r w:rsidR="006143DF" w:rsidRPr="000D19DE">
        <w:rPr>
          <w:lang w:val="sl"/>
        </w:rPr>
        <w:t>treba presoditi na podlagi preučitve utemeljenosti.</w:t>
      </w:r>
    </w:p>
    <w:p w14:paraId="2825F025" w14:textId="49F54A88" w:rsidR="006143DF" w:rsidRPr="00112DF1" w:rsidRDefault="00115B4C" w:rsidP="006143DF">
      <w:pPr>
        <w:pStyle w:val="ECHRParaSpaced"/>
        <w:rPr>
          <w:lang w:val="sl"/>
        </w:rPr>
      </w:pPr>
      <w:r w:rsidRPr="000D19DE">
        <w:rPr>
          <w:lang w:val="sl"/>
        </w:rPr>
        <w:fldChar w:fldCharType="begin"/>
      </w:r>
      <w:r w:rsidRPr="000D19DE">
        <w:rPr>
          <w:lang w:val="sl"/>
        </w:rPr>
        <w:instrText xml:space="preserve"> SEQ level0 \*arabic </w:instrText>
      </w:r>
      <w:r w:rsidRPr="000D19DE">
        <w:rPr>
          <w:lang w:val="sl"/>
        </w:rPr>
        <w:fldChar w:fldCharType="separate"/>
      </w:r>
      <w:r w:rsidR="00C41FF0" w:rsidRPr="000D19DE">
        <w:rPr>
          <w:noProof/>
          <w:lang w:val="sl"/>
        </w:rPr>
        <w:t>2</w:t>
      </w:r>
      <w:r w:rsidR="001704E5" w:rsidRPr="000D19DE">
        <w:rPr>
          <w:noProof/>
          <w:lang w:val="sl"/>
        </w:rPr>
        <w:t>86</w:t>
      </w:r>
      <w:r w:rsidRPr="000D19DE">
        <w:rPr>
          <w:lang w:val="sl"/>
        </w:rPr>
        <w:fldChar w:fldCharType="end"/>
      </w:r>
      <w:r w:rsidR="006143DF" w:rsidRPr="000D19DE">
        <w:rPr>
          <w:lang w:val="sl"/>
        </w:rPr>
        <w:t xml:space="preserve">.  Čeprav se odgovornost pogodbenic za dejanja posameznikov tradicionalno obravnava pod poglavjem združljivosti </w:t>
      </w:r>
      <w:proofErr w:type="spellStart"/>
      <w:r w:rsidR="006143DF" w:rsidRPr="000D19DE">
        <w:rPr>
          <w:rStyle w:val="CLLItalic"/>
          <w:lang w:val="sl"/>
        </w:rPr>
        <w:t>ratione</w:t>
      </w:r>
      <w:proofErr w:type="spellEnd"/>
      <w:r w:rsidR="006143DF" w:rsidRPr="000D19DE">
        <w:rPr>
          <w:rStyle w:val="CLLItalic"/>
          <w:lang w:val="sl"/>
        </w:rPr>
        <w:t xml:space="preserve"> </w:t>
      </w:r>
      <w:proofErr w:type="spellStart"/>
      <w:r w:rsidR="006143DF" w:rsidRPr="000D19DE">
        <w:rPr>
          <w:rStyle w:val="CLLItalic"/>
          <w:lang w:val="sl"/>
        </w:rPr>
        <w:t>personae</w:t>
      </w:r>
      <w:proofErr w:type="spellEnd"/>
      <w:r w:rsidR="006143DF" w:rsidRPr="000D19DE">
        <w:rPr>
          <w:lang w:val="sl"/>
        </w:rPr>
        <w:t xml:space="preserve">, pa je lahko odvisna tudi od pogojev posameznih pravic v konvenciji in obsega pozitivnih obveznosti, </w:t>
      </w:r>
      <w:r w:rsidR="00BD5BE9" w:rsidRPr="000D19DE">
        <w:rPr>
          <w:lang w:val="sl"/>
        </w:rPr>
        <w:t>povezanih s</w:t>
      </w:r>
      <w:r w:rsidR="006143DF" w:rsidRPr="000D19DE">
        <w:rPr>
          <w:lang w:val="sl"/>
        </w:rPr>
        <w:t xml:space="preserve"> tem</w:t>
      </w:r>
      <w:r w:rsidR="00BD5BE9" w:rsidRPr="000D19DE">
        <w:rPr>
          <w:lang w:val="sl"/>
        </w:rPr>
        <w:t>i</w:t>
      </w:r>
      <w:r w:rsidR="006143DF" w:rsidRPr="000D19DE">
        <w:rPr>
          <w:lang w:val="sl"/>
        </w:rPr>
        <w:t xml:space="preserve"> pravicam</w:t>
      </w:r>
      <w:r w:rsidR="00BD5BE9" w:rsidRPr="000D19DE">
        <w:rPr>
          <w:lang w:val="sl"/>
        </w:rPr>
        <w:t>i</w:t>
      </w:r>
      <w:r w:rsidR="006143DF" w:rsidRPr="000D19DE">
        <w:rPr>
          <w:lang w:val="sl"/>
        </w:rPr>
        <w:t xml:space="preserve"> (glej, na primer, </w:t>
      </w:r>
      <w:hyperlink r:id="rId831" w:tgtFrame="_self" w:history="1">
        <w:proofErr w:type="spellStart"/>
        <w:r w:rsidR="006143DF" w:rsidRPr="000D19DE">
          <w:rPr>
            <w:rStyle w:val="Hyperlinkcase"/>
            <w:iCs/>
            <w:lang w:val="sl"/>
          </w:rPr>
          <w:t>Söderman</w:t>
        </w:r>
        <w:proofErr w:type="spellEnd"/>
        <w:r w:rsidR="006143DF" w:rsidRPr="000D19DE">
          <w:rPr>
            <w:rStyle w:val="Hyperlinkcase"/>
            <w:iCs/>
            <w:lang w:val="sl"/>
          </w:rPr>
          <w:t xml:space="preserve"> proti Švedski</w:t>
        </w:r>
      </w:hyperlink>
      <w:r w:rsidR="006143DF" w:rsidRPr="000D19DE">
        <w:rPr>
          <w:lang w:val="sl"/>
        </w:rPr>
        <w:t xml:space="preserve"> [VS], </w:t>
      </w:r>
      <w:r w:rsidR="000D19DE">
        <w:rPr>
          <w:lang w:val="sl"/>
        </w:rPr>
        <w:t xml:space="preserve">2013, </w:t>
      </w:r>
      <w:r w:rsidR="006143DF" w:rsidRPr="000D19DE">
        <w:rPr>
          <w:lang w:val="sl"/>
        </w:rPr>
        <w:t xml:space="preserve">78. odstavek; </w:t>
      </w:r>
      <w:hyperlink r:id="rId832" w:tgtFrame="_self" w:history="1">
        <w:proofErr w:type="spellStart"/>
        <w:r w:rsidR="006143DF" w:rsidRPr="000D19DE">
          <w:rPr>
            <w:rStyle w:val="Hyperlinkcase"/>
            <w:iCs/>
            <w:lang w:val="sl"/>
          </w:rPr>
          <w:t>Aksu</w:t>
        </w:r>
        <w:proofErr w:type="spellEnd"/>
        <w:r w:rsidR="006143DF" w:rsidRPr="000D19DE">
          <w:rPr>
            <w:rStyle w:val="Hyperlinkcase"/>
            <w:iCs/>
            <w:lang w:val="sl"/>
          </w:rPr>
          <w:t xml:space="preserve"> proti Turčiji</w:t>
        </w:r>
      </w:hyperlink>
      <w:r w:rsidR="006143DF" w:rsidRPr="000D19DE">
        <w:rPr>
          <w:lang w:val="sl"/>
        </w:rPr>
        <w:t xml:space="preserve"> [VS], </w:t>
      </w:r>
      <w:r w:rsidR="000D19DE">
        <w:rPr>
          <w:lang w:val="sl"/>
        </w:rPr>
        <w:t xml:space="preserve">2012, </w:t>
      </w:r>
      <w:r w:rsidR="006143DF" w:rsidRPr="000D19DE">
        <w:rPr>
          <w:lang w:val="sl"/>
        </w:rPr>
        <w:t xml:space="preserve">59. odstavek; </w:t>
      </w:r>
      <w:hyperlink r:id="rId833" w:history="1">
        <w:proofErr w:type="spellStart"/>
        <w:r w:rsidR="006143DF" w:rsidRPr="000D19DE">
          <w:rPr>
            <w:rStyle w:val="Hyperlinkcase"/>
            <w:iCs/>
            <w:lang w:val="sl"/>
          </w:rPr>
          <w:t>Siliadin</w:t>
        </w:r>
        <w:proofErr w:type="spellEnd"/>
        <w:r w:rsidR="006143DF" w:rsidRPr="000D19DE">
          <w:rPr>
            <w:rStyle w:val="Hyperlinkcase"/>
            <w:iCs/>
            <w:lang w:val="sl"/>
          </w:rPr>
          <w:t xml:space="preserve"> proti Franciji</w:t>
        </w:r>
      </w:hyperlink>
      <w:r w:rsidR="006143DF" w:rsidRPr="000D19DE">
        <w:rPr>
          <w:lang w:val="sl"/>
        </w:rPr>
        <w:t xml:space="preserve">, </w:t>
      </w:r>
      <w:r w:rsidR="000D19DE">
        <w:rPr>
          <w:lang w:val="sl"/>
        </w:rPr>
        <w:t xml:space="preserve">2005, </w:t>
      </w:r>
      <w:r w:rsidR="006143DF" w:rsidRPr="000D19DE">
        <w:rPr>
          <w:lang w:val="sl"/>
        </w:rPr>
        <w:t xml:space="preserve">77.–81. odstavek; </w:t>
      </w:r>
      <w:hyperlink r:id="rId834" w:tgtFrame="_self" w:history="1">
        <w:r w:rsidR="006143DF" w:rsidRPr="000D19DE">
          <w:rPr>
            <w:rStyle w:val="Hyperlinkcase"/>
            <w:iCs/>
            <w:lang w:val="sl"/>
          </w:rPr>
          <w:t>Beganović proti Hrvaški</w:t>
        </w:r>
      </w:hyperlink>
      <w:r w:rsidR="006143DF" w:rsidRPr="000D19DE">
        <w:rPr>
          <w:lang w:val="sl"/>
        </w:rPr>
        <w:t xml:space="preserve">, </w:t>
      </w:r>
      <w:r w:rsidR="000D19DE">
        <w:rPr>
          <w:lang w:val="sl"/>
        </w:rPr>
        <w:t xml:space="preserve">2009, </w:t>
      </w:r>
      <w:r w:rsidR="006143DF" w:rsidRPr="000D19DE">
        <w:rPr>
          <w:lang w:val="sl"/>
        </w:rPr>
        <w:t xml:space="preserve">69.–71. odstavek). Odgovornost države se lahko po konvenciji uveljavlja kot posledica </w:t>
      </w:r>
      <w:r w:rsidR="002F4411" w:rsidRPr="000D19DE">
        <w:rPr>
          <w:lang w:val="sl"/>
        </w:rPr>
        <w:t xml:space="preserve">tihe </w:t>
      </w:r>
      <w:r w:rsidR="006143DF" w:rsidRPr="000D19DE">
        <w:rPr>
          <w:lang w:val="sl"/>
        </w:rPr>
        <w:t>privolitve njenih organov v dejanja posameznikov ali dopuščanja teh dejanj, ki kršijo s konvencijo določene pravice drugih posameznikov v njeni pristojnosti (</w:t>
      </w:r>
      <w:proofErr w:type="spellStart"/>
      <w:r w:rsidR="00701435">
        <w:fldChar w:fldCharType="begin"/>
      </w:r>
      <w:r w:rsidR="00701435" w:rsidRPr="00701435">
        <w:rPr>
          <w:lang w:val="sl"/>
        </w:rPr>
        <w:instrText>HYPERLINK "http://hudoc.echr.coe.int/eng?i=001-61886"</w:instrText>
      </w:r>
      <w:r w:rsidR="00701435">
        <w:fldChar w:fldCharType="separate"/>
      </w:r>
      <w:r w:rsidR="006143DF" w:rsidRPr="000D19DE">
        <w:rPr>
          <w:rStyle w:val="Hyperlinkcase"/>
          <w:iCs/>
          <w:lang w:val="sl"/>
        </w:rPr>
        <w:t>Ilaşcu</w:t>
      </w:r>
      <w:proofErr w:type="spellEnd"/>
      <w:r w:rsidR="006143DF" w:rsidRPr="000D19DE">
        <w:rPr>
          <w:rStyle w:val="Hyperlinkcase"/>
          <w:iCs/>
          <w:lang w:val="sl"/>
        </w:rPr>
        <w:t xml:space="preserve"> in drugi proti Mold</w:t>
      </w:r>
      <w:r w:rsidR="009A5384" w:rsidRPr="000D19DE">
        <w:rPr>
          <w:rStyle w:val="Hyperlinkcase"/>
          <w:iCs/>
          <w:lang w:val="sl"/>
        </w:rPr>
        <w:t>aviji</w:t>
      </w:r>
      <w:r w:rsidR="006143DF" w:rsidRPr="000D19DE">
        <w:rPr>
          <w:rStyle w:val="Hyperlinkcase"/>
          <w:iCs/>
          <w:lang w:val="sl"/>
        </w:rPr>
        <w:t xml:space="preserve"> in Rusiji</w:t>
      </w:r>
      <w:r w:rsidR="00701435">
        <w:rPr>
          <w:rStyle w:val="Hyperlinkcase"/>
          <w:iCs/>
          <w:lang w:val="sl"/>
        </w:rPr>
        <w:fldChar w:fldCharType="end"/>
      </w:r>
      <w:r w:rsidR="006143DF">
        <w:rPr>
          <w:lang w:val="sl"/>
        </w:rPr>
        <w:t xml:space="preserve"> [VS], </w:t>
      </w:r>
      <w:r w:rsidR="000D19DE">
        <w:rPr>
          <w:lang w:val="sl"/>
        </w:rPr>
        <w:t xml:space="preserve">2004, </w:t>
      </w:r>
      <w:r w:rsidR="006143DF">
        <w:rPr>
          <w:lang w:val="sl"/>
        </w:rPr>
        <w:t xml:space="preserve">318. odstavek; glej, nasprotno, </w:t>
      </w:r>
      <w:hyperlink r:id="rId835" w:history="1">
        <w:proofErr w:type="spellStart"/>
        <w:r w:rsidR="006143DF">
          <w:rPr>
            <w:rStyle w:val="Hiperpovezava"/>
            <w:i/>
            <w:iCs/>
            <w:lang w:val="sl"/>
          </w:rPr>
          <w:t>Makuchyan</w:t>
        </w:r>
        <w:proofErr w:type="spellEnd"/>
        <w:r w:rsidR="006143DF">
          <w:rPr>
            <w:rStyle w:val="Hiperpovezava"/>
            <w:i/>
            <w:iCs/>
            <w:lang w:val="sl"/>
          </w:rPr>
          <w:t xml:space="preserve"> in </w:t>
        </w:r>
        <w:proofErr w:type="spellStart"/>
        <w:r w:rsidR="006143DF">
          <w:rPr>
            <w:rStyle w:val="Hiperpovezava"/>
            <w:i/>
            <w:iCs/>
            <w:lang w:val="sl"/>
          </w:rPr>
          <w:t>Minasyan</w:t>
        </w:r>
        <w:proofErr w:type="spellEnd"/>
        <w:r w:rsidR="006143DF">
          <w:rPr>
            <w:rStyle w:val="Hiperpovezava"/>
            <w:i/>
            <w:iCs/>
            <w:lang w:val="sl"/>
          </w:rPr>
          <w:t xml:space="preserve"> proti Azerbajdžanu in Madžarski</w:t>
        </w:r>
      </w:hyperlink>
      <w:r w:rsidR="006143DF">
        <w:rPr>
          <w:i/>
          <w:iCs/>
          <w:lang w:val="sl"/>
        </w:rPr>
        <w:t xml:space="preserve">, </w:t>
      </w:r>
      <w:r w:rsidR="000D19DE">
        <w:rPr>
          <w:lang w:val="sl"/>
        </w:rPr>
        <w:t xml:space="preserve">2020, </w:t>
      </w:r>
      <w:r w:rsidR="006143DF">
        <w:rPr>
          <w:lang w:val="sl"/>
        </w:rPr>
        <w:t>111.–120. odstavek, v zvezi s kaznivimi dejanji, ki jih je v tujini storil častnik kot zasebnik brez jasnega in nedvoumnega "priznanja" in "sprejetja" države), ali celo kadar ta dejanja izvedejo tuji uradniki na njenem ozemlju (</w:t>
      </w:r>
      <w:hyperlink r:id="rId836" w:tgtFrame="_self" w:history="1">
        <w:r w:rsidR="006143DF">
          <w:rPr>
            <w:rStyle w:val="Hyperlinkcase"/>
            <w:iCs/>
            <w:lang w:val="sl"/>
          </w:rPr>
          <w:t>El-</w:t>
        </w:r>
        <w:proofErr w:type="spellStart"/>
        <w:r w:rsidR="006143DF">
          <w:rPr>
            <w:rStyle w:val="Hyperlinkcase"/>
            <w:iCs/>
            <w:lang w:val="sl"/>
          </w:rPr>
          <w:t>Masri</w:t>
        </w:r>
        <w:proofErr w:type="spellEnd"/>
        <w:r w:rsidR="006143DF">
          <w:rPr>
            <w:rStyle w:val="Hyperlinkcase"/>
            <w:iCs/>
            <w:lang w:val="sl"/>
          </w:rPr>
          <w:t xml:space="preserve"> proti Nekdanji jugoslovanski republiki Makedoniji</w:t>
        </w:r>
      </w:hyperlink>
      <w:r w:rsidR="006143DF">
        <w:rPr>
          <w:lang w:val="sl"/>
        </w:rPr>
        <w:t xml:space="preserve"> [VS], </w:t>
      </w:r>
      <w:r w:rsidR="000D19DE">
        <w:rPr>
          <w:lang w:val="sl"/>
        </w:rPr>
        <w:t xml:space="preserve">2012, </w:t>
      </w:r>
      <w:r w:rsidR="006143DF">
        <w:rPr>
          <w:lang w:val="sl"/>
        </w:rPr>
        <w:t xml:space="preserve">206. odstavek; </w:t>
      </w:r>
      <w:hyperlink r:id="rId837" w:history="1">
        <w:r w:rsidR="006143DF">
          <w:rPr>
            <w:rStyle w:val="Hyperlinkcase"/>
            <w:iCs/>
            <w:lang w:val="sl"/>
          </w:rPr>
          <w:t xml:space="preserve">Al </w:t>
        </w:r>
        <w:proofErr w:type="spellStart"/>
        <w:r w:rsidR="006143DF">
          <w:rPr>
            <w:rStyle w:val="Hyperlinkcase"/>
            <w:iCs/>
            <w:lang w:val="sl"/>
          </w:rPr>
          <w:t>Nashiri</w:t>
        </w:r>
        <w:proofErr w:type="spellEnd"/>
        <w:r w:rsidR="006143DF">
          <w:rPr>
            <w:rStyle w:val="Hyperlinkcase"/>
            <w:iCs/>
            <w:lang w:val="sl"/>
          </w:rPr>
          <w:t xml:space="preserve"> proti Poljski</w:t>
        </w:r>
      </w:hyperlink>
      <w:r w:rsidR="006143DF">
        <w:rPr>
          <w:lang w:val="sl"/>
        </w:rPr>
        <w:t xml:space="preserve">, </w:t>
      </w:r>
      <w:r w:rsidR="000D19DE">
        <w:rPr>
          <w:lang w:val="sl"/>
        </w:rPr>
        <w:t xml:space="preserve">2014, </w:t>
      </w:r>
      <w:r w:rsidR="006143DF">
        <w:rPr>
          <w:lang w:val="sl"/>
        </w:rPr>
        <w:t xml:space="preserve">452. odstavek; </w:t>
      </w:r>
      <w:hyperlink r:id="rId838" w:history="1">
        <w:proofErr w:type="spellStart"/>
        <w:r w:rsidR="006143DF">
          <w:rPr>
            <w:rStyle w:val="Hyperlinkcase"/>
            <w:iCs/>
            <w:lang w:val="sl"/>
          </w:rPr>
          <w:t>Nasr</w:t>
        </w:r>
        <w:proofErr w:type="spellEnd"/>
        <w:r w:rsidR="006143DF">
          <w:rPr>
            <w:rStyle w:val="Hyperlinkcase"/>
            <w:iCs/>
            <w:lang w:val="sl"/>
          </w:rPr>
          <w:t xml:space="preserve"> in </w:t>
        </w:r>
        <w:proofErr w:type="spellStart"/>
        <w:r w:rsidR="006143DF">
          <w:rPr>
            <w:rStyle w:val="Hyperlinkcase"/>
            <w:iCs/>
            <w:lang w:val="sl"/>
          </w:rPr>
          <w:t>Ghali</w:t>
        </w:r>
        <w:proofErr w:type="spellEnd"/>
        <w:r w:rsidR="006143DF">
          <w:rPr>
            <w:rStyle w:val="Hyperlinkcase"/>
            <w:iCs/>
            <w:lang w:val="sl"/>
          </w:rPr>
          <w:t xml:space="preserve"> proti Italiji</w:t>
        </w:r>
      </w:hyperlink>
      <w:r w:rsidR="006143DF">
        <w:rPr>
          <w:lang w:val="sl"/>
        </w:rPr>
        <w:t xml:space="preserve">, </w:t>
      </w:r>
      <w:r w:rsidR="000D19DE">
        <w:rPr>
          <w:lang w:val="sl"/>
        </w:rPr>
        <w:t xml:space="preserve">2016, </w:t>
      </w:r>
      <w:r w:rsidR="006143DF">
        <w:rPr>
          <w:lang w:val="sl"/>
        </w:rPr>
        <w:t xml:space="preserve">241. odstavek; </w:t>
      </w:r>
      <w:hyperlink r:id="rId839" w:history="1">
        <w:r w:rsidR="006143DF">
          <w:rPr>
            <w:rStyle w:val="Hyperlinkcase"/>
            <w:iCs/>
            <w:lang w:val="sl"/>
          </w:rPr>
          <w:t xml:space="preserve">Al </w:t>
        </w:r>
        <w:proofErr w:type="spellStart"/>
        <w:r w:rsidR="006143DF">
          <w:rPr>
            <w:rStyle w:val="Hyperlinkcase"/>
            <w:iCs/>
            <w:lang w:val="sl"/>
          </w:rPr>
          <w:t>Nashiri</w:t>
        </w:r>
        <w:proofErr w:type="spellEnd"/>
        <w:r w:rsidR="006143DF">
          <w:rPr>
            <w:rStyle w:val="Hyperlinkcase"/>
            <w:iCs/>
            <w:lang w:val="sl"/>
          </w:rPr>
          <w:t xml:space="preserve"> proti Romuniji</w:t>
        </w:r>
      </w:hyperlink>
      <w:r w:rsidR="006143DF">
        <w:rPr>
          <w:lang w:val="sl"/>
        </w:rPr>
        <w:t xml:space="preserve">, </w:t>
      </w:r>
      <w:r w:rsidR="000D19DE">
        <w:rPr>
          <w:lang w:val="sl"/>
        </w:rPr>
        <w:t xml:space="preserve">2018, </w:t>
      </w:r>
      <w:r w:rsidR="006143DF">
        <w:rPr>
          <w:lang w:val="sl"/>
        </w:rPr>
        <w:t>594. in 600.–602. odstavek).</w:t>
      </w:r>
    </w:p>
    <w:p w14:paraId="527A95CE" w14:textId="01E22ED2" w:rsidR="00385593"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1704E5">
        <w:rPr>
          <w:noProof/>
          <w:lang w:val="sl"/>
        </w:rPr>
        <w:t>87</w:t>
      </w:r>
      <w:r>
        <w:rPr>
          <w:lang w:val="sl"/>
        </w:rPr>
        <w:fldChar w:fldCharType="end"/>
      </w:r>
      <w:r w:rsidR="00385593">
        <w:rPr>
          <w:lang w:val="sl"/>
        </w:rPr>
        <w:t>.  Odgovornost držav za sodne odločitve v zvezi s spori med zasebniki se lahko uveljavlja na podlagi obstoja posega v konvencijsko pravico (</w:t>
      </w:r>
      <w:proofErr w:type="spellStart"/>
      <w:r w:rsidR="00701435">
        <w:fldChar w:fldCharType="begin"/>
      </w:r>
      <w:r w:rsidR="00701435" w:rsidRPr="00701435">
        <w:rPr>
          <w:lang w:val="sl"/>
        </w:rPr>
        <w:instrText>HYPERLINK "http://hudoc.echr.coe.int/eng?i=001-186763"</w:instrText>
      </w:r>
      <w:r w:rsidR="00701435">
        <w:fldChar w:fldCharType="separate"/>
      </w:r>
      <w:r w:rsidR="00385593">
        <w:rPr>
          <w:rStyle w:val="Hyperlinkcase"/>
          <w:iCs/>
          <w:lang w:val="sl"/>
        </w:rPr>
        <w:t>Zhidov</w:t>
      </w:r>
      <w:proofErr w:type="spellEnd"/>
      <w:r w:rsidR="00385593">
        <w:rPr>
          <w:rStyle w:val="Hyperlinkcase"/>
          <w:iCs/>
          <w:lang w:val="sl"/>
        </w:rPr>
        <w:t xml:space="preserve"> proti Rusiji</w:t>
      </w:r>
      <w:r w:rsidR="00701435">
        <w:rPr>
          <w:rStyle w:val="Hyperlinkcase"/>
          <w:iCs/>
          <w:lang w:val="sl"/>
        </w:rPr>
        <w:fldChar w:fldCharType="end"/>
      </w:r>
      <w:r w:rsidR="00385593">
        <w:rPr>
          <w:lang w:val="sl"/>
        </w:rPr>
        <w:t xml:space="preserve">, </w:t>
      </w:r>
      <w:r w:rsidR="000D19DE">
        <w:rPr>
          <w:lang w:val="sl"/>
        </w:rPr>
        <w:t xml:space="preserve">2018, </w:t>
      </w:r>
      <w:r w:rsidR="00385593">
        <w:rPr>
          <w:lang w:val="sl"/>
        </w:rPr>
        <w:t xml:space="preserve">71. in 95. odstavek, v zvezi s sodnimi odredbami za rušenje nezakonito zgrajenih stavb na zahtevo zasebnih podjetij, ki upravljajo plinovode in naftovode, pri čemer je Sodišče menilo, da so takšne odredbe pomenile poseg oblasti v pravico pritožnikov do mirnega uživanja njihovega premoženja, </w:t>
      </w:r>
      <w:r w:rsidR="002F4411">
        <w:rPr>
          <w:lang w:val="sl"/>
        </w:rPr>
        <w:t xml:space="preserve">zaradi česar </w:t>
      </w:r>
      <w:r w:rsidR="00385593">
        <w:rPr>
          <w:lang w:val="sl"/>
        </w:rPr>
        <w:t xml:space="preserve">je zavrnilo predhodni ugovor vlade o nezdružljivosti </w:t>
      </w:r>
      <w:proofErr w:type="spellStart"/>
      <w:r w:rsidR="00385593">
        <w:rPr>
          <w:i/>
          <w:iCs/>
          <w:lang w:val="sl"/>
        </w:rPr>
        <w:t>ratione</w:t>
      </w:r>
      <w:proofErr w:type="spellEnd"/>
      <w:r w:rsidR="00385593">
        <w:rPr>
          <w:i/>
          <w:iCs/>
          <w:lang w:val="sl"/>
        </w:rPr>
        <w:t xml:space="preserve"> </w:t>
      </w:r>
      <w:proofErr w:type="spellStart"/>
      <w:r w:rsidR="00385593">
        <w:rPr>
          <w:i/>
          <w:iCs/>
          <w:lang w:val="sl"/>
        </w:rPr>
        <w:t>personae</w:t>
      </w:r>
      <w:proofErr w:type="spellEnd"/>
      <w:r w:rsidR="00385593">
        <w:rPr>
          <w:lang w:val="sl"/>
        </w:rPr>
        <w:t>).</w:t>
      </w:r>
    </w:p>
    <w:p w14:paraId="43D1DBEC" w14:textId="4AF81E60" w:rsidR="006143DF" w:rsidRPr="00112DF1" w:rsidRDefault="006143DF" w:rsidP="006143DF">
      <w:pPr>
        <w:pStyle w:val="ECHRHeading3"/>
        <w:rPr>
          <w:lang w:val="sl"/>
        </w:rPr>
      </w:pPr>
      <w:bookmarkStart w:id="235" w:name="_Toc494446613"/>
      <w:bookmarkStart w:id="236" w:name="_Toc274646205"/>
      <w:bookmarkStart w:id="237" w:name="_Toc159518071"/>
      <w:r>
        <w:rPr>
          <w:bCs/>
          <w:lang w:val="sl"/>
        </w:rPr>
        <w:t>4.  Vprašanja o mogoči odgovornosti pogodbenic konvencije glede ravnanj ali opustit</w:t>
      </w:r>
      <w:r w:rsidR="00534327">
        <w:rPr>
          <w:bCs/>
          <w:lang w:val="sl"/>
        </w:rPr>
        <w:t>e</w:t>
      </w:r>
      <w:r>
        <w:rPr>
          <w:bCs/>
          <w:lang w:val="sl"/>
        </w:rPr>
        <w:t>v, povezanih z njihovim članstvom v mednarodni organizaciji</w:t>
      </w:r>
      <w:bookmarkEnd w:id="235"/>
      <w:bookmarkEnd w:id="236"/>
      <w:bookmarkEnd w:id="237"/>
    </w:p>
    <w:p w14:paraId="64EECFA3" w14:textId="3FAF8241"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1704E5">
        <w:rPr>
          <w:noProof/>
          <w:lang w:val="sl"/>
        </w:rPr>
        <w:t>88</w:t>
      </w:r>
      <w:r>
        <w:rPr>
          <w:lang w:val="sl"/>
        </w:rPr>
        <w:fldChar w:fldCharType="end"/>
      </w:r>
      <w:r w:rsidR="006143DF">
        <w:rPr>
          <w:lang w:val="sl"/>
        </w:rPr>
        <w:t>.  Konvencije se ne da razlagati na način, ki bi Sodišču omogočil presojo ravnanj in opustit</w:t>
      </w:r>
      <w:r w:rsidR="00B23A88">
        <w:rPr>
          <w:lang w:val="sl"/>
        </w:rPr>
        <w:t>e</w:t>
      </w:r>
      <w:r w:rsidR="006143DF">
        <w:rPr>
          <w:lang w:val="sl"/>
        </w:rPr>
        <w:t>v pogodbenic, ki so zajeta v resolucije Varnostnega sveta OZN in do katerih je prišlo pred misijami OZN za varovanje mednarodnega miru in varnosti ali med njimi. S tem bi posegali v izpolnjevanje temeljnega poslanstva OZN (</w:t>
      </w:r>
      <w:proofErr w:type="spellStart"/>
      <w:r w:rsidR="00701435">
        <w:fldChar w:fldCharType="begin"/>
      </w:r>
      <w:r w:rsidR="00701435" w:rsidRPr="00701435">
        <w:rPr>
          <w:lang w:val="sl"/>
        </w:rPr>
        <w:instrText>HYPERLINK "http://hudoc.echr.coe.int/eng?i=001-80830" \t "_self"</w:instrText>
      </w:r>
      <w:r w:rsidR="00701435">
        <w:fldChar w:fldCharType="separate"/>
      </w:r>
      <w:r w:rsidR="006143DF">
        <w:rPr>
          <w:rStyle w:val="Hyperlinkcase"/>
          <w:iCs/>
          <w:lang w:val="sl"/>
        </w:rPr>
        <w:t>Behrami</w:t>
      </w:r>
      <w:proofErr w:type="spellEnd"/>
      <w:r w:rsidR="006143DF">
        <w:rPr>
          <w:rStyle w:val="Hyperlinkcase"/>
          <w:iCs/>
          <w:lang w:val="sl"/>
        </w:rPr>
        <w:t xml:space="preserve"> proti Franciji in </w:t>
      </w:r>
      <w:proofErr w:type="spellStart"/>
      <w:r w:rsidR="006143DF">
        <w:rPr>
          <w:rStyle w:val="Hyperlinkcase"/>
          <w:iCs/>
          <w:lang w:val="sl"/>
        </w:rPr>
        <w:t>Saramati</w:t>
      </w:r>
      <w:proofErr w:type="spellEnd"/>
      <w:r w:rsidR="006143DF">
        <w:rPr>
          <w:rStyle w:val="Hyperlinkcase"/>
          <w:iCs/>
          <w:lang w:val="sl"/>
        </w:rPr>
        <w:t xml:space="preserve"> proti Franciji, Nemčiji in Norveški</w:t>
      </w:r>
      <w:r w:rsidR="00701435">
        <w:rPr>
          <w:rStyle w:val="Hyperlinkcase"/>
          <w:iCs/>
          <w:lang w:val="sl"/>
        </w:rPr>
        <w:fldChar w:fldCharType="end"/>
      </w:r>
      <w:r w:rsidR="006143DF">
        <w:rPr>
          <w:lang w:val="sl"/>
        </w:rPr>
        <w:t xml:space="preserve"> (sklep) [VS], </w:t>
      </w:r>
      <w:r w:rsidR="000D19DE">
        <w:rPr>
          <w:lang w:val="sl"/>
        </w:rPr>
        <w:t xml:space="preserve">2007, </w:t>
      </w:r>
      <w:r w:rsidR="006143DF">
        <w:rPr>
          <w:lang w:val="sl"/>
        </w:rPr>
        <w:t>146.–152. odstavek; primerjaj z</w:t>
      </w:r>
      <w:hyperlink r:id="rId840" w:tgtFrame="_self" w:history="1">
        <w:r w:rsidR="006143DF">
          <w:rPr>
            <w:rStyle w:val="Hyperlinkcase"/>
            <w:i w:val="0"/>
            <w:lang w:val="sl"/>
          </w:rPr>
          <w:t xml:space="preserve"> </w:t>
        </w:r>
        <w:r w:rsidR="006143DF">
          <w:rPr>
            <w:rStyle w:val="Hyperlinkcase"/>
            <w:iCs/>
            <w:lang w:val="sl"/>
          </w:rPr>
          <w:t>Al-</w:t>
        </w:r>
        <w:proofErr w:type="spellStart"/>
        <w:r w:rsidR="006143DF">
          <w:rPr>
            <w:rStyle w:val="Hyperlinkcase"/>
            <w:iCs/>
            <w:lang w:val="sl"/>
          </w:rPr>
          <w:t>Jedda</w:t>
        </w:r>
        <w:proofErr w:type="spellEnd"/>
        <w:r w:rsidR="006143DF">
          <w:rPr>
            <w:rStyle w:val="Hyperlinkcase"/>
            <w:iCs/>
            <w:lang w:val="sl"/>
          </w:rPr>
          <w:t xml:space="preserve"> proti Združenemu kraljestvu</w:t>
        </w:r>
      </w:hyperlink>
      <w:r w:rsidR="006143DF">
        <w:rPr>
          <w:lang w:val="sl"/>
        </w:rPr>
        <w:t xml:space="preserve"> [VS], </w:t>
      </w:r>
      <w:r w:rsidR="000D19DE">
        <w:rPr>
          <w:lang w:val="sl"/>
        </w:rPr>
        <w:t xml:space="preserve">2011, </w:t>
      </w:r>
      <w:r w:rsidR="006143DF">
        <w:rPr>
          <w:lang w:val="sl"/>
        </w:rPr>
        <w:t xml:space="preserve">74.–85. odstavek, v zvezi z dejanji nacionalnih enot v okviru večnacionalnih sil, nad katerimi Varnostni svet Združenih narodov ni imel pooblastil in nadzora ter jih je </w:t>
      </w:r>
      <w:r w:rsidR="000472B6">
        <w:rPr>
          <w:lang w:val="sl"/>
        </w:rPr>
        <w:t xml:space="preserve">bilo </w:t>
      </w:r>
      <w:r w:rsidR="006143DF">
        <w:rPr>
          <w:lang w:val="sl"/>
        </w:rPr>
        <w:t xml:space="preserve">mogoče pripisati državi pogodbenici). Vendar Sodišče zavzema drugačen pristop v zvezi z državnimi akti za izvajanje resolucij Varnostnega sveta Združenih narodov, ki jih ni mogoče neposredno pripisati Združenim narodom, in zato </w:t>
      </w:r>
      <w:r w:rsidR="000472B6">
        <w:rPr>
          <w:lang w:val="sl"/>
        </w:rPr>
        <w:t xml:space="preserve">lahko vključujejo </w:t>
      </w:r>
      <w:r w:rsidR="006143DF">
        <w:rPr>
          <w:lang w:val="sl"/>
        </w:rPr>
        <w:t>odgovornost države (</w:t>
      </w:r>
      <w:hyperlink r:id="rId841" w:tgtFrame="_self" w:history="1">
        <w:r w:rsidR="006143DF">
          <w:rPr>
            <w:rStyle w:val="Hyperlinkcase"/>
            <w:iCs/>
            <w:lang w:val="sl"/>
          </w:rPr>
          <w:t>Nada proti Švici</w:t>
        </w:r>
      </w:hyperlink>
      <w:r w:rsidR="006143DF">
        <w:rPr>
          <w:lang w:val="sl"/>
        </w:rPr>
        <w:t xml:space="preserve"> [VS], </w:t>
      </w:r>
      <w:r w:rsidR="000D19DE">
        <w:rPr>
          <w:lang w:val="sl"/>
        </w:rPr>
        <w:t xml:space="preserve">2012, </w:t>
      </w:r>
      <w:r w:rsidR="006143DF">
        <w:rPr>
          <w:lang w:val="sl"/>
        </w:rPr>
        <w:t xml:space="preserve">120.–122. odstavek; </w:t>
      </w:r>
      <w:hyperlink r:id="rId842" w:history="1">
        <w:r w:rsidR="006143DF">
          <w:rPr>
            <w:rStyle w:val="Hyperlinkcase"/>
            <w:iCs/>
            <w:lang w:val="sl"/>
          </w:rPr>
          <w:t>Al-</w:t>
        </w:r>
        <w:proofErr w:type="spellStart"/>
        <w:r w:rsidR="006143DF">
          <w:rPr>
            <w:rStyle w:val="Hyperlinkcase"/>
            <w:iCs/>
            <w:lang w:val="sl"/>
          </w:rPr>
          <w:t>Dulimi</w:t>
        </w:r>
        <w:proofErr w:type="spellEnd"/>
        <w:r w:rsidR="006143DF">
          <w:rPr>
            <w:rStyle w:val="Hyperlinkcase"/>
            <w:iCs/>
            <w:lang w:val="sl"/>
          </w:rPr>
          <w:t xml:space="preserve"> in Montana Management </w:t>
        </w:r>
        <w:proofErr w:type="spellStart"/>
        <w:r w:rsidR="006143DF">
          <w:rPr>
            <w:rStyle w:val="Hyperlinkcase"/>
            <w:iCs/>
            <w:lang w:val="sl"/>
          </w:rPr>
          <w:t>Inc</w:t>
        </w:r>
        <w:proofErr w:type="spellEnd"/>
        <w:r w:rsidR="006143DF">
          <w:rPr>
            <w:rStyle w:val="Hyperlinkcase"/>
            <w:iCs/>
            <w:lang w:val="sl"/>
          </w:rPr>
          <w:t>. proti Švici</w:t>
        </w:r>
      </w:hyperlink>
      <w:r w:rsidR="006143DF">
        <w:rPr>
          <w:rStyle w:val="Hyperlinkcase"/>
          <w:iCs/>
          <w:lang w:val="sl"/>
        </w:rPr>
        <w:t xml:space="preserve"> </w:t>
      </w:r>
      <w:r w:rsidR="006143DF">
        <w:rPr>
          <w:lang w:val="sl"/>
        </w:rPr>
        <w:t xml:space="preserve">[VS], </w:t>
      </w:r>
      <w:r w:rsidR="000D19DE">
        <w:rPr>
          <w:lang w:val="sl"/>
        </w:rPr>
        <w:t xml:space="preserve">2016, </w:t>
      </w:r>
      <w:r w:rsidR="006143DF">
        <w:rPr>
          <w:lang w:val="sl"/>
        </w:rPr>
        <w:t>93.–96. odstavek).</w:t>
      </w:r>
    </w:p>
    <w:p w14:paraId="38A0976D" w14:textId="2943B04E"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89</w:t>
      </w:r>
      <w:r>
        <w:rPr>
          <w:lang w:val="sl"/>
        </w:rPr>
        <w:fldChar w:fldCharType="end"/>
      </w:r>
      <w:r w:rsidR="006143DF">
        <w:rPr>
          <w:lang w:val="sl"/>
        </w:rPr>
        <w:t xml:space="preserve">.  Glede odločitev mednarodnih sodišč je Sodišče </w:t>
      </w:r>
      <w:r w:rsidR="003546AF">
        <w:rPr>
          <w:lang w:val="sl"/>
        </w:rPr>
        <w:t xml:space="preserve">po analogiji </w:t>
      </w:r>
      <w:r w:rsidR="006143DF">
        <w:rPr>
          <w:lang w:val="sl"/>
        </w:rPr>
        <w:t xml:space="preserve">razsodilo, da nima pristojnosti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lang w:val="sl"/>
        </w:rPr>
        <w:t xml:space="preserve"> za obravnavanje pritožb glede dejanskih postopkov na Mednarodnem kazenskem sodišču za vojne zločine na območju nekdanje Jugoslavije, ustanovljenem z resolucijo Varnostnega sveta OZN (</w:t>
      </w:r>
      <w:hyperlink r:id="rId843" w:tgtFrame="_self" w:history="1">
        <w:r w:rsidR="006143DF">
          <w:rPr>
            <w:rStyle w:val="Hyperlinkcase"/>
            <w:iCs/>
            <w:lang w:val="sl"/>
          </w:rPr>
          <w:t>Galić proti Nizozemski</w:t>
        </w:r>
      </w:hyperlink>
      <w:r w:rsidR="006143DF">
        <w:rPr>
          <w:lang w:val="sl"/>
        </w:rPr>
        <w:t xml:space="preserve"> (sklep)</w:t>
      </w:r>
      <w:r w:rsidR="000D19DE">
        <w:rPr>
          <w:lang w:val="sl"/>
        </w:rPr>
        <w:t>, 2009</w:t>
      </w:r>
      <w:r w:rsidR="006143DF">
        <w:rPr>
          <w:lang w:val="sl"/>
        </w:rPr>
        <w:t xml:space="preserve">; in </w:t>
      </w:r>
      <w:hyperlink r:id="rId844" w:tgtFrame="_self" w:history="1">
        <w:r w:rsidR="006143DF">
          <w:rPr>
            <w:rStyle w:val="Hyperlinkcase"/>
            <w:iCs/>
            <w:lang w:val="sl"/>
          </w:rPr>
          <w:t>Blagojević proti Nizozemski</w:t>
        </w:r>
      </w:hyperlink>
      <w:r w:rsidR="006143DF">
        <w:rPr>
          <w:lang w:val="sl"/>
        </w:rPr>
        <w:t xml:space="preserve"> (sklep)</w:t>
      </w:r>
      <w:r w:rsidR="000D19DE">
        <w:rPr>
          <w:lang w:val="sl"/>
        </w:rPr>
        <w:t>, 2009</w:t>
      </w:r>
      <w:r w:rsidR="00D40D1C">
        <w:rPr>
          <w:lang w:val="sl"/>
        </w:rPr>
        <w:t>)</w:t>
      </w:r>
      <w:r w:rsidR="006143DF">
        <w:rPr>
          <w:lang w:val="sl"/>
        </w:rPr>
        <w:t xml:space="preserve">. Glede </w:t>
      </w:r>
      <w:r w:rsidR="006143DF">
        <w:rPr>
          <w:lang w:val="sl"/>
        </w:rPr>
        <w:lastRenderedPageBreak/>
        <w:t xml:space="preserve">odpuščanja javnih uradnikov s sklepom Visokega predstavnika za Bosno in Hercegovino, katerega pooblastila izhajajo iz resolucij Varnostnega sveta OZN, glej </w:t>
      </w:r>
      <w:hyperlink r:id="rId845" w:tgtFrame="_self" w:history="1">
        <w:proofErr w:type="spellStart"/>
        <w:r w:rsidR="006143DF">
          <w:rPr>
            <w:rStyle w:val="Hyperlinkcase"/>
            <w:iCs/>
            <w:lang w:val="sl"/>
          </w:rPr>
          <w:t>Berić</w:t>
        </w:r>
        <w:proofErr w:type="spellEnd"/>
        <w:r w:rsidR="006143DF">
          <w:rPr>
            <w:rStyle w:val="Hyperlinkcase"/>
            <w:iCs/>
            <w:lang w:val="sl"/>
          </w:rPr>
          <w:t xml:space="preserve"> in drugi proti Bosni in Hercegovini</w:t>
        </w:r>
      </w:hyperlink>
      <w:r w:rsidR="006143DF">
        <w:rPr>
          <w:lang w:val="sl"/>
        </w:rPr>
        <w:t xml:space="preserve"> (sklep), </w:t>
      </w:r>
      <w:r w:rsidR="000D19DE">
        <w:rPr>
          <w:lang w:val="sl"/>
        </w:rPr>
        <w:t xml:space="preserve">2007, </w:t>
      </w:r>
      <w:r w:rsidR="006143DF">
        <w:rPr>
          <w:lang w:val="sl"/>
        </w:rPr>
        <w:t>26. odstavek in naslednji.</w:t>
      </w:r>
    </w:p>
    <w:p w14:paraId="03DE0A11" w14:textId="5095CFF4"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90</w:t>
      </w:r>
      <w:r>
        <w:rPr>
          <w:lang w:val="sl"/>
        </w:rPr>
        <w:fldChar w:fldCharType="end"/>
      </w:r>
      <w:r w:rsidR="006143DF">
        <w:rPr>
          <w:lang w:val="sl"/>
        </w:rPr>
        <w:t xml:space="preserve">.  Domnevne kršitve konvencije se ne da pripisati pogodbenici zaradi </w:t>
      </w:r>
      <w:r w:rsidR="003546AF">
        <w:rPr>
          <w:lang w:val="sl"/>
        </w:rPr>
        <w:t xml:space="preserve">odločbe </w:t>
      </w:r>
      <w:r w:rsidR="006143DF">
        <w:rPr>
          <w:lang w:val="sl"/>
        </w:rPr>
        <w:t>ali ukrepa, ki ga je izdal organ mednarodne organizacije, katere članica je pogodbenica, kadar ni niti ugotovljeno niti zatrjevano, da varovanje človekovih pravic, ki ga na splošno omogoča ta mednarodna organizacija, ni "enakovredno" tistemu, ki ga zagotavlja konvencija, in kadar ta pogodbenica ni bila neposredno ali posredno vključena v izvajanje izpodbijanega dejanja (</w:t>
      </w:r>
      <w:hyperlink r:id="rId846" w:tgtFrame="_self" w:history="1">
        <w:r w:rsidR="006143DF">
          <w:rPr>
            <w:rStyle w:val="Hyperlinkcase"/>
            <w:iCs/>
            <w:lang w:val="sl"/>
          </w:rPr>
          <w:t>Gasparini proti Italiji in Belgiji</w:t>
        </w:r>
      </w:hyperlink>
      <w:r w:rsidR="006143DF">
        <w:rPr>
          <w:lang w:val="sl"/>
        </w:rPr>
        <w:t xml:space="preserve"> (sklep)</w:t>
      </w:r>
      <w:r w:rsidR="000D19DE">
        <w:rPr>
          <w:lang w:val="sl"/>
        </w:rPr>
        <w:t>, 2009</w:t>
      </w:r>
      <w:r w:rsidR="006143DF">
        <w:rPr>
          <w:lang w:val="sl"/>
        </w:rPr>
        <w:t xml:space="preserve">; </w:t>
      </w:r>
      <w:hyperlink r:id="rId847" w:history="1">
        <w:proofErr w:type="spellStart"/>
        <w:r w:rsidR="006143DF">
          <w:rPr>
            <w:rStyle w:val="Hyperlinkcase"/>
            <w:iCs/>
            <w:lang w:val="sl"/>
          </w:rPr>
          <w:t>Klausecker</w:t>
        </w:r>
        <w:proofErr w:type="spellEnd"/>
        <w:r w:rsidR="006143DF">
          <w:rPr>
            <w:rStyle w:val="Hyperlinkcase"/>
            <w:iCs/>
            <w:lang w:val="sl"/>
          </w:rPr>
          <w:t xml:space="preserve"> proti Nemčiji</w:t>
        </w:r>
      </w:hyperlink>
      <w:r w:rsidR="006143DF">
        <w:rPr>
          <w:lang w:val="sl"/>
        </w:rPr>
        <w:t xml:space="preserve"> (sklep), </w:t>
      </w:r>
      <w:r w:rsidR="000D19DE">
        <w:rPr>
          <w:lang w:val="sl"/>
        </w:rPr>
        <w:t xml:space="preserve">2015, </w:t>
      </w:r>
      <w:r w:rsidR="006143DF">
        <w:rPr>
          <w:lang w:val="sl"/>
        </w:rPr>
        <w:t>97. odstavek).</w:t>
      </w:r>
    </w:p>
    <w:p w14:paraId="7834DD01" w14:textId="3882F8BB" w:rsidR="006143DF" w:rsidRPr="00112DF1"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91</w:t>
      </w:r>
      <w:r>
        <w:rPr>
          <w:lang w:val="sl"/>
        </w:rPr>
        <w:fldChar w:fldCharType="end"/>
      </w:r>
      <w:r w:rsidR="006143DF">
        <w:rPr>
          <w:lang w:val="sl"/>
        </w:rPr>
        <w:t xml:space="preserve">.  Tako Sodišče odloči, da nima pristojnosti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6143DF">
        <w:rPr>
          <w:i/>
          <w:iCs/>
          <w:lang w:val="sl"/>
        </w:rPr>
        <w:t xml:space="preserve"> </w:t>
      </w:r>
      <w:r w:rsidR="006143DF">
        <w:rPr>
          <w:lang w:val="sl"/>
        </w:rPr>
        <w:t xml:space="preserve">za reševanje pritožb, usmerjenih proti posamičnim </w:t>
      </w:r>
      <w:r w:rsidR="00C70133">
        <w:rPr>
          <w:lang w:val="sl"/>
        </w:rPr>
        <w:t xml:space="preserve">odločbam </w:t>
      </w:r>
      <w:r w:rsidR="006143DF">
        <w:rPr>
          <w:lang w:val="sl"/>
        </w:rPr>
        <w:t xml:space="preserve">pristojnega organa mednarodne organizacije v okviru delovnega spora, ki v celoti spada v notranji pravni red takšne organizacije, katere pravna oseba je ločena od pravne osebe njenih držav članic, kadar te države niso nikoli neposredno ali posredno posegle v spor in niso bile z nobenim ravnanjem ali opustitvijo odgovorne v skladu s konvencijo (posamični delovni spor z organizacijo </w:t>
      </w:r>
      <w:proofErr w:type="spellStart"/>
      <w:r w:rsidR="006143DF">
        <w:rPr>
          <w:lang w:val="sl"/>
        </w:rPr>
        <w:t>Eurocontrol</w:t>
      </w:r>
      <w:proofErr w:type="spellEnd"/>
      <w:r w:rsidR="006143DF">
        <w:rPr>
          <w:lang w:val="sl"/>
        </w:rPr>
        <w:t>:</w:t>
      </w:r>
      <w:r w:rsidR="002E69DE">
        <w:rPr>
          <w:lang w:val="sl"/>
        </w:rPr>
        <w:t xml:space="preserve"> </w:t>
      </w:r>
      <w:hyperlink r:id="rId848" w:tgtFrame="_self" w:history="1">
        <w:proofErr w:type="spellStart"/>
        <w:r w:rsidR="006143DF">
          <w:rPr>
            <w:rStyle w:val="Hyperlinkcase"/>
            <w:iCs/>
            <w:lang w:val="sl"/>
          </w:rPr>
          <w:t>Boivin</w:t>
        </w:r>
        <w:proofErr w:type="spellEnd"/>
        <w:r w:rsidR="006143DF">
          <w:rPr>
            <w:rStyle w:val="Hyperlinkcase"/>
            <w:iCs/>
            <w:lang w:val="sl"/>
          </w:rPr>
          <w:t xml:space="preserve"> proti 34 državam članicam Sveta Evrope</w:t>
        </w:r>
      </w:hyperlink>
      <w:r w:rsidR="006143DF">
        <w:rPr>
          <w:i/>
          <w:iCs/>
          <w:lang w:val="sl"/>
        </w:rPr>
        <w:t xml:space="preserve"> </w:t>
      </w:r>
      <w:r w:rsidR="00C70133">
        <w:rPr>
          <w:lang w:val="sl"/>
        </w:rPr>
        <w:t>(</w:t>
      </w:r>
      <w:r w:rsidR="006143DF">
        <w:rPr>
          <w:lang w:val="sl"/>
        </w:rPr>
        <w:t>sklep)</w:t>
      </w:r>
      <w:r w:rsidR="000D19DE">
        <w:rPr>
          <w:lang w:val="sl"/>
        </w:rPr>
        <w:t>, 2008</w:t>
      </w:r>
      <w:r w:rsidR="006143DF">
        <w:rPr>
          <w:lang w:val="sl"/>
        </w:rPr>
        <w:t xml:space="preserve">; disciplinski postopek v Mednarodnem svetu za olive </w:t>
      </w:r>
      <w:hyperlink r:id="rId849" w:tgtFrame="_self" w:history="1">
        <w:r w:rsidR="006143DF">
          <w:rPr>
            <w:rStyle w:val="Hyperlinkcase"/>
            <w:iCs/>
            <w:lang w:val="sl"/>
          </w:rPr>
          <w:t xml:space="preserve">Lopez </w:t>
        </w:r>
        <w:proofErr w:type="spellStart"/>
        <w:r w:rsidR="006143DF">
          <w:rPr>
            <w:rStyle w:val="Hyperlinkcase"/>
            <w:iCs/>
            <w:lang w:val="sl"/>
          </w:rPr>
          <w:t>Cifuentes</w:t>
        </w:r>
        <w:proofErr w:type="spellEnd"/>
        <w:r w:rsidR="006143DF">
          <w:rPr>
            <w:rStyle w:val="Hyperlinkcase"/>
            <w:iCs/>
            <w:lang w:val="sl"/>
          </w:rPr>
          <w:t xml:space="preserve"> proti Španiji</w:t>
        </w:r>
      </w:hyperlink>
      <w:r w:rsidR="006143DF">
        <w:rPr>
          <w:i/>
          <w:iCs/>
          <w:lang w:val="sl"/>
        </w:rPr>
        <w:t xml:space="preserve"> </w:t>
      </w:r>
      <w:r w:rsidR="006143DF">
        <w:rPr>
          <w:lang w:val="sl"/>
        </w:rPr>
        <w:t xml:space="preserve">(sklep), </w:t>
      </w:r>
      <w:r w:rsidR="000D19DE">
        <w:rPr>
          <w:lang w:val="sl"/>
        </w:rPr>
        <w:t xml:space="preserve">2009, </w:t>
      </w:r>
      <w:r w:rsidR="006143DF">
        <w:rPr>
          <w:lang w:val="sl"/>
        </w:rPr>
        <w:t>28.</w:t>
      </w:r>
      <w:r w:rsidR="006143DF">
        <w:rPr>
          <w:lang w:val="sl"/>
        </w:rPr>
        <w:noBreakHyphen/>
        <w:t>29. odstavek; in disciplinski postopek v Svetu Evrope:</w:t>
      </w:r>
      <w:r w:rsidR="002E69DE">
        <w:rPr>
          <w:lang w:val="sl"/>
        </w:rPr>
        <w:t xml:space="preserve"> </w:t>
      </w:r>
      <w:hyperlink r:id="rId850" w:tgtFrame="_self" w:history="1">
        <w:proofErr w:type="spellStart"/>
        <w:r w:rsidR="006143DF">
          <w:rPr>
            <w:rStyle w:val="Hyperlinkcase"/>
            <w:iCs/>
            <w:lang w:val="sl"/>
          </w:rPr>
          <w:t>Beygo</w:t>
        </w:r>
        <w:proofErr w:type="spellEnd"/>
        <w:r w:rsidR="006143DF">
          <w:rPr>
            <w:rStyle w:val="Hyperlinkcase"/>
            <w:iCs/>
            <w:lang w:val="sl"/>
          </w:rPr>
          <w:t xml:space="preserve"> proti 46 državam članicam Sveta Evrope</w:t>
        </w:r>
      </w:hyperlink>
      <w:r w:rsidR="006143DF">
        <w:rPr>
          <w:lang w:val="sl"/>
        </w:rPr>
        <w:t xml:space="preserve"> (sklep)</w:t>
      </w:r>
      <w:r w:rsidR="000D19DE">
        <w:rPr>
          <w:lang w:val="sl"/>
        </w:rPr>
        <w:t>, 2009</w:t>
      </w:r>
      <w:r w:rsidR="006143DF">
        <w:rPr>
          <w:lang w:val="sl"/>
        </w:rPr>
        <w:t xml:space="preserve">). Glede domnevnih kršitev Konvencije zaradi odpustitve uradnika Evropske komisije in postopkov pred sodišči EU glej </w:t>
      </w:r>
      <w:hyperlink r:id="rId851" w:tgtFrame="_self" w:history="1">
        <w:proofErr w:type="spellStart"/>
        <w:r w:rsidR="006143DF">
          <w:rPr>
            <w:rStyle w:val="Hyperlinkcase"/>
            <w:iCs/>
            <w:lang w:val="sl"/>
          </w:rPr>
          <w:t>Connolly</w:t>
        </w:r>
        <w:proofErr w:type="spellEnd"/>
        <w:r w:rsidR="006143DF">
          <w:rPr>
            <w:rStyle w:val="Hyperlinkcase"/>
            <w:iCs/>
            <w:lang w:val="sl"/>
          </w:rPr>
          <w:t xml:space="preserve"> proti 15 državam članicam Evropske unije</w:t>
        </w:r>
      </w:hyperlink>
      <w:r w:rsidR="006143DF">
        <w:rPr>
          <w:lang w:val="sl"/>
        </w:rPr>
        <w:t xml:space="preserve"> (sklep)</w:t>
      </w:r>
      <w:r w:rsidR="000D19DE">
        <w:rPr>
          <w:lang w:val="sl"/>
        </w:rPr>
        <w:t>, 2008</w:t>
      </w:r>
      <w:r w:rsidR="006143DF">
        <w:rPr>
          <w:lang w:val="sl"/>
        </w:rPr>
        <w:t xml:space="preserve">; </w:t>
      </w:r>
      <w:hyperlink r:id="rId852" w:history="1">
        <w:proofErr w:type="spellStart"/>
        <w:r w:rsidR="006143DF">
          <w:rPr>
            <w:rStyle w:val="Hyperlinkcase"/>
            <w:iCs/>
            <w:lang w:val="sl"/>
          </w:rPr>
          <w:t>Andreasen</w:t>
        </w:r>
        <w:proofErr w:type="spellEnd"/>
        <w:r w:rsidR="006143DF">
          <w:rPr>
            <w:rStyle w:val="Hyperlinkcase"/>
            <w:iCs/>
            <w:lang w:val="sl"/>
          </w:rPr>
          <w:t xml:space="preserve"> proti Združenemu kraljestvu in 26 drugim državam članicam Evropske unije</w:t>
        </w:r>
      </w:hyperlink>
      <w:r w:rsidR="006143DF">
        <w:rPr>
          <w:i/>
          <w:iCs/>
          <w:lang w:val="sl"/>
        </w:rPr>
        <w:t xml:space="preserve"> </w:t>
      </w:r>
      <w:r w:rsidR="006143DF">
        <w:rPr>
          <w:lang w:val="sl"/>
        </w:rPr>
        <w:t xml:space="preserve">(sklep), </w:t>
      </w:r>
      <w:r w:rsidR="000D19DE">
        <w:rPr>
          <w:lang w:val="sl"/>
        </w:rPr>
        <w:t xml:space="preserve">2015, </w:t>
      </w:r>
      <w:r w:rsidR="006143DF">
        <w:rPr>
          <w:lang w:val="sl"/>
        </w:rPr>
        <w:t>71.-72. odstavek.</w:t>
      </w:r>
    </w:p>
    <w:p w14:paraId="1F0F5D5C" w14:textId="27E47C06" w:rsidR="006143DF" w:rsidRPr="00112DF1" w:rsidRDefault="000D19DE" w:rsidP="006143DF">
      <w:pPr>
        <w:pStyle w:val="ECHRParaSpaced"/>
        <w:rPr>
          <w:lang w:val="sl"/>
        </w:rPr>
      </w:pPr>
      <w:r>
        <w:rPr>
          <w:lang w:val="sl"/>
        </w:rPr>
        <w:t xml:space="preserve">292. </w:t>
      </w:r>
      <w:r w:rsidR="006143DF">
        <w:rPr>
          <w:lang w:val="sl"/>
        </w:rPr>
        <w:t xml:space="preserve">Poučno je primerjati te ugotovitve s preučevanjem domnevnih strukturnih pomanjkljivosti v notranjem mehanizmu mednarodne organizacije, na katero so </w:t>
      </w:r>
      <w:r w:rsidR="00C70133">
        <w:rPr>
          <w:lang w:val="sl"/>
        </w:rPr>
        <w:t xml:space="preserve">zadevne </w:t>
      </w:r>
      <w:r w:rsidR="006143DF">
        <w:rPr>
          <w:lang w:val="sl"/>
        </w:rPr>
        <w:t>države pogodbenice prenesle del suverenih pooblastil, kadar se je pojavila trditev, da varovanje temeljnih pravic organizacije ni bilo "enakovredno" kot varovanje, ki ga zagotavlja konvencija (</w:t>
      </w:r>
      <w:hyperlink r:id="rId853" w:tgtFrame="_self" w:history="1">
        <w:r w:rsidR="006143DF">
          <w:rPr>
            <w:rStyle w:val="Hyperlinkcase"/>
            <w:iCs/>
            <w:lang w:val="sl"/>
          </w:rPr>
          <w:t>Gasparini proti Italiji in Belgiji</w:t>
        </w:r>
        <w:r w:rsidR="006143DF">
          <w:rPr>
            <w:rStyle w:val="Hyperlinkcase"/>
            <w:i w:val="0"/>
            <w:lang w:val="sl"/>
          </w:rPr>
          <w:t xml:space="preserve"> </w:t>
        </w:r>
      </w:hyperlink>
      <w:r w:rsidR="006143DF">
        <w:rPr>
          <w:lang w:val="sl"/>
        </w:rPr>
        <w:t>(sklep)</w:t>
      </w:r>
      <w:r w:rsidR="00CE342A">
        <w:rPr>
          <w:lang w:val="sl"/>
        </w:rPr>
        <w:t>, 2009</w:t>
      </w:r>
      <w:r w:rsidR="006143DF">
        <w:rPr>
          <w:lang w:val="sl"/>
        </w:rPr>
        <w:t>;</w:t>
      </w:r>
      <w:hyperlink r:id="rId854" w:history="1">
        <w:r w:rsidR="004E18FE">
          <w:rPr>
            <w:rStyle w:val="Hyperlinkcase"/>
            <w:iCs/>
            <w:lang w:val="sl"/>
          </w:rPr>
          <w:t xml:space="preserve"> </w:t>
        </w:r>
        <w:proofErr w:type="spellStart"/>
        <w:r w:rsidR="006143DF">
          <w:rPr>
            <w:rStyle w:val="Hyperlinkcase"/>
            <w:iCs/>
            <w:lang w:val="sl"/>
          </w:rPr>
          <w:t>Klausecker</w:t>
        </w:r>
        <w:proofErr w:type="spellEnd"/>
        <w:r w:rsidR="006143DF">
          <w:rPr>
            <w:rStyle w:val="Hyperlinkcase"/>
            <w:iCs/>
            <w:lang w:val="sl"/>
          </w:rPr>
          <w:t xml:space="preserve"> proti Nemčiji </w:t>
        </w:r>
      </w:hyperlink>
      <w:r w:rsidR="006143DF">
        <w:rPr>
          <w:lang w:val="sl"/>
        </w:rPr>
        <w:t xml:space="preserve">(sklep), </w:t>
      </w:r>
      <w:r w:rsidR="00CE342A">
        <w:rPr>
          <w:lang w:val="sl"/>
        </w:rPr>
        <w:t xml:space="preserve">2015, </w:t>
      </w:r>
      <w:r w:rsidR="006143DF">
        <w:rPr>
          <w:lang w:val="sl"/>
        </w:rPr>
        <w:t>98.–107. odstavek</w:t>
      </w:r>
      <w:r w:rsidR="00C70133">
        <w:rPr>
          <w:lang w:val="sl"/>
        </w:rPr>
        <w:t>)</w:t>
      </w:r>
      <w:r w:rsidR="006143DF">
        <w:rPr>
          <w:lang w:val="sl"/>
        </w:rPr>
        <w:t>.</w:t>
      </w:r>
    </w:p>
    <w:p w14:paraId="2B7D5EC6" w14:textId="211D4F2D"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93</w:t>
      </w:r>
      <w:r>
        <w:rPr>
          <w:lang w:val="sl"/>
        </w:rPr>
        <w:fldChar w:fldCharType="end"/>
      </w:r>
      <w:r w:rsidR="006143DF">
        <w:rPr>
          <w:lang w:val="sl"/>
        </w:rPr>
        <w:t xml:space="preserve">.  Sodišče sprejme drugačen pristop k zadevam, ki pomenijo neposredno ali posredno poseganje tožene pogodbenice v spor, </w:t>
      </w:r>
      <w:r w:rsidR="005958C2">
        <w:rPr>
          <w:lang w:val="sl"/>
        </w:rPr>
        <w:t xml:space="preserve">s čimer </w:t>
      </w:r>
      <w:r w:rsidR="006143DF">
        <w:rPr>
          <w:lang w:val="sl"/>
        </w:rPr>
        <w:t xml:space="preserve">ta </w:t>
      </w:r>
      <w:r w:rsidR="005958C2">
        <w:rPr>
          <w:lang w:val="sl"/>
        </w:rPr>
        <w:t>postane</w:t>
      </w:r>
      <w:r w:rsidR="006143DF">
        <w:rPr>
          <w:lang w:val="sl"/>
        </w:rPr>
        <w:t xml:space="preserve"> mednarodno odgovorn</w:t>
      </w:r>
      <w:r w:rsidR="005958C2">
        <w:rPr>
          <w:lang w:val="sl"/>
        </w:rPr>
        <w:t>a</w:t>
      </w:r>
      <w:r w:rsidR="006143DF">
        <w:rPr>
          <w:lang w:val="sl"/>
        </w:rPr>
        <w:t xml:space="preserve">: glej </w:t>
      </w:r>
      <w:hyperlink r:id="rId855" w:history="1">
        <w:proofErr w:type="spellStart"/>
        <w:r w:rsidR="006143DF">
          <w:rPr>
            <w:rStyle w:val="Hyperlinkcase"/>
            <w:iCs/>
            <w:lang w:val="sl"/>
          </w:rPr>
          <w:t>Bosphorus</w:t>
        </w:r>
        <w:proofErr w:type="spellEnd"/>
        <w:r w:rsidR="006143DF">
          <w:rPr>
            <w:rStyle w:val="Hyperlinkcase"/>
            <w:iCs/>
            <w:lang w:val="sl"/>
          </w:rPr>
          <w:t xml:space="preserve"> </w:t>
        </w:r>
        <w:proofErr w:type="spellStart"/>
        <w:r w:rsidR="006143DF">
          <w:rPr>
            <w:rStyle w:val="Hyperlinkcase"/>
            <w:iCs/>
            <w:lang w:val="sl"/>
          </w:rPr>
          <w:t>Hava</w:t>
        </w:r>
        <w:proofErr w:type="spellEnd"/>
        <w:r w:rsidR="006143DF">
          <w:rPr>
            <w:rStyle w:val="Hyperlinkcase"/>
            <w:iCs/>
            <w:lang w:val="sl"/>
          </w:rPr>
          <w:t xml:space="preserve"> </w:t>
        </w:r>
        <w:proofErr w:type="spellStart"/>
        <w:r w:rsidR="006143DF">
          <w:rPr>
            <w:rStyle w:val="Hyperlinkcase"/>
            <w:iCs/>
            <w:lang w:val="sl"/>
          </w:rPr>
          <w:t>Yolları</w:t>
        </w:r>
        <w:proofErr w:type="spellEnd"/>
        <w:r w:rsidR="006143DF">
          <w:rPr>
            <w:rStyle w:val="Hyperlinkcase"/>
            <w:iCs/>
            <w:lang w:val="sl"/>
          </w:rPr>
          <w:t xml:space="preserve"> </w:t>
        </w:r>
        <w:proofErr w:type="spellStart"/>
        <w:r w:rsidR="006143DF">
          <w:rPr>
            <w:rStyle w:val="Hyperlinkcase"/>
            <w:iCs/>
            <w:lang w:val="sl"/>
          </w:rPr>
          <w:t>Turizm</w:t>
        </w:r>
        <w:proofErr w:type="spellEnd"/>
        <w:r w:rsidR="006143DF">
          <w:rPr>
            <w:rStyle w:val="Hyperlinkcase"/>
            <w:iCs/>
            <w:lang w:val="sl"/>
          </w:rPr>
          <w:t xml:space="preserve"> ve </w:t>
        </w:r>
        <w:proofErr w:type="spellStart"/>
        <w:r w:rsidR="006143DF">
          <w:rPr>
            <w:rStyle w:val="Hyperlinkcase"/>
            <w:iCs/>
            <w:lang w:val="sl"/>
          </w:rPr>
          <w:t>Ticaret</w:t>
        </w:r>
        <w:proofErr w:type="spellEnd"/>
        <w:r w:rsidR="006143DF">
          <w:rPr>
            <w:rStyle w:val="Hyperlinkcase"/>
            <w:iCs/>
            <w:lang w:val="sl"/>
          </w:rPr>
          <w:t xml:space="preserve"> Anonim </w:t>
        </w:r>
        <w:proofErr w:type="spellStart"/>
        <w:r w:rsidR="006143DF">
          <w:rPr>
            <w:rStyle w:val="Hyperlinkcase"/>
            <w:iCs/>
            <w:lang w:val="sl"/>
          </w:rPr>
          <w:t>Şirketi</w:t>
        </w:r>
        <w:proofErr w:type="spellEnd"/>
        <w:r w:rsidR="006143DF">
          <w:rPr>
            <w:rStyle w:val="Hyperlinkcase"/>
            <w:iCs/>
            <w:lang w:val="sl"/>
          </w:rPr>
          <w:t xml:space="preserve"> proti Irski</w:t>
        </w:r>
      </w:hyperlink>
      <w:r w:rsidR="006143DF">
        <w:rPr>
          <w:lang w:val="sl"/>
        </w:rPr>
        <w:t xml:space="preserve"> [VS], </w:t>
      </w:r>
      <w:r w:rsidR="00640AEF">
        <w:rPr>
          <w:lang w:val="sl"/>
        </w:rPr>
        <w:t xml:space="preserve">2005, </w:t>
      </w:r>
      <w:r w:rsidR="006143DF">
        <w:rPr>
          <w:lang w:val="sl"/>
        </w:rPr>
        <w:t xml:space="preserve">153. odstavek; </w:t>
      </w:r>
      <w:hyperlink r:id="rId856" w:tgtFrame="_self" w:history="1">
        <w:proofErr w:type="spellStart"/>
        <w:r w:rsidR="006143DF">
          <w:rPr>
            <w:rStyle w:val="Hyperlinkcase"/>
            <w:iCs/>
            <w:lang w:val="sl"/>
          </w:rPr>
          <w:t>Michaud</w:t>
        </w:r>
        <w:proofErr w:type="spellEnd"/>
        <w:r w:rsidR="006143DF">
          <w:rPr>
            <w:rStyle w:val="Hyperlinkcase"/>
            <w:iCs/>
            <w:lang w:val="sl"/>
          </w:rPr>
          <w:t xml:space="preserve"> proti Franciji</w:t>
        </w:r>
      </w:hyperlink>
      <w:r w:rsidR="006143DF">
        <w:rPr>
          <w:snapToGrid w:val="0"/>
          <w:lang w:val="sl"/>
        </w:rPr>
        <w:t xml:space="preserve">, </w:t>
      </w:r>
      <w:r w:rsidR="00640AEF">
        <w:rPr>
          <w:snapToGrid w:val="0"/>
          <w:lang w:val="sl"/>
        </w:rPr>
        <w:t xml:space="preserve">2012, </w:t>
      </w:r>
      <w:r w:rsidR="006143DF">
        <w:rPr>
          <w:lang w:val="sl"/>
        </w:rPr>
        <w:t xml:space="preserve">102.–104. odstavek; </w:t>
      </w:r>
      <w:hyperlink r:id="rId857" w:tgtFrame="_self" w:history="1">
        <w:r w:rsidR="006143DF">
          <w:rPr>
            <w:rStyle w:val="Hyperlinkcase"/>
            <w:iCs/>
            <w:lang w:val="sl"/>
          </w:rPr>
          <w:t>Nada proti Švici</w:t>
        </w:r>
      </w:hyperlink>
      <w:r w:rsidR="006143DF">
        <w:rPr>
          <w:lang w:val="sl"/>
        </w:rPr>
        <w:t xml:space="preserve"> [VS], </w:t>
      </w:r>
      <w:r w:rsidR="00640AEF">
        <w:rPr>
          <w:lang w:val="sl"/>
        </w:rPr>
        <w:t xml:space="preserve">2012, </w:t>
      </w:r>
      <w:r w:rsidR="006143DF">
        <w:rPr>
          <w:lang w:val="sl"/>
        </w:rPr>
        <w:t xml:space="preserve">120.–122. odstavek; </w:t>
      </w:r>
      <w:hyperlink r:id="rId858" w:history="1">
        <w:r w:rsidR="006143DF">
          <w:rPr>
            <w:rStyle w:val="Hyperlinkcase"/>
            <w:iCs/>
            <w:lang w:val="sl"/>
          </w:rPr>
          <w:t>Al-</w:t>
        </w:r>
        <w:proofErr w:type="spellStart"/>
        <w:r w:rsidR="006143DF">
          <w:rPr>
            <w:rStyle w:val="Hyperlinkcase"/>
            <w:iCs/>
            <w:lang w:val="sl"/>
          </w:rPr>
          <w:t>Dulimi</w:t>
        </w:r>
        <w:proofErr w:type="spellEnd"/>
        <w:r w:rsidR="006143DF">
          <w:rPr>
            <w:rStyle w:val="Hyperlinkcase"/>
            <w:iCs/>
            <w:lang w:val="sl"/>
          </w:rPr>
          <w:t xml:space="preserve"> in Montana Management </w:t>
        </w:r>
        <w:proofErr w:type="spellStart"/>
        <w:r w:rsidR="006143DF">
          <w:rPr>
            <w:rStyle w:val="Hyperlinkcase"/>
            <w:iCs/>
            <w:lang w:val="sl"/>
          </w:rPr>
          <w:t>Inc</w:t>
        </w:r>
        <w:proofErr w:type="spellEnd"/>
        <w:r w:rsidR="006143DF">
          <w:rPr>
            <w:rStyle w:val="Hyperlinkcase"/>
            <w:iCs/>
            <w:lang w:val="sl"/>
          </w:rPr>
          <w:t>. proti Švici</w:t>
        </w:r>
      </w:hyperlink>
      <w:r w:rsidR="006143DF">
        <w:rPr>
          <w:lang w:val="sl"/>
        </w:rPr>
        <w:t xml:space="preserve"> [VS], </w:t>
      </w:r>
      <w:r w:rsidR="00640AEF">
        <w:rPr>
          <w:lang w:val="sl"/>
        </w:rPr>
        <w:t xml:space="preserve">2016, </w:t>
      </w:r>
      <w:r w:rsidR="006143DF">
        <w:rPr>
          <w:lang w:val="sl"/>
        </w:rPr>
        <w:t xml:space="preserve">93.–96. odstavek; primerjaj z </w:t>
      </w:r>
      <w:hyperlink r:id="rId859" w:tgtFrame="_self" w:history="1">
        <w:proofErr w:type="spellStart"/>
        <w:r w:rsidR="006143DF">
          <w:rPr>
            <w:rStyle w:val="Hyperlinkcase"/>
            <w:iCs/>
            <w:lang w:val="sl"/>
          </w:rPr>
          <w:t>Behrami</w:t>
        </w:r>
        <w:proofErr w:type="spellEnd"/>
        <w:r w:rsidR="006143DF">
          <w:rPr>
            <w:rStyle w:val="Hyperlinkcase"/>
            <w:iCs/>
            <w:lang w:val="sl"/>
          </w:rPr>
          <w:t xml:space="preserve"> proti Franciji in </w:t>
        </w:r>
        <w:proofErr w:type="spellStart"/>
        <w:r w:rsidR="006143DF">
          <w:rPr>
            <w:rStyle w:val="Hyperlinkcase"/>
            <w:iCs/>
            <w:lang w:val="sl"/>
          </w:rPr>
          <w:t>Saramati</w:t>
        </w:r>
        <w:proofErr w:type="spellEnd"/>
        <w:r w:rsidR="006143DF">
          <w:rPr>
            <w:rStyle w:val="Hyperlinkcase"/>
            <w:iCs/>
            <w:lang w:val="sl"/>
          </w:rPr>
          <w:t xml:space="preserve"> proti Franciji, Nemčiji in Norveški </w:t>
        </w:r>
      </w:hyperlink>
      <w:r w:rsidR="006143DF">
        <w:rPr>
          <w:lang w:val="sl"/>
        </w:rPr>
        <w:t xml:space="preserve">(sklep) [VS], </w:t>
      </w:r>
      <w:r w:rsidR="00640AEF">
        <w:rPr>
          <w:lang w:val="sl"/>
        </w:rPr>
        <w:t xml:space="preserve">2007, </w:t>
      </w:r>
      <w:r w:rsidR="006143DF">
        <w:rPr>
          <w:lang w:val="sl"/>
        </w:rPr>
        <w:t>151. odstavek. Glej tudi naslednje primere:</w:t>
      </w:r>
    </w:p>
    <w:p w14:paraId="03A9AF4B" w14:textId="757FF1A9" w:rsidR="006143DF" w:rsidRPr="005C6FF9" w:rsidRDefault="005958C2" w:rsidP="002F2455">
      <w:pPr>
        <w:pStyle w:val="ECHRBullet1"/>
        <w:rPr>
          <w:lang w:val="sl"/>
        </w:rPr>
      </w:pPr>
      <w:r>
        <w:rPr>
          <w:lang w:val="sl"/>
        </w:rPr>
        <w:t>odločitev</w:t>
      </w:r>
      <w:r w:rsidR="006143DF">
        <w:rPr>
          <w:lang w:val="sl"/>
        </w:rPr>
        <w:t xml:space="preserve">, da pritožnik ne bo registriran kot volivec na podlagi pogodbe, sestavljene v </w:t>
      </w:r>
      <w:r>
        <w:rPr>
          <w:lang w:val="sl"/>
        </w:rPr>
        <w:t xml:space="preserve">okviru </w:t>
      </w:r>
      <w:r w:rsidR="006143DF">
        <w:rPr>
          <w:lang w:val="sl"/>
        </w:rPr>
        <w:t>Evropsk</w:t>
      </w:r>
      <w:r>
        <w:rPr>
          <w:lang w:val="sl"/>
        </w:rPr>
        <w:t>e</w:t>
      </w:r>
      <w:r w:rsidR="006143DF">
        <w:rPr>
          <w:lang w:val="sl"/>
        </w:rPr>
        <w:t xml:space="preserve"> unij</w:t>
      </w:r>
      <w:r>
        <w:rPr>
          <w:lang w:val="sl"/>
        </w:rPr>
        <w:t>e</w:t>
      </w:r>
      <w:r w:rsidR="006143DF">
        <w:rPr>
          <w:lang w:val="sl"/>
        </w:rPr>
        <w:t xml:space="preserve"> (</w:t>
      </w:r>
      <w:hyperlink r:id="rId860" w:history="1">
        <w:r w:rsidR="006143DF">
          <w:rPr>
            <w:rStyle w:val="Hyperlinkcase"/>
            <w:iCs/>
            <w:lang w:val="sl"/>
          </w:rPr>
          <w:t>Matthews proti Združenemu kraljestvu</w:t>
        </w:r>
      </w:hyperlink>
      <w:r w:rsidR="006143DF">
        <w:rPr>
          <w:lang w:val="sl"/>
        </w:rPr>
        <w:t xml:space="preserve"> [VS]</w:t>
      </w:r>
      <w:r w:rsidR="00640AEF">
        <w:rPr>
          <w:lang w:val="sl"/>
        </w:rPr>
        <w:t>, 1999</w:t>
      </w:r>
      <w:r w:rsidR="006143DF">
        <w:rPr>
          <w:lang w:val="sl"/>
        </w:rPr>
        <w:t>);</w:t>
      </w:r>
    </w:p>
    <w:p w14:paraId="1FB6902A" w14:textId="512BDBE3" w:rsidR="006143DF" w:rsidRPr="005C6FF9" w:rsidRDefault="006143DF" w:rsidP="002F2455">
      <w:pPr>
        <w:pStyle w:val="ECHRBullet1"/>
        <w:rPr>
          <w:lang w:val="sl"/>
        </w:rPr>
      </w:pPr>
      <w:r>
        <w:rPr>
          <w:lang w:val="sl"/>
        </w:rPr>
        <w:t>izvršitev francoskega zakona, ki izvaja direktivo Evropske unije, proti pritožniku (</w:t>
      </w:r>
      <w:proofErr w:type="spellStart"/>
      <w:r w:rsidR="00701435">
        <w:fldChar w:fldCharType="begin"/>
      </w:r>
      <w:r w:rsidR="00701435" w:rsidRPr="00701435">
        <w:rPr>
          <w:lang w:val="sl"/>
        </w:rPr>
        <w:instrText>HYPERLINK "http://hudoc.echr.coe.int/eng?i=001-58068" \t "_self"</w:instrText>
      </w:r>
      <w:r w:rsidR="00701435">
        <w:fldChar w:fldCharType="separate"/>
      </w:r>
      <w:r>
        <w:rPr>
          <w:rStyle w:val="Hyperlinkcase"/>
          <w:iCs/>
          <w:lang w:val="sl"/>
        </w:rPr>
        <w:t>Cantoni</w:t>
      </w:r>
      <w:proofErr w:type="spellEnd"/>
      <w:r>
        <w:rPr>
          <w:rStyle w:val="Hyperlinkcase"/>
          <w:iCs/>
          <w:lang w:val="sl"/>
        </w:rPr>
        <w:t xml:space="preserve"> proti Franciji</w:t>
      </w:r>
      <w:r w:rsidR="00701435">
        <w:rPr>
          <w:rStyle w:val="Hyperlinkcase"/>
          <w:iCs/>
          <w:lang w:val="sl"/>
        </w:rPr>
        <w:fldChar w:fldCharType="end"/>
      </w:r>
      <w:r w:rsidR="00640AEF">
        <w:rPr>
          <w:rStyle w:val="Hyperlinkcase"/>
          <w:i w:val="0"/>
          <w:lang w:val="sl"/>
        </w:rPr>
        <w:t>,</w:t>
      </w:r>
      <w:r w:rsidR="00640AEF" w:rsidRPr="00640AEF">
        <w:rPr>
          <w:rStyle w:val="Hyperlinkcase"/>
          <w:i w:val="0"/>
          <w:color w:val="auto"/>
          <w:lang w:val="sl"/>
        </w:rPr>
        <w:t xml:space="preserve"> 1996</w:t>
      </w:r>
      <w:r>
        <w:rPr>
          <w:lang w:val="sl"/>
        </w:rPr>
        <w:t>)</w:t>
      </w:r>
      <w:r>
        <w:rPr>
          <w:rStyle w:val="CLLItalic"/>
          <w:i w:val="0"/>
          <w:iCs w:val="0"/>
          <w:lang w:val="sl"/>
        </w:rPr>
        <w:t>;</w:t>
      </w:r>
    </w:p>
    <w:p w14:paraId="39C54C69" w14:textId="1026A78E" w:rsidR="006143DF" w:rsidRPr="005C6FF9" w:rsidRDefault="006143DF" w:rsidP="002F2455">
      <w:pPr>
        <w:pStyle w:val="ECHRBullet1"/>
        <w:rPr>
          <w:lang w:val="sl"/>
        </w:rPr>
      </w:pPr>
      <w:r>
        <w:rPr>
          <w:lang w:val="sl"/>
        </w:rPr>
        <w:t>zavrnitev dostopa do nemških sodišč zaradi jurisdikcijskih imunitet, podeljenih mednarodnim organizacijam (</w:t>
      </w:r>
      <w:proofErr w:type="spellStart"/>
      <w:r w:rsidR="00701435">
        <w:fldChar w:fldCharType="begin"/>
      </w:r>
      <w:r w:rsidR="00701435" w:rsidRPr="00701435">
        <w:rPr>
          <w:lang w:val="sl"/>
        </w:rPr>
        <w:instrText>HYPERLINK "http://hudoc.echr.coe.int/eng?i=001-58299" \t "_self"</w:instrText>
      </w:r>
      <w:r w:rsidR="00701435">
        <w:fldChar w:fldCharType="separate"/>
      </w:r>
      <w:r>
        <w:rPr>
          <w:rStyle w:val="Hyperlinkcase"/>
          <w:iCs/>
          <w:lang w:val="sl"/>
        </w:rPr>
        <w:t>Beer</w:t>
      </w:r>
      <w:proofErr w:type="spellEnd"/>
      <w:r>
        <w:rPr>
          <w:rStyle w:val="Hyperlinkcase"/>
          <w:iCs/>
          <w:lang w:val="sl"/>
        </w:rPr>
        <w:t xml:space="preserve"> in </w:t>
      </w:r>
      <w:proofErr w:type="spellStart"/>
      <w:r>
        <w:rPr>
          <w:rStyle w:val="Hyperlinkcase"/>
          <w:iCs/>
          <w:lang w:val="sl"/>
        </w:rPr>
        <w:t>Regan</w:t>
      </w:r>
      <w:proofErr w:type="spellEnd"/>
      <w:r>
        <w:rPr>
          <w:rStyle w:val="Hyperlinkcase"/>
          <w:iCs/>
          <w:lang w:val="sl"/>
        </w:rPr>
        <w:t xml:space="preserve"> proti Nemčiji</w:t>
      </w:r>
      <w:r w:rsidR="00701435">
        <w:rPr>
          <w:rStyle w:val="Hyperlinkcase"/>
          <w:iCs/>
          <w:lang w:val="sl"/>
        </w:rPr>
        <w:fldChar w:fldCharType="end"/>
      </w:r>
      <w:r>
        <w:rPr>
          <w:lang w:val="sl"/>
        </w:rPr>
        <w:t xml:space="preserve"> [VS]</w:t>
      </w:r>
      <w:r w:rsidR="00640AEF">
        <w:rPr>
          <w:lang w:val="sl"/>
        </w:rPr>
        <w:t>, 1999</w:t>
      </w:r>
      <w:r w:rsidR="005958C2">
        <w:rPr>
          <w:lang w:val="sl"/>
        </w:rPr>
        <w:t>;</w:t>
      </w:r>
      <w:r>
        <w:rPr>
          <w:lang w:val="sl"/>
        </w:rPr>
        <w:t xml:space="preserve"> </w:t>
      </w:r>
      <w:hyperlink r:id="rId861" w:tgtFrame="_self" w:history="1">
        <w:proofErr w:type="spellStart"/>
        <w:r>
          <w:rPr>
            <w:rStyle w:val="Hyperlinkcase"/>
            <w:iCs/>
            <w:lang w:val="sl"/>
          </w:rPr>
          <w:t>Waite</w:t>
        </w:r>
        <w:proofErr w:type="spellEnd"/>
        <w:r>
          <w:rPr>
            <w:rStyle w:val="Hyperlinkcase"/>
            <w:iCs/>
            <w:lang w:val="sl"/>
          </w:rPr>
          <w:t xml:space="preserve"> in Kennedy proti Nemčiji</w:t>
        </w:r>
      </w:hyperlink>
      <w:r>
        <w:rPr>
          <w:lang w:val="sl"/>
        </w:rPr>
        <w:t xml:space="preserve"> [VS]</w:t>
      </w:r>
      <w:r w:rsidR="00640AEF">
        <w:rPr>
          <w:lang w:val="sl"/>
        </w:rPr>
        <w:t>, 1999</w:t>
      </w:r>
      <w:r>
        <w:rPr>
          <w:lang w:val="sl"/>
        </w:rPr>
        <w:t>);</w:t>
      </w:r>
      <w:r w:rsidR="005958C2">
        <w:rPr>
          <w:lang w:val="sl"/>
        </w:rPr>
        <w:t xml:space="preserve"> </w:t>
      </w:r>
      <w:hyperlink r:id="rId862" w:history="1">
        <w:proofErr w:type="spellStart"/>
        <w:r>
          <w:rPr>
            <w:rStyle w:val="Hyperlinkcase"/>
            <w:iCs/>
            <w:lang w:val="sl"/>
          </w:rPr>
          <w:t>Klausecker</w:t>
        </w:r>
        <w:proofErr w:type="spellEnd"/>
        <w:r>
          <w:rPr>
            <w:rStyle w:val="Hyperlinkcase"/>
            <w:iCs/>
            <w:lang w:val="sl"/>
          </w:rPr>
          <w:t xml:space="preserve"> proti Nemčiji</w:t>
        </w:r>
      </w:hyperlink>
      <w:r>
        <w:rPr>
          <w:lang w:val="sl"/>
        </w:rPr>
        <w:t xml:space="preserve"> (sklep), </w:t>
      </w:r>
      <w:r w:rsidR="00640AEF">
        <w:rPr>
          <w:lang w:val="sl"/>
        </w:rPr>
        <w:t xml:space="preserve">2015, </w:t>
      </w:r>
      <w:r>
        <w:rPr>
          <w:lang w:val="sl"/>
        </w:rPr>
        <w:t>45. odstavek);</w:t>
      </w:r>
    </w:p>
    <w:p w14:paraId="611137FA" w14:textId="21113D27" w:rsidR="006143DF" w:rsidRPr="005C6FF9" w:rsidRDefault="006143DF" w:rsidP="002F2455">
      <w:pPr>
        <w:pStyle w:val="ECHRBullet1"/>
        <w:rPr>
          <w:lang w:val="sl"/>
        </w:rPr>
      </w:pPr>
      <w:r>
        <w:rPr>
          <w:lang w:val="sl"/>
        </w:rPr>
        <w:t>zaseg na ozemlju tožene pogodbenice, ki ga izvedejo njeni organi po odloku ministra, v skladu s pravnimi obveznostmi po pravu EU (</w:t>
      </w:r>
      <w:proofErr w:type="spellStart"/>
      <w:r w:rsidR="00701435">
        <w:fldChar w:fldCharType="begin"/>
      </w:r>
      <w:r w:rsidR="00701435" w:rsidRPr="00701435">
        <w:rPr>
          <w:lang w:val="sl"/>
        </w:rPr>
        <w:instrText>HYPERLINK "http://hudoc.echr.coe.int/eng?i=001-69564" \t "_self"</w:instrText>
      </w:r>
      <w:r w:rsidR="00701435">
        <w:fldChar w:fldCharType="separate"/>
      </w:r>
      <w:r>
        <w:rPr>
          <w:rStyle w:val="Hyperlinkcase"/>
          <w:iCs/>
          <w:lang w:val="sl"/>
        </w:rPr>
        <w:t>Bosphorus</w:t>
      </w:r>
      <w:proofErr w:type="spellEnd"/>
      <w:r>
        <w:rPr>
          <w:rStyle w:val="Hyperlinkcase"/>
          <w:iCs/>
          <w:lang w:val="sl"/>
        </w:rPr>
        <w:t xml:space="preserve"> </w:t>
      </w:r>
      <w:proofErr w:type="spellStart"/>
      <w:r>
        <w:rPr>
          <w:rStyle w:val="Hyperlinkcase"/>
          <w:iCs/>
          <w:lang w:val="sl"/>
        </w:rPr>
        <w:t>Hava</w:t>
      </w:r>
      <w:proofErr w:type="spellEnd"/>
      <w:r>
        <w:rPr>
          <w:rStyle w:val="Hyperlinkcase"/>
          <w:iCs/>
          <w:lang w:val="sl"/>
        </w:rPr>
        <w:t xml:space="preserve"> </w:t>
      </w:r>
      <w:proofErr w:type="spellStart"/>
      <w:r>
        <w:rPr>
          <w:rStyle w:val="Hyperlinkcase"/>
          <w:iCs/>
          <w:lang w:val="sl"/>
        </w:rPr>
        <w:t>Yollarý</w:t>
      </w:r>
      <w:proofErr w:type="spellEnd"/>
      <w:r>
        <w:rPr>
          <w:rStyle w:val="Hyperlinkcase"/>
          <w:iCs/>
          <w:lang w:val="sl"/>
        </w:rPr>
        <w:t xml:space="preserve"> </w:t>
      </w:r>
      <w:proofErr w:type="spellStart"/>
      <w:r>
        <w:rPr>
          <w:rStyle w:val="Hyperlinkcase"/>
          <w:iCs/>
          <w:lang w:val="sl"/>
        </w:rPr>
        <w:t>Turizm</w:t>
      </w:r>
      <w:proofErr w:type="spellEnd"/>
      <w:r>
        <w:rPr>
          <w:rStyle w:val="Hyperlinkcase"/>
          <w:iCs/>
          <w:lang w:val="sl"/>
        </w:rPr>
        <w:t xml:space="preserve"> ve </w:t>
      </w:r>
      <w:proofErr w:type="spellStart"/>
      <w:r>
        <w:rPr>
          <w:rStyle w:val="Hyperlinkcase"/>
          <w:iCs/>
          <w:lang w:val="sl"/>
        </w:rPr>
        <w:t>Ticaret</w:t>
      </w:r>
      <w:proofErr w:type="spellEnd"/>
      <w:r>
        <w:rPr>
          <w:rStyle w:val="Hyperlinkcase"/>
          <w:iCs/>
          <w:lang w:val="sl"/>
        </w:rPr>
        <w:t xml:space="preserve"> Anonim </w:t>
      </w:r>
      <w:proofErr w:type="spellStart"/>
      <w:r>
        <w:rPr>
          <w:rStyle w:val="Hyperlinkcase"/>
          <w:iCs/>
          <w:lang w:val="sl"/>
        </w:rPr>
        <w:t>Ţirketi</w:t>
      </w:r>
      <w:proofErr w:type="spellEnd"/>
      <w:r>
        <w:rPr>
          <w:rStyle w:val="Hyperlinkcase"/>
          <w:iCs/>
          <w:lang w:val="sl"/>
        </w:rPr>
        <w:t xml:space="preserve"> proti Irski</w:t>
      </w:r>
      <w:r w:rsidR="00701435">
        <w:rPr>
          <w:rStyle w:val="Hyperlinkcase"/>
          <w:iCs/>
          <w:lang w:val="sl"/>
        </w:rPr>
        <w:fldChar w:fldCharType="end"/>
      </w:r>
      <w:r>
        <w:rPr>
          <w:lang w:val="sl"/>
        </w:rPr>
        <w:t xml:space="preserve"> [VS]</w:t>
      </w:r>
      <w:r w:rsidR="00640AEF">
        <w:rPr>
          <w:lang w:val="sl"/>
        </w:rPr>
        <w:t>, 2005</w:t>
      </w:r>
      <w:r>
        <w:rPr>
          <w:lang w:val="sl"/>
        </w:rPr>
        <w:t>) – uredba EU, ki je bila izdana po resoluciji Varnostnega sveta OZN – glej 153. in 154. odstavek);</w:t>
      </w:r>
    </w:p>
    <w:p w14:paraId="26E06FD0" w14:textId="2EE04C6A" w:rsidR="002129CD" w:rsidRPr="005C6FF9" w:rsidRDefault="005958C2" w:rsidP="002F2455">
      <w:pPr>
        <w:pStyle w:val="ECHRBullet1"/>
        <w:rPr>
          <w:lang w:val="sl"/>
        </w:rPr>
      </w:pPr>
      <w:r>
        <w:rPr>
          <w:lang w:val="sl"/>
        </w:rPr>
        <w:t xml:space="preserve">predlog </w:t>
      </w:r>
      <w:r w:rsidR="006143DF">
        <w:rPr>
          <w:lang w:val="sl"/>
        </w:rPr>
        <w:t>domačega sodišča Sodišču Evropske unije za izdajo predhodne odločbe (</w:t>
      </w:r>
      <w:proofErr w:type="spellStart"/>
      <w:r w:rsidR="00701435">
        <w:fldChar w:fldCharType="begin"/>
      </w:r>
      <w:r w:rsidR="00701435" w:rsidRPr="00701435">
        <w:rPr>
          <w:lang w:val="sl"/>
        </w:rPr>
        <w:instrText>HYPERLINK "http://hudoc.echr.coe.int/eng?i=001-91278" \t "_self"</w:instrText>
      </w:r>
      <w:r w:rsidR="00701435">
        <w:fldChar w:fldCharType="separate"/>
      </w:r>
      <w:r w:rsidR="006143DF">
        <w:rPr>
          <w:rStyle w:val="Hyperlinkcase"/>
          <w:iCs/>
          <w:lang w:val="sl"/>
        </w:rPr>
        <w:t>Cooperatieve</w:t>
      </w:r>
      <w:proofErr w:type="spellEnd"/>
      <w:r w:rsidR="006143DF">
        <w:rPr>
          <w:rStyle w:val="Hyperlinkcase"/>
          <w:iCs/>
          <w:lang w:val="sl"/>
        </w:rPr>
        <w:t xml:space="preserve"> </w:t>
      </w:r>
      <w:proofErr w:type="spellStart"/>
      <w:r w:rsidR="006143DF">
        <w:rPr>
          <w:rStyle w:val="Hyperlinkcase"/>
          <w:iCs/>
          <w:lang w:val="sl"/>
        </w:rPr>
        <w:t>Producentenorganisatie</w:t>
      </w:r>
      <w:proofErr w:type="spellEnd"/>
      <w:r w:rsidR="006143DF">
        <w:rPr>
          <w:rStyle w:val="Hyperlinkcase"/>
          <w:iCs/>
          <w:lang w:val="sl"/>
        </w:rPr>
        <w:t xml:space="preserve"> van de </w:t>
      </w:r>
      <w:proofErr w:type="spellStart"/>
      <w:r w:rsidR="006143DF">
        <w:rPr>
          <w:rStyle w:val="Hyperlinkcase"/>
          <w:iCs/>
          <w:lang w:val="sl"/>
        </w:rPr>
        <w:t>Nederlinse</w:t>
      </w:r>
      <w:proofErr w:type="spellEnd"/>
      <w:r w:rsidR="006143DF">
        <w:rPr>
          <w:rStyle w:val="Hyperlinkcase"/>
          <w:iCs/>
          <w:lang w:val="sl"/>
        </w:rPr>
        <w:t xml:space="preserve"> </w:t>
      </w:r>
      <w:proofErr w:type="spellStart"/>
      <w:r w:rsidR="006143DF">
        <w:rPr>
          <w:rStyle w:val="Hyperlinkcase"/>
          <w:iCs/>
          <w:lang w:val="sl"/>
        </w:rPr>
        <w:t>Kokkelvisserij</w:t>
      </w:r>
      <w:proofErr w:type="spellEnd"/>
      <w:r w:rsidR="006143DF">
        <w:rPr>
          <w:rStyle w:val="Hyperlinkcase"/>
          <w:iCs/>
          <w:lang w:val="sl"/>
        </w:rPr>
        <w:t xml:space="preserve"> U.A. proti Nizozemski</w:t>
      </w:r>
      <w:r w:rsidR="00701435">
        <w:rPr>
          <w:rStyle w:val="Hyperlinkcase"/>
          <w:iCs/>
          <w:lang w:val="sl"/>
        </w:rPr>
        <w:fldChar w:fldCharType="end"/>
      </w:r>
      <w:r w:rsidR="006143DF">
        <w:rPr>
          <w:i/>
          <w:iCs/>
          <w:snapToGrid w:val="0"/>
          <w:lang w:val="sl"/>
        </w:rPr>
        <w:t xml:space="preserve"> </w:t>
      </w:r>
      <w:r w:rsidR="006143DF">
        <w:rPr>
          <w:snapToGrid w:val="0"/>
          <w:lang w:val="sl"/>
        </w:rPr>
        <w:t>(sklep)</w:t>
      </w:r>
      <w:r w:rsidR="00640AEF">
        <w:rPr>
          <w:snapToGrid w:val="0"/>
          <w:lang w:val="sl"/>
        </w:rPr>
        <w:t>, 2009</w:t>
      </w:r>
      <w:r w:rsidR="006143DF">
        <w:rPr>
          <w:lang w:val="sl"/>
        </w:rPr>
        <w:t>);</w:t>
      </w:r>
    </w:p>
    <w:p w14:paraId="6B40EEFC" w14:textId="7985A504" w:rsidR="006143DF" w:rsidRPr="005C6FF9" w:rsidRDefault="006143DF" w:rsidP="002F2455">
      <w:pPr>
        <w:pStyle w:val="ECHRBullet1"/>
        <w:rPr>
          <w:lang w:val="sl"/>
        </w:rPr>
      </w:pPr>
      <w:r>
        <w:rPr>
          <w:lang w:val="sl"/>
        </w:rPr>
        <w:t xml:space="preserve">odločitev švicarskih organov, da vrnejo </w:t>
      </w:r>
      <w:r w:rsidR="005958C2">
        <w:rPr>
          <w:lang w:val="sl"/>
        </w:rPr>
        <w:t xml:space="preserve">pritožnika </w:t>
      </w:r>
      <w:r>
        <w:rPr>
          <w:lang w:val="sl"/>
        </w:rPr>
        <w:t xml:space="preserve">v Italijo v skladu z Dublinsko uredbo II o vzpostavitvi meril in mehanizmov za določitev države članice, odgovorne za obravnavanje </w:t>
      </w:r>
      <w:r>
        <w:rPr>
          <w:lang w:val="sl"/>
        </w:rPr>
        <w:lastRenderedPageBreak/>
        <w:t>prošnje za mednarodno zaščito, ki jo v eni od držav članic vloži državljan tretje države, ki velja za Švico na podlagi pridružitvenega sporazuma z EU (</w:t>
      </w:r>
      <w:proofErr w:type="spellStart"/>
      <w:r w:rsidR="00701435">
        <w:fldChar w:fldCharType="begin"/>
      </w:r>
      <w:r w:rsidR="00701435" w:rsidRPr="00701435">
        <w:rPr>
          <w:lang w:val="sl"/>
        </w:rPr>
        <w:instrText>HYPERLINK "http://hudoc.echr.coe.int/eng?i=001-148070"</w:instrText>
      </w:r>
      <w:r w:rsidR="00701435">
        <w:fldChar w:fldCharType="separate"/>
      </w:r>
      <w:r>
        <w:rPr>
          <w:rStyle w:val="Hyperlinkcase"/>
          <w:iCs/>
          <w:lang w:val="sl"/>
        </w:rPr>
        <w:t>Tarakhel</w:t>
      </w:r>
      <w:proofErr w:type="spellEnd"/>
      <w:r>
        <w:rPr>
          <w:rStyle w:val="Hyperlinkcase"/>
          <w:iCs/>
          <w:lang w:val="sl"/>
        </w:rPr>
        <w:t xml:space="preserve"> proti Švici</w:t>
      </w:r>
      <w:r w:rsidR="00701435">
        <w:rPr>
          <w:rStyle w:val="Hyperlinkcase"/>
          <w:iCs/>
          <w:lang w:val="sl"/>
        </w:rPr>
        <w:fldChar w:fldCharType="end"/>
      </w:r>
      <w:r>
        <w:rPr>
          <w:lang w:val="sl"/>
        </w:rPr>
        <w:t xml:space="preserve"> [VS], </w:t>
      </w:r>
      <w:r w:rsidR="00640AEF">
        <w:rPr>
          <w:lang w:val="sl"/>
        </w:rPr>
        <w:t xml:space="preserve">2014, </w:t>
      </w:r>
      <w:r>
        <w:rPr>
          <w:lang w:val="sl"/>
        </w:rPr>
        <w:t>88.–91. odstavek).</w:t>
      </w:r>
    </w:p>
    <w:p w14:paraId="351D25D2" w14:textId="559DD373"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94</w:t>
      </w:r>
      <w:r>
        <w:rPr>
          <w:lang w:val="sl"/>
        </w:rPr>
        <w:fldChar w:fldCharType="end"/>
      </w:r>
      <w:r w:rsidR="00204560">
        <w:rPr>
          <w:lang w:val="sl"/>
        </w:rPr>
        <w:t xml:space="preserve">.  Kar torej zadeva Evropsko unijo, pritožbe proti posameznim državam članicam o njihovi uporabi prava EU zaradi tega </w:t>
      </w:r>
      <w:r w:rsidR="005958C2">
        <w:rPr>
          <w:lang w:val="sl"/>
        </w:rPr>
        <w:t xml:space="preserve">razloga </w:t>
      </w:r>
      <w:r w:rsidR="00204560">
        <w:rPr>
          <w:lang w:val="sl"/>
        </w:rPr>
        <w:t>ne bodo nujno nedopustne (</w:t>
      </w:r>
      <w:proofErr w:type="spellStart"/>
      <w:r w:rsidR="00701435">
        <w:fldChar w:fldCharType="begin"/>
      </w:r>
      <w:r w:rsidR="00701435" w:rsidRPr="00701435">
        <w:rPr>
          <w:lang w:val="sl"/>
        </w:rPr>
        <w:instrText>HYPERLINK "http://hudoc.echr.coe.int/eng?i=001-69564"</w:instrText>
      </w:r>
      <w:r w:rsidR="00701435">
        <w:fldChar w:fldCharType="separate"/>
      </w:r>
      <w:r w:rsidR="00204560">
        <w:rPr>
          <w:rStyle w:val="Hyperlinkcase"/>
          <w:iCs/>
          <w:lang w:val="sl"/>
        </w:rPr>
        <w:t>Bosphorus</w:t>
      </w:r>
      <w:proofErr w:type="spellEnd"/>
      <w:r w:rsidR="00204560">
        <w:rPr>
          <w:rStyle w:val="Hyperlinkcase"/>
          <w:iCs/>
          <w:lang w:val="sl"/>
        </w:rPr>
        <w:t xml:space="preserve"> </w:t>
      </w:r>
      <w:proofErr w:type="spellStart"/>
      <w:r w:rsidR="00204560">
        <w:rPr>
          <w:rStyle w:val="Hyperlinkcase"/>
          <w:iCs/>
          <w:lang w:val="sl"/>
        </w:rPr>
        <w:t>Hava</w:t>
      </w:r>
      <w:proofErr w:type="spellEnd"/>
      <w:r w:rsidR="00204560">
        <w:rPr>
          <w:rStyle w:val="Hyperlinkcase"/>
          <w:iCs/>
          <w:lang w:val="sl"/>
        </w:rPr>
        <w:t xml:space="preserve"> </w:t>
      </w:r>
      <w:proofErr w:type="spellStart"/>
      <w:r w:rsidR="00204560">
        <w:rPr>
          <w:rStyle w:val="Hyperlinkcase"/>
          <w:iCs/>
          <w:lang w:val="sl"/>
        </w:rPr>
        <w:t>Yollarý</w:t>
      </w:r>
      <w:proofErr w:type="spellEnd"/>
      <w:r w:rsidR="00204560">
        <w:rPr>
          <w:rStyle w:val="Hyperlinkcase"/>
          <w:iCs/>
          <w:lang w:val="sl"/>
        </w:rPr>
        <w:t xml:space="preserve"> </w:t>
      </w:r>
      <w:proofErr w:type="spellStart"/>
      <w:r w:rsidR="00204560">
        <w:rPr>
          <w:rStyle w:val="Hyperlinkcase"/>
          <w:iCs/>
          <w:lang w:val="sl"/>
        </w:rPr>
        <w:t>Turizm</w:t>
      </w:r>
      <w:proofErr w:type="spellEnd"/>
      <w:r w:rsidR="00204560">
        <w:rPr>
          <w:rStyle w:val="Hyperlinkcase"/>
          <w:iCs/>
          <w:lang w:val="sl"/>
        </w:rPr>
        <w:t xml:space="preserve"> ve </w:t>
      </w:r>
      <w:proofErr w:type="spellStart"/>
      <w:r w:rsidR="00204560">
        <w:rPr>
          <w:rStyle w:val="Hyperlinkcase"/>
          <w:iCs/>
          <w:lang w:val="sl"/>
        </w:rPr>
        <w:t>Ticaret</w:t>
      </w:r>
      <w:proofErr w:type="spellEnd"/>
      <w:r w:rsidR="00204560">
        <w:rPr>
          <w:rStyle w:val="Hyperlinkcase"/>
          <w:iCs/>
          <w:lang w:val="sl"/>
        </w:rPr>
        <w:t xml:space="preserve"> Anonim </w:t>
      </w:r>
      <w:proofErr w:type="spellStart"/>
      <w:r w:rsidR="00204560">
        <w:rPr>
          <w:rStyle w:val="Hyperlinkcase"/>
          <w:iCs/>
          <w:lang w:val="sl"/>
        </w:rPr>
        <w:t>Ţirketi</w:t>
      </w:r>
      <w:proofErr w:type="spellEnd"/>
      <w:r w:rsidR="00204560">
        <w:rPr>
          <w:rStyle w:val="Hyperlinkcase"/>
          <w:iCs/>
          <w:lang w:val="sl"/>
        </w:rPr>
        <w:t xml:space="preserve"> proti Irski</w:t>
      </w:r>
      <w:r w:rsidR="00701435">
        <w:rPr>
          <w:rStyle w:val="Hyperlinkcase"/>
          <w:iCs/>
          <w:lang w:val="sl"/>
        </w:rPr>
        <w:fldChar w:fldCharType="end"/>
      </w:r>
      <w:r w:rsidR="00204560">
        <w:rPr>
          <w:lang w:val="sl"/>
        </w:rPr>
        <w:t xml:space="preserve"> [VS], </w:t>
      </w:r>
      <w:r w:rsidR="00640AEF">
        <w:rPr>
          <w:lang w:val="sl"/>
        </w:rPr>
        <w:t xml:space="preserve">2005, </w:t>
      </w:r>
      <w:r w:rsidR="00204560">
        <w:rPr>
          <w:lang w:val="sl"/>
        </w:rPr>
        <w:t xml:space="preserve">137. odstavek, </w:t>
      </w:r>
      <w:hyperlink r:id="rId863" w:history="1">
        <w:r w:rsidR="00204560">
          <w:rPr>
            <w:rStyle w:val="Hyperlinkcase"/>
            <w:iCs/>
            <w:lang w:val="sl"/>
          </w:rPr>
          <w:t>Matthews proti Združenemu kraljestvu</w:t>
        </w:r>
      </w:hyperlink>
      <w:r w:rsidR="00204560">
        <w:rPr>
          <w:lang w:val="sl"/>
        </w:rPr>
        <w:t xml:space="preserve"> [VS], </w:t>
      </w:r>
      <w:r w:rsidR="00640AEF">
        <w:rPr>
          <w:lang w:val="sl"/>
        </w:rPr>
        <w:t xml:space="preserve">1999, </w:t>
      </w:r>
      <w:r w:rsidR="00204560">
        <w:rPr>
          <w:lang w:val="sl"/>
        </w:rPr>
        <w:t>26.</w:t>
      </w:r>
      <w:r w:rsidR="003D6C44">
        <w:rPr>
          <w:lang w:val="sl"/>
        </w:rPr>
        <w:t>-</w:t>
      </w:r>
      <w:r w:rsidR="00204560">
        <w:rPr>
          <w:lang w:val="sl"/>
        </w:rPr>
        <w:t>35. odstavek).</w:t>
      </w:r>
    </w:p>
    <w:p w14:paraId="3A40AEE6" w14:textId="3BD88A36"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95</w:t>
      </w:r>
      <w:r>
        <w:rPr>
          <w:lang w:val="sl"/>
        </w:rPr>
        <w:fldChar w:fldCharType="end"/>
      </w:r>
      <w:r w:rsidR="00204560">
        <w:rPr>
          <w:lang w:val="sl"/>
        </w:rPr>
        <w:t xml:space="preserve">.  Glede pritožb, vloženih neposredno proti institucijam Evropske unije, ki ni pogodbenica konvencije, obstaja starejša podlaga za razglasitev njihove nedopustnosti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personae</w:t>
      </w:r>
      <w:proofErr w:type="spellEnd"/>
      <w:r w:rsidR="00204560">
        <w:rPr>
          <w:lang w:val="sl"/>
        </w:rPr>
        <w:t xml:space="preserve"> (</w:t>
      </w:r>
      <w:proofErr w:type="spellStart"/>
      <w:r w:rsidR="00701435">
        <w:fldChar w:fldCharType="begin"/>
      </w:r>
      <w:r w:rsidR="00701435" w:rsidRPr="00701435">
        <w:rPr>
          <w:lang w:val="sl"/>
        </w:rPr>
        <w:instrText>HYPERLINK "http://hudoc.echr.coe.int/eng?i=001-74373"</w:instrText>
      </w:r>
      <w:r w:rsidR="00701435">
        <w:fldChar w:fldCharType="separate"/>
      </w:r>
      <w:r w:rsidR="00204560">
        <w:rPr>
          <w:rStyle w:val="Hyperlinkcase"/>
          <w:iCs/>
          <w:lang w:val="sl"/>
        </w:rPr>
        <w:t>Confédération</w:t>
      </w:r>
      <w:proofErr w:type="spellEnd"/>
      <w:r w:rsidR="00204560">
        <w:rPr>
          <w:rStyle w:val="Hyperlinkcase"/>
          <w:iCs/>
          <w:lang w:val="sl"/>
        </w:rPr>
        <w:t xml:space="preserve"> </w:t>
      </w:r>
      <w:proofErr w:type="spellStart"/>
      <w:r w:rsidR="00204560">
        <w:rPr>
          <w:rStyle w:val="Hyperlinkcase"/>
          <w:iCs/>
          <w:lang w:val="sl"/>
        </w:rPr>
        <w:t>française</w:t>
      </w:r>
      <w:proofErr w:type="spellEnd"/>
      <w:r w:rsidR="00204560">
        <w:rPr>
          <w:rStyle w:val="Hyperlinkcase"/>
          <w:iCs/>
          <w:lang w:val="sl"/>
        </w:rPr>
        <w:t xml:space="preserve"> </w:t>
      </w:r>
      <w:proofErr w:type="spellStart"/>
      <w:r w:rsidR="00204560">
        <w:rPr>
          <w:rStyle w:val="Hyperlinkcase"/>
          <w:iCs/>
          <w:lang w:val="sl"/>
        </w:rPr>
        <w:t>démocratique</w:t>
      </w:r>
      <w:proofErr w:type="spellEnd"/>
      <w:r w:rsidR="00204560">
        <w:rPr>
          <w:rStyle w:val="Hyperlinkcase"/>
          <w:iCs/>
          <w:lang w:val="sl"/>
        </w:rPr>
        <w:t xml:space="preserve"> </w:t>
      </w:r>
      <w:proofErr w:type="spellStart"/>
      <w:r w:rsidR="00204560">
        <w:rPr>
          <w:rStyle w:val="Hyperlinkcase"/>
          <w:iCs/>
          <w:lang w:val="sl"/>
        </w:rPr>
        <w:t>du</w:t>
      </w:r>
      <w:proofErr w:type="spellEnd"/>
      <w:r w:rsidR="00204560">
        <w:rPr>
          <w:rStyle w:val="Hyperlinkcase"/>
          <w:iCs/>
          <w:lang w:val="sl"/>
        </w:rPr>
        <w:t xml:space="preserve"> </w:t>
      </w:r>
      <w:proofErr w:type="spellStart"/>
      <w:r w:rsidR="00204560">
        <w:rPr>
          <w:rStyle w:val="Hyperlinkcase"/>
          <w:iCs/>
          <w:lang w:val="sl"/>
        </w:rPr>
        <w:t>travail</w:t>
      </w:r>
      <w:proofErr w:type="spellEnd"/>
      <w:r w:rsidR="00204560">
        <w:rPr>
          <w:rStyle w:val="Hyperlinkcase"/>
          <w:iCs/>
          <w:lang w:val="sl"/>
        </w:rPr>
        <w:t xml:space="preserve"> proti Evropskim skupnostim</w:t>
      </w:r>
      <w:r w:rsidR="00701435">
        <w:rPr>
          <w:rStyle w:val="Hyperlinkcase"/>
          <w:iCs/>
          <w:lang w:val="sl"/>
        </w:rPr>
        <w:fldChar w:fldCharType="end"/>
      </w:r>
      <w:r w:rsidR="00204560">
        <w:rPr>
          <w:lang w:val="sl"/>
        </w:rPr>
        <w:t>, sklep Komisije</w:t>
      </w:r>
      <w:r w:rsidR="00640AEF">
        <w:rPr>
          <w:lang w:val="sl"/>
        </w:rPr>
        <w:t>, 1978</w:t>
      </w:r>
      <w:r w:rsidR="00204560">
        <w:rPr>
          <w:lang w:val="sl"/>
        </w:rPr>
        <w:t xml:space="preserve">; </w:t>
      </w:r>
      <w:hyperlink r:id="rId864" w:history="1">
        <w:proofErr w:type="spellStart"/>
        <w:r w:rsidR="00204560">
          <w:rPr>
            <w:rStyle w:val="Hyperlinkcase"/>
            <w:iCs/>
            <w:lang w:val="sl"/>
          </w:rPr>
          <w:t>Bosphorus</w:t>
        </w:r>
        <w:proofErr w:type="spellEnd"/>
        <w:r w:rsidR="00204560">
          <w:rPr>
            <w:rStyle w:val="Hyperlinkcase"/>
            <w:iCs/>
            <w:lang w:val="sl"/>
          </w:rPr>
          <w:t xml:space="preserve"> </w:t>
        </w:r>
        <w:proofErr w:type="spellStart"/>
        <w:r w:rsidR="00204560">
          <w:rPr>
            <w:rStyle w:val="Hyperlinkcase"/>
            <w:iCs/>
            <w:lang w:val="sl"/>
          </w:rPr>
          <w:t>Hava</w:t>
        </w:r>
        <w:proofErr w:type="spellEnd"/>
        <w:r w:rsidR="00204560">
          <w:rPr>
            <w:rStyle w:val="Hyperlinkcase"/>
            <w:iCs/>
            <w:lang w:val="sl"/>
          </w:rPr>
          <w:t xml:space="preserve"> </w:t>
        </w:r>
        <w:proofErr w:type="spellStart"/>
        <w:r w:rsidR="00204560">
          <w:rPr>
            <w:rStyle w:val="Hyperlinkcase"/>
            <w:iCs/>
            <w:lang w:val="sl"/>
          </w:rPr>
          <w:t>Yolları</w:t>
        </w:r>
        <w:proofErr w:type="spellEnd"/>
        <w:r w:rsidR="00204560">
          <w:rPr>
            <w:rStyle w:val="Hyperlinkcase"/>
            <w:iCs/>
            <w:lang w:val="sl"/>
          </w:rPr>
          <w:t xml:space="preserve"> </w:t>
        </w:r>
        <w:proofErr w:type="spellStart"/>
        <w:r w:rsidR="00204560">
          <w:rPr>
            <w:rStyle w:val="Hyperlinkcase"/>
            <w:iCs/>
            <w:lang w:val="sl"/>
          </w:rPr>
          <w:t>Turizm</w:t>
        </w:r>
        <w:proofErr w:type="spellEnd"/>
        <w:r w:rsidR="00204560">
          <w:rPr>
            <w:rStyle w:val="Hyperlinkcase"/>
            <w:iCs/>
            <w:lang w:val="sl"/>
          </w:rPr>
          <w:t xml:space="preserve"> ve </w:t>
        </w:r>
        <w:proofErr w:type="spellStart"/>
        <w:r w:rsidR="00204560">
          <w:rPr>
            <w:rStyle w:val="Hyperlinkcase"/>
            <w:iCs/>
            <w:lang w:val="sl"/>
          </w:rPr>
          <w:t>Ticaret</w:t>
        </w:r>
        <w:proofErr w:type="spellEnd"/>
        <w:r w:rsidR="00204560">
          <w:rPr>
            <w:rStyle w:val="Hyperlinkcase"/>
            <w:iCs/>
            <w:lang w:val="sl"/>
          </w:rPr>
          <w:t xml:space="preserve"> Anonim </w:t>
        </w:r>
        <w:proofErr w:type="spellStart"/>
        <w:r w:rsidR="00204560">
          <w:rPr>
            <w:rStyle w:val="Hyperlinkcase"/>
            <w:iCs/>
            <w:lang w:val="sl"/>
          </w:rPr>
          <w:t>Şirketi</w:t>
        </w:r>
        <w:proofErr w:type="spellEnd"/>
        <w:r w:rsidR="00204560">
          <w:rPr>
            <w:rStyle w:val="Hyperlinkcase"/>
            <w:iCs/>
            <w:lang w:val="sl"/>
          </w:rPr>
          <w:t xml:space="preserve"> proti Irski</w:t>
        </w:r>
      </w:hyperlink>
      <w:r w:rsidR="00204560">
        <w:rPr>
          <w:lang w:val="sl"/>
        </w:rPr>
        <w:t xml:space="preserve"> [VS], </w:t>
      </w:r>
      <w:r w:rsidR="00640AEF">
        <w:rPr>
          <w:lang w:val="sl"/>
        </w:rPr>
        <w:t xml:space="preserve">2005, </w:t>
      </w:r>
      <w:r w:rsidR="00204560">
        <w:rPr>
          <w:lang w:val="sl"/>
        </w:rPr>
        <w:t>152. odstavek in tam naveden</w:t>
      </w:r>
      <w:r w:rsidR="00D00A16">
        <w:rPr>
          <w:lang w:val="sl"/>
        </w:rPr>
        <w:t>i</w:t>
      </w:r>
      <w:r w:rsidR="00204560">
        <w:rPr>
          <w:lang w:val="sl"/>
        </w:rPr>
        <w:t xml:space="preserve"> sklic</w:t>
      </w:r>
      <w:r w:rsidR="00D00A16">
        <w:rPr>
          <w:lang w:val="sl"/>
        </w:rPr>
        <w:t>i</w:t>
      </w:r>
      <w:r w:rsidR="00204560">
        <w:rPr>
          <w:lang w:val="sl"/>
        </w:rPr>
        <w:t xml:space="preserve">; </w:t>
      </w:r>
      <w:hyperlink r:id="rId865" w:tgtFrame="_self" w:history="1">
        <w:proofErr w:type="spellStart"/>
        <w:r w:rsidR="00204560">
          <w:rPr>
            <w:rStyle w:val="Hyperlinkcase"/>
            <w:iCs/>
            <w:lang w:val="sl"/>
          </w:rPr>
          <w:t>Cooperatieve</w:t>
        </w:r>
        <w:proofErr w:type="spellEnd"/>
        <w:r w:rsidR="00204560">
          <w:rPr>
            <w:rStyle w:val="Hyperlinkcase"/>
            <w:iCs/>
            <w:lang w:val="sl"/>
          </w:rPr>
          <w:t xml:space="preserve"> </w:t>
        </w:r>
        <w:proofErr w:type="spellStart"/>
        <w:r w:rsidR="00204560">
          <w:rPr>
            <w:rStyle w:val="Hyperlinkcase"/>
            <w:iCs/>
            <w:lang w:val="sl"/>
          </w:rPr>
          <w:t>Producentenorganisatie</w:t>
        </w:r>
        <w:proofErr w:type="spellEnd"/>
        <w:r w:rsidR="00204560">
          <w:rPr>
            <w:rStyle w:val="Hyperlinkcase"/>
            <w:iCs/>
            <w:lang w:val="sl"/>
          </w:rPr>
          <w:t xml:space="preserve"> van de </w:t>
        </w:r>
        <w:proofErr w:type="spellStart"/>
        <w:r w:rsidR="00204560">
          <w:rPr>
            <w:rStyle w:val="Hyperlinkcase"/>
            <w:iCs/>
            <w:lang w:val="sl"/>
          </w:rPr>
          <w:t>Nederlandse</w:t>
        </w:r>
        <w:proofErr w:type="spellEnd"/>
        <w:r w:rsidR="00204560">
          <w:rPr>
            <w:rStyle w:val="Hyperlinkcase"/>
            <w:iCs/>
            <w:lang w:val="sl"/>
          </w:rPr>
          <w:t xml:space="preserve"> </w:t>
        </w:r>
        <w:proofErr w:type="spellStart"/>
        <w:r w:rsidR="00204560">
          <w:rPr>
            <w:rStyle w:val="Hyperlinkcase"/>
            <w:iCs/>
            <w:lang w:val="sl"/>
          </w:rPr>
          <w:t>Kokkelvisserij</w:t>
        </w:r>
        <w:proofErr w:type="spellEnd"/>
        <w:r w:rsidR="00204560">
          <w:rPr>
            <w:rStyle w:val="Hyperlinkcase"/>
            <w:iCs/>
            <w:lang w:val="sl"/>
          </w:rPr>
          <w:t xml:space="preserve"> U. A. proti Nizozemski </w:t>
        </w:r>
      </w:hyperlink>
      <w:r w:rsidR="00204560">
        <w:rPr>
          <w:snapToGrid w:val="0"/>
          <w:lang w:val="sl"/>
        </w:rPr>
        <w:t>(sklep)</w:t>
      </w:r>
      <w:r w:rsidR="00640AEF">
        <w:rPr>
          <w:snapToGrid w:val="0"/>
          <w:lang w:val="sl"/>
        </w:rPr>
        <w:t>, 2009</w:t>
      </w:r>
      <w:r w:rsidR="00204560">
        <w:rPr>
          <w:lang w:val="sl"/>
        </w:rPr>
        <w:t>).</w:t>
      </w:r>
    </w:p>
    <w:p w14:paraId="5E827D94" w14:textId="2514C248" w:rsidR="006143DF" w:rsidRPr="005C6FF9" w:rsidRDefault="000D19DE" w:rsidP="006143DF">
      <w:pPr>
        <w:pStyle w:val="ECHRParaSpaced"/>
        <w:rPr>
          <w:lang w:val="sl"/>
        </w:rPr>
      </w:pPr>
      <w:r>
        <w:rPr>
          <w:lang w:val="sl"/>
        </w:rPr>
        <w:t xml:space="preserve">296. </w:t>
      </w:r>
      <w:r w:rsidR="006143DF">
        <w:rPr>
          <w:lang w:val="sl"/>
        </w:rPr>
        <w:t>To stališče je bilo sprejeto tudi za Evropski patentni urad</w:t>
      </w:r>
      <w:r w:rsidR="006143DF">
        <w:rPr>
          <w:snapToGrid w:val="0"/>
          <w:lang w:val="sl"/>
        </w:rPr>
        <w:t xml:space="preserve"> (</w:t>
      </w:r>
      <w:proofErr w:type="spellStart"/>
      <w:r w:rsidR="00701435">
        <w:fldChar w:fldCharType="begin"/>
      </w:r>
      <w:r w:rsidR="00701435" w:rsidRPr="00701435">
        <w:rPr>
          <w:lang w:val="sl"/>
        </w:rPr>
        <w:instrText>HYPERLINK "http://hudoc.echr.coe.int/eng?i=001-4410" \t "_self"</w:instrText>
      </w:r>
      <w:r w:rsidR="00701435">
        <w:fldChar w:fldCharType="separate"/>
      </w:r>
      <w:r w:rsidR="006143DF">
        <w:rPr>
          <w:rStyle w:val="Hyperlinkcase"/>
          <w:iCs/>
          <w:lang w:val="sl"/>
        </w:rPr>
        <w:t>Lenzing</w:t>
      </w:r>
      <w:proofErr w:type="spellEnd"/>
      <w:r w:rsidR="006143DF">
        <w:rPr>
          <w:rStyle w:val="Hyperlinkcase"/>
          <w:iCs/>
          <w:lang w:val="sl"/>
        </w:rPr>
        <w:t xml:space="preserve"> AG proti Nemčiji</w:t>
      </w:r>
      <w:r w:rsidR="00701435">
        <w:rPr>
          <w:rStyle w:val="Hyperlinkcase"/>
          <w:iCs/>
          <w:lang w:val="sl"/>
        </w:rPr>
        <w:fldChar w:fldCharType="end"/>
      </w:r>
      <w:r w:rsidR="006143DF">
        <w:rPr>
          <w:lang w:val="sl"/>
        </w:rPr>
        <w:t xml:space="preserve">, </w:t>
      </w:r>
      <w:r w:rsidR="006143DF">
        <w:rPr>
          <w:snapToGrid w:val="0"/>
          <w:lang w:val="sl"/>
        </w:rPr>
        <w:t>sklep Komisije</w:t>
      </w:r>
      <w:r w:rsidR="00640AEF">
        <w:rPr>
          <w:snapToGrid w:val="0"/>
          <w:lang w:val="sl"/>
        </w:rPr>
        <w:t>, 1998</w:t>
      </w:r>
      <w:r w:rsidR="006143DF">
        <w:rPr>
          <w:snapToGrid w:val="0"/>
          <w:lang w:val="sl"/>
        </w:rPr>
        <w:t>)</w:t>
      </w:r>
      <w:r w:rsidR="006143DF">
        <w:rPr>
          <w:lang w:val="sl"/>
        </w:rPr>
        <w:t xml:space="preserve"> in druge mednarodne organizacije, kot so Združeni narodi (</w:t>
      </w:r>
      <w:proofErr w:type="spellStart"/>
      <w:r w:rsidR="00701435">
        <w:fldChar w:fldCharType="begin"/>
      </w:r>
      <w:r w:rsidR="00701435" w:rsidRPr="00701435">
        <w:rPr>
          <w:lang w:val="sl"/>
        </w:rPr>
        <w:instrText>HYPERLINK "http://hudoc.echr.coe.int/eng?i=001-90868"</w:instrText>
      </w:r>
      <w:r w:rsidR="00701435">
        <w:fldChar w:fldCharType="separate"/>
      </w:r>
      <w:r w:rsidR="006143DF">
        <w:rPr>
          <w:rStyle w:val="Hyperlinkcase"/>
          <w:iCs/>
          <w:lang w:val="sl"/>
        </w:rPr>
        <w:t>Stephens</w:t>
      </w:r>
      <w:proofErr w:type="spellEnd"/>
      <w:r w:rsidR="006143DF">
        <w:rPr>
          <w:rStyle w:val="Hyperlinkcase"/>
          <w:iCs/>
          <w:lang w:val="sl"/>
        </w:rPr>
        <w:t xml:space="preserve"> proti Cipru, Turčiji in Združenim narodom</w:t>
      </w:r>
      <w:r w:rsidR="00701435">
        <w:rPr>
          <w:rStyle w:val="Hyperlinkcase"/>
          <w:iCs/>
          <w:lang w:val="sl"/>
        </w:rPr>
        <w:fldChar w:fldCharType="end"/>
      </w:r>
      <w:r w:rsidR="006143DF">
        <w:rPr>
          <w:lang w:val="sl"/>
        </w:rPr>
        <w:t xml:space="preserve"> </w:t>
      </w:r>
      <w:r w:rsidR="006143DF">
        <w:rPr>
          <w:snapToGrid w:val="0"/>
          <w:lang w:val="sl"/>
        </w:rPr>
        <w:t>(sklep)</w:t>
      </w:r>
      <w:r w:rsidR="00640AEF">
        <w:rPr>
          <w:snapToGrid w:val="0"/>
          <w:lang w:val="sl"/>
        </w:rPr>
        <w:t>, 2008</w:t>
      </w:r>
      <w:r w:rsidR="006143DF">
        <w:rPr>
          <w:snapToGrid w:val="0"/>
          <w:lang w:val="sl"/>
        </w:rPr>
        <w:t>).</w:t>
      </w:r>
    </w:p>
    <w:p w14:paraId="4F18704E" w14:textId="3C39B900" w:rsidR="006143DF" w:rsidRPr="005C6FF9" w:rsidRDefault="00115B4C"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97</w:t>
      </w:r>
      <w:r>
        <w:rPr>
          <w:lang w:val="sl"/>
        </w:rPr>
        <w:fldChar w:fldCharType="end"/>
      </w:r>
      <w:r w:rsidR="00204560">
        <w:rPr>
          <w:lang w:val="sl"/>
        </w:rPr>
        <w:t xml:space="preserve">.  Glede vprašanja, ali se lahko odgovornost države uveljavlja glede njene ustave, ki je priloga k mednarodni pogodbi, glej </w:t>
      </w:r>
      <w:hyperlink r:id="rId866" w:tgtFrame="_self" w:history="1">
        <w:proofErr w:type="spellStart"/>
        <w:r w:rsidR="00204560">
          <w:rPr>
            <w:rStyle w:val="Hyperlinkcase"/>
            <w:iCs/>
            <w:lang w:val="sl"/>
          </w:rPr>
          <w:t>Sejdić</w:t>
        </w:r>
        <w:proofErr w:type="spellEnd"/>
        <w:r w:rsidR="00204560">
          <w:rPr>
            <w:rStyle w:val="Hyperlinkcase"/>
            <w:iCs/>
            <w:lang w:val="sl"/>
          </w:rPr>
          <w:t xml:space="preserve"> in Finci proti Bosni in Hercegovini</w:t>
        </w:r>
      </w:hyperlink>
      <w:r w:rsidR="00204560">
        <w:rPr>
          <w:lang w:val="sl"/>
        </w:rPr>
        <w:t xml:space="preserve"> [VS],</w:t>
      </w:r>
      <w:r w:rsidR="00204560">
        <w:rPr>
          <w:snapToGrid w:val="0"/>
          <w:lang w:val="sl"/>
        </w:rPr>
        <w:t xml:space="preserve"> </w:t>
      </w:r>
      <w:r w:rsidR="00640AEF">
        <w:rPr>
          <w:snapToGrid w:val="0"/>
          <w:lang w:val="sl"/>
        </w:rPr>
        <w:t xml:space="preserve">2009, </w:t>
      </w:r>
      <w:r w:rsidR="00204560">
        <w:rPr>
          <w:snapToGrid w:val="0"/>
          <w:lang w:val="sl"/>
        </w:rPr>
        <w:t>30. odstavek</w:t>
      </w:r>
      <w:r w:rsidR="00204560">
        <w:rPr>
          <w:lang w:val="sl"/>
        </w:rPr>
        <w:t>.</w:t>
      </w:r>
    </w:p>
    <w:p w14:paraId="77993C7F" w14:textId="7FDD162D" w:rsidR="006143DF" w:rsidRPr="00112DF1" w:rsidRDefault="006143DF" w:rsidP="006143DF">
      <w:pPr>
        <w:pStyle w:val="ECHRHeading2"/>
        <w:rPr>
          <w:lang w:val="fr-FR"/>
        </w:rPr>
      </w:pPr>
      <w:bookmarkStart w:id="238" w:name="_Toc494446614"/>
      <w:bookmarkStart w:id="239" w:name="_Toc159518072"/>
      <w:bookmarkStart w:id="240" w:name="_Toc274646207"/>
      <w:r>
        <w:rPr>
          <w:bCs/>
          <w:lang w:val="sl"/>
        </w:rPr>
        <w:t xml:space="preserve">B. Nezdružljivost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loci</w:t>
      </w:r>
      <w:bookmarkEnd w:id="238"/>
      <w:proofErr w:type="spellEnd"/>
      <w:r>
        <w:rPr>
          <w:rStyle w:val="Sprotnaopomba-sklic"/>
          <w:bCs/>
          <w:i/>
          <w:iCs/>
          <w:lang w:val="sl"/>
        </w:rPr>
        <w:footnoteReference w:id="9"/>
      </w:r>
      <w:bookmarkEnd w:id="239"/>
    </w:p>
    <w:p w14:paraId="4CB2BE03" w14:textId="77777777" w:rsidR="006143DF" w:rsidRPr="00112DF1" w:rsidRDefault="006143DF" w:rsidP="006143DF">
      <w:pPr>
        <w:pStyle w:val="ECHRHeading3"/>
        <w:rPr>
          <w:lang w:val="fr-FR"/>
        </w:rPr>
      </w:pPr>
      <w:bookmarkStart w:id="241" w:name="_Toc494446615"/>
      <w:bookmarkStart w:id="242" w:name="_Toc159518073"/>
      <w:r>
        <w:rPr>
          <w:bCs/>
          <w:lang w:val="sl"/>
        </w:rPr>
        <w:t>1.  Načela</w:t>
      </w:r>
      <w:bookmarkEnd w:id="240"/>
      <w:bookmarkEnd w:id="241"/>
      <w:bookmarkEnd w:id="242"/>
    </w:p>
    <w:p w14:paraId="003045E5" w14:textId="124F2CBB"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0D19DE">
        <w:rPr>
          <w:noProof/>
          <w:lang w:val="sl"/>
        </w:rPr>
        <w:t>98</w:t>
      </w:r>
      <w:r>
        <w:rPr>
          <w:lang w:val="sl"/>
        </w:rPr>
        <w:fldChar w:fldCharType="end"/>
      </w:r>
      <w:r w:rsidR="00204560">
        <w:rPr>
          <w:lang w:val="sl"/>
        </w:rPr>
        <w:t xml:space="preserve">.  Za združljivost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je potrebno, da je do domnevne kršitve konvencije prišlo v pristojnosti tožene pogodbenice ali na ozemlju, ki je pod njenim dejanskim nadzorom (</w:t>
      </w:r>
      <w:hyperlink r:id="rId867" w:history="1">
        <w:r w:rsidR="00204560">
          <w:rPr>
            <w:rStyle w:val="Hyperlinkcase"/>
            <w:iCs/>
            <w:lang w:val="sl"/>
          </w:rPr>
          <w:t>Ciper proti Turčiji</w:t>
        </w:r>
        <w:r w:rsidR="00204560">
          <w:rPr>
            <w:rStyle w:val="Hyperlinkcase"/>
            <w:i w:val="0"/>
            <w:lang w:val="sl"/>
          </w:rPr>
          <w:t xml:space="preserve"> </w:t>
        </w:r>
      </w:hyperlink>
      <w:r w:rsidR="00204560">
        <w:rPr>
          <w:lang w:val="sl"/>
        </w:rPr>
        <w:t xml:space="preserve">[VS], </w:t>
      </w:r>
      <w:r w:rsidR="00306668">
        <w:rPr>
          <w:lang w:val="sl"/>
        </w:rPr>
        <w:t xml:space="preserve">2001, </w:t>
      </w:r>
      <w:r w:rsidR="00204560">
        <w:rPr>
          <w:lang w:val="sl"/>
        </w:rPr>
        <w:t xml:space="preserve">75.–81. odstavek, </w:t>
      </w:r>
      <w:hyperlink r:id="rId868" w:history="1">
        <w:proofErr w:type="spellStart"/>
        <w:r w:rsidR="00204560">
          <w:rPr>
            <w:rStyle w:val="Hyperlinkcase"/>
            <w:iCs/>
            <w:lang w:val="sl"/>
          </w:rPr>
          <w:t>Drozd</w:t>
        </w:r>
        <w:proofErr w:type="spellEnd"/>
        <w:r w:rsidR="00204560">
          <w:rPr>
            <w:rStyle w:val="Hyperlinkcase"/>
            <w:iCs/>
            <w:lang w:val="sl"/>
          </w:rPr>
          <w:t xml:space="preserve"> in </w:t>
        </w:r>
        <w:proofErr w:type="spellStart"/>
        <w:r w:rsidR="00204560">
          <w:rPr>
            <w:rStyle w:val="Hyperlinkcase"/>
            <w:iCs/>
            <w:lang w:val="sl"/>
          </w:rPr>
          <w:t>Janousek</w:t>
        </w:r>
        <w:proofErr w:type="spellEnd"/>
        <w:r w:rsidR="00204560">
          <w:rPr>
            <w:rStyle w:val="Hyperlinkcase"/>
            <w:iCs/>
            <w:lang w:val="sl"/>
          </w:rPr>
          <w:t xml:space="preserve"> proti Franciji in Španiji</w:t>
        </w:r>
      </w:hyperlink>
      <w:r w:rsidR="00204560">
        <w:rPr>
          <w:lang w:val="sl"/>
        </w:rPr>
        <w:t xml:space="preserve">, </w:t>
      </w:r>
      <w:r w:rsidR="00306668">
        <w:rPr>
          <w:lang w:val="sl"/>
        </w:rPr>
        <w:t xml:space="preserve">1992, </w:t>
      </w:r>
      <w:r w:rsidR="00204560">
        <w:rPr>
          <w:lang w:val="sl"/>
        </w:rPr>
        <w:t>84.–90. odstavek).</w:t>
      </w:r>
    </w:p>
    <w:p w14:paraId="56F61CA2" w14:textId="47326B05" w:rsidR="006143DF" w:rsidRPr="00112DF1" w:rsidRDefault="001D2BD4" w:rsidP="006143DF">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2</w:t>
      </w:r>
      <w:r w:rsidR="00306668">
        <w:rPr>
          <w:noProof/>
          <w:lang w:val="sl"/>
        </w:rPr>
        <w:t>99</w:t>
      </w:r>
      <w:r>
        <w:rPr>
          <w:lang w:val="sl"/>
        </w:rPr>
        <w:fldChar w:fldCharType="end"/>
      </w:r>
      <w:r w:rsidR="00204560">
        <w:rPr>
          <w:lang w:val="sl"/>
        </w:rPr>
        <w:t>.  Kadar pritožbe temeljijo na dogodkih na ozemlju zunaj države pogodbenice in ni povezave med temi dogodki in katero koli oblastjo v pristojnosti države pogodbenice, se jih zavrne kot nezdružljive</w:t>
      </w:r>
      <w:r w:rsidR="000F3803">
        <w:rPr>
          <w:lang w:val="sl"/>
        </w:rPr>
        <w:t xml:space="preser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s konvencijo.</w:t>
      </w:r>
    </w:p>
    <w:p w14:paraId="3AB566C5" w14:textId="5A1AB873" w:rsidR="006143DF" w:rsidRPr="00112DF1" w:rsidRDefault="00306668" w:rsidP="006143DF">
      <w:pPr>
        <w:pStyle w:val="ECHRParaSpaced"/>
        <w:rPr>
          <w:lang w:val="sl"/>
        </w:rPr>
      </w:pPr>
      <w:r>
        <w:rPr>
          <w:lang w:val="sl"/>
        </w:rPr>
        <w:t>300</w:t>
      </w:r>
      <w:r w:rsidR="00204560">
        <w:rPr>
          <w:lang w:val="sl"/>
        </w:rPr>
        <w:t xml:space="preserve">.  Kadar se pritožbe nanašajo na dejanja, ki so se zgodila zunaj ozemlja pogodbenice, lahko vlada vloži predhodni ugovor, da je pritožba nezdružljiva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z določbami konvencije (</w:t>
      </w:r>
      <w:proofErr w:type="spellStart"/>
      <w:r w:rsidR="00701435">
        <w:fldChar w:fldCharType="begin"/>
      </w:r>
      <w:r w:rsidR="00701435" w:rsidRPr="00701435">
        <w:rPr>
          <w:lang w:val="sl"/>
        </w:rPr>
        <w:instrText>HYPERLINK "http://hudoc.echr.coe.int/eng?i=001-57920"</w:instrText>
      </w:r>
      <w:r w:rsidR="00701435">
        <w:fldChar w:fldCharType="separate"/>
      </w:r>
      <w:r w:rsidR="00204560">
        <w:rPr>
          <w:rStyle w:val="Hyperlinkcase"/>
          <w:iCs/>
          <w:lang w:val="sl"/>
        </w:rPr>
        <w:t>Loizidou</w:t>
      </w:r>
      <w:proofErr w:type="spellEnd"/>
      <w:r w:rsidR="00204560">
        <w:rPr>
          <w:rStyle w:val="Hyperlinkcase"/>
          <w:iCs/>
          <w:lang w:val="sl"/>
        </w:rPr>
        <w:t xml:space="preserve"> proti Turčiji</w:t>
      </w:r>
      <w:r w:rsidR="00701435">
        <w:rPr>
          <w:rStyle w:val="Hyperlinkcase"/>
          <w:iCs/>
          <w:lang w:val="sl"/>
        </w:rPr>
        <w:fldChar w:fldCharType="end"/>
      </w:r>
      <w:r w:rsidR="00204560">
        <w:rPr>
          <w:lang w:val="sl"/>
        </w:rPr>
        <w:t xml:space="preserve"> (predhodni ugovori), </w:t>
      </w:r>
      <w:r>
        <w:rPr>
          <w:lang w:val="sl"/>
        </w:rPr>
        <w:t xml:space="preserve">1995, </w:t>
      </w:r>
      <w:r w:rsidR="00204560">
        <w:rPr>
          <w:lang w:val="sl"/>
        </w:rPr>
        <w:t xml:space="preserve">55. odstavek; </w:t>
      </w:r>
      <w:hyperlink r:id="rId869" w:tgtFrame="_self" w:history="1">
        <w:proofErr w:type="spellStart"/>
        <w:r w:rsidR="00204560">
          <w:rPr>
            <w:rStyle w:val="Hyperlinkcase"/>
            <w:iCs/>
            <w:lang w:val="sl"/>
          </w:rPr>
          <w:t>Rantsev</w:t>
        </w:r>
        <w:proofErr w:type="spellEnd"/>
        <w:r w:rsidR="00204560">
          <w:rPr>
            <w:rStyle w:val="Hyperlinkcase"/>
            <w:iCs/>
            <w:lang w:val="sl"/>
          </w:rPr>
          <w:t xml:space="preserve"> proti Cipru in Rusiji</w:t>
        </w:r>
      </w:hyperlink>
      <w:r w:rsidR="00204560">
        <w:rPr>
          <w:lang w:val="sl"/>
        </w:rPr>
        <w:t xml:space="preserve">, </w:t>
      </w:r>
      <w:r>
        <w:rPr>
          <w:lang w:val="sl"/>
        </w:rPr>
        <w:t xml:space="preserve">2010, </w:t>
      </w:r>
      <w:r w:rsidR="00204560">
        <w:rPr>
          <w:lang w:val="sl"/>
        </w:rPr>
        <w:t xml:space="preserve">203. odstavek; </w:t>
      </w:r>
      <w:hyperlink r:id="rId870" w:history="1">
        <w:proofErr w:type="spellStart"/>
        <w:r w:rsidR="00204560">
          <w:rPr>
            <w:rStyle w:val="Hyperlinkcase"/>
            <w:iCs/>
            <w:lang w:val="sl"/>
          </w:rPr>
          <w:t>Mozer</w:t>
        </w:r>
        <w:proofErr w:type="spellEnd"/>
        <w:r w:rsidR="00204560">
          <w:rPr>
            <w:rStyle w:val="Hyperlinkcase"/>
            <w:iCs/>
            <w:lang w:val="sl"/>
          </w:rPr>
          <w:t xml:space="preserve"> proti Moldaviji in Rusiji</w:t>
        </w:r>
      </w:hyperlink>
      <w:r w:rsidR="008641FE">
        <w:rPr>
          <w:rStyle w:val="Hyperlinkcase"/>
          <w:iCs/>
          <w:lang w:val="sl"/>
        </w:rPr>
        <w:t xml:space="preserve"> </w:t>
      </w:r>
      <w:r w:rsidR="00204560">
        <w:rPr>
          <w:lang w:val="sl"/>
        </w:rPr>
        <w:t xml:space="preserve">[VS], </w:t>
      </w:r>
      <w:r>
        <w:rPr>
          <w:lang w:val="sl"/>
        </w:rPr>
        <w:t xml:space="preserve">2016, </w:t>
      </w:r>
      <w:r w:rsidR="00204560">
        <w:rPr>
          <w:lang w:val="sl"/>
        </w:rPr>
        <w:t xml:space="preserve">79. in 111. odstavek; </w:t>
      </w:r>
      <w:hyperlink r:id="rId871" w:history="1">
        <w:proofErr w:type="spellStart"/>
        <w:r w:rsidR="00204560">
          <w:rPr>
            <w:rStyle w:val="Hiperpovezava"/>
            <w:i/>
            <w:iCs/>
            <w:lang w:val="sl"/>
          </w:rPr>
          <w:t>Güzelyurtlu</w:t>
        </w:r>
        <w:proofErr w:type="spellEnd"/>
        <w:r w:rsidR="00204560">
          <w:rPr>
            <w:rStyle w:val="Hiperpovezava"/>
            <w:i/>
            <w:iCs/>
            <w:lang w:val="sl"/>
          </w:rPr>
          <w:t xml:space="preserve"> in drugi proti Cipru in Turčiji</w:t>
        </w:r>
      </w:hyperlink>
      <w:r w:rsidR="00204560">
        <w:rPr>
          <w:lang w:val="sl"/>
        </w:rPr>
        <w:t xml:space="preserve">, </w:t>
      </w:r>
      <w:r>
        <w:rPr>
          <w:lang w:val="sl"/>
        </w:rPr>
        <w:t xml:space="preserve">2019, </w:t>
      </w:r>
      <w:r w:rsidR="00204560">
        <w:rPr>
          <w:lang w:val="sl"/>
        </w:rPr>
        <w:t xml:space="preserve">170.–174. odstavek; </w:t>
      </w:r>
      <w:hyperlink r:id="rId872" w:history="1">
        <w:proofErr w:type="spellStart"/>
        <w:r w:rsidR="00204560">
          <w:rPr>
            <w:rStyle w:val="Hiperpovezava"/>
            <w:i/>
            <w:iCs/>
            <w:lang w:val="sl"/>
          </w:rPr>
          <w:t>Hanan</w:t>
        </w:r>
        <w:proofErr w:type="spellEnd"/>
        <w:r w:rsidR="00204560">
          <w:rPr>
            <w:rStyle w:val="Hiperpovezava"/>
            <w:i/>
            <w:iCs/>
            <w:lang w:val="sl"/>
          </w:rPr>
          <w:t xml:space="preserve"> proti Nemčiji</w:t>
        </w:r>
      </w:hyperlink>
      <w:r w:rsidR="00204560">
        <w:rPr>
          <w:i/>
          <w:iCs/>
          <w:lang w:val="sl"/>
        </w:rPr>
        <w:t xml:space="preserve"> </w:t>
      </w:r>
      <w:r w:rsidR="00204560">
        <w:rPr>
          <w:lang w:val="sl"/>
        </w:rPr>
        <w:t xml:space="preserve">[VS], </w:t>
      </w:r>
      <w:r>
        <w:rPr>
          <w:lang w:val="sl"/>
        </w:rPr>
        <w:t xml:space="preserve">2021, </w:t>
      </w:r>
      <w:r w:rsidR="00204560">
        <w:rPr>
          <w:lang w:val="sl"/>
        </w:rPr>
        <w:t>104.–113. odstavek). Takšen ugovor se preuči po 1. členu konvencije</w:t>
      </w:r>
      <w:r w:rsidR="00204560">
        <w:rPr>
          <w:rStyle w:val="Sprotnaopomba-sklic"/>
          <w:lang w:val="sl"/>
        </w:rPr>
        <w:footnoteReference w:id="10"/>
      </w:r>
      <w:r w:rsidR="00204560">
        <w:rPr>
          <w:lang w:val="sl"/>
        </w:rPr>
        <w:t xml:space="preserve"> (glede obsega pojma "pristojnosti" po tem členu glej, na primer, </w:t>
      </w:r>
      <w:hyperlink r:id="rId873" w:history="1">
        <w:r w:rsidR="00204560">
          <w:rPr>
            <w:rStyle w:val="Hiperpovezava"/>
            <w:rFonts w:ascii="Calibri" w:hAnsi="Calibri" w:cs="Arial"/>
            <w:i/>
            <w:iCs/>
            <w:lang w:val="sl"/>
          </w:rPr>
          <w:t>N. D. in N. T. proti Španiji</w:t>
        </w:r>
      </w:hyperlink>
      <w:r w:rsidR="00204560">
        <w:rPr>
          <w:rFonts w:ascii="Calibri" w:hAnsi="Calibri"/>
          <w:lang w:val="sl"/>
        </w:rPr>
        <w:t xml:space="preserve"> [VS], </w:t>
      </w:r>
      <w:r>
        <w:rPr>
          <w:rFonts w:ascii="Calibri" w:hAnsi="Calibri"/>
          <w:lang w:val="sl"/>
        </w:rPr>
        <w:t xml:space="preserve">2020, </w:t>
      </w:r>
      <w:r w:rsidR="00204560">
        <w:rPr>
          <w:rFonts w:ascii="Calibri" w:hAnsi="Calibri"/>
          <w:lang w:val="sl"/>
        </w:rPr>
        <w:t>102.-103. odstavek;</w:t>
      </w:r>
      <w:r w:rsidR="00204560">
        <w:rPr>
          <w:lang w:val="sl"/>
        </w:rPr>
        <w:t xml:space="preserve"> </w:t>
      </w:r>
      <w:hyperlink r:id="rId874" w:history="1">
        <w:proofErr w:type="spellStart"/>
        <w:r w:rsidR="00204560">
          <w:rPr>
            <w:rStyle w:val="Hyperlinkcase"/>
            <w:iCs/>
            <w:lang w:val="sl"/>
          </w:rPr>
          <w:t>Banković</w:t>
        </w:r>
        <w:proofErr w:type="spellEnd"/>
        <w:r w:rsidR="00204560">
          <w:rPr>
            <w:rStyle w:val="Hyperlinkcase"/>
            <w:iCs/>
            <w:lang w:val="sl"/>
          </w:rPr>
          <w:t xml:space="preserve"> in drugi proti Belgiji in drugim </w:t>
        </w:r>
      </w:hyperlink>
      <w:r w:rsidR="00204560">
        <w:rPr>
          <w:lang w:val="sl"/>
        </w:rPr>
        <w:t xml:space="preserve">(sklep) [VS], </w:t>
      </w:r>
      <w:r>
        <w:rPr>
          <w:lang w:val="sl"/>
        </w:rPr>
        <w:t xml:space="preserve">2001, </w:t>
      </w:r>
      <w:r w:rsidR="00204560">
        <w:rPr>
          <w:lang w:val="sl"/>
        </w:rPr>
        <w:t xml:space="preserve">75. odstavek; </w:t>
      </w:r>
      <w:hyperlink r:id="rId875" w:history="1">
        <w:proofErr w:type="spellStart"/>
        <w:r w:rsidR="00204560">
          <w:rPr>
            <w:rStyle w:val="Hiperpovezava"/>
            <w:i/>
            <w:iCs/>
            <w:lang w:val="sl"/>
          </w:rPr>
          <w:t>Güzelyurtlu</w:t>
        </w:r>
        <w:proofErr w:type="spellEnd"/>
        <w:r w:rsidR="00204560">
          <w:rPr>
            <w:rStyle w:val="Hiperpovezava"/>
            <w:i/>
            <w:iCs/>
            <w:lang w:val="sl"/>
          </w:rPr>
          <w:t xml:space="preserve"> in drugi proti Cipru in Turčiji</w:t>
        </w:r>
      </w:hyperlink>
      <w:r w:rsidR="00204560">
        <w:rPr>
          <w:lang w:val="sl"/>
        </w:rPr>
        <w:t xml:space="preserve">, </w:t>
      </w:r>
      <w:r>
        <w:rPr>
          <w:lang w:val="sl"/>
        </w:rPr>
        <w:t xml:space="preserve">2019, </w:t>
      </w:r>
      <w:r w:rsidR="00204560">
        <w:rPr>
          <w:lang w:val="sl"/>
        </w:rPr>
        <w:t xml:space="preserve">178.–197. odstavek; </w:t>
      </w:r>
      <w:hyperlink r:id="rId876" w:history="1">
        <w:proofErr w:type="spellStart"/>
        <w:r w:rsidR="00204560">
          <w:rPr>
            <w:rStyle w:val="Hiperpovezava"/>
            <w:i/>
            <w:iCs/>
            <w:lang w:val="sl"/>
          </w:rPr>
          <w:t>Hanan</w:t>
        </w:r>
        <w:proofErr w:type="spellEnd"/>
        <w:r w:rsidR="00204560">
          <w:rPr>
            <w:rStyle w:val="Hiperpovezava"/>
            <w:i/>
            <w:iCs/>
            <w:lang w:val="sl"/>
          </w:rPr>
          <w:t xml:space="preserve"> proti Nemčiji</w:t>
        </w:r>
      </w:hyperlink>
      <w:r w:rsidR="00204560">
        <w:rPr>
          <w:i/>
          <w:iCs/>
          <w:lang w:val="sl"/>
        </w:rPr>
        <w:t xml:space="preserve"> </w:t>
      </w:r>
      <w:r w:rsidR="00204560">
        <w:rPr>
          <w:lang w:val="sl"/>
        </w:rPr>
        <w:t xml:space="preserve">[VS], </w:t>
      </w:r>
      <w:r>
        <w:rPr>
          <w:lang w:val="sl"/>
        </w:rPr>
        <w:t xml:space="preserve">2021, </w:t>
      </w:r>
      <w:r w:rsidR="00204560">
        <w:rPr>
          <w:lang w:val="sl"/>
        </w:rPr>
        <w:t xml:space="preserve">132.–142. odstavek; </w:t>
      </w:r>
      <w:hyperlink r:id="rId877" w:history="1">
        <w:r w:rsidRPr="00306668">
          <w:rPr>
            <w:rStyle w:val="Hiperpovezava"/>
            <w:i/>
            <w:lang w:val="sl"/>
          </w:rPr>
          <w:t>Ukra</w:t>
        </w:r>
        <w:r>
          <w:rPr>
            <w:rStyle w:val="Hiperpovezava"/>
            <w:i/>
            <w:lang w:val="sl"/>
          </w:rPr>
          <w:t>jina in Nizozemska proti</w:t>
        </w:r>
        <w:r w:rsidRPr="00306668">
          <w:rPr>
            <w:rStyle w:val="Hiperpovezava"/>
            <w:i/>
            <w:lang w:val="sl"/>
          </w:rPr>
          <w:t> Rus</w:t>
        </w:r>
        <w:r>
          <w:rPr>
            <w:rStyle w:val="Hiperpovezava"/>
            <w:i/>
            <w:lang w:val="sl"/>
          </w:rPr>
          <w:t>iji</w:t>
        </w:r>
      </w:hyperlink>
      <w:r w:rsidRPr="00306668">
        <w:rPr>
          <w:i/>
          <w:lang w:val="sl"/>
        </w:rPr>
        <w:t xml:space="preserve"> </w:t>
      </w:r>
      <w:r w:rsidRPr="00306668">
        <w:rPr>
          <w:iCs/>
          <w:lang w:val="sl"/>
        </w:rPr>
        <w:t>[</w:t>
      </w:r>
      <w:r>
        <w:rPr>
          <w:iCs/>
          <w:lang w:val="sl"/>
        </w:rPr>
        <w:t>VS</w:t>
      </w:r>
      <w:r w:rsidRPr="00306668">
        <w:rPr>
          <w:iCs/>
          <w:lang w:val="sl"/>
        </w:rPr>
        <w:t>] (</w:t>
      </w:r>
      <w:r>
        <w:rPr>
          <w:iCs/>
          <w:lang w:val="sl"/>
        </w:rPr>
        <w:t>sklep</w:t>
      </w:r>
      <w:r w:rsidRPr="00306668">
        <w:rPr>
          <w:iCs/>
          <w:lang w:val="sl"/>
        </w:rPr>
        <w:t>), 2022, 547</w:t>
      </w:r>
      <w:r>
        <w:rPr>
          <w:iCs/>
          <w:lang w:val="sl"/>
        </w:rPr>
        <w:t>.</w:t>
      </w:r>
      <w:r w:rsidRPr="00306668">
        <w:rPr>
          <w:iCs/>
          <w:lang w:val="sl"/>
        </w:rPr>
        <w:t>-564</w:t>
      </w:r>
      <w:r>
        <w:rPr>
          <w:iCs/>
          <w:lang w:val="sl"/>
        </w:rPr>
        <w:t xml:space="preserve">. odstavek; </w:t>
      </w:r>
      <w:r w:rsidR="00204560">
        <w:rPr>
          <w:lang w:val="sl"/>
        </w:rPr>
        <w:t xml:space="preserve">glej tudi </w:t>
      </w:r>
      <w:hyperlink w:anchor="PointIIA2" w:history="1">
        <w:r w:rsidR="00204560">
          <w:rPr>
            <w:rStyle w:val="Hiperpovezava"/>
            <w:lang w:val="sl"/>
          </w:rPr>
          <w:t>točko II.A.2</w:t>
        </w:r>
      </w:hyperlink>
      <w:r w:rsidR="00204560">
        <w:rPr>
          <w:lang w:val="sl"/>
        </w:rPr>
        <w:t xml:space="preserve"> zgoraj). Tudi če vlada ne ugovarja, lahko Sodišče po uradni dolžnosti preuči zadevo (</w:t>
      </w:r>
      <w:proofErr w:type="spellStart"/>
      <w:r w:rsidR="00701435">
        <w:fldChar w:fldCharType="begin"/>
      </w:r>
      <w:r w:rsidR="00701435" w:rsidRPr="00701435">
        <w:rPr>
          <w:lang w:val="sl"/>
        </w:rPr>
        <w:instrText>HYPERLINK "http://hudoc.echr.coe.int/eng?i=001-173256"</w:instrText>
      </w:r>
      <w:r w:rsidR="00701435">
        <w:fldChar w:fldCharType="separate"/>
      </w:r>
      <w:r w:rsidR="00204560">
        <w:rPr>
          <w:rStyle w:val="Hiperpovezava"/>
          <w:i/>
          <w:iCs/>
          <w:lang w:val="sl"/>
        </w:rPr>
        <w:t>Vasiliciuc</w:t>
      </w:r>
      <w:proofErr w:type="spellEnd"/>
      <w:r w:rsidR="00204560">
        <w:rPr>
          <w:rStyle w:val="Hiperpovezava"/>
          <w:i/>
          <w:iCs/>
          <w:lang w:val="sl"/>
        </w:rPr>
        <w:t xml:space="preserve"> proti Moldaviji</w:t>
      </w:r>
      <w:r w:rsidR="00701435">
        <w:rPr>
          <w:rStyle w:val="Hiperpovezava"/>
          <w:i/>
          <w:iCs/>
          <w:lang w:val="sl"/>
        </w:rPr>
        <w:fldChar w:fldCharType="end"/>
      </w:r>
      <w:r w:rsidR="00204560">
        <w:rPr>
          <w:lang w:val="sl"/>
        </w:rPr>
        <w:t xml:space="preserve">, </w:t>
      </w:r>
      <w:r w:rsidR="00013EA6">
        <w:rPr>
          <w:lang w:val="sl"/>
        </w:rPr>
        <w:t xml:space="preserve">2017, </w:t>
      </w:r>
      <w:r w:rsidR="00204560">
        <w:rPr>
          <w:lang w:val="sl"/>
        </w:rPr>
        <w:t xml:space="preserve">22. odstavek; </w:t>
      </w:r>
      <w:hyperlink r:id="rId878" w:history="1">
        <w:proofErr w:type="spellStart"/>
        <w:r w:rsidR="00204560">
          <w:rPr>
            <w:rStyle w:val="Hiperpovezava"/>
            <w:i/>
            <w:iCs/>
            <w:lang w:val="sl"/>
          </w:rPr>
          <w:t>Stephens</w:t>
        </w:r>
        <w:proofErr w:type="spellEnd"/>
        <w:r w:rsidR="00204560">
          <w:rPr>
            <w:rStyle w:val="Hiperpovezava"/>
            <w:i/>
            <w:iCs/>
            <w:lang w:val="sl"/>
          </w:rPr>
          <w:t xml:space="preserve"> proti Malti</w:t>
        </w:r>
      </w:hyperlink>
      <w:r w:rsidR="00204560">
        <w:rPr>
          <w:lang w:val="sl"/>
        </w:rPr>
        <w:t xml:space="preserve"> (št. 1), </w:t>
      </w:r>
      <w:r w:rsidR="00013EA6">
        <w:rPr>
          <w:lang w:val="sl"/>
        </w:rPr>
        <w:t xml:space="preserve">2009, </w:t>
      </w:r>
      <w:r w:rsidR="00204560">
        <w:rPr>
          <w:lang w:val="sl"/>
        </w:rPr>
        <w:t>45. odstavek</w:t>
      </w:r>
      <w:r w:rsidR="00013EA6">
        <w:rPr>
          <w:lang w:val="sl"/>
        </w:rPr>
        <w:t>)</w:t>
      </w:r>
      <w:r w:rsidR="00204560">
        <w:rPr>
          <w:lang w:val="sl"/>
        </w:rPr>
        <w:t>.</w:t>
      </w:r>
    </w:p>
    <w:p w14:paraId="5C34555A" w14:textId="0A007852" w:rsidR="006143DF" w:rsidRPr="00112DF1" w:rsidRDefault="00306668" w:rsidP="006143DF">
      <w:pPr>
        <w:pStyle w:val="ECHRParaSpaced"/>
        <w:rPr>
          <w:lang w:val="sl"/>
        </w:rPr>
      </w:pPr>
      <w:r>
        <w:rPr>
          <w:lang w:val="sl"/>
        </w:rPr>
        <w:t>301</w:t>
      </w:r>
      <w:r w:rsidR="00204560">
        <w:rPr>
          <w:lang w:val="sl"/>
        </w:rPr>
        <w:t xml:space="preserve">.  Včasih tožena vlada poda ugovor, da je pritožba nedopustna, ker je nezdružljiva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i/>
          <w:iCs/>
          <w:lang w:val="sl"/>
        </w:rPr>
        <w:t xml:space="preserve"> </w:t>
      </w:r>
      <w:r w:rsidR="00204560">
        <w:rPr>
          <w:lang w:val="sl"/>
        </w:rPr>
        <w:t>z določbami konvencije zato, ker je pritožnik med postopkom prebival v drugi pogodbenici, postopek pa sprožil v toženi pogodbenici, ker so bili predpisi ugodnejši. Sodišče bo takšne pritožbe preučilo tudi s stališča 1. člena (</w:t>
      </w:r>
      <w:proofErr w:type="spellStart"/>
      <w:r w:rsidR="00701435">
        <w:fldChar w:fldCharType="begin"/>
      </w:r>
      <w:r w:rsidR="00701435" w:rsidRPr="00701435">
        <w:rPr>
          <w:lang w:val="sl"/>
        </w:rPr>
        <w:instrText>HYPERLINK "http://hudoc.echr.coe.int/eng?i=001-99255" \t "_self"</w:instrText>
      </w:r>
      <w:r w:rsidR="00701435">
        <w:fldChar w:fldCharType="separate"/>
      </w:r>
      <w:r w:rsidR="00204560">
        <w:rPr>
          <w:rStyle w:val="Hyperlinkcase"/>
          <w:iCs/>
          <w:lang w:val="sl"/>
        </w:rPr>
        <w:t>Haas</w:t>
      </w:r>
      <w:proofErr w:type="spellEnd"/>
      <w:r w:rsidR="00204560">
        <w:rPr>
          <w:rStyle w:val="Hyperlinkcase"/>
          <w:iCs/>
          <w:lang w:val="sl"/>
        </w:rPr>
        <w:t xml:space="preserve"> proti Švici</w:t>
      </w:r>
      <w:r w:rsidR="00701435">
        <w:rPr>
          <w:rStyle w:val="Hyperlinkcase"/>
          <w:iCs/>
          <w:lang w:val="sl"/>
        </w:rPr>
        <w:fldChar w:fldCharType="end"/>
      </w:r>
      <w:r w:rsidR="00204560">
        <w:rPr>
          <w:lang w:val="sl"/>
        </w:rPr>
        <w:t xml:space="preserve"> (sklep)</w:t>
      </w:r>
      <w:r w:rsidR="00013EA6">
        <w:rPr>
          <w:lang w:val="sl"/>
        </w:rPr>
        <w:t>, 2010</w:t>
      </w:r>
      <w:r w:rsidR="00204560">
        <w:rPr>
          <w:lang w:val="sl"/>
        </w:rPr>
        <w:t>).</w:t>
      </w:r>
    </w:p>
    <w:p w14:paraId="5EBB49F7" w14:textId="5FD5E78D" w:rsidR="006143DF" w:rsidRPr="00112DF1" w:rsidRDefault="00306668" w:rsidP="006143DF">
      <w:pPr>
        <w:pStyle w:val="ECHRParaSpaced"/>
        <w:rPr>
          <w:lang w:val="sl"/>
        </w:rPr>
      </w:pPr>
      <w:r>
        <w:rPr>
          <w:lang w:val="sl"/>
        </w:rPr>
        <w:lastRenderedPageBreak/>
        <w:t>302</w:t>
      </w:r>
      <w:r w:rsidR="00204560">
        <w:rPr>
          <w:lang w:val="sl"/>
        </w:rPr>
        <w:t xml:space="preserve">.  Vendar je jasno, da bo država odgovorna za dejanja svojih diplomatskih in konzularnih predstavnikov v tujini in da se ne sme sprožiti nobeno vprašanje nezdružljivosti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glede diplomatskih misij (</w:t>
      </w:r>
      <w:hyperlink r:id="rId879" w:history="1">
        <w:r w:rsidR="00204560">
          <w:rPr>
            <w:rStyle w:val="Hyperlinkcase"/>
            <w:i w:val="0"/>
            <w:lang w:val="sl"/>
          </w:rPr>
          <w:t>X proti Nemčiji</w:t>
        </w:r>
      </w:hyperlink>
      <w:r w:rsidR="00204560">
        <w:rPr>
          <w:lang w:val="sl"/>
        </w:rPr>
        <w:t>, sklep Komisije</w:t>
      </w:r>
      <w:r w:rsidR="00571DED">
        <w:rPr>
          <w:lang w:val="sl"/>
        </w:rPr>
        <w:t xml:space="preserve">, </w:t>
      </w:r>
      <w:r w:rsidR="00204560">
        <w:rPr>
          <w:lang w:val="sl"/>
        </w:rPr>
        <w:t xml:space="preserve">1965; </w:t>
      </w:r>
      <w:hyperlink r:id="rId880" w:tgtFrame="_self" w:history="1">
        <w:r w:rsidR="00204560">
          <w:rPr>
            <w:rStyle w:val="Hyperlinkcase"/>
            <w:iCs/>
            <w:lang w:val="sl"/>
          </w:rPr>
          <w:t>Al-</w:t>
        </w:r>
        <w:proofErr w:type="spellStart"/>
        <w:r w:rsidR="00204560">
          <w:rPr>
            <w:rStyle w:val="Hyperlinkcase"/>
            <w:iCs/>
            <w:lang w:val="sl"/>
          </w:rPr>
          <w:t>Skeini</w:t>
        </w:r>
        <w:proofErr w:type="spellEnd"/>
        <w:r w:rsidR="00204560">
          <w:rPr>
            <w:rStyle w:val="Hyperlinkcase"/>
            <w:iCs/>
            <w:lang w:val="sl"/>
          </w:rPr>
          <w:t xml:space="preserve"> proti Združenemu kraljestvu</w:t>
        </w:r>
      </w:hyperlink>
      <w:r w:rsidR="00204560">
        <w:rPr>
          <w:lang w:val="sl"/>
        </w:rPr>
        <w:t xml:space="preserve"> [VS], </w:t>
      </w:r>
      <w:r w:rsidR="00571DED">
        <w:rPr>
          <w:lang w:val="sl"/>
        </w:rPr>
        <w:t xml:space="preserve">2011, </w:t>
      </w:r>
      <w:r w:rsidR="00204560">
        <w:rPr>
          <w:lang w:val="sl"/>
        </w:rPr>
        <w:t xml:space="preserve">134. odstavek; </w:t>
      </w:r>
      <w:hyperlink r:id="rId881" w:history="1">
        <w:r w:rsidR="00204560">
          <w:rPr>
            <w:rStyle w:val="Hyperlinkcase"/>
            <w:iCs/>
            <w:lang w:val="sl"/>
          </w:rPr>
          <w:t>M. proti Danski</w:t>
        </w:r>
      </w:hyperlink>
      <w:r w:rsidR="00204560">
        <w:rPr>
          <w:lang w:val="sl"/>
        </w:rPr>
        <w:t xml:space="preserve">, sklep Komisije, </w:t>
      </w:r>
      <w:r w:rsidR="00571DED">
        <w:rPr>
          <w:lang w:val="sl"/>
        </w:rPr>
        <w:t xml:space="preserve">1994, </w:t>
      </w:r>
      <w:r w:rsidR="00204560">
        <w:rPr>
          <w:lang w:val="sl"/>
        </w:rPr>
        <w:t>1. odstavek in tam naveden</w:t>
      </w:r>
      <w:r w:rsidR="00A97FC7">
        <w:rPr>
          <w:lang w:val="sl"/>
        </w:rPr>
        <w:t>i</w:t>
      </w:r>
      <w:r w:rsidR="00204560">
        <w:rPr>
          <w:lang w:val="sl"/>
        </w:rPr>
        <w:t xml:space="preserve"> sklic</w:t>
      </w:r>
      <w:r w:rsidR="00A97FC7">
        <w:rPr>
          <w:lang w:val="sl"/>
        </w:rPr>
        <w:t>i</w:t>
      </w:r>
      <w:r w:rsidR="00204560">
        <w:rPr>
          <w:lang w:val="sl"/>
        </w:rPr>
        <w:t xml:space="preserve">; glej nasprotno </w:t>
      </w:r>
      <w:hyperlink r:id="rId882" w:history="1">
        <w:r w:rsidR="00204560">
          <w:rPr>
            <w:rStyle w:val="Hiperpovezava"/>
            <w:i/>
            <w:iCs/>
            <w:lang w:val="sl"/>
          </w:rPr>
          <w:t>M. N. in drugi proti Belgiji</w:t>
        </w:r>
      </w:hyperlink>
      <w:r w:rsidR="00204560">
        <w:rPr>
          <w:i/>
          <w:iCs/>
          <w:lang w:val="sl"/>
        </w:rPr>
        <w:t xml:space="preserve"> </w:t>
      </w:r>
      <w:r w:rsidR="00204560">
        <w:rPr>
          <w:lang w:val="sl"/>
        </w:rPr>
        <w:t>(sklep) [VS],</w:t>
      </w:r>
      <w:r w:rsidR="00204560">
        <w:rPr>
          <w:i/>
          <w:iCs/>
          <w:lang w:val="sl"/>
        </w:rPr>
        <w:t xml:space="preserve"> </w:t>
      </w:r>
      <w:r w:rsidR="00571DED">
        <w:rPr>
          <w:lang w:val="sl"/>
        </w:rPr>
        <w:t xml:space="preserve">2020, </w:t>
      </w:r>
      <w:r w:rsidR="00204560">
        <w:rPr>
          <w:lang w:val="sl"/>
        </w:rPr>
        <w:t>106. odstavek in 117.–119. odstavek), ali glede dejanj, izvedenih na krovu letal ali plovil, registriranih v tej pogodbenici, ali ki letijo ali plujejo pod njeno zastavo (</w:t>
      </w:r>
      <w:proofErr w:type="spellStart"/>
      <w:r w:rsidR="00701435">
        <w:fldChar w:fldCharType="begin"/>
      </w:r>
      <w:r w:rsidR="00701435" w:rsidRPr="00701435">
        <w:rPr>
          <w:lang w:val="sl"/>
        </w:rPr>
        <w:instrText>HYPERLINK "http://hudoc.echr.coe.int/eng?i=001-22099"</w:instrText>
      </w:r>
      <w:r w:rsidR="00701435">
        <w:fldChar w:fldCharType="separate"/>
      </w:r>
      <w:r w:rsidR="00204560">
        <w:rPr>
          <w:rStyle w:val="Hyperlinkcase"/>
          <w:iCs/>
          <w:lang w:val="sl"/>
        </w:rPr>
        <w:t>Banković</w:t>
      </w:r>
      <w:proofErr w:type="spellEnd"/>
      <w:r w:rsidR="00204560">
        <w:rPr>
          <w:rStyle w:val="Hyperlinkcase"/>
          <w:iCs/>
          <w:lang w:val="sl"/>
        </w:rPr>
        <w:t xml:space="preserve"> in drugi proti Belgiji in drugim pogodbenicam</w:t>
      </w:r>
      <w:r w:rsidR="00701435">
        <w:rPr>
          <w:rStyle w:val="Hyperlinkcase"/>
          <w:iCs/>
          <w:lang w:val="sl"/>
        </w:rPr>
        <w:fldChar w:fldCharType="end"/>
      </w:r>
      <w:r w:rsidR="00204560">
        <w:rPr>
          <w:lang w:val="sl"/>
        </w:rPr>
        <w:t xml:space="preserve"> (sklep) [VS], </w:t>
      </w:r>
      <w:r w:rsidR="00571DED">
        <w:rPr>
          <w:lang w:val="sl"/>
        </w:rPr>
        <w:t xml:space="preserve">2001, </w:t>
      </w:r>
      <w:r w:rsidR="00204560">
        <w:rPr>
          <w:lang w:val="sl"/>
        </w:rPr>
        <w:t xml:space="preserve">73. odstavek; </w:t>
      </w:r>
      <w:hyperlink r:id="rId883" w:tgtFrame="_self" w:history="1">
        <w:proofErr w:type="spellStart"/>
        <w:r w:rsidR="00204560">
          <w:rPr>
            <w:rStyle w:val="Hyperlinkcase"/>
            <w:iCs/>
            <w:lang w:val="sl"/>
          </w:rPr>
          <w:t>Hirsi</w:t>
        </w:r>
        <w:proofErr w:type="spellEnd"/>
        <w:r w:rsidR="00204560">
          <w:rPr>
            <w:rStyle w:val="Hyperlinkcase"/>
            <w:iCs/>
            <w:lang w:val="sl"/>
          </w:rPr>
          <w:t xml:space="preserve"> </w:t>
        </w:r>
        <w:proofErr w:type="spellStart"/>
        <w:r w:rsidR="00204560">
          <w:rPr>
            <w:rStyle w:val="Hyperlinkcase"/>
            <w:iCs/>
            <w:lang w:val="sl"/>
          </w:rPr>
          <w:t>Jamaa</w:t>
        </w:r>
        <w:proofErr w:type="spellEnd"/>
        <w:r w:rsidR="00204560">
          <w:rPr>
            <w:rStyle w:val="Hyperlinkcase"/>
            <w:iCs/>
            <w:lang w:val="sl"/>
          </w:rPr>
          <w:t xml:space="preserve"> in </w:t>
        </w:r>
        <w:proofErr w:type="spellStart"/>
        <w:r w:rsidR="00204560">
          <w:rPr>
            <w:rStyle w:val="Hyperlinkcase"/>
            <w:iCs/>
            <w:lang w:val="sl"/>
          </w:rPr>
          <w:t>dru</w:t>
        </w:r>
        <w:r w:rsidR="00014859">
          <w:rPr>
            <w:rStyle w:val="Hyperlinkcase"/>
            <w:iCs/>
            <w:lang w:val="sl"/>
          </w:rPr>
          <w:t>ž</w:t>
        </w:r>
        <w:r w:rsidR="00204560">
          <w:rPr>
            <w:rStyle w:val="Hyperlinkcase"/>
            <w:iCs/>
            <w:lang w:val="sl"/>
          </w:rPr>
          <w:t>gi</w:t>
        </w:r>
        <w:proofErr w:type="spellEnd"/>
        <w:r w:rsidR="00204560">
          <w:rPr>
            <w:rStyle w:val="Hyperlinkcase"/>
            <w:iCs/>
            <w:lang w:val="sl"/>
          </w:rPr>
          <w:t xml:space="preserve"> proti Italiji</w:t>
        </w:r>
      </w:hyperlink>
      <w:r w:rsidR="00204560">
        <w:rPr>
          <w:lang w:val="sl"/>
        </w:rPr>
        <w:t xml:space="preserve"> [VS], </w:t>
      </w:r>
      <w:r w:rsidR="00571DED">
        <w:rPr>
          <w:lang w:val="sl"/>
        </w:rPr>
        <w:t xml:space="preserve">2012, </w:t>
      </w:r>
      <w:r w:rsidR="00204560">
        <w:rPr>
          <w:lang w:val="sl"/>
        </w:rPr>
        <w:t xml:space="preserve">77. in 81. odstavek; </w:t>
      </w:r>
      <w:hyperlink r:id="rId884" w:history="1">
        <w:proofErr w:type="spellStart"/>
        <w:r w:rsidR="00204560">
          <w:rPr>
            <w:rStyle w:val="Hyperlinkcase"/>
            <w:iCs/>
            <w:lang w:val="sl"/>
          </w:rPr>
          <w:t>Bakanova</w:t>
        </w:r>
        <w:proofErr w:type="spellEnd"/>
        <w:r w:rsidR="00204560">
          <w:rPr>
            <w:rStyle w:val="Hyperlinkcase"/>
            <w:iCs/>
            <w:lang w:val="sl"/>
          </w:rPr>
          <w:t xml:space="preserve"> proti Litvi</w:t>
        </w:r>
      </w:hyperlink>
      <w:r w:rsidR="00204560">
        <w:rPr>
          <w:lang w:val="sl"/>
        </w:rPr>
        <w:t xml:space="preserve">, </w:t>
      </w:r>
      <w:r w:rsidR="00571DED">
        <w:rPr>
          <w:lang w:val="sl"/>
        </w:rPr>
        <w:t xml:space="preserve">2016, </w:t>
      </w:r>
      <w:r w:rsidR="00204560">
        <w:rPr>
          <w:lang w:val="sl"/>
        </w:rPr>
        <w:t>63. odstavek).</w:t>
      </w:r>
    </w:p>
    <w:p w14:paraId="521174A0" w14:textId="6C99166F" w:rsidR="006143DF" w:rsidRPr="00112DF1" w:rsidRDefault="00306668" w:rsidP="006143DF">
      <w:pPr>
        <w:pStyle w:val="ECHRParaSpaced"/>
        <w:rPr>
          <w:lang w:val="sl"/>
        </w:rPr>
      </w:pPr>
      <w:r>
        <w:rPr>
          <w:lang w:val="sl"/>
        </w:rPr>
        <w:t>303</w:t>
      </w:r>
      <w:r w:rsidR="00204560">
        <w:rPr>
          <w:lang w:val="sl"/>
        </w:rPr>
        <w:t xml:space="preserve">.  Kljub ugotovitvi, da nima pristojnosti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Sodišče preuči, ali pritožniki spadajo v pristojnost ene ali več pogodbenic v skladu s 1. členom konvencije (</w:t>
      </w:r>
      <w:proofErr w:type="spellStart"/>
      <w:r w:rsidR="00701435">
        <w:fldChar w:fldCharType="begin"/>
      </w:r>
      <w:r w:rsidR="00701435" w:rsidRPr="00701435">
        <w:rPr>
          <w:lang w:val="sl"/>
        </w:rPr>
        <w:instrText>HYPERLINK "http://hudoc.echr.coe.int/eng?i=001-57774"</w:instrText>
      </w:r>
      <w:r w:rsidR="00701435">
        <w:fldChar w:fldCharType="separate"/>
      </w:r>
      <w:r w:rsidR="00204560">
        <w:rPr>
          <w:rStyle w:val="Hyperlinkcase"/>
          <w:iCs/>
          <w:lang w:val="sl"/>
        </w:rPr>
        <w:t>Drozd</w:t>
      </w:r>
      <w:proofErr w:type="spellEnd"/>
      <w:r w:rsidR="00204560">
        <w:rPr>
          <w:rStyle w:val="Hyperlinkcase"/>
          <w:iCs/>
          <w:lang w:val="sl"/>
        </w:rPr>
        <w:t xml:space="preserve"> in </w:t>
      </w:r>
      <w:proofErr w:type="spellStart"/>
      <w:r w:rsidR="00204560">
        <w:rPr>
          <w:rStyle w:val="Hyperlinkcase"/>
          <w:iCs/>
          <w:lang w:val="sl"/>
        </w:rPr>
        <w:t>Janousek</w:t>
      </w:r>
      <w:proofErr w:type="spellEnd"/>
      <w:r w:rsidR="00204560">
        <w:rPr>
          <w:rStyle w:val="Hyperlinkcase"/>
          <w:iCs/>
          <w:lang w:val="sl"/>
        </w:rPr>
        <w:t xml:space="preserve"> proti Franciji in Španiji</w:t>
      </w:r>
      <w:r w:rsidR="00701435">
        <w:rPr>
          <w:rStyle w:val="Hyperlinkcase"/>
          <w:iCs/>
          <w:lang w:val="sl"/>
        </w:rPr>
        <w:fldChar w:fldCharType="end"/>
      </w:r>
      <w:r w:rsidR="00204560">
        <w:rPr>
          <w:lang w:val="sl"/>
        </w:rPr>
        <w:t xml:space="preserve">, </w:t>
      </w:r>
      <w:r w:rsidR="00571DED">
        <w:rPr>
          <w:lang w:val="sl"/>
        </w:rPr>
        <w:t xml:space="preserve">1992, </w:t>
      </w:r>
      <w:r w:rsidR="00204560">
        <w:rPr>
          <w:lang w:val="sl"/>
        </w:rPr>
        <w:t>90. odstavek).</w:t>
      </w:r>
    </w:p>
    <w:p w14:paraId="02B40D8C" w14:textId="2265540A" w:rsidR="006143DF" w:rsidRPr="00112DF1" w:rsidRDefault="00306668" w:rsidP="006143DF">
      <w:pPr>
        <w:pStyle w:val="ECHRParaSpaced"/>
        <w:rPr>
          <w:lang w:val="sl"/>
        </w:rPr>
      </w:pPr>
      <w:r>
        <w:rPr>
          <w:lang w:val="sl"/>
        </w:rPr>
        <w:t xml:space="preserve">304. </w:t>
      </w:r>
      <w:r w:rsidR="006143DF">
        <w:rPr>
          <w:lang w:val="sl"/>
        </w:rPr>
        <w:t xml:space="preserve">Tako se ugovori, da pritožniki ne spadajo v pristojnost tožene pogodbenice, običajno vlagajo kot trditve, da je pritožba </w:t>
      </w:r>
      <w:proofErr w:type="spellStart"/>
      <w:r w:rsidR="006143DF">
        <w:rPr>
          <w:rStyle w:val="CLLItalic"/>
          <w:lang w:val="sl"/>
        </w:rPr>
        <w:t>ratione</w:t>
      </w:r>
      <w:proofErr w:type="spellEnd"/>
      <w:r w:rsidR="006143DF">
        <w:rPr>
          <w:rStyle w:val="CLLItalic"/>
          <w:lang w:val="sl"/>
        </w:rPr>
        <w:t xml:space="preserve"> </w:t>
      </w:r>
      <w:proofErr w:type="spellStart"/>
      <w:r w:rsidR="006143DF">
        <w:rPr>
          <w:rStyle w:val="CLLItalic"/>
          <w:lang w:val="sl"/>
        </w:rPr>
        <w:t>personae</w:t>
      </w:r>
      <w:proofErr w:type="spellEnd"/>
      <w:r w:rsidR="0074522D">
        <w:rPr>
          <w:rStyle w:val="CLLItalic"/>
          <w:lang w:val="sl"/>
        </w:rPr>
        <w:t xml:space="preserve"> </w:t>
      </w:r>
      <w:r w:rsidR="006143DF">
        <w:rPr>
          <w:lang w:val="sl"/>
        </w:rPr>
        <w:t xml:space="preserve">nezdružljiva s konvencijo (glej trditve vlad toženih pogodbenic v </w:t>
      </w:r>
      <w:hyperlink r:id="rId885" w:history="1">
        <w:proofErr w:type="spellStart"/>
        <w:r w:rsidR="006143DF">
          <w:rPr>
            <w:rStyle w:val="Hyperlinkcase"/>
            <w:iCs/>
            <w:lang w:val="sl"/>
          </w:rPr>
          <w:t>Banković</w:t>
        </w:r>
        <w:proofErr w:type="spellEnd"/>
        <w:r w:rsidR="006143DF">
          <w:rPr>
            <w:rStyle w:val="Hyperlinkcase"/>
            <w:iCs/>
            <w:lang w:val="sl"/>
          </w:rPr>
          <w:t xml:space="preserve"> in drugi proti Belgiji in 16 drugim pogodbenicam</w:t>
        </w:r>
      </w:hyperlink>
      <w:r w:rsidR="006143DF">
        <w:rPr>
          <w:lang w:val="sl"/>
        </w:rPr>
        <w:t xml:space="preserve"> (sklep) [VS], </w:t>
      </w:r>
      <w:r w:rsidR="00571DED">
        <w:rPr>
          <w:lang w:val="sl"/>
        </w:rPr>
        <w:t xml:space="preserve">2001, </w:t>
      </w:r>
      <w:r w:rsidR="006143DF">
        <w:rPr>
          <w:lang w:val="sl"/>
        </w:rPr>
        <w:t xml:space="preserve">35. odstavek; </w:t>
      </w:r>
      <w:hyperlink r:id="rId886" w:history="1">
        <w:proofErr w:type="spellStart"/>
        <w:r w:rsidR="006143DF">
          <w:rPr>
            <w:rStyle w:val="Hyperlinkcase"/>
            <w:iCs/>
            <w:lang w:val="sl"/>
          </w:rPr>
          <w:t>Ilaşcu</w:t>
        </w:r>
        <w:proofErr w:type="spellEnd"/>
        <w:r w:rsidR="006143DF">
          <w:rPr>
            <w:rStyle w:val="Hyperlinkcase"/>
            <w:iCs/>
            <w:lang w:val="sl"/>
          </w:rPr>
          <w:t xml:space="preserve"> in drugi proti Moldaviji in Rusiji</w:t>
        </w:r>
      </w:hyperlink>
      <w:r w:rsidR="006143DF">
        <w:rPr>
          <w:lang w:val="sl"/>
        </w:rPr>
        <w:t xml:space="preserve"> [VS], </w:t>
      </w:r>
      <w:r w:rsidR="00571DED">
        <w:rPr>
          <w:lang w:val="sl"/>
        </w:rPr>
        <w:t xml:space="preserve">2004, </w:t>
      </w:r>
      <w:r w:rsidR="006143DF">
        <w:rPr>
          <w:lang w:val="sl"/>
        </w:rPr>
        <w:t xml:space="preserve">300. odstavek; </w:t>
      </w:r>
      <w:hyperlink r:id="rId887" w:history="1">
        <w:r w:rsidR="006143DF">
          <w:rPr>
            <w:rStyle w:val="Hyperlinkcase"/>
            <w:iCs/>
            <w:lang w:val="sl"/>
          </w:rPr>
          <w:t xml:space="preserve">Weber in </w:t>
        </w:r>
        <w:proofErr w:type="spellStart"/>
        <w:r w:rsidR="006143DF">
          <w:rPr>
            <w:rStyle w:val="Hyperlinkcase"/>
            <w:iCs/>
            <w:lang w:val="sl"/>
          </w:rPr>
          <w:t>Saravia</w:t>
        </w:r>
        <w:proofErr w:type="spellEnd"/>
        <w:r w:rsidR="006143DF">
          <w:rPr>
            <w:rStyle w:val="Hyperlinkcase"/>
            <w:iCs/>
            <w:lang w:val="sl"/>
          </w:rPr>
          <w:t xml:space="preserve"> proti Nemčiji</w:t>
        </w:r>
      </w:hyperlink>
      <w:r w:rsidR="006143DF">
        <w:rPr>
          <w:i/>
          <w:iCs/>
          <w:lang w:val="sl"/>
        </w:rPr>
        <w:t xml:space="preserve"> </w:t>
      </w:r>
      <w:r w:rsidR="006143DF">
        <w:rPr>
          <w:lang w:val="sl"/>
        </w:rPr>
        <w:t>(sklep)</w:t>
      </w:r>
      <w:r w:rsidR="00571DED">
        <w:rPr>
          <w:lang w:val="sl"/>
        </w:rPr>
        <w:t>, 2006</w:t>
      </w:r>
      <w:r w:rsidR="006143DF">
        <w:rPr>
          <w:lang w:val="sl"/>
        </w:rPr>
        <w:t>).</w:t>
      </w:r>
    </w:p>
    <w:p w14:paraId="50786B28" w14:textId="77777777" w:rsidR="006143DF" w:rsidRPr="00112DF1" w:rsidRDefault="006143DF" w:rsidP="006143DF">
      <w:pPr>
        <w:pStyle w:val="ECHRHeading3"/>
        <w:rPr>
          <w:lang w:val="sl"/>
        </w:rPr>
      </w:pPr>
      <w:bookmarkStart w:id="243" w:name="_Toc274646208"/>
      <w:bookmarkStart w:id="244" w:name="_Toc494446616"/>
      <w:bookmarkStart w:id="245" w:name="_Toc159518074"/>
      <w:r>
        <w:rPr>
          <w:bCs/>
          <w:lang w:val="sl"/>
        </w:rPr>
        <w:t>2.</w:t>
      </w:r>
      <w:bookmarkEnd w:id="243"/>
      <w:r>
        <w:rPr>
          <w:bCs/>
          <w:lang w:val="sl"/>
        </w:rPr>
        <w:t>  Posebni primeri</w:t>
      </w:r>
      <w:bookmarkEnd w:id="244"/>
      <w:bookmarkEnd w:id="245"/>
    </w:p>
    <w:p w14:paraId="36B3B952" w14:textId="4CCCDB43" w:rsidR="006143DF" w:rsidRPr="00112DF1" w:rsidRDefault="00306668" w:rsidP="006143DF">
      <w:pPr>
        <w:pStyle w:val="ECHRParaSpaced"/>
        <w:rPr>
          <w:lang w:val="sl"/>
        </w:rPr>
      </w:pPr>
      <w:r>
        <w:rPr>
          <w:lang w:val="sl"/>
        </w:rPr>
        <w:t>305</w:t>
      </w:r>
      <w:r w:rsidR="00204560">
        <w:rPr>
          <w:lang w:val="sl"/>
        </w:rPr>
        <w:t xml:space="preserve">.  Če pogodbenica ni podala izjave v skladu s 56. členom o razširitvi uporabe konvencije na to ozemlje, bo pritožba glede odvisnih ozemelj nezdružljiva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loci</w:t>
      </w:r>
      <w:proofErr w:type="spellEnd"/>
      <w:r w:rsidR="00204560">
        <w:rPr>
          <w:lang w:val="sl"/>
        </w:rPr>
        <w:t xml:space="preserve"> (</w:t>
      </w:r>
      <w:proofErr w:type="spellStart"/>
      <w:r w:rsidR="00701435">
        <w:fldChar w:fldCharType="begin"/>
      </w:r>
      <w:r w:rsidR="00701435" w:rsidRPr="00701435">
        <w:rPr>
          <w:lang w:val="sl"/>
        </w:rPr>
        <w:instrText>HYPERLINK "http://hudoc.echr.coe.int/eng?i=001-57493"</w:instrText>
      </w:r>
      <w:r w:rsidR="00701435">
        <w:fldChar w:fldCharType="separate"/>
      </w:r>
      <w:r w:rsidR="00204560">
        <w:rPr>
          <w:rStyle w:val="Hyperlinkcase"/>
          <w:iCs/>
          <w:lang w:val="sl"/>
        </w:rPr>
        <w:t>Gillow</w:t>
      </w:r>
      <w:proofErr w:type="spellEnd"/>
      <w:r w:rsidR="00204560">
        <w:rPr>
          <w:rStyle w:val="Hyperlinkcase"/>
          <w:iCs/>
          <w:lang w:val="sl"/>
        </w:rPr>
        <w:t xml:space="preserve"> proti Združenemu kraljestvu</w:t>
      </w:r>
      <w:r w:rsidR="00701435">
        <w:rPr>
          <w:rStyle w:val="Hyperlinkcase"/>
          <w:iCs/>
          <w:lang w:val="sl"/>
        </w:rPr>
        <w:fldChar w:fldCharType="end"/>
      </w:r>
      <w:r w:rsidR="00204560">
        <w:rPr>
          <w:lang w:val="sl"/>
        </w:rPr>
        <w:t xml:space="preserve">, </w:t>
      </w:r>
      <w:r w:rsidR="00BD2E27">
        <w:rPr>
          <w:lang w:val="sl"/>
        </w:rPr>
        <w:t xml:space="preserve">1986, </w:t>
      </w:r>
      <w:r w:rsidR="00204560">
        <w:rPr>
          <w:lang w:val="sl"/>
        </w:rPr>
        <w:t xml:space="preserve">60.–62. odstavek; </w:t>
      </w:r>
      <w:hyperlink r:id="rId888" w:history="1">
        <w:proofErr w:type="spellStart"/>
        <w:r w:rsidR="00204560">
          <w:rPr>
            <w:rStyle w:val="Hyperlinkcase"/>
            <w:iCs/>
            <w:lang w:val="sl"/>
          </w:rPr>
          <w:t>Bui</w:t>
        </w:r>
        <w:proofErr w:type="spellEnd"/>
        <w:r w:rsidR="00204560">
          <w:rPr>
            <w:rStyle w:val="Hyperlinkcase"/>
            <w:iCs/>
            <w:lang w:val="sl"/>
          </w:rPr>
          <w:t xml:space="preserve"> Van </w:t>
        </w:r>
        <w:proofErr w:type="spellStart"/>
        <w:r w:rsidR="00204560">
          <w:rPr>
            <w:rStyle w:val="Hyperlinkcase"/>
            <w:iCs/>
            <w:lang w:val="sl"/>
          </w:rPr>
          <w:t>Thanh</w:t>
        </w:r>
        <w:proofErr w:type="spellEnd"/>
        <w:r w:rsidR="00204560">
          <w:rPr>
            <w:rStyle w:val="Hyperlinkcase"/>
            <w:iCs/>
            <w:lang w:val="sl"/>
          </w:rPr>
          <w:t xml:space="preserve"> in drugi proti Združenemu kraljestvu</w:t>
        </w:r>
      </w:hyperlink>
      <w:r w:rsidR="00BD2E27">
        <w:rPr>
          <w:rStyle w:val="Hyperlinkcase"/>
          <w:iCs/>
          <w:lang w:val="sl"/>
        </w:rPr>
        <w:t>,</w:t>
      </w:r>
      <w:r w:rsidR="00D2693C">
        <w:rPr>
          <w:rStyle w:val="Hyperlinkcase"/>
          <w:iCs/>
          <w:lang w:val="sl"/>
        </w:rPr>
        <w:t xml:space="preserve"> </w:t>
      </w:r>
      <w:r w:rsidR="00204560">
        <w:rPr>
          <w:lang w:val="sl"/>
        </w:rPr>
        <w:t>sklep</w:t>
      </w:r>
      <w:r w:rsidR="00BD2E27">
        <w:rPr>
          <w:lang w:val="sl"/>
        </w:rPr>
        <w:t xml:space="preserve"> Komisije, 1990</w:t>
      </w:r>
      <w:r w:rsidR="00204560">
        <w:rPr>
          <w:lang w:val="sl"/>
        </w:rPr>
        <w:t xml:space="preserve">; </w:t>
      </w:r>
      <w:hyperlink r:id="rId889" w:history="1">
        <w:proofErr w:type="spellStart"/>
        <w:r w:rsidR="00204560">
          <w:rPr>
            <w:rStyle w:val="Hyperlinkcase"/>
            <w:iCs/>
            <w:lang w:val="sl"/>
          </w:rPr>
          <w:t>Yonghong</w:t>
        </w:r>
        <w:proofErr w:type="spellEnd"/>
        <w:r w:rsidR="00204560">
          <w:rPr>
            <w:rStyle w:val="Hyperlinkcase"/>
            <w:iCs/>
            <w:lang w:val="sl"/>
          </w:rPr>
          <w:t xml:space="preserve"> proti Portugalski</w:t>
        </w:r>
      </w:hyperlink>
      <w:r w:rsidR="00204560">
        <w:rPr>
          <w:lang w:val="sl"/>
        </w:rPr>
        <w:t xml:space="preserve"> (sklep)</w:t>
      </w:r>
      <w:r w:rsidR="00BD2E27">
        <w:rPr>
          <w:lang w:val="sl"/>
        </w:rPr>
        <w:t>, 1999</w:t>
      </w:r>
      <w:r w:rsidR="00204560">
        <w:rPr>
          <w:lang w:val="sl"/>
        </w:rPr>
        <w:t xml:space="preserve">; </w:t>
      </w:r>
      <w:hyperlink r:id="rId890" w:anchor="{&quot;itemid&quot;:[&quot;001-115714&quot;]}" w:history="1">
        <w:hyperlink r:id="rId891" w:tgtFrame="_self" w:history="1">
          <w:r w:rsidR="00204560" w:rsidRPr="005A6F22">
            <w:rPr>
              <w:rStyle w:val="Hiperpovezava"/>
              <w:i/>
              <w:iCs/>
              <w:lang w:val="sl"/>
            </w:rPr>
            <w:t>Chagos</w:t>
          </w:r>
          <w:r w:rsidR="0049055D">
            <w:rPr>
              <w:rStyle w:val="Hiperpovezava"/>
              <w:i/>
              <w:iCs/>
              <w:lang w:val="sl"/>
            </w:rPr>
            <w:t xml:space="preserve"> Islanders</w:t>
          </w:r>
          <w:r w:rsidR="00204560" w:rsidRPr="005A6F22">
            <w:rPr>
              <w:rStyle w:val="Hiperpovezava"/>
              <w:i/>
              <w:iCs/>
              <w:lang w:val="sl"/>
            </w:rPr>
            <w:t xml:space="preserve"> proti Združenemu kraljestvu</w:t>
          </w:r>
        </w:hyperlink>
      </w:hyperlink>
      <w:r w:rsidR="00204560">
        <w:rPr>
          <w:lang w:val="sl"/>
        </w:rPr>
        <w:t xml:space="preserve"> (sklep), </w:t>
      </w:r>
      <w:r w:rsidR="00BD2E27">
        <w:rPr>
          <w:lang w:val="sl"/>
        </w:rPr>
        <w:t xml:space="preserve">2012, </w:t>
      </w:r>
      <w:r w:rsidR="00204560">
        <w:rPr>
          <w:lang w:val="sl"/>
        </w:rPr>
        <w:t>60.–76. odstavek). To po analogiji velja tudi za protokole h konvenciji (</w:t>
      </w:r>
      <w:proofErr w:type="spellStart"/>
      <w:r w:rsidR="00701435">
        <w:fldChar w:fldCharType="begin"/>
      </w:r>
      <w:r w:rsidR="00701435" w:rsidRPr="00701435">
        <w:rPr>
          <w:lang w:val="sl"/>
        </w:rPr>
        <w:instrText>HYPERLINK "http://hudoc.echr.coe.int/eng?i=001-77008"</w:instrText>
      </w:r>
      <w:r w:rsidR="00701435">
        <w:fldChar w:fldCharType="separate"/>
      </w:r>
      <w:r w:rsidR="00204560">
        <w:rPr>
          <w:rStyle w:val="Hyperlinkcase"/>
          <w:iCs/>
          <w:lang w:val="sl"/>
        </w:rPr>
        <w:t>Quark</w:t>
      </w:r>
      <w:proofErr w:type="spellEnd"/>
      <w:r w:rsidR="00204560">
        <w:rPr>
          <w:rStyle w:val="Hyperlinkcase"/>
          <w:iCs/>
          <w:lang w:val="sl"/>
        </w:rPr>
        <w:t xml:space="preserve"> </w:t>
      </w:r>
      <w:proofErr w:type="spellStart"/>
      <w:r w:rsidR="00204560">
        <w:rPr>
          <w:rStyle w:val="Hyperlinkcase"/>
          <w:iCs/>
          <w:lang w:val="sl"/>
        </w:rPr>
        <w:t>Fishing</w:t>
      </w:r>
      <w:proofErr w:type="spellEnd"/>
      <w:r w:rsidR="00204560">
        <w:rPr>
          <w:rStyle w:val="Hyperlinkcase"/>
          <w:iCs/>
          <w:lang w:val="sl"/>
        </w:rPr>
        <w:t xml:space="preserve"> </w:t>
      </w:r>
      <w:proofErr w:type="spellStart"/>
      <w:r w:rsidR="00204560">
        <w:rPr>
          <w:rStyle w:val="Hyperlinkcase"/>
          <w:iCs/>
          <w:lang w:val="sl"/>
        </w:rPr>
        <w:t>Limited</w:t>
      </w:r>
      <w:proofErr w:type="spellEnd"/>
      <w:r w:rsidR="00204560">
        <w:rPr>
          <w:rStyle w:val="Hyperlinkcase"/>
          <w:iCs/>
          <w:lang w:val="sl"/>
        </w:rPr>
        <w:t xml:space="preserve"> proti Združenemu kraljestvu</w:t>
      </w:r>
      <w:r w:rsidR="00701435">
        <w:rPr>
          <w:rStyle w:val="Hyperlinkcase"/>
          <w:iCs/>
          <w:lang w:val="sl"/>
        </w:rPr>
        <w:fldChar w:fldCharType="end"/>
      </w:r>
      <w:r w:rsidR="00204560">
        <w:rPr>
          <w:i/>
          <w:iCs/>
          <w:lang w:val="sl"/>
        </w:rPr>
        <w:t xml:space="preserve"> </w:t>
      </w:r>
      <w:r w:rsidR="00204560">
        <w:rPr>
          <w:lang w:val="sl"/>
        </w:rPr>
        <w:t>(sklep)</w:t>
      </w:r>
      <w:r w:rsidR="00BD2E27">
        <w:rPr>
          <w:lang w:val="sl"/>
        </w:rPr>
        <w:t>, 2006</w:t>
      </w:r>
      <w:r w:rsidR="00204560">
        <w:rPr>
          <w:lang w:val="sl"/>
        </w:rPr>
        <w:t>).</w:t>
      </w:r>
    </w:p>
    <w:p w14:paraId="27D95CD3" w14:textId="64B84816" w:rsidR="006143DF" w:rsidRPr="00112DF1" w:rsidRDefault="00BD2E27" w:rsidP="006143DF">
      <w:pPr>
        <w:pStyle w:val="ECHRParaSpaced"/>
        <w:rPr>
          <w:lang w:val="sl"/>
        </w:rPr>
      </w:pPr>
      <w:r>
        <w:rPr>
          <w:lang w:val="sl"/>
        </w:rPr>
        <w:t xml:space="preserve">306. </w:t>
      </w:r>
      <w:r w:rsidR="006143DF">
        <w:rPr>
          <w:lang w:val="sl"/>
        </w:rPr>
        <w:t>Kadar pogodbenica poda takšno izjavo po 56. členu, se ne pojavi vprašanje o nezdružljivosti (</w:t>
      </w:r>
      <w:proofErr w:type="spellStart"/>
      <w:r w:rsidR="00701435">
        <w:fldChar w:fldCharType="begin"/>
      </w:r>
      <w:r w:rsidR="00701435" w:rsidRPr="00701435">
        <w:rPr>
          <w:lang w:val="sl"/>
        </w:rPr>
        <w:instrText>HYPERLINK "http://hudoc.echr.coe.int/eng?i=001-57587"</w:instrText>
      </w:r>
      <w:r w:rsidR="00701435">
        <w:fldChar w:fldCharType="separate"/>
      </w:r>
      <w:r w:rsidR="006143DF">
        <w:rPr>
          <w:rStyle w:val="Hyperlinkcase"/>
          <w:iCs/>
          <w:lang w:val="sl"/>
        </w:rPr>
        <w:t>Tyrer</w:t>
      </w:r>
      <w:proofErr w:type="spellEnd"/>
      <w:r w:rsidR="006143DF">
        <w:rPr>
          <w:rStyle w:val="Hyperlinkcase"/>
          <w:iCs/>
          <w:lang w:val="sl"/>
        </w:rPr>
        <w:t xml:space="preserve"> proti Združenemu kraljestvu</w:t>
      </w:r>
      <w:r w:rsidR="00701435">
        <w:rPr>
          <w:rStyle w:val="Hyperlinkcase"/>
          <w:iCs/>
          <w:lang w:val="sl"/>
        </w:rPr>
        <w:fldChar w:fldCharType="end"/>
      </w:r>
      <w:r w:rsidR="006143DF">
        <w:rPr>
          <w:lang w:val="sl"/>
        </w:rPr>
        <w:t xml:space="preserve">, </w:t>
      </w:r>
      <w:r>
        <w:rPr>
          <w:lang w:val="sl"/>
        </w:rPr>
        <w:t xml:space="preserve">1978, </w:t>
      </w:r>
      <w:r w:rsidR="006143DF">
        <w:rPr>
          <w:lang w:val="sl"/>
        </w:rPr>
        <w:t>23. odstavek).</w:t>
      </w:r>
    </w:p>
    <w:p w14:paraId="58CAE2EB" w14:textId="2D3A231A" w:rsidR="006143DF" w:rsidRPr="00112DF1" w:rsidRDefault="00BD2E27" w:rsidP="006143DF">
      <w:pPr>
        <w:pStyle w:val="ECHRParaSpaced"/>
        <w:rPr>
          <w:lang w:val="sl"/>
        </w:rPr>
      </w:pPr>
      <w:r>
        <w:rPr>
          <w:lang w:val="sl"/>
        </w:rPr>
        <w:t>307</w:t>
      </w:r>
      <w:r w:rsidR="00204560">
        <w:rPr>
          <w:lang w:val="sl"/>
        </w:rPr>
        <w:t xml:space="preserve">.  Če odvisno ozemlje postane neodvisno, izjava samodejno preneha veljati. Nadaljnje pritožbe proti prestolni državi bodo razglašene za nezdružljive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personae</w:t>
      </w:r>
      <w:proofErr w:type="spellEnd"/>
      <w:r w:rsidR="00204560">
        <w:rPr>
          <w:lang w:val="sl"/>
        </w:rPr>
        <w:t xml:space="preserve"> (</w:t>
      </w:r>
      <w:proofErr w:type="spellStart"/>
      <w:r w:rsidR="00701435">
        <w:fldChar w:fldCharType="begin"/>
      </w:r>
      <w:r w:rsidR="00701435" w:rsidRPr="00701435">
        <w:rPr>
          <w:lang w:val="sl"/>
        </w:rPr>
        <w:instrText>HYPERLINK "http://hudoc.echr.coe.int/eng?i=001-3072"</w:instrText>
      </w:r>
      <w:r w:rsidR="00701435">
        <w:fldChar w:fldCharType="separate"/>
      </w:r>
      <w:r w:rsidR="00204560">
        <w:rPr>
          <w:rStyle w:val="Hyperlinkcase"/>
          <w:iCs/>
          <w:lang w:val="sl"/>
        </w:rPr>
        <w:t>Church</w:t>
      </w:r>
      <w:proofErr w:type="spellEnd"/>
      <w:r w:rsidR="00204560">
        <w:rPr>
          <w:rStyle w:val="Hyperlinkcase"/>
          <w:iCs/>
          <w:lang w:val="sl"/>
        </w:rPr>
        <w:t xml:space="preserve"> </w:t>
      </w:r>
      <w:proofErr w:type="spellStart"/>
      <w:r w:rsidR="00204560">
        <w:rPr>
          <w:rStyle w:val="Hyperlinkcase"/>
          <w:iCs/>
          <w:lang w:val="sl"/>
        </w:rPr>
        <w:t>of</w:t>
      </w:r>
      <w:proofErr w:type="spellEnd"/>
      <w:r w:rsidR="00204560">
        <w:rPr>
          <w:rStyle w:val="Hyperlinkcase"/>
          <w:iCs/>
          <w:lang w:val="sl"/>
        </w:rPr>
        <w:t xml:space="preserve"> X. proti Združenemu kraljestvu</w:t>
      </w:r>
      <w:r w:rsidR="00701435">
        <w:rPr>
          <w:rStyle w:val="Hyperlinkcase"/>
          <w:iCs/>
          <w:lang w:val="sl"/>
        </w:rPr>
        <w:fldChar w:fldCharType="end"/>
      </w:r>
      <w:r w:rsidR="00204560">
        <w:rPr>
          <w:lang w:val="sl"/>
        </w:rPr>
        <w:t>, sklep Komisije</w:t>
      </w:r>
      <w:r>
        <w:rPr>
          <w:lang w:val="sl"/>
        </w:rPr>
        <w:t>, 1968</w:t>
      </w:r>
      <w:r w:rsidR="00204560">
        <w:rPr>
          <w:lang w:val="sl"/>
        </w:rPr>
        <w:t>).</w:t>
      </w:r>
    </w:p>
    <w:p w14:paraId="7A702A28" w14:textId="6634BDF4" w:rsidR="006143DF" w:rsidRPr="00112DF1" w:rsidRDefault="00BD2E27" w:rsidP="006143DF">
      <w:pPr>
        <w:pStyle w:val="ECHRParaSpaced"/>
        <w:rPr>
          <w:lang w:val="sl"/>
        </w:rPr>
      </w:pPr>
      <w:r>
        <w:rPr>
          <w:lang w:val="sl"/>
        </w:rPr>
        <w:t>308</w:t>
      </w:r>
      <w:r w:rsidR="00204560">
        <w:rPr>
          <w:lang w:val="sl"/>
        </w:rPr>
        <w:t xml:space="preserve">.  Če odvisno ozemlje postane del </w:t>
      </w:r>
      <w:r w:rsidR="00D2693C" w:rsidRPr="00D2693C">
        <w:rPr>
          <w:lang w:val="sl"/>
        </w:rPr>
        <w:t>metropolitanskega</w:t>
      </w:r>
      <w:r w:rsidR="00D2693C" w:rsidRPr="00D2693C" w:rsidDel="00D2693C">
        <w:rPr>
          <w:lang w:val="sl"/>
        </w:rPr>
        <w:t xml:space="preserve"> </w:t>
      </w:r>
      <w:r w:rsidR="00204560">
        <w:rPr>
          <w:lang w:val="sl"/>
        </w:rPr>
        <w:t>ozemlja države pogodbenice, začne konvencija samodejno veljati za nekdanje odvisno ozemlje (</w:t>
      </w:r>
      <w:proofErr w:type="spellStart"/>
      <w:r w:rsidR="00701435">
        <w:fldChar w:fldCharType="begin"/>
      </w:r>
      <w:r w:rsidR="00701435" w:rsidRPr="00701435">
        <w:rPr>
          <w:lang w:val="sl"/>
        </w:rPr>
        <w:instrText>HYPERLINK "http://hudoc.echr.coe.int/eng?i=001-72219"</w:instrText>
      </w:r>
      <w:r w:rsidR="00701435">
        <w:fldChar w:fldCharType="separate"/>
      </w:r>
      <w:r w:rsidR="00204560">
        <w:rPr>
          <w:rStyle w:val="Hyperlinkcase"/>
          <w:iCs/>
          <w:lang w:val="sl"/>
        </w:rPr>
        <w:t>Hingitaq</w:t>
      </w:r>
      <w:proofErr w:type="spellEnd"/>
      <w:r w:rsidR="00204560">
        <w:rPr>
          <w:rStyle w:val="Hyperlinkcase"/>
          <w:iCs/>
          <w:lang w:val="sl"/>
        </w:rPr>
        <w:t xml:space="preserve"> 53 in drugi proti Danski</w:t>
      </w:r>
      <w:r w:rsidR="00701435">
        <w:rPr>
          <w:rStyle w:val="Hyperlinkcase"/>
          <w:iCs/>
          <w:lang w:val="sl"/>
        </w:rPr>
        <w:fldChar w:fldCharType="end"/>
      </w:r>
      <w:r w:rsidR="00204560">
        <w:rPr>
          <w:lang w:val="sl"/>
        </w:rPr>
        <w:t xml:space="preserve"> (sklep)</w:t>
      </w:r>
      <w:r>
        <w:rPr>
          <w:lang w:val="sl"/>
        </w:rPr>
        <w:t>, 2006</w:t>
      </w:r>
      <w:r w:rsidR="00204560">
        <w:rPr>
          <w:lang w:val="sl"/>
        </w:rPr>
        <w:t>).</w:t>
      </w:r>
    </w:p>
    <w:p w14:paraId="3C0E4A1A" w14:textId="77777777" w:rsidR="006143DF" w:rsidRPr="00112DF1" w:rsidRDefault="006143DF" w:rsidP="006143DF">
      <w:pPr>
        <w:pStyle w:val="ECHRHeading2"/>
        <w:rPr>
          <w:lang w:val="fr-FR"/>
        </w:rPr>
      </w:pPr>
      <w:bookmarkStart w:id="246" w:name="_Toc494446617"/>
      <w:bookmarkStart w:id="247" w:name="_Toc274646209"/>
      <w:bookmarkStart w:id="248" w:name="_Toc159518075"/>
      <w:r>
        <w:rPr>
          <w:bCs/>
          <w:lang w:val="sl"/>
        </w:rPr>
        <w:t xml:space="preserve">C. Nezdružljivost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temporis</w:t>
      </w:r>
      <w:bookmarkEnd w:id="246"/>
      <w:bookmarkEnd w:id="247"/>
      <w:bookmarkEnd w:id="248"/>
      <w:proofErr w:type="spellEnd"/>
    </w:p>
    <w:p w14:paraId="0B3D8DCE" w14:textId="77777777" w:rsidR="006143DF" w:rsidRPr="00112DF1" w:rsidRDefault="006143DF" w:rsidP="006143DF">
      <w:pPr>
        <w:pStyle w:val="ECHRHeading3"/>
        <w:rPr>
          <w:lang w:val="fr-FR"/>
        </w:rPr>
      </w:pPr>
      <w:bookmarkStart w:id="249" w:name="_Toc494446618"/>
      <w:bookmarkStart w:id="250" w:name="_Toc274646210"/>
      <w:bookmarkStart w:id="251" w:name="_Toc159518076"/>
      <w:r>
        <w:rPr>
          <w:bCs/>
          <w:lang w:val="sl"/>
        </w:rPr>
        <w:t>1.  Splošna načela</w:t>
      </w:r>
      <w:bookmarkEnd w:id="249"/>
      <w:bookmarkEnd w:id="250"/>
      <w:bookmarkEnd w:id="251"/>
    </w:p>
    <w:p w14:paraId="5375E0D1" w14:textId="4C2B7686" w:rsidR="006143DF" w:rsidRPr="005C6FF9" w:rsidRDefault="00BD2E27" w:rsidP="006143DF">
      <w:pPr>
        <w:pStyle w:val="ECHRParaSpaced"/>
        <w:rPr>
          <w:lang w:val="sl"/>
        </w:rPr>
      </w:pPr>
      <w:r>
        <w:rPr>
          <w:lang w:val="sl"/>
        </w:rPr>
        <w:t>309</w:t>
      </w:r>
      <w:r w:rsidR="00204560">
        <w:rPr>
          <w:lang w:val="sl"/>
        </w:rPr>
        <w:t xml:space="preserve">.  V skladu s splošnimi pravili mednarodnega prava (načelo prepovedi retroaktivnosti pogodb) določbe konvencije ne zavezujejo pogodbenic v zvezi z nobenim dejanjem ali dejstvom, do katerega je prišlo, ali katerim koli </w:t>
      </w:r>
      <w:r w:rsidR="00D72A4A">
        <w:rPr>
          <w:lang w:val="sl"/>
        </w:rPr>
        <w:t>stanjem</w:t>
      </w:r>
      <w:r w:rsidR="00204560">
        <w:rPr>
          <w:lang w:val="sl"/>
        </w:rPr>
        <w:t>, ki je prenehal</w:t>
      </w:r>
      <w:r w:rsidR="00D72A4A">
        <w:rPr>
          <w:lang w:val="sl"/>
        </w:rPr>
        <w:t>o</w:t>
      </w:r>
      <w:r w:rsidR="00204560">
        <w:rPr>
          <w:lang w:val="sl"/>
        </w:rPr>
        <w:t xml:space="preserve"> obstajati pred dnevom začetka veljavnosti konvencije za to pogodbenico (</w:t>
      </w:r>
      <w:proofErr w:type="spellStart"/>
      <w:r w:rsidR="00701435">
        <w:fldChar w:fldCharType="begin"/>
      </w:r>
      <w:r w:rsidR="00701435" w:rsidRPr="00701435">
        <w:rPr>
          <w:lang w:val="fr-FR"/>
        </w:rPr>
        <w:instrText>HYPERLINK "http://hudoc.echr.coe.int/eng?i=001-72688"</w:instrText>
      </w:r>
      <w:r w:rsidR="00701435">
        <w:fldChar w:fldCharType="separate"/>
      </w:r>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Hrvaški</w:t>
      </w:r>
      <w:r w:rsidR="00701435">
        <w:rPr>
          <w:rStyle w:val="Hyperlinkcase"/>
          <w:iCs/>
          <w:lang w:val="sl"/>
        </w:rPr>
        <w:fldChar w:fldCharType="end"/>
      </w:r>
      <w:r w:rsidR="00204560">
        <w:rPr>
          <w:lang w:val="sl"/>
        </w:rPr>
        <w:t xml:space="preserve"> [VS], </w:t>
      </w:r>
      <w:r>
        <w:rPr>
          <w:lang w:val="sl"/>
        </w:rPr>
        <w:t xml:space="preserve">2006, </w:t>
      </w:r>
      <w:r w:rsidR="00204560">
        <w:rPr>
          <w:lang w:val="sl"/>
        </w:rPr>
        <w:t xml:space="preserve">70. odstavek; </w:t>
      </w:r>
      <w:hyperlink r:id="rId892" w:tgtFrame="_self" w:history="1">
        <w:r w:rsidR="00204560">
          <w:rPr>
            <w:rStyle w:val="Hyperlinkcase"/>
            <w:iCs/>
            <w:lang w:val="sl"/>
          </w:rPr>
          <w:t xml:space="preserve">Šilih proti Sloveniji </w:t>
        </w:r>
      </w:hyperlink>
      <w:r w:rsidR="00204560">
        <w:rPr>
          <w:lang w:val="sl"/>
        </w:rPr>
        <w:t xml:space="preserve">[VS], </w:t>
      </w:r>
      <w:r>
        <w:rPr>
          <w:lang w:val="sl"/>
        </w:rPr>
        <w:t xml:space="preserve">2009, </w:t>
      </w:r>
      <w:r w:rsidR="00204560">
        <w:rPr>
          <w:lang w:val="sl"/>
        </w:rPr>
        <w:t>140.</w:t>
      </w:r>
      <w:r w:rsidR="00204560">
        <w:rPr>
          <w:snapToGrid w:val="0"/>
          <w:lang w:val="sl"/>
        </w:rPr>
        <w:t xml:space="preserve"> odstavek; in </w:t>
      </w:r>
      <w:hyperlink r:id="rId893" w:tgtFrame="_self" w:history="1">
        <w:proofErr w:type="spellStart"/>
        <w:r w:rsidR="00204560" w:rsidRPr="00D40D1C">
          <w:rPr>
            <w:rStyle w:val="Hyperlinkcase"/>
            <w:lang w:val="sl"/>
          </w:rPr>
          <w:t>Varnava</w:t>
        </w:r>
        <w:proofErr w:type="spellEnd"/>
        <w:r w:rsidR="00204560" w:rsidRPr="00D40D1C">
          <w:rPr>
            <w:rStyle w:val="Hyperlinkcase"/>
            <w:lang w:val="sl"/>
          </w:rPr>
          <w:t xml:space="preserve"> in drugi proti Turčiji</w:t>
        </w:r>
      </w:hyperlink>
      <w:r w:rsidR="00204560" w:rsidRPr="00D40D1C">
        <w:rPr>
          <w:lang w:val="sl"/>
        </w:rPr>
        <w:t xml:space="preserve"> </w:t>
      </w:r>
      <w:r w:rsidR="00204560">
        <w:rPr>
          <w:lang w:val="sl"/>
        </w:rPr>
        <w:t xml:space="preserve">[VS], </w:t>
      </w:r>
      <w:r>
        <w:rPr>
          <w:lang w:val="sl"/>
        </w:rPr>
        <w:t xml:space="preserve">2009, </w:t>
      </w:r>
      <w:r w:rsidR="00204560">
        <w:rPr>
          <w:lang w:val="sl"/>
        </w:rPr>
        <w:t>130. odstavek).</w:t>
      </w:r>
    </w:p>
    <w:p w14:paraId="6C3E889E" w14:textId="63315874" w:rsidR="006143DF" w:rsidRPr="00112DF1" w:rsidRDefault="00BD2E27" w:rsidP="006143DF">
      <w:pPr>
        <w:pStyle w:val="ECHRParaSpaced"/>
        <w:rPr>
          <w:lang w:val="sl"/>
        </w:rPr>
      </w:pPr>
      <w:r>
        <w:rPr>
          <w:lang w:val="sl"/>
        </w:rPr>
        <w:t>310</w:t>
      </w:r>
      <w:r w:rsidR="00204560">
        <w:rPr>
          <w:lang w:val="sl"/>
        </w:rPr>
        <w:t>.  </w:t>
      </w:r>
      <w:r w:rsidR="00D72A4A">
        <w:rPr>
          <w:lang w:val="sl"/>
        </w:rPr>
        <w:t>P</w:t>
      </w:r>
      <w:r w:rsidR="00204560">
        <w:rPr>
          <w:lang w:val="sl"/>
        </w:rPr>
        <w:t xml:space="preserve">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xml:space="preserve"> zajema le obdobje po tem, ko tožena pogodbenica ratificira konvencijo ali njene protokole. Vendar konvencija pogodbenicam ne nalaga nobene posebne obveznosti, da zagotovijo </w:t>
      </w:r>
      <w:r w:rsidR="00D72A4A">
        <w:rPr>
          <w:lang w:val="sl"/>
        </w:rPr>
        <w:t xml:space="preserve">popravo </w:t>
      </w:r>
      <w:r w:rsidR="00204560">
        <w:rPr>
          <w:lang w:val="sl"/>
        </w:rPr>
        <w:t>za napake ali škodo, povzročeno pred tem datumom (</w:t>
      </w:r>
      <w:proofErr w:type="spellStart"/>
      <w:r w:rsidR="00701435">
        <w:fldChar w:fldCharType="begin"/>
      </w:r>
      <w:r w:rsidR="00701435" w:rsidRPr="00701435">
        <w:rPr>
          <w:lang w:val="sl"/>
        </w:rPr>
        <w:instrText>HYPERLINK "http://hudoc.echr.coe.int/eng?i=001-66758"</w:instrText>
      </w:r>
      <w:r w:rsidR="00701435">
        <w:fldChar w:fldCharType="separate"/>
      </w:r>
      <w:r w:rsidR="00204560">
        <w:rPr>
          <w:rStyle w:val="Hyperlinkcase"/>
          <w:iCs/>
          <w:lang w:val="sl"/>
        </w:rPr>
        <w:t>Kopecký</w:t>
      </w:r>
      <w:proofErr w:type="spellEnd"/>
      <w:r w:rsidR="00204560">
        <w:rPr>
          <w:rStyle w:val="Hyperlinkcase"/>
          <w:iCs/>
          <w:lang w:val="sl"/>
        </w:rPr>
        <w:t xml:space="preserve"> proti Slovaški</w:t>
      </w:r>
      <w:r w:rsidR="00701435">
        <w:rPr>
          <w:rStyle w:val="Hyperlinkcase"/>
          <w:iCs/>
          <w:lang w:val="sl"/>
        </w:rPr>
        <w:fldChar w:fldCharType="end"/>
      </w:r>
      <w:r w:rsidR="00204560">
        <w:rPr>
          <w:i/>
          <w:iCs/>
          <w:lang w:val="sl"/>
        </w:rPr>
        <w:t xml:space="preserve"> </w:t>
      </w:r>
      <w:r w:rsidR="00204560">
        <w:rPr>
          <w:lang w:val="sl"/>
        </w:rPr>
        <w:t xml:space="preserve">[VS], </w:t>
      </w:r>
      <w:r>
        <w:rPr>
          <w:lang w:val="sl"/>
        </w:rPr>
        <w:t xml:space="preserve">2004, </w:t>
      </w:r>
      <w:r w:rsidR="00204560">
        <w:rPr>
          <w:lang w:val="sl"/>
        </w:rPr>
        <w:t xml:space="preserve">38. </w:t>
      </w:r>
      <w:r w:rsidR="00D72A4A">
        <w:rPr>
          <w:lang w:val="sl"/>
        </w:rPr>
        <w:t>odstavek</w:t>
      </w:r>
      <w:r w:rsidR="00204560">
        <w:rPr>
          <w:lang w:val="sl"/>
        </w:rPr>
        <w:t>).</w:t>
      </w:r>
    </w:p>
    <w:p w14:paraId="360BF54F" w14:textId="60BAD177" w:rsidR="006143DF" w:rsidRPr="00112DF1" w:rsidRDefault="00BD2E27" w:rsidP="006143DF">
      <w:pPr>
        <w:pStyle w:val="ECHRParaSpaced"/>
        <w:rPr>
          <w:lang w:val="sl"/>
        </w:rPr>
      </w:pPr>
      <w:r>
        <w:rPr>
          <w:lang w:val="sl"/>
        </w:rPr>
        <w:t>311</w:t>
      </w:r>
      <w:r w:rsidR="00204560">
        <w:rPr>
          <w:lang w:val="sl"/>
        </w:rPr>
        <w:t xml:space="preserve">.  Od dneva ratifikacije morajo biti vsa domnevna ravnanja in opustitve države v skladu s konvencijo ali njenimi protokoli, </w:t>
      </w:r>
      <w:r w:rsidR="00D72A4A">
        <w:rPr>
          <w:lang w:val="sl"/>
        </w:rPr>
        <w:t xml:space="preserve">poznejša </w:t>
      </w:r>
      <w:r w:rsidR="00204560">
        <w:rPr>
          <w:lang w:val="sl"/>
        </w:rPr>
        <w:t xml:space="preserve">dejstva pa spadajo v pristojnost Sodišča, tudi kadar gre zgolj </w:t>
      </w:r>
      <w:r w:rsidR="00204560">
        <w:rPr>
          <w:lang w:val="sl"/>
        </w:rPr>
        <w:lastRenderedPageBreak/>
        <w:t xml:space="preserve">za podaljšanje že obstoječega </w:t>
      </w:r>
      <w:r w:rsidR="00D72A4A">
        <w:rPr>
          <w:lang w:val="sl"/>
        </w:rPr>
        <w:t xml:space="preserve">stanja </w:t>
      </w:r>
      <w:r w:rsidR="00204560">
        <w:rPr>
          <w:lang w:val="sl"/>
        </w:rPr>
        <w:t>(</w:t>
      </w:r>
      <w:proofErr w:type="spellStart"/>
      <w:r w:rsidR="00701435">
        <w:fldChar w:fldCharType="begin"/>
      </w:r>
      <w:r w:rsidR="00701435" w:rsidRPr="00701435">
        <w:rPr>
          <w:lang w:val="sl"/>
        </w:rPr>
        <w:instrText>HYPERLINK "http://hudoc.echr.coe.int/eng?i=001-58417" \t "_self"</w:instrText>
      </w:r>
      <w:r w:rsidR="00701435">
        <w:fldChar w:fldCharType="separate"/>
      </w:r>
      <w:r w:rsidR="00204560">
        <w:rPr>
          <w:rStyle w:val="Hyperlinkcase"/>
          <w:iCs/>
          <w:lang w:val="sl"/>
        </w:rPr>
        <w:t>Almeida</w:t>
      </w:r>
      <w:proofErr w:type="spellEnd"/>
      <w:r w:rsidR="00204560">
        <w:rPr>
          <w:rStyle w:val="Hyperlinkcase"/>
          <w:iCs/>
          <w:lang w:val="sl"/>
        </w:rPr>
        <w:t xml:space="preserve"> </w:t>
      </w:r>
      <w:proofErr w:type="spellStart"/>
      <w:r w:rsidR="00204560">
        <w:rPr>
          <w:rStyle w:val="Hyperlinkcase"/>
          <w:iCs/>
          <w:lang w:val="sl"/>
        </w:rPr>
        <w:t>Garrett</w:t>
      </w:r>
      <w:proofErr w:type="spellEnd"/>
      <w:r w:rsidR="00204560">
        <w:rPr>
          <w:rStyle w:val="Hyperlinkcase"/>
          <w:iCs/>
          <w:lang w:val="sl"/>
        </w:rPr>
        <w:t xml:space="preserve">, </w:t>
      </w:r>
      <w:proofErr w:type="spellStart"/>
      <w:r w:rsidR="00204560">
        <w:rPr>
          <w:rStyle w:val="Hyperlinkcase"/>
          <w:iCs/>
          <w:lang w:val="sl"/>
        </w:rPr>
        <w:t>Mascarenhas</w:t>
      </w:r>
      <w:proofErr w:type="spellEnd"/>
      <w:r w:rsidR="00204560">
        <w:rPr>
          <w:rStyle w:val="Hyperlinkcase"/>
          <w:iCs/>
          <w:lang w:val="sl"/>
        </w:rPr>
        <w:t xml:space="preserve"> </w:t>
      </w:r>
      <w:proofErr w:type="spellStart"/>
      <w:r w:rsidR="00204560">
        <w:rPr>
          <w:rStyle w:val="Hyperlinkcase"/>
          <w:iCs/>
          <w:lang w:val="sl"/>
        </w:rPr>
        <w:t>Falcăo</w:t>
      </w:r>
      <w:proofErr w:type="spellEnd"/>
      <w:r w:rsidR="00204560">
        <w:rPr>
          <w:rStyle w:val="Hyperlinkcase"/>
          <w:iCs/>
          <w:lang w:val="sl"/>
        </w:rPr>
        <w:t xml:space="preserve"> in drugi proti Portugalski</w:t>
      </w:r>
      <w:r w:rsidR="00701435">
        <w:rPr>
          <w:rStyle w:val="Hyperlinkcase"/>
          <w:iCs/>
          <w:lang w:val="sl"/>
        </w:rPr>
        <w:fldChar w:fldCharType="end"/>
      </w:r>
      <w:r w:rsidR="00204560">
        <w:rPr>
          <w:lang w:val="sl"/>
        </w:rPr>
        <w:t xml:space="preserve">, </w:t>
      </w:r>
      <w:r>
        <w:rPr>
          <w:lang w:val="sl"/>
        </w:rPr>
        <w:t xml:space="preserve">2000, </w:t>
      </w:r>
      <w:r w:rsidR="00204560">
        <w:rPr>
          <w:lang w:val="sl"/>
        </w:rPr>
        <w:t>43. odstavek). Sodišče pa lahko upošteva dejstva pred ratifikacijo, kadar bi se lahko štelo, da so privedla do položaja, ki sega dlje od tega dneva, ali pa bi bila lahko pomembna za razumevanje dejstev, ki so se pojavila po tem dnevu (</w:t>
      </w:r>
      <w:proofErr w:type="spellStart"/>
      <w:r w:rsidR="00701435">
        <w:fldChar w:fldCharType="begin"/>
      </w:r>
      <w:r w:rsidR="00701435" w:rsidRPr="00701435">
        <w:rPr>
          <w:lang w:val="sl"/>
        </w:rPr>
        <w:instrText>HYPERLINK "http://hudoc.echr.coe.int/eng?i=001-75882" \t "_self"</w:instrText>
      </w:r>
      <w:r w:rsidR="00701435">
        <w:fldChar w:fldCharType="separate"/>
      </w:r>
      <w:r w:rsidR="00204560">
        <w:rPr>
          <w:rStyle w:val="Hyperlinkcase"/>
          <w:iCs/>
          <w:lang w:val="sl"/>
        </w:rPr>
        <w:t>Hutten-Czapska</w:t>
      </w:r>
      <w:proofErr w:type="spellEnd"/>
      <w:r w:rsidR="00204560">
        <w:rPr>
          <w:rStyle w:val="Hyperlinkcase"/>
          <w:iCs/>
          <w:lang w:val="sl"/>
        </w:rPr>
        <w:t xml:space="preserve"> proti Poljski</w:t>
      </w:r>
      <w:r w:rsidR="00204560">
        <w:rPr>
          <w:rStyle w:val="Hyperlinkcase"/>
          <w:i w:val="0"/>
          <w:lang w:val="sl"/>
        </w:rPr>
        <w:t xml:space="preserve"> </w:t>
      </w:r>
      <w:r w:rsidR="00701435">
        <w:rPr>
          <w:rStyle w:val="Hyperlinkcase"/>
          <w:i w:val="0"/>
          <w:lang w:val="sl"/>
        </w:rPr>
        <w:fldChar w:fldCharType="end"/>
      </w:r>
      <w:r w:rsidR="00204560">
        <w:rPr>
          <w:lang w:val="sl"/>
        </w:rPr>
        <w:t xml:space="preserve">[VS], </w:t>
      </w:r>
      <w:r>
        <w:rPr>
          <w:lang w:val="sl"/>
        </w:rPr>
        <w:t xml:space="preserve">2006, </w:t>
      </w:r>
      <w:r w:rsidR="00204560">
        <w:rPr>
          <w:lang w:val="sl"/>
        </w:rPr>
        <w:t xml:space="preserve">147.–153. odstavek; </w:t>
      </w:r>
      <w:hyperlink r:id="rId894" w:tgtFrame="_self" w:history="1">
        <w:proofErr w:type="spellStart"/>
        <w:r w:rsidR="00204560">
          <w:rPr>
            <w:rStyle w:val="Hyperlinkcase"/>
            <w:iCs/>
            <w:lang w:val="sl"/>
          </w:rPr>
          <w:t>Kurić</w:t>
        </w:r>
        <w:proofErr w:type="spellEnd"/>
        <w:r w:rsidR="00204560">
          <w:rPr>
            <w:rStyle w:val="Hyperlinkcase"/>
            <w:iCs/>
            <w:lang w:val="sl"/>
          </w:rPr>
          <w:t xml:space="preserve"> in drugi proti Sloveniji</w:t>
        </w:r>
      </w:hyperlink>
      <w:r w:rsidR="00204560">
        <w:rPr>
          <w:lang w:val="sl"/>
        </w:rPr>
        <w:t xml:space="preserve"> [VS], </w:t>
      </w:r>
      <w:r>
        <w:rPr>
          <w:lang w:val="sl"/>
        </w:rPr>
        <w:t xml:space="preserve">2012, </w:t>
      </w:r>
      <w:r w:rsidR="00204560">
        <w:rPr>
          <w:lang w:val="sl"/>
        </w:rPr>
        <w:t>240.</w:t>
      </w:r>
      <w:r w:rsidR="00204560">
        <w:rPr>
          <w:lang w:val="sl"/>
        </w:rPr>
        <w:noBreakHyphen/>
        <w:t>241. odstavek).</w:t>
      </w:r>
    </w:p>
    <w:p w14:paraId="03CE9E5C" w14:textId="1ACB8087" w:rsidR="006143DF" w:rsidRPr="00112DF1" w:rsidRDefault="00BD2E27" w:rsidP="006143DF">
      <w:pPr>
        <w:pStyle w:val="ECHRParaSpaced"/>
        <w:rPr>
          <w:lang w:val="sl"/>
        </w:rPr>
      </w:pPr>
      <w:r>
        <w:rPr>
          <w:lang w:val="sl"/>
        </w:rPr>
        <w:t>312</w:t>
      </w:r>
      <w:r w:rsidR="00204560">
        <w:rPr>
          <w:lang w:val="sl"/>
        </w:rPr>
        <w:t xml:space="preserve">.  Sodišče je dolžno preučiti svojo pristojnost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xml:space="preserve"> </w:t>
      </w:r>
      <w:r w:rsidR="00F238AE">
        <w:rPr>
          <w:lang w:val="sl"/>
        </w:rPr>
        <w:t>po uradni dolžnosti</w:t>
      </w:r>
      <w:r w:rsidR="00204560">
        <w:rPr>
          <w:lang w:val="sl"/>
        </w:rPr>
        <w:t xml:space="preserve"> in v kateri koli fazi postopka, saj gre za zadevo, ki se nanaša na pristojnosti Sodišča in ne na vprašanje dopustnosti v ožjem pomenu izraza (</w:t>
      </w:r>
      <w:proofErr w:type="spellStart"/>
      <w:r w:rsidR="00701435">
        <w:fldChar w:fldCharType="begin"/>
      </w:r>
      <w:r w:rsidR="00701435" w:rsidRPr="00701435">
        <w:rPr>
          <w:lang w:val="sl"/>
        </w:rPr>
        <w:instrText>HYPERLINK "http://hudoc.echr.coe.int/eng?i=001-72688"</w:instrText>
      </w:r>
      <w:r w:rsidR="00701435">
        <w:fldChar w:fldCharType="separate"/>
      </w:r>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 xml:space="preserve">Hrvaški </w:t>
      </w:r>
      <w:r w:rsidR="00701435">
        <w:rPr>
          <w:rStyle w:val="Hyperlinkcase"/>
          <w:iCs/>
          <w:lang w:val="sl"/>
        </w:rPr>
        <w:fldChar w:fldCharType="end"/>
      </w:r>
      <w:r w:rsidR="00204560">
        <w:rPr>
          <w:lang w:val="sl"/>
        </w:rPr>
        <w:t xml:space="preserve">[VS], </w:t>
      </w:r>
      <w:r>
        <w:rPr>
          <w:lang w:val="sl"/>
        </w:rPr>
        <w:t xml:space="preserve">2006, </w:t>
      </w:r>
      <w:r w:rsidR="00204560">
        <w:rPr>
          <w:lang w:val="sl"/>
        </w:rPr>
        <w:t xml:space="preserve">67. odstavek; </w:t>
      </w:r>
      <w:hyperlink r:id="rId895" w:history="1">
        <w:r w:rsidR="00204560">
          <w:rPr>
            <w:rStyle w:val="Hyperlinkcase"/>
            <w:iCs/>
            <w:lang w:val="sl"/>
          </w:rPr>
          <w:t>Petrović proti Srbiji</w:t>
        </w:r>
      </w:hyperlink>
      <w:r w:rsidR="00204560">
        <w:rPr>
          <w:lang w:val="sl"/>
        </w:rPr>
        <w:t xml:space="preserve">, </w:t>
      </w:r>
      <w:r>
        <w:rPr>
          <w:lang w:val="sl"/>
        </w:rPr>
        <w:t xml:space="preserve">2014, </w:t>
      </w:r>
      <w:r w:rsidR="00204560">
        <w:rPr>
          <w:lang w:val="sl"/>
        </w:rPr>
        <w:t xml:space="preserve">66. odstavek; </w:t>
      </w:r>
      <w:hyperlink r:id="rId896" w:history="1">
        <w:r w:rsidR="00204560">
          <w:rPr>
            <w:rStyle w:val="Hyperlinkcase"/>
            <w:iCs/>
            <w:lang w:val="sl"/>
          </w:rPr>
          <w:t>Hoti proti Hrvaški</w:t>
        </w:r>
      </w:hyperlink>
      <w:r w:rsidR="00204560">
        <w:rPr>
          <w:lang w:val="sl"/>
        </w:rPr>
        <w:t xml:space="preserve">, </w:t>
      </w:r>
      <w:r>
        <w:rPr>
          <w:lang w:val="sl"/>
        </w:rPr>
        <w:t xml:space="preserve">2018, </w:t>
      </w:r>
      <w:r w:rsidR="00204560">
        <w:rPr>
          <w:lang w:val="sl"/>
        </w:rPr>
        <w:t xml:space="preserve">84. odstavek – primerjaj </w:t>
      </w:r>
      <w:hyperlink r:id="rId897" w:history="1">
        <w:proofErr w:type="spellStart"/>
        <w:r w:rsidR="00204560">
          <w:rPr>
            <w:rStyle w:val="Hiperpovezava"/>
            <w:i/>
            <w:iCs/>
            <w:lang w:val="sl"/>
          </w:rPr>
          <w:t>Agrotexim</w:t>
        </w:r>
        <w:proofErr w:type="spellEnd"/>
        <w:r w:rsidR="00204560">
          <w:rPr>
            <w:rStyle w:val="Hiperpovezava"/>
            <w:i/>
            <w:iCs/>
            <w:lang w:val="sl"/>
          </w:rPr>
          <w:t xml:space="preserve"> in drugi proti Grčiji</w:t>
        </w:r>
      </w:hyperlink>
      <w:r w:rsidR="00204560">
        <w:rPr>
          <w:lang w:val="sl"/>
        </w:rPr>
        <w:t xml:space="preserve">, </w:t>
      </w:r>
      <w:r>
        <w:rPr>
          <w:lang w:val="sl"/>
        </w:rPr>
        <w:t xml:space="preserve">1995, </w:t>
      </w:r>
      <w:r w:rsidR="00204560">
        <w:rPr>
          <w:lang w:val="sl"/>
        </w:rPr>
        <w:t>58. odstavek).</w:t>
      </w:r>
    </w:p>
    <w:p w14:paraId="289DEDEA" w14:textId="77777777" w:rsidR="006143DF" w:rsidRPr="00112DF1" w:rsidRDefault="006143DF" w:rsidP="006143DF">
      <w:pPr>
        <w:pStyle w:val="ECHRHeading3"/>
        <w:rPr>
          <w:lang w:val="sl"/>
        </w:rPr>
      </w:pPr>
      <w:bookmarkStart w:id="252" w:name="_Toc494446619"/>
      <w:bookmarkStart w:id="253" w:name="_Toc274646211"/>
      <w:bookmarkStart w:id="254" w:name="_Toc159518077"/>
      <w:r>
        <w:rPr>
          <w:bCs/>
          <w:lang w:val="sl"/>
        </w:rPr>
        <w:t>2.  Uporaba teh načel</w:t>
      </w:r>
      <w:bookmarkEnd w:id="252"/>
      <w:bookmarkEnd w:id="253"/>
      <w:bookmarkEnd w:id="254"/>
    </w:p>
    <w:p w14:paraId="4DBCF037" w14:textId="600C74F3" w:rsidR="006143DF" w:rsidRPr="00112DF1" w:rsidRDefault="006143DF" w:rsidP="006143DF">
      <w:pPr>
        <w:pStyle w:val="ECHRHeading4"/>
        <w:rPr>
          <w:lang w:val="sl"/>
        </w:rPr>
      </w:pPr>
      <w:bookmarkStart w:id="255" w:name="_Toc494446620"/>
      <w:bookmarkStart w:id="256" w:name="_Toc274646212"/>
      <w:bookmarkStart w:id="257" w:name="_Toc159518078"/>
      <w:r>
        <w:rPr>
          <w:bCs/>
          <w:lang w:val="sl"/>
        </w:rPr>
        <w:t>a.  Odločilni datum v zvezi z ratifikacijo konvencije ali sprejemom pristojnosti institucij konvencije</w:t>
      </w:r>
      <w:bookmarkEnd w:id="255"/>
      <w:bookmarkEnd w:id="256"/>
      <w:bookmarkEnd w:id="257"/>
    </w:p>
    <w:p w14:paraId="64584F63" w14:textId="197C640E" w:rsidR="006143DF" w:rsidRPr="00112DF1" w:rsidRDefault="00A8712B" w:rsidP="006143DF">
      <w:pPr>
        <w:pStyle w:val="ECHRParaSpaced"/>
        <w:rPr>
          <w:lang w:val="sl"/>
        </w:rPr>
      </w:pPr>
      <w:r>
        <w:rPr>
          <w:lang w:val="sl"/>
        </w:rPr>
        <w:t>313</w:t>
      </w:r>
      <w:r w:rsidR="00204560">
        <w:rPr>
          <w:lang w:val="sl"/>
        </w:rPr>
        <w:t xml:space="preserve">.  Načeloma je odločilni datum za namene opredelitve časovne pristojnosti Sodišča datum začetka veljavnosti konvencije in protokolov za to pogodbenico (glej na primer </w:t>
      </w:r>
      <w:hyperlink r:id="rId898" w:tgtFrame="_self" w:history="1">
        <w:r w:rsidR="00204560">
          <w:rPr>
            <w:rStyle w:val="Hyperlinkcase"/>
            <w:iCs/>
            <w:lang w:val="sl"/>
          </w:rPr>
          <w:t>Šilih proti Sloveniji</w:t>
        </w:r>
      </w:hyperlink>
      <w:r w:rsidR="00204560">
        <w:rPr>
          <w:lang w:val="sl"/>
        </w:rPr>
        <w:t xml:space="preserve"> [VS], </w:t>
      </w:r>
      <w:r>
        <w:rPr>
          <w:lang w:val="sl"/>
        </w:rPr>
        <w:t xml:space="preserve">2009, </w:t>
      </w:r>
      <w:r w:rsidR="00204560">
        <w:rPr>
          <w:lang w:val="sl"/>
        </w:rPr>
        <w:t>164. odstavek).</w:t>
      </w:r>
    </w:p>
    <w:p w14:paraId="2AEA67E7" w14:textId="44DCC421" w:rsidR="006143DF" w:rsidRPr="00112DF1" w:rsidRDefault="00A8712B" w:rsidP="006143DF">
      <w:pPr>
        <w:pStyle w:val="ECHRParaSpaced"/>
        <w:rPr>
          <w:lang w:val="sl"/>
        </w:rPr>
      </w:pPr>
      <w:r>
        <w:rPr>
          <w:lang w:val="sl"/>
        </w:rPr>
        <w:t>314</w:t>
      </w:r>
      <w:r w:rsidR="00204560">
        <w:rPr>
          <w:lang w:val="sl"/>
        </w:rPr>
        <w:t xml:space="preserve">.  Vendar je konvencija iz leta 1950 določila, da sta pristojnost Komisije za obravnavo </w:t>
      </w:r>
      <w:r w:rsidR="00EC09EC">
        <w:rPr>
          <w:lang w:val="sl"/>
        </w:rPr>
        <w:t xml:space="preserve">individualnih </w:t>
      </w:r>
      <w:r w:rsidR="00204560">
        <w:rPr>
          <w:lang w:val="sl"/>
        </w:rPr>
        <w:t>pritožb (25. člen) in pristojnost Sodišča (46. člen) odvisni od posebnih izjav pogodbenic v zvezi s tem. Te izjave so lahko podvržene omejitvam, zlasti časovnim. Glede držav, ki so takšne izjave sestavile po dnevu svoje ratifikacije konvencije, sta Komisija in Sodišče sprejela časovne omejitve njihove pristojnosti glede dejstev, ki spadajo v obdobje med začetkom veljavnosti konvencije in ustrezno izjavo (</w:t>
      </w:r>
      <w:hyperlink r:id="rId899" w:history="1">
        <w:r w:rsidR="00204560">
          <w:rPr>
            <w:rStyle w:val="Hyperlinkcase"/>
            <w:iCs/>
            <w:lang w:val="sl"/>
          </w:rPr>
          <w:t>X proti Italiji</w:t>
        </w:r>
      </w:hyperlink>
      <w:r w:rsidR="00204560">
        <w:rPr>
          <w:lang w:val="sl"/>
        </w:rPr>
        <w:t>, sklep Komisije</w:t>
      </w:r>
      <w:r>
        <w:rPr>
          <w:lang w:val="sl"/>
        </w:rPr>
        <w:t>, 1976</w:t>
      </w:r>
      <w:r w:rsidR="00204560">
        <w:rPr>
          <w:lang w:val="sl"/>
        </w:rPr>
        <w:t>;</w:t>
      </w:r>
      <w:hyperlink r:id="rId900" w:history="1">
        <w:r w:rsidR="00204560">
          <w:rPr>
            <w:rStyle w:val="Hyperlinkcase"/>
            <w:i w:val="0"/>
            <w:lang w:val="sl"/>
          </w:rPr>
          <w:t xml:space="preserve"> </w:t>
        </w:r>
        <w:proofErr w:type="spellStart"/>
        <w:r w:rsidR="00204560">
          <w:rPr>
            <w:rStyle w:val="Hyperlinkcase"/>
            <w:iCs/>
            <w:lang w:val="sl"/>
          </w:rPr>
          <w:t>Stamoulakatos</w:t>
        </w:r>
        <w:proofErr w:type="spellEnd"/>
        <w:r w:rsidR="00204560">
          <w:rPr>
            <w:rStyle w:val="Hyperlinkcase"/>
            <w:iCs/>
            <w:lang w:val="sl"/>
          </w:rPr>
          <w:t xml:space="preserve"> proti Grčiji </w:t>
        </w:r>
        <w:r w:rsidR="00204560">
          <w:rPr>
            <w:rStyle w:val="Hyperlinkcase"/>
            <w:i w:val="0"/>
            <w:lang w:val="sl"/>
          </w:rPr>
          <w:t>(št. 1)</w:t>
        </w:r>
      </w:hyperlink>
      <w:r w:rsidR="00204560">
        <w:rPr>
          <w:lang w:val="sl"/>
        </w:rPr>
        <w:t xml:space="preserve">, </w:t>
      </w:r>
      <w:r>
        <w:rPr>
          <w:lang w:val="sl"/>
        </w:rPr>
        <w:t xml:space="preserve">1993, </w:t>
      </w:r>
      <w:r w:rsidR="00204560">
        <w:rPr>
          <w:lang w:val="sl"/>
        </w:rPr>
        <w:t xml:space="preserve">32. odstavek; glej tudi </w:t>
      </w:r>
      <w:hyperlink r:id="rId901" w:history="1">
        <w:proofErr w:type="spellStart"/>
        <w:r w:rsidR="00204560">
          <w:rPr>
            <w:rStyle w:val="Hyperlinkcase"/>
            <w:iCs/>
            <w:lang w:val="sl"/>
          </w:rPr>
          <w:t>Chong</w:t>
        </w:r>
        <w:proofErr w:type="spellEnd"/>
        <w:r w:rsidR="00204560">
          <w:rPr>
            <w:rStyle w:val="Hyperlinkcase"/>
            <w:iCs/>
            <w:lang w:val="sl"/>
          </w:rPr>
          <w:t xml:space="preserve"> in drugi proti Združenemu kraljestvu</w:t>
        </w:r>
      </w:hyperlink>
      <w:r w:rsidR="00204560">
        <w:rPr>
          <w:sz w:val="18"/>
          <w:szCs w:val="18"/>
          <w:lang w:val="sl"/>
        </w:rPr>
        <w:t xml:space="preserve"> </w:t>
      </w:r>
      <w:r w:rsidR="00204560">
        <w:rPr>
          <w:lang w:val="sl"/>
        </w:rPr>
        <w:t xml:space="preserve">(sklep), </w:t>
      </w:r>
      <w:r>
        <w:rPr>
          <w:lang w:val="sl"/>
        </w:rPr>
        <w:t xml:space="preserve">2018, </w:t>
      </w:r>
      <w:r w:rsidR="00204560">
        <w:rPr>
          <w:lang w:val="sl"/>
        </w:rPr>
        <w:t xml:space="preserve">84.–90. odstavek, kjer je Sodišče pojasnilo, da je bil "odločilni datum" dan, ko je Združeno kraljestvo priznalo pravico do </w:t>
      </w:r>
      <w:r w:rsidR="00EC09EC">
        <w:rPr>
          <w:lang w:val="sl"/>
        </w:rPr>
        <w:t xml:space="preserve">individualne </w:t>
      </w:r>
      <w:r w:rsidR="00204560">
        <w:rPr>
          <w:lang w:val="sl"/>
        </w:rPr>
        <w:t>pritožbe – leta 1966 – in ne dan, ko je konvencija začela veljati za to državo – leta 1953).</w:t>
      </w:r>
    </w:p>
    <w:p w14:paraId="7DA0C1B6" w14:textId="25BE0D38" w:rsidR="006143DF" w:rsidRPr="00112DF1" w:rsidRDefault="00A8712B" w:rsidP="006143DF">
      <w:pPr>
        <w:pStyle w:val="ECHRParaSpaced"/>
        <w:rPr>
          <w:lang w:val="sl"/>
        </w:rPr>
      </w:pPr>
      <w:r>
        <w:rPr>
          <w:lang w:val="sl"/>
        </w:rPr>
        <w:t>315</w:t>
      </w:r>
      <w:r w:rsidR="00204560">
        <w:rPr>
          <w:lang w:val="sl"/>
        </w:rPr>
        <w:t>.  Kadar pri vladni izjavi ni takšne časovne omejitve (glej izjavo Francije z dne 2. oktobra 1981), institucije konvencije priznavajo retroaktivni učinek sprejema njihove pristojnosti (</w:t>
      </w:r>
      <w:hyperlink r:id="rId902" w:history="1">
        <w:r w:rsidR="00204560">
          <w:rPr>
            <w:rStyle w:val="Hyperlinkcase"/>
            <w:iCs/>
            <w:lang w:val="sl"/>
          </w:rPr>
          <w:t>X proti Franciji</w:t>
        </w:r>
      </w:hyperlink>
      <w:r w:rsidR="00204560">
        <w:rPr>
          <w:lang w:val="sl"/>
        </w:rPr>
        <w:t>, sklep Komisije</w:t>
      </w:r>
      <w:r>
        <w:rPr>
          <w:lang w:val="sl"/>
        </w:rPr>
        <w:t>, 1982</w:t>
      </w:r>
      <w:r w:rsidR="00204560">
        <w:rPr>
          <w:lang w:val="sl"/>
        </w:rPr>
        <w:t>).</w:t>
      </w:r>
    </w:p>
    <w:p w14:paraId="1B34572F" w14:textId="29465F9C" w:rsidR="006143DF" w:rsidRPr="00112DF1" w:rsidRDefault="00A8712B" w:rsidP="006143DF">
      <w:pPr>
        <w:pStyle w:val="ECHRParaSpaced"/>
        <w:rPr>
          <w:lang w:val="sl"/>
        </w:rPr>
      </w:pPr>
      <w:r>
        <w:rPr>
          <w:lang w:val="sl"/>
        </w:rPr>
        <w:t xml:space="preserve">316. </w:t>
      </w:r>
      <w:r w:rsidR="006143DF">
        <w:rPr>
          <w:lang w:val="sl"/>
        </w:rPr>
        <w:t xml:space="preserve">Časovne omejitve, vključene v te izjave, ostanejo v veljavi za opredelitev pristojnosti Sodišča za sprejem </w:t>
      </w:r>
      <w:r w:rsidR="00093FCA">
        <w:rPr>
          <w:lang w:val="sl"/>
        </w:rPr>
        <w:t xml:space="preserve">individualnih </w:t>
      </w:r>
      <w:r w:rsidR="006143DF">
        <w:rPr>
          <w:lang w:val="sl"/>
        </w:rPr>
        <w:t xml:space="preserve">pritožb po trenutnem 34. členu konvencije na podlagi 6. člena </w:t>
      </w:r>
      <w:hyperlink r:id="rId903" w:history="1">
        <w:r w:rsidR="006143DF">
          <w:rPr>
            <w:rStyle w:val="Hiperpovezava"/>
            <w:szCs w:val="24"/>
            <w:lang w:val="sl"/>
          </w:rPr>
          <w:t>Protokola št. 11</w:t>
        </w:r>
      </w:hyperlink>
      <w:r w:rsidR="006143DF">
        <w:rPr>
          <w:lang w:val="sl"/>
        </w:rPr>
        <w:t xml:space="preserve"> (</w:t>
      </w:r>
      <w:proofErr w:type="spellStart"/>
      <w:r w:rsidR="00701435">
        <w:fldChar w:fldCharType="begin"/>
      </w:r>
      <w:r w:rsidR="00701435" w:rsidRPr="00701435">
        <w:rPr>
          <w:lang w:val="sl"/>
        </w:rPr>
        <w:instrText>HYPERLINK "http://hudoc.echr.coe.int/eng?i=001-72688"</w:instrText>
      </w:r>
      <w:r w:rsidR="00701435">
        <w:fldChar w:fldCharType="separate"/>
      </w:r>
      <w:r w:rsidR="006143DF">
        <w:rPr>
          <w:rStyle w:val="Hyperlinkcase"/>
          <w:iCs/>
          <w:lang w:val="sl"/>
        </w:rPr>
        <w:t>Blečić</w:t>
      </w:r>
      <w:proofErr w:type="spellEnd"/>
      <w:r w:rsidR="006143DF">
        <w:rPr>
          <w:rStyle w:val="Hyperlinkcase"/>
          <w:iCs/>
          <w:lang w:val="sl"/>
        </w:rPr>
        <w:t xml:space="preserve"> </w:t>
      </w:r>
      <w:r w:rsidR="006143DF">
        <w:rPr>
          <w:rStyle w:val="Hiperpovezava"/>
          <w:lang w:val="sl"/>
        </w:rPr>
        <w:t xml:space="preserve">proti </w:t>
      </w:r>
      <w:r w:rsidR="006143DF">
        <w:rPr>
          <w:rStyle w:val="Hyperlinkcase"/>
          <w:iCs/>
          <w:lang w:val="sl"/>
        </w:rPr>
        <w:t>Hrvaški</w:t>
      </w:r>
      <w:r w:rsidR="006143DF">
        <w:rPr>
          <w:rStyle w:val="Hyperlinkcase"/>
          <w:i w:val="0"/>
          <w:lang w:val="sl"/>
        </w:rPr>
        <w:t xml:space="preserve"> </w:t>
      </w:r>
      <w:r w:rsidR="00701435">
        <w:rPr>
          <w:rStyle w:val="Hyperlinkcase"/>
          <w:i w:val="0"/>
          <w:lang w:val="sl"/>
        </w:rPr>
        <w:fldChar w:fldCharType="end"/>
      </w:r>
      <w:r w:rsidR="006143DF">
        <w:rPr>
          <w:lang w:val="sl"/>
        </w:rPr>
        <w:t xml:space="preserve">[VS], </w:t>
      </w:r>
      <w:r>
        <w:rPr>
          <w:lang w:val="sl"/>
        </w:rPr>
        <w:t xml:space="preserve">2006, </w:t>
      </w:r>
      <w:r w:rsidR="006143DF">
        <w:rPr>
          <w:lang w:val="sl"/>
        </w:rPr>
        <w:t xml:space="preserve">72. odstavek). Sodišče ob upoštevanju prejšnjega sistema kot celote meni, da ima pristojnost od prve izjave, ki priznava pravico </w:t>
      </w:r>
      <w:r w:rsidR="00093FCA">
        <w:rPr>
          <w:lang w:val="sl"/>
        </w:rPr>
        <w:t xml:space="preserve">do individualne </w:t>
      </w:r>
      <w:r w:rsidR="006143DF">
        <w:rPr>
          <w:lang w:val="sl"/>
        </w:rPr>
        <w:t>pritožbe na komisijo, ne glede na čas, ki je potekel med izjavo in priznanjem pristojnosti Sodišča (</w:t>
      </w:r>
      <w:proofErr w:type="spellStart"/>
      <w:r w:rsidR="00701435">
        <w:fldChar w:fldCharType="begin"/>
      </w:r>
      <w:r w:rsidR="00701435" w:rsidRPr="00701435">
        <w:rPr>
          <w:lang w:val="sl"/>
        </w:rPr>
        <w:instrText>HYPERLINK "http://hudoc.echr.coe.int/eng?i=001-59216" \t "_self"</w:instrText>
      </w:r>
      <w:r w:rsidR="00701435">
        <w:fldChar w:fldCharType="separate"/>
      </w:r>
      <w:r w:rsidR="006143DF">
        <w:rPr>
          <w:rStyle w:val="Hyperlinkcase"/>
          <w:iCs/>
          <w:lang w:val="sl"/>
        </w:rPr>
        <w:t>Cankoçak</w:t>
      </w:r>
      <w:proofErr w:type="spellEnd"/>
      <w:r w:rsidR="006143DF">
        <w:rPr>
          <w:rStyle w:val="Hyperlinkcase"/>
          <w:iCs/>
          <w:lang w:val="sl"/>
        </w:rPr>
        <w:t xml:space="preserve"> proti Turčiji</w:t>
      </w:r>
      <w:r w:rsidR="00701435">
        <w:rPr>
          <w:rStyle w:val="Hyperlinkcase"/>
          <w:iCs/>
          <w:lang w:val="sl"/>
        </w:rPr>
        <w:fldChar w:fldCharType="end"/>
      </w:r>
      <w:r w:rsidR="006143DF">
        <w:rPr>
          <w:lang w:val="sl"/>
        </w:rPr>
        <w:t xml:space="preserve">, </w:t>
      </w:r>
      <w:r>
        <w:rPr>
          <w:lang w:val="sl"/>
        </w:rPr>
        <w:t xml:space="preserve">2001, </w:t>
      </w:r>
      <w:r w:rsidR="006143DF">
        <w:rPr>
          <w:lang w:val="sl"/>
        </w:rPr>
        <w:t xml:space="preserve">26. odstavek; </w:t>
      </w:r>
      <w:hyperlink r:id="rId904" w:history="1">
        <w:proofErr w:type="spellStart"/>
        <w:r w:rsidR="006143DF">
          <w:rPr>
            <w:rStyle w:val="Hyperlinkcase"/>
            <w:iCs/>
            <w:lang w:val="sl"/>
          </w:rPr>
          <w:t>Yorgiyadis</w:t>
        </w:r>
        <w:proofErr w:type="spellEnd"/>
        <w:r w:rsidR="006143DF">
          <w:rPr>
            <w:rStyle w:val="Hyperlinkcase"/>
            <w:iCs/>
            <w:lang w:val="sl"/>
          </w:rPr>
          <w:t xml:space="preserve"> proti Turčiji</w:t>
        </w:r>
      </w:hyperlink>
      <w:r w:rsidR="006143DF">
        <w:rPr>
          <w:lang w:val="sl"/>
        </w:rPr>
        <w:t xml:space="preserve">, </w:t>
      </w:r>
      <w:r w:rsidR="0008072B">
        <w:rPr>
          <w:lang w:val="sl"/>
        </w:rPr>
        <w:t xml:space="preserve">2004, </w:t>
      </w:r>
      <w:r w:rsidR="006143DF">
        <w:rPr>
          <w:lang w:val="sl"/>
        </w:rPr>
        <w:t>24. odstavek;</w:t>
      </w:r>
      <w:r w:rsidR="00D40D1C">
        <w:rPr>
          <w:lang w:val="sl"/>
        </w:rPr>
        <w:t xml:space="preserve"> </w:t>
      </w:r>
      <w:hyperlink r:id="rId905" w:tgtFrame="_self" w:history="1">
        <w:proofErr w:type="spellStart"/>
        <w:r w:rsidR="006143DF">
          <w:rPr>
            <w:rStyle w:val="Hyperlinkcase"/>
            <w:iCs/>
            <w:lang w:val="sl"/>
          </w:rPr>
          <w:t>Varnava</w:t>
        </w:r>
        <w:proofErr w:type="spellEnd"/>
        <w:r w:rsidR="006143DF">
          <w:rPr>
            <w:rStyle w:val="Hyperlinkcase"/>
            <w:iCs/>
            <w:lang w:val="sl"/>
          </w:rPr>
          <w:t xml:space="preserve"> in drugi proti Turčiji</w:t>
        </w:r>
      </w:hyperlink>
      <w:r w:rsidR="00093FCA">
        <w:rPr>
          <w:rStyle w:val="Hyperlinkcase"/>
          <w:iCs/>
          <w:lang w:val="sl"/>
        </w:rPr>
        <w:t xml:space="preserve"> </w:t>
      </w:r>
      <w:r w:rsidR="006143DF">
        <w:rPr>
          <w:lang w:val="sl"/>
        </w:rPr>
        <w:t xml:space="preserve">[VS], </w:t>
      </w:r>
      <w:r w:rsidR="0008072B">
        <w:rPr>
          <w:lang w:val="sl"/>
        </w:rPr>
        <w:t xml:space="preserve">2009, </w:t>
      </w:r>
      <w:r w:rsidR="006143DF">
        <w:rPr>
          <w:lang w:val="sl"/>
        </w:rPr>
        <w:t>133. odstavek).</w:t>
      </w:r>
    </w:p>
    <w:p w14:paraId="4201677D" w14:textId="4795B628" w:rsidR="006143DF" w:rsidRPr="00112DF1" w:rsidRDefault="006143DF" w:rsidP="006143DF">
      <w:pPr>
        <w:pStyle w:val="ECHRHeading4"/>
        <w:rPr>
          <w:lang w:val="it-IT"/>
        </w:rPr>
      </w:pPr>
      <w:bookmarkStart w:id="258" w:name="_Toc494446621"/>
      <w:bookmarkStart w:id="259" w:name="_Toc274646213"/>
      <w:bookmarkStart w:id="260" w:name="_Toc159518079"/>
      <w:r>
        <w:rPr>
          <w:bCs/>
          <w:lang w:val="sl"/>
        </w:rPr>
        <w:t>b.  </w:t>
      </w:r>
      <w:bookmarkStart w:id="261" w:name="_Hlk99459664"/>
      <w:r>
        <w:rPr>
          <w:bCs/>
          <w:lang w:val="sl"/>
        </w:rPr>
        <w:t xml:space="preserve">Trenutna dejstva pred </w:t>
      </w:r>
      <w:r w:rsidR="00283F52">
        <w:rPr>
          <w:bCs/>
          <w:lang w:val="sl"/>
        </w:rPr>
        <w:t xml:space="preserve">ali po </w:t>
      </w:r>
      <w:r>
        <w:rPr>
          <w:bCs/>
          <w:lang w:val="sl"/>
        </w:rPr>
        <w:t>začetk</w:t>
      </w:r>
      <w:r w:rsidR="00283F52">
        <w:rPr>
          <w:bCs/>
          <w:lang w:val="sl"/>
        </w:rPr>
        <w:t xml:space="preserve">u </w:t>
      </w:r>
      <w:r>
        <w:rPr>
          <w:bCs/>
          <w:lang w:val="sl"/>
        </w:rPr>
        <w:t xml:space="preserve">veljavnosti </w:t>
      </w:r>
      <w:r w:rsidR="00597602">
        <w:rPr>
          <w:bCs/>
          <w:lang w:val="sl"/>
        </w:rPr>
        <w:t xml:space="preserve">Konvencije </w:t>
      </w:r>
      <w:r>
        <w:rPr>
          <w:bCs/>
          <w:lang w:val="sl"/>
        </w:rPr>
        <w:t xml:space="preserve">ali </w:t>
      </w:r>
      <w:r w:rsidR="00283F52" w:rsidRPr="00B56373">
        <w:rPr>
          <w:bCs/>
          <w:lang w:val="sl"/>
        </w:rPr>
        <w:t>izjav</w:t>
      </w:r>
      <w:bookmarkEnd w:id="258"/>
      <w:bookmarkEnd w:id="259"/>
      <w:bookmarkEnd w:id="261"/>
      <w:r w:rsidR="00B56373">
        <w:rPr>
          <w:bCs/>
          <w:lang w:val="sl"/>
        </w:rPr>
        <w:t>e</w:t>
      </w:r>
      <w:bookmarkEnd w:id="260"/>
    </w:p>
    <w:p w14:paraId="4AEBEFD7" w14:textId="0BB36B72" w:rsidR="006143DF" w:rsidRPr="00112DF1" w:rsidRDefault="00A8712B" w:rsidP="006143DF">
      <w:pPr>
        <w:pStyle w:val="ECHRParaSpaced"/>
        <w:rPr>
          <w:lang w:val="sl"/>
        </w:rPr>
      </w:pPr>
      <w:r>
        <w:rPr>
          <w:lang w:val="sl"/>
        </w:rPr>
        <w:t>317</w:t>
      </w:r>
      <w:r w:rsidR="00204560">
        <w:rPr>
          <w:lang w:val="sl"/>
        </w:rPr>
        <w:t>.  Časovno pristojnost Sodišča je treba opredeliti glede na dejstva, ki predstavljajo domnevni poseg. Zato je treba v vsakem posamičnem primeru ugotoviti natančen čas domnevnega posega. Pri tem mora Sodišče upoštevati tako dejstva, zaradi katerih se pritožnik pritožuje, kakor obseg pravice po konvenciji, ki naj bi bila kršena (</w:t>
      </w:r>
      <w:proofErr w:type="spellStart"/>
      <w:r w:rsidR="00701435">
        <w:fldChar w:fldCharType="begin"/>
      </w:r>
      <w:r w:rsidR="00701435" w:rsidRPr="00701435">
        <w:rPr>
          <w:lang w:val="sl"/>
        </w:rPr>
        <w:instrText>HYPERLINK "http://hudoc.echr.coe.int/eng?i=001-72688"</w:instrText>
      </w:r>
      <w:r w:rsidR="00701435">
        <w:fldChar w:fldCharType="separate"/>
      </w:r>
      <w:r w:rsidR="00204560">
        <w:rPr>
          <w:rStyle w:val="Hyperlinkcase"/>
          <w:iCs/>
          <w:lang w:val="sl"/>
        </w:rPr>
        <w:t>Blečić</w:t>
      </w:r>
      <w:proofErr w:type="spellEnd"/>
      <w:r w:rsidR="00204560">
        <w:rPr>
          <w:rStyle w:val="Hyperlinkcase"/>
          <w:iCs/>
          <w:lang w:val="sl"/>
        </w:rPr>
        <w:t xml:space="preserve"> </w:t>
      </w:r>
      <w:r w:rsidR="00204560">
        <w:rPr>
          <w:rStyle w:val="Hiperpovezava"/>
          <w:i/>
          <w:iCs/>
          <w:lang w:val="sl"/>
        </w:rPr>
        <w:t xml:space="preserve">proti </w:t>
      </w:r>
      <w:r w:rsidR="00204560">
        <w:rPr>
          <w:rStyle w:val="Hyperlinkcase"/>
          <w:iCs/>
          <w:lang w:val="sl"/>
        </w:rPr>
        <w:t xml:space="preserve">Hrvaški </w:t>
      </w:r>
      <w:r w:rsidR="00701435">
        <w:rPr>
          <w:rStyle w:val="Hyperlinkcase"/>
          <w:iCs/>
          <w:lang w:val="sl"/>
        </w:rPr>
        <w:fldChar w:fldCharType="end"/>
      </w:r>
      <w:r w:rsidR="00204560">
        <w:rPr>
          <w:lang w:val="sl"/>
        </w:rPr>
        <w:t xml:space="preserve">[VS], </w:t>
      </w:r>
      <w:r w:rsidR="00DB1747">
        <w:rPr>
          <w:lang w:val="sl"/>
        </w:rPr>
        <w:t xml:space="preserve">2006, </w:t>
      </w:r>
      <w:r w:rsidR="00204560">
        <w:rPr>
          <w:lang w:val="sl"/>
        </w:rPr>
        <w:t xml:space="preserve">82. odstavek; </w:t>
      </w:r>
      <w:hyperlink r:id="rId906" w:tgtFrame="_self" w:history="1">
        <w:proofErr w:type="spellStart"/>
        <w:r w:rsidR="00204560">
          <w:rPr>
            <w:rStyle w:val="Hyperlinkcase"/>
            <w:iCs/>
            <w:lang w:val="sl"/>
          </w:rPr>
          <w:t>Varnava</w:t>
        </w:r>
        <w:proofErr w:type="spellEnd"/>
        <w:r w:rsidR="00204560">
          <w:rPr>
            <w:rStyle w:val="Hyperlinkcase"/>
            <w:iCs/>
            <w:lang w:val="sl"/>
          </w:rPr>
          <w:t xml:space="preserve"> in drugi proti Turčiji</w:t>
        </w:r>
        <w:r w:rsidR="00204560">
          <w:rPr>
            <w:rStyle w:val="Hyperlinkcase"/>
            <w:i w:val="0"/>
            <w:lang w:val="sl"/>
          </w:rPr>
          <w:t xml:space="preserve"> </w:t>
        </w:r>
      </w:hyperlink>
      <w:r w:rsidR="00204560">
        <w:rPr>
          <w:lang w:val="sl"/>
        </w:rPr>
        <w:t xml:space="preserve">[VS], </w:t>
      </w:r>
      <w:r w:rsidR="00DB1747">
        <w:rPr>
          <w:lang w:val="sl"/>
        </w:rPr>
        <w:t xml:space="preserve">2009, </w:t>
      </w:r>
      <w:r w:rsidR="00204560">
        <w:rPr>
          <w:lang w:val="sl"/>
        </w:rPr>
        <w:t xml:space="preserve">131. odstavek; </w:t>
      </w:r>
      <w:hyperlink r:id="rId907" w:history="1">
        <w:proofErr w:type="spellStart"/>
        <w:r w:rsidR="00204560">
          <w:rPr>
            <w:rStyle w:val="Hyperlinkcase"/>
            <w:iCs/>
            <w:lang w:val="sl"/>
          </w:rPr>
          <w:t>Nešić</w:t>
        </w:r>
        <w:proofErr w:type="spellEnd"/>
        <w:r w:rsidR="00204560">
          <w:rPr>
            <w:rStyle w:val="Hyperlinkcase"/>
            <w:iCs/>
            <w:lang w:val="sl"/>
          </w:rPr>
          <w:t xml:space="preserve"> proti Črni gori</w:t>
        </w:r>
      </w:hyperlink>
      <w:r w:rsidR="00204560">
        <w:rPr>
          <w:rStyle w:val="s7d2086b4"/>
          <w:lang w:val="sl"/>
        </w:rPr>
        <w:t xml:space="preserve">, </w:t>
      </w:r>
      <w:r w:rsidR="00DB1747">
        <w:rPr>
          <w:rStyle w:val="s7d2086b4"/>
          <w:lang w:val="sl"/>
        </w:rPr>
        <w:t xml:space="preserve">2020, </w:t>
      </w:r>
      <w:r w:rsidR="00204560">
        <w:rPr>
          <w:rStyle w:val="s7d2086b4"/>
          <w:lang w:val="sl"/>
        </w:rPr>
        <w:t>36.–38. odstavek</w:t>
      </w:r>
      <w:r w:rsidR="00204560">
        <w:rPr>
          <w:lang w:val="sl"/>
        </w:rPr>
        <w:t>).</w:t>
      </w:r>
    </w:p>
    <w:p w14:paraId="585CE53E" w14:textId="6F9EB47F" w:rsidR="006143DF" w:rsidRPr="00112DF1" w:rsidRDefault="0008072B" w:rsidP="006143DF">
      <w:pPr>
        <w:pStyle w:val="ECHRParaSpaced"/>
        <w:rPr>
          <w:lang w:val="sl"/>
        </w:rPr>
      </w:pPr>
      <w:r>
        <w:rPr>
          <w:lang w:val="sl"/>
        </w:rPr>
        <w:t>318</w:t>
      </w:r>
      <w:r w:rsidR="00204560">
        <w:rPr>
          <w:lang w:val="sl"/>
        </w:rPr>
        <w:t xml:space="preserve">.  Kadar se ta preizkus uporablja za različne sodne odločbe pred odločilnim datumom in po njem, Sodišče upošteva </w:t>
      </w:r>
      <w:r w:rsidR="001D02B4">
        <w:rPr>
          <w:lang w:val="sl"/>
        </w:rPr>
        <w:t xml:space="preserve">dokončno </w:t>
      </w:r>
      <w:r w:rsidR="00204560">
        <w:rPr>
          <w:lang w:val="sl"/>
        </w:rPr>
        <w:t xml:space="preserve">sodbo, ki bi sama po sebi lahko kršila pritožnikove pravice (sodba vrhovnega sodišča, s katero je bila stanovanjska pravica ukinjena v </w:t>
      </w:r>
      <w:hyperlink r:id="rId908" w:history="1">
        <w:proofErr w:type="spellStart"/>
        <w:r w:rsidR="00204560" w:rsidRPr="005C6FF9">
          <w:rPr>
            <w:rStyle w:val="Hyperlinkcase"/>
            <w:iCs/>
            <w:color w:val="0072BC" w:themeColor="background1"/>
            <w:lang w:val="sl"/>
          </w:rPr>
          <w:t>Blečić</w:t>
        </w:r>
        <w:proofErr w:type="spellEnd"/>
        <w:r w:rsidR="00204560" w:rsidRPr="005C6FF9">
          <w:rPr>
            <w:rStyle w:val="Hiperpovezava"/>
            <w:i/>
            <w:iCs/>
            <w:color w:val="0072BC" w:themeColor="background1"/>
            <w:lang w:val="sl"/>
          </w:rPr>
          <w:t xml:space="preserve"> proti Hrvaški</w:t>
        </w:r>
        <w:r w:rsidR="00204560" w:rsidRPr="005C6FF9">
          <w:rPr>
            <w:rStyle w:val="Hyperlinkcase"/>
            <w:i w:val="0"/>
            <w:color w:val="0072BC" w:themeColor="background1"/>
            <w:lang w:val="sl"/>
          </w:rPr>
          <w:t xml:space="preserve"> </w:t>
        </w:r>
        <w:r w:rsidR="00204560" w:rsidRPr="00B4116F">
          <w:rPr>
            <w:rStyle w:val="Hyperlinkcase"/>
            <w:i w:val="0"/>
            <w:color w:val="auto"/>
            <w:lang w:val="sl"/>
          </w:rPr>
          <w:t xml:space="preserve">[VS], </w:t>
        </w:r>
        <w:r w:rsidR="00DB1747">
          <w:rPr>
            <w:rStyle w:val="Hyperlinkcase"/>
            <w:i w:val="0"/>
            <w:color w:val="auto"/>
            <w:lang w:val="sl"/>
          </w:rPr>
          <w:t xml:space="preserve">2006, </w:t>
        </w:r>
        <w:r w:rsidR="00204560" w:rsidRPr="00B4116F">
          <w:rPr>
            <w:rStyle w:val="Hyperlinkcase"/>
            <w:i w:val="0"/>
            <w:color w:val="auto"/>
            <w:lang w:val="sl"/>
          </w:rPr>
          <w:t>85. odstavek; ali sodba okrožnega sodišča pri</w:t>
        </w:r>
        <w:r w:rsidR="00204560">
          <w:rPr>
            <w:rStyle w:val="Hyperlinkcase"/>
            <w:i w:val="0"/>
            <w:lang w:val="sl"/>
          </w:rPr>
          <w:t xml:space="preserve"> </w:t>
        </w:r>
      </w:hyperlink>
      <w:proofErr w:type="spellStart"/>
      <w:r w:rsidR="00204560" w:rsidRPr="005C6FF9">
        <w:rPr>
          <w:i/>
          <w:iCs/>
          <w:color w:val="0072BC" w:themeColor="background1"/>
          <w:lang w:val="sl"/>
        </w:rPr>
        <w:t>Mrkić</w:t>
      </w:r>
      <w:proofErr w:type="spellEnd"/>
      <w:r w:rsidR="00204560" w:rsidRPr="005C6FF9">
        <w:rPr>
          <w:i/>
          <w:iCs/>
          <w:color w:val="0072BC" w:themeColor="background1"/>
          <w:lang w:val="sl"/>
        </w:rPr>
        <w:t xml:space="preserve"> proti Hrvaški</w:t>
      </w:r>
      <w:hyperlink r:id="rId909" w:history="1">
        <w:r w:rsidR="00204560" w:rsidRPr="005C6FF9">
          <w:rPr>
            <w:rStyle w:val="Hyperlinkcase"/>
            <w:i w:val="0"/>
            <w:color w:val="auto"/>
            <w:lang w:val="sl"/>
          </w:rPr>
          <w:t xml:space="preserve"> (sklep)</w:t>
        </w:r>
        <w:r w:rsidR="00DB1747">
          <w:rPr>
            <w:rStyle w:val="Hyperlinkcase"/>
            <w:i w:val="0"/>
            <w:color w:val="auto"/>
            <w:lang w:val="sl"/>
          </w:rPr>
          <w:t>, 2006</w:t>
        </w:r>
        <w:r w:rsidR="00C02831">
          <w:rPr>
            <w:rStyle w:val="Hyperlinkcase"/>
            <w:i w:val="0"/>
            <w:color w:val="auto"/>
            <w:lang w:val="sl"/>
          </w:rPr>
          <w:t>)</w:t>
        </w:r>
        <w:r w:rsidR="00204560" w:rsidRPr="005C6FF9">
          <w:rPr>
            <w:rStyle w:val="Hyperlinkcase"/>
            <w:i w:val="0"/>
            <w:color w:val="auto"/>
            <w:lang w:val="sl"/>
          </w:rPr>
          <w:t xml:space="preserve">, kljub obstoju poznejših </w:t>
        </w:r>
        <w:r w:rsidR="00204560" w:rsidRPr="005C6FF9">
          <w:rPr>
            <w:rStyle w:val="Hyperlinkcase"/>
            <w:i w:val="0"/>
            <w:color w:val="auto"/>
            <w:lang w:val="sl"/>
          </w:rPr>
          <w:lastRenderedPageBreak/>
          <w:t>pravnih sredstev, katerih posledica je bila zgolj v tem, da so omogočila ohranitev posega (poznejši sklep ustavnega sodišča, ki potrjuje sodbo vrhovnega sodišča pri</w:t>
        </w:r>
        <w:r w:rsidR="00204560" w:rsidRPr="005C6FF9">
          <w:rPr>
            <w:rStyle w:val="Hyperlinkcase"/>
            <w:i w:val="0"/>
            <w:color w:val="0072BC" w:themeColor="background1"/>
            <w:lang w:val="sl"/>
          </w:rPr>
          <w:t xml:space="preserve"> </w:t>
        </w:r>
      </w:hyperlink>
      <w:proofErr w:type="spellStart"/>
      <w:r w:rsidR="00204560" w:rsidRPr="005C6FF9">
        <w:rPr>
          <w:i/>
          <w:iCs/>
          <w:color w:val="0072BC" w:themeColor="background1"/>
          <w:lang w:val="sl"/>
        </w:rPr>
        <w:t>Blečić</w:t>
      </w:r>
      <w:proofErr w:type="spellEnd"/>
      <w:r w:rsidR="00204560" w:rsidRPr="005C6FF9">
        <w:rPr>
          <w:i/>
          <w:iCs/>
          <w:color w:val="0072BC" w:themeColor="background1"/>
          <w:lang w:val="sl"/>
        </w:rPr>
        <w:t xml:space="preserve"> </w:t>
      </w:r>
      <w:hyperlink r:id="rId910" w:history="1">
        <w:r w:rsidR="00204560" w:rsidRPr="005C6FF9">
          <w:rPr>
            <w:rStyle w:val="Hyperlinkcase"/>
            <w:iCs/>
            <w:color w:val="0072BC" w:themeColor="background1"/>
            <w:lang w:val="sl"/>
          </w:rPr>
          <w:t>proti Hrvaški</w:t>
        </w:r>
        <w:r w:rsidR="00204560" w:rsidRPr="005C6FF9">
          <w:rPr>
            <w:rStyle w:val="Hyperlinkcase"/>
            <w:i w:val="0"/>
            <w:color w:val="0072BC" w:themeColor="background1"/>
            <w:lang w:val="sl"/>
          </w:rPr>
          <w:t xml:space="preserve"> </w:t>
        </w:r>
        <w:r w:rsidR="00204560" w:rsidRPr="005C6FF9">
          <w:rPr>
            <w:rStyle w:val="Hyperlinkcase"/>
            <w:i w:val="0"/>
            <w:color w:val="auto"/>
            <w:lang w:val="sl"/>
          </w:rPr>
          <w:t xml:space="preserve">[VS], </w:t>
        </w:r>
        <w:r w:rsidR="00DB1747">
          <w:rPr>
            <w:rStyle w:val="Hyperlinkcase"/>
            <w:i w:val="0"/>
            <w:color w:val="auto"/>
            <w:lang w:val="sl"/>
          </w:rPr>
          <w:t xml:space="preserve">2006, </w:t>
        </w:r>
        <w:r w:rsidR="00204560" w:rsidRPr="005C6FF9">
          <w:rPr>
            <w:rStyle w:val="Hyperlinkcase"/>
            <w:i w:val="0"/>
            <w:color w:val="auto"/>
            <w:lang w:val="sl"/>
          </w:rPr>
          <w:t>85. odstavek; ali oba sklepa vrhovnega sodišča in ustavnega sodišča pri</w:t>
        </w:r>
        <w:r w:rsidR="00204560" w:rsidRPr="005C6FF9">
          <w:rPr>
            <w:rStyle w:val="Hyperlinkcase"/>
            <w:i w:val="0"/>
            <w:color w:val="0072BC" w:themeColor="background1"/>
            <w:lang w:val="sl"/>
          </w:rPr>
          <w:t xml:space="preserve"> </w:t>
        </w:r>
        <w:proofErr w:type="spellStart"/>
        <w:r w:rsidR="00204560" w:rsidRPr="005C6FF9">
          <w:rPr>
            <w:rStyle w:val="Hiperpovezava"/>
            <w:i/>
            <w:iCs/>
            <w:color w:val="0072BC" w:themeColor="background1"/>
            <w:lang w:val="sl"/>
          </w:rPr>
          <w:t>Mrkić</w:t>
        </w:r>
        <w:proofErr w:type="spellEnd"/>
        <w:r w:rsidR="00204560" w:rsidRPr="005C6FF9">
          <w:rPr>
            <w:rStyle w:val="Hiperpovezava"/>
            <w:i/>
            <w:iCs/>
            <w:color w:val="0072BC" w:themeColor="background1"/>
            <w:lang w:val="sl"/>
          </w:rPr>
          <w:t xml:space="preserve"> proti Hrvaški</w:t>
        </w:r>
        <w:r w:rsidR="00204560" w:rsidRPr="005C6FF9">
          <w:rPr>
            <w:rStyle w:val="Hyperlinkcase"/>
            <w:i w:val="0"/>
            <w:color w:val="0072BC" w:themeColor="background1"/>
            <w:lang w:val="sl"/>
          </w:rPr>
          <w:t xml:space="preserve"> </w:t>
        </w:r>
        <w:r w:rsidR="00204560" w:rsidRPr="005C6FF9">
          <w:rPr>
            <w:rStyle w:val="Hyperlinkcase"/>
            <w:i w:val="0"/>
            <w:color w:val="auto"/>
            <w:lang w:val="sl"/>
          </w:rPr>
          <w:t>(sklep)</w:t>
        </w:r>
        <w:r w:rsidR="00DB1747">
          <w:rPr>
            <w:rStyle w:val="Hyperlinkcase"/>
            <w:i w:val="0"/>
            <w:color w:val="auto"/>
            <w:lang w:val="sl"/>
          </w:rPr>
          <w:t>, 2006</w:t>
        </w:r>
        <w:r w:rsidR="00204560" w:rsidRPr="005C6FF9">
          <w:rPr>
            <w:rStyle w:val="Hyperlinkcase"/>
            <w:i w:val="0"/>
            <w:color w:val="auto"/>
            <w:lang w:val="sl"/>
          </w:rPr>
          <w:t>).</w:t>
        </w:r>
      </w:hyperlink>
      <w:hyperlink r:id="rId911" w:history="1"/>
    </w:p>
    <w:p w14:paraId="7ED36911" w14:textId="586CF299" w:rsidR="006143DF" w:rsidRPr="00112DF1" w:rsidRDefault="0008072B" w:rsidP="006143DF">
      <w:pPr>
        <w:pStyle w:val="ECHRParaSpaced"/>
        <w:rPr>
          <w:lang w:val="sl"/>
        </w:rPr>
      </w:pPr>
      <w:r>
        <w:rPr>
          <w:lang w:val="sl"/>
        </w:rPr>
        <w:t xml:space="preserve">319. </w:t>
      </w:r>
      <w:r w:rsidR="006143DF">
        <w:rPr>
          <w:lang w:val="sl"/>
        </w:rPr>
        <w:t>Naknadni neuspeh pravnih sredstev, katerih cilj je popraviti takšen poseg, tega ne more prenesti v časovno pristojnost Sodišča (</w:t>
      </w:r>
      <w:proofErr w:type="spellStart"/>
      <w:r w:rsidR="00701435">
        <w:fldChar w:fldCharType="begin"/>
      </w:r>
      <w:r w:rsidR="00701435" w:rsidRPr="00701435">
        <w:rPr>
          <w:lang w:val="sl"/>
        </w:rPr>
        <w:instrText>HYPERLINK "http://hudoc.echr.coe.int/eng?i=001-72688"</w:instrText>
      </w:r>
      <w:r w:rsidR="00701435">
        <w:fldChar w:fldCharType="separate"/>
      </w:r>
      <w:r w:rsidR="006143DF">
        <w:rPr>
          <w:rStyle w:val="Hyperlinkcase"/>
          <w:iCs/>
          <w:lang w:val="sl"/>
        </w:rPr>
        <w:t>Blečić</w:t>
      </w:r>
      <w:proofErr w:type="spellEnd"/>
      <w:r w:rsidR="006143DF">
        <w:rPr>
          <w:rStyle w:val="Hiperpovezava"/>
          <w:i/>
          <w:iCs/>
          <w:lang w:val="sl"/>
        </w:rPr>
        <w:t xml:space="preserve"> proti </w:t>
      </w:r>
      <w:r w:rsidR="006143DF">
        <w:rPr>
          <w:rStyle w:val="Hyperlinkcase"/>
          <w:iCs/>
          <w:lang w:val="sl"/>
        </w:rPr>
        <w:t>Hrvašk</w:t>
      </w:r>
      <w:r w:rsidR="006143DF">
        <w:rPr>
          <w:rStyle w:val="Hyperlinkcase"/>
          <w:i w:val="0"/>
          <w:lang w:val="sl"/>
        </w:rPr>
        <w:t>i</w:t>
      </w:r>
      <w:r w:rsidR="00701435">
        <w:rPr>
          <w:rStyle w:val="Hyperlinkcase"/>
          <w:i w:val="0"/>
          <w:lang w:val="sl"/>
        </w:rPr>
        <w:fldChar w:fldCharType="end"/>
      </w:r>
      <w:r w:rsidR="006143DF">
        <w:rPr>
          <w:lang w:val="sl"/>
        </w:rPr>
        <w:t xml:space="preserve"> [VS], </w:t>
      </w:r>
      <w:r w:rsidR="00DB1747">
        <w:rPr>
          <w:lang w:val="sl"/>
        </w:rPr>
        <w:t xml:space="preserve">2006, </w:t>
      </w:r>
      <w:r w:rsidR="006143DF">
        <w:rPr>
          <w:lang w:val="sl"/>
        </w:rPr>
        <w:t>77.–79. odstavek). Sodišče je poudarilo, da domača sodišča niso prisiljena retroaktivno uporabljati konvencije za poseg, do katerega je prišlo pred odločilnim datumom (</w:t>
      </w:r>
      <w:proofErr w:type="spellStart"/>
      <w:r w:rsidR="00701435">
        <w:fldChar w:fldCharType="begin"/>
      </w:r>
      <w:r w:rsidR="00701435" w:rsidRPr="00701435">
        <w:rPr>
          <w:lang w:val="sl"/>
        </w:rPr>
        <w:instrText>HYPERLINK "http://hudoc.echr.coe.int/eng?i=001-94162" \t "_self"</w:instrText>
      </w:r>
      <w:r w:rsidR="00701435">
        <w:fldChar w:fldCharType="separate"/>
      </w:r>
      <w:r w:rsidR="006143DF">
        <w:rPr>
          <w:rStyle w:val="Hyperlinkcase"/>
          <w:iCs/>
          <w:lang w:val="sl"/>
        </w:rPr>
        <w:t>Varnava</w:t>
      </w:r>
      <w:proofErr w:type="spellEnd"/>
      <w:r w:rsidR="006143DF">
        <w:rPr>
          <w:rStyle w:val="Hyperlinkcase"/>
          <w:iCs/>
          <w:lang w:val="sl"/>
        </w:rPr>
        <w:t xml:space="preserve"> in drugi proti Turčiji </w:t>
      </w:r>
      <w:r w:rsidR="00701435">
        <w:rPr>
          <w:rStyle w:val="Hyperlinkcase"/>
          <w:iCs/>
          <w:lang w:val="sl"/>
        </w:rPr>
        <w:fldChar w:fldCharType="end"/>
      </w:r>
      <w:r w:rsidR="006143DF">
        <w:rPr>
          <w:lang w:val="sl"/>
        </w:rPr>
        <w:t xml:space="preserve">[VS], </w:t>
      </w:r>
      <w:r w:rsidR="00DB1747">
        <w:rPr>
          <w:lang w:val="sl"/>
        </w:rPr>
        <w:t xml:space="preserve">2009, </w:t>
      </w:r>
      <w:r w:rsidR="006143DF">
        <w:rPr>
          <w:lang w:val="sl"/>
        </w:rPr>
        <w:t>130. odstavek).</w:t>
      </w:r>
    </w:p>
    <w:p w14:paraId="0F72A073" w14:textId="1797337E" w:rsidR="006143DF" w:rsidRPr="0064391B" w:rsidRDefault="0008072B" w:rsidP="00117C6C">
      <w:pPr>
        <w:pStyle w:val="ECHRParaSpaced"/>
        <w:keepNext/>
      </w:pPr>
      <w:r>
        <w:rPr>
          <w:lang w:val="sl"/>
        </w:rPr>
        <w:t>320</w:t>
      </w:r>
      <w:r w:rsidR="00204560">
        <w:rPr>
          <w:lang w:val="sl"/>
        </w:rPr>
        <w:t>.  Primeri zadev vključujejo:</w:t>
      </w:r>
    </w:p>
    <w:p w14:paraId="3B820537" w14:textId="648CA8A2" w:rsidR="006143DF" w:rsidRPr="0064391B" w:rsidRDefault="006143DF" w:rsidP="002F2455">
      <w:pPr>
        <w:pStyle w:val="ECHRBullet1"/>
      </w:pPr>
      <w:r>
        <w:rPr>
          <w:lang w:val="sl"/>
        </w:rPr>
        <w:t xml:space="preserve">posege, do katerih je prišlo pred odločilnim datumom, in </w:t>
      </w:r>
      <w:r w:rsidR="006258A3">
        <w:rPr>
          <w:lang w:val="sl"/>
        </w:rPr>
        <w:t xml:space="preserve">dokončne </w:t>
      </w:r>
      <w:r>
        <w:rPr>
          <w:lang w:val="sl"/>
        </w:rPr>
        <w:t>sodne odločbe, izdane po tem datumu (</w:t>
      </w:r>
      <w:proofErr w:type="spellStart"/>
      <w:r w:rsidR="00701435">
        <w:fldChar w:fldCharType="begin"/>
      </w:r>
      <w:r w:rsidR="00701435">
        <w:instrText>HYPERLINK "http://hudoc.echr.coe.int/eng?i=001-87032" \t "_self"</w:instrText>
      </w:r>
      <w:r w:rsidR="00701435">
        <w:fldChar w:fldCharType="separate"/>
      </w:r>
      <w:r>
        <w:rPr>
          <w:rStyle w:val="Hyperlinkcase"/>
          <w:iCs/>
          <w:lang w:val="sl"/>
        </w:rPr>
        <w:t>Meltex</w:t>
      </w:r>
      <w:proofErr w:type="spellEnd"/>
      <w:r>
        <w:rPr>
          <w:rStyle w:val="Hyperlinkcase"/>
          <w:iCs/>
          <w:lang w:val="sl"/>
        </w:rPr>
        <w:t xml:space="preserve"> </w:t>
      </w:r>
      <w:proofErr w:type="spellStart"/>
      <w:r>
        <w:rPr>
          <w:rStyle w:val="Hyperlinkcase"/>
          <w:iCs/>
          <w:lang w:val="sl"/>
        </w:rPr>
        <w:t>Ltd</w:t>
      </w:r>
      <w:proofErr w:type="spellEnd"/>
      <w:r>
        <w:rPr>
          <w:rStyle w:val="Hyperlinkcase"/>
          <w:iCs/>
          <w:lang w:val="sl"/>
        </w:rPr>
        <w:t xml:space="preserve"> proti Armeniji</w:t>
      </w:r>
      <w:r w:rsidR="00701435">
        <w:rPr>
          <w:rStyle w:val="Hyperlinkcase"/>
          <w:iCs/>
          <w:lang w:val="sl"/>
        </w:rPr>
        <w:fldChar w:fldCharType="end"/>
      </w:r>
      <w:r>
        <w:rPr>
          <w:i/>
          <w:iCs/>
          <w:lang w:val="sl"/>
        </w:rPr>
        <w:t xml:space="preserve"> </w:t>
      </w:r>
      <w:r>
        <w:rPr>
          <w:lang w:val="sl"/>
        </w:rPr>
        <w:t>(sklep)</w:t>
      </w:r>
      <w:r w:rsidR="00DB1747">
        <w:rPr>
          <w:lang w:val="sl"/>
        </w:rPr>
        <w:t>, 2008</w:t>
      </w:r>
      <w:r>
        <w:rPr>
          <w:lang w:val="sl"/>
        </w:rPr>
        <w:t>);</w:t>
      </w:r>
    </w:p>
    <w:p w14:paraId="060ED39E" w14:textId="4F1A62BF" w:rsidR="006143DF" w:rsidRPr="0064391B" w:rsidRDefault="006143DF" w:rsidP="002F2455">
      <w:pPr>
        <w:pStyle w:val="ECHRBullet1"/>
      </w:pPr>
      <w:r>
        <w:rPr>
          <w:lang w:val="sl"/>
        </w:rPr>
        <w:t>posege po odločilnem datumu (</w:t>
      </w:r>
      <w:proofErr w:type="spellStart"/>
      <w:r w:rsidR="00701435">
        <w:fldChar w:fldCharType="begin"/>
      </w:r>
      <w:r w:rsidR="00701435">
        <w:instrText>HYPERLINK "http://hudoc.echr.coe.int/eng?i=001-83068" \t "_self"</w:instrText>
      </w:r>
      <w:r w:rsidR="00701435">
        <w:fldChar w:fldCharType="separate"/>
      </w:r>
      <w:r>
        <w:rPr>
          <w:rStyle w:val="Hyperlinkcase"/>
          <w:iCs/>
          <w:lang w:val="sl"/>
        </w:rPr>
        <w:t>Lepojić</w:t>
      </w:r>
      <w:proofErr w:type="spellEnd"/>
      <w:r>
        <w:rPr>
          <w:rStyle w:val="Hyperlinkcase"/>
          <w:iCs/>
          <w:lang w:val="sl"/>
        </w:rPr>
        <w:t xml:space="preserve"> proti Srbiji</w:t>
      </w:r>
      <w:r w:rsidR="00701435">
        <w:rPr>
          <w:rStyle w:val="Hyperlinkcase"/>
          <w:iCs/>
          <w:lang w:val="sl"/>
        </w:rPr>
        <w:fldChar w:fldCharType="end"/>
      </w:r>
      <w:r>
        <w:rPr>
          <w:lang w:val="sl"/>
        </w:rPr>
        <w:t xml:space="preserve">, </w:t>
      </w:r>
      <w:r w:rsidR="00DB1747">
        <w:rPr>
          <w:lang w:val="sl"/>
        </w:rPr>
        <w:t xml:space="preserve">2007, </w:t>
      </w:r>
      <w:r>
        <w:rPr>
          <w:lang w:val="sl"/>
        </w:rPr>
        <w:t xml:space="preserve">45. odstavek, </w:t>
      </w:r>
      <w:hyperlink r:id="rId912" w:tgtFrame="_self" w:history="1">
        <w:r w:rsidRPr="00D40D1C">
          <w:rPr>
            <w:rStyle w:val="Hyperlinkcase"/>
            <w:i w:val="0"/>
            <w:color w:val="auto"/>
            <w:lang w:val="sl"/>
          </w:rPr>
          <w:t>in</w:t>
        </w:r>
        <w:r>
          <w:rPr>
            <w:rStyle w:val="Hyperlinkcase"/>
            <w:i w:val="0"/>
            <w:lang w:val="sl"/>
          </w:rPr>
          <w:t xml:space="preserve"> </w:t>
        </w:r>
        <w:r>
          <w:rPr>
            <w:rStyle w:val="Hyperlinkcase"/>
            <w:iCs/>
            <w:lang w:val="sl"/>
          </w:rPr>
          <w:t>Filipović proti Srbiji</w:t>
        </w:r>
        <w:r>
          <w:rPr>
            <w:rStyle w:val="Hyperlinkcase"/>
            <w:i w:val="0"/>
            <w:lang w:val="sl"/>
          </w:rPr>
          <w:t xml:space="preserve">, </w:t>
        </w:r>
        <w:r w:rsidR="00DB1747" w:rsidRPr="00DB1747">
          <w:rPr>
            <w:rStyle w:val="Hyperlinkcase"/>
            <w:i w:val="0"/>
            <w:color w:val="auto"/>
            <w:lang w:val="sl"/>
          </w:rPr>
          <w:t xml:space="preserve">2007, </w:t>
        </w:r>
        <w:r w:rsidRPr="00DB1747">
          <w:rPr>
            <w:rStyle w:val="Hyperlinkcase"/>
            <w:i w:val="0"/>
            <w:color w:val="auto"/>
            <w:lang w:val="sl"/>
          </w:rPr>
          <w:t>33. odstavek);</w:t>
        </w:r>
      </w:hyperlink>
    </w:p>
    <w:p w14:paraId="01D91690" w14:textId="605CF3AE" w:rsidR="006143DF" w:rsidRPr="0064391B" w:rsidRDefault="006143DF" w:rsidP="002F2455">
      <w:pPr>
        <w:pStyle w:val="ECHRBullet1"/>
      </w:pPr>
      <w:r>
        <w:rPr>
          <w:lang w:val="sl"/>
        </w:rPr>
        <w:t xml:space="preserve">uporabo dokazov, pridobljenih kot rezultat </w:t>
      </w:r>
      <w:r w:rsidR="006258A3">
        <w:rPr>
          <w:lang w:val="sl"/>
        </w:rPr>
        <w:t xml:space="preserve">grdega ravnanja </w:t>
      </w:r>
      <w:r>
        <w:rPr>
          <w:lang w:val="sl"/>
        </w:rPr>
        <w:t>pred odločilnim datumom v sodnih odločbah, izdanih po tem datumu (</w:t>
      </w:r>
      <w:proofErr w:type="spellStart"/>
      <w:r w:rsidR="00701435">
        <w:fldChar w:fldCharType="begin"/>
      </w:r>
      <w:r w:rsidR="00701435">
        <w:instrText>HYPERLINK "http://hudoc.echr.coe.int/eng?i=001-81352" \t "_self"</w:instrText>
      </w:r>
      <w:r w:rsidR="00701435">
        <w:fldChar w:fldCharType="separate"/>
      </w:r>
      <w:r>
        <w:rPr>
          <w:rStyle w:val="Hyperlinkcase"/>
          <w:iCs/>
          <w:lang w:val="sl"/>
        </w:rPr>
        <w:t>Harutyunyan</w:t>
      </w:r>
      <w:proofErr w:type="spellEnd"/>
      <w:r>
        <w:rPr>
          <w:rStyle w:val="Hyperlinkcase"/>
          <w:iCs/>
          <w:lang w:val="sl"/>
        </w:rPr>
        <w:t xml:space="preserve"> proti Armeniji</w:t>
      </w:r>
      <w:r w:rsidR="00701435">
        <w:rPr>
          <w:rStyle w:val="Hyperlinkcase"/>
          <w:iCs/>
          <w:lang w:val="sl"/>
        </w:rPr>
        <w:fldChar w:fldCharType="end"/>
      </w:r>
      <w:r>
        <w:rPr>
          <w:lang w:val="sl"/>
        </w:rPr>
        <w:t xml:space="preserve">, </w:t>
      </w:r>
      <w:r w:rsidR="00DB1747">
        <w:rPr>
          <w:lang w:val="sl"/>
        </w:rPr>
        <w:t xml:space="preserve">2007, </w:t>
      </w:r>
      <w:r>
        <w:rPr>
          <w:lang w:val="sl"/>
        </w:rPr>
        <w:t>50. odstavek);</w:t>
      </w:r>
    </w:p>
    <w:p w14:paraId="004354B4" w14:textId="24CBDB88" w:rsidR="006143DF" w:rsidRPr="0064391B" w:rsidRDefault="006143DF" w:rsidP="002F2455">
      <w:pPr>
        <w:pStyle w:val="ECHRBullet1"/>
      </w:pPr>
      <w:r>
        <w:rPr>
          <w:lang w:val="sl"/>
        </w:rPr>
        <w:t>tožbo za ugotovitev ničnosti pravnega naslova do premoženja, vloženo pred odločilnim datumom, a končano po njem (</w:t>
      </w:r>
      <w:proofErr w:type="spellStart"/>
      <w:r w:rsidR="00701435">
        <w:fldChar w:fldCharType="begin"/>
      </w:r>
      <w:r w:rsidR="00701435">
        <w:instrText>HYPERLINK "http://hudoc.echr.coe.int/eng?i=001-87441" \t "_self"</w:instrText>
      </w:r>
      <w:r w:rsidR="00701435">
        <w:fldChar w:fldCharType="separate"/>
      </w:r>
      <w:r>
        <w:rPr>
          <w:rStyle w:val="Hyperlinkcase"/>
          <w:iCs/>
          <w:lang w:val="sl"/>
        </w:rPr>
        <w:t>Turgut</w:t>
      </w:r>
      <w:proofErr w:type="spellEnd"/>
      <w:r>
        <w:rPr>
          <w:rStyle w:val="Hyperlinkcase"/>
          <w:iCs/>
          <w:lang w:val="sl"/>
        </w:rPr>
        <w:t xml:space="preserve"> in drugi proti Turčiji</w:t>
      </w:r>
      <w:r w:rsidR="00701435">
        <w:rPr>
          <w:rStyle w:val="Hyperlinkcase"/>
          <w:iCs/>
          <w:lang w:val="sl"/>
        </w:rPr>
        <w:fldChar w:fldCharType="end"/>
      </w:r>
      <w:r>
        <w:rPr>
          <w:lang w:val="sl"/>
        </w:rPr>
        <w:t xml:space="preserve">, </w:t>
      </w:r>
      <w:r w:rsidR="00DB1747">
        <w:rPr>
          <w:lang w:val="sl"/>
        </w:rPr>
        <w:t xml:space="preserve">2008, </w:t>
      </w:r>
      <w:r>
        <w:rPr>
          <w:lang w:val="sl"/>
        </w:rPr>
        <w:t>73. odstavek);</w:t>
      </w:r>
    </w:p>
    <w:p w14:paraId="32152E53" w14:textId="157F2A7B" w:rsidR="006143DF" w:rsidRPr="0064391B" w:rsidRDefault="006143DF" w:rsidP="002F2455">
      <w:pPr>
        <w:pStyle w:val="ECHRBullet1"/>
      </w:pPr>
      <w:r>
        <w:rPr>
          <w:lang w:val="sl"/>
        </w:rPr>
        <w:t>datum pravnomočne ugotovitve ničnosti pravnega naslova do premoženja (</w:t>
      </w:r>
      <w:proofErr w:type="spellStart"/>
      <w:r w:rsidR="00701435">
        <w:fldChar w:fldCharType="begin"/>
      </w:r>
      <w:r w:rsidR="00701435">
        <w:instrText>HYPERLINK "http://hudoc.echr.coe.int/eng?i=001-81527" \t "_self"</w:instrText>
      </w:r>
      <w:r w:rsidR="00701435">
        <w:fldChar w:fldCharType="separate"/>
      </w:r>
      <w:r>
        <w:rPr>
          <w:rStyle w:val="Hyperlinkcase"/>
          <w:iCs/>
          <w:lang w:val="sl"/>
        </w:rPr>
        <w:t>Fener</w:t>
      </w:r>
      <w:proofErr w:type="spellEnd"/>
      <w:r>
        <w:rPr>
          <w:rStyle w:val="Hyperlinkcase"/>
          <w:iCs/>
          <w:lang w:val="sl"/>
        </w:rPr>
        <w:t xml:space="preserve"> Rum </w:t>
      </w:r>
      <w:proofErr w:type="spellStart"/>
      <w:r>
        <w:rPr>
          <w:rStyle w:val="Hyperlinkcase"/>
          <w:iCs/>
          <w:lang w:val="sl"/>
        </w:rPr>
        <w:t>Patrikliği</w:t>
      </w:r>
      <w:proofErr w:type="spellEnd"/>
      <w:r>
        <w:rPr>
          <w:rStyle w:val="Hyperlinkcase"/>
          <w:iCs/>
          <w:lang w:val="sl"/>
        </w:rPr>
        <w:t xml:space="preserve"> (</w:t>
      </w:r>
      <w:proofErr w:type="spellStart"/>
      <w:r>
        <w:rPr>
          <w:rStyle w:val="Hyperlinkcase"/>
          <w:iCs/>
          <w:lang w:val="sl"/>
        </w:rPr>
        <w:t>Ecumenical</w:t>
      </w:r>
      <w:proofErr w:type="spellEnd"/>
      <w:r>
        <w:rPr>
          <w:rStyle w:val="Hyperlinkcase"/>
          <w:iCs/>
          <w:lang w:val="sl"/>
        </w:rPr>
        <w:t xml:space="preserve"> </w:t>
      </w:r>
      <w:proofErr w:type="spellStart"/>
      <w:r>
        <w:rPr>
          <w:rStyle w:val="Hyperlinkcase"/>
          <w:iCs/>
          <w:lang w:val="sl"/>
        </w:rPr>
        <w:t>Patriarchy</w:t>
      </w:r>
      <w:proofErr w:type="spellEnd"/>
      <w:r>
        <w:rPr>
          <w:rStyle w:val="Hyperlinkcase"/>
          <w:iCs/>
          <w:lang w:val="sl"/>
        </w:rPr>
        <w:t>) proti Turčiji</w:t>
      </w:r>
      <w:r w:rsidR="00701435">
        <w:rPr>
          <w:rStyle w:val="Hyperlinkcase"/>
          <w:iCs/>
          <w:lang w:val="sl"/>
        </w:rPr>
        <w:fldChar w:fldCharType="end"/>
      </w:r>
      <w:r>
        <w:rPr>
          <w:lang w:val="sl"/>
        </w:rPr>
        <w:t xml:space="preserve"> (sklep)</w:t>
      </w:r>
      <w:r w:rsidR="00DB1747">
        <w:rPr>
          <w:lang w:val="sl"/>
        </w:rPr>
        <w:t>, 2007</w:t>
      </w:r>
      <w:r>
        <w:rPr>
          <w:lang w:val="sl"/>
        </w:rPr>
        <w:t>).</w:t>
      </w:r>
    </w:p>
    <w:p w14:paraId="719EE1B6" w14:textId="250A0A7E" w:rsidR="006143DF" w:rsidRPr="0064391B" w:rsidRDefault="0008072B" w:rsidP="006143DF">
      <w:pPr>
        <w:pStyle w:val="ECHRParaSpaced"/>
      </w:pPr>
      <w:r>
        <w:rPr>
          <w:lang w:val="sl"/>
        </w:rPr>
        <w:t>321</w:t>
      </w:r>
      <w:r w:rsidR="00204560">
        <w:rPr>
          <w:lang w:val="sl"/>
        </w:rPr>
        <w:t>.  Glej tudi:</w:t>
      </w:r>
    </w:p>
    <w:p w14:paraId="77460291" w14:textId="13D0A1ED" w:rsidR="006143DF" w:rsidRPr="0064391B" w:rsidRDefault="006143DF" w:rsidP="00725FC8">
      <w:pPr>
        <w:pStyle w:val="ECHRBullet1"/>
      </w:pPr>
      <w:r>
        <w:rPr>
          <w:lang w:val="sl"/>
        </w:rPr>
        <w:t>obsodbo pritožnika</w:t>
      </w:r>
      <w:r>
        <w:rPr>
          <w:i/>
          <w:iCs/>
          <w:lang w:val="sl"/>
        </w:rPr>
        <w:t xml:space="preserve"> in </w:t>
      </w:r>
      <w:proofErr w:type="spellStart"/>
      <w:r>
        <w:rPr>
          <w:i/>
          <w:iCs/>
          <w:lang w:val="sl"/>
        </w:rPr>
        <w:t>absentia</w:t>
      </w:r>
      <w:proofErr w:type="spellEnd"/>
      <w:r>
        <w:rPr>
          <w:lang w:val="sl"/>
        </w:rPr>
        <w:t xml:space="preserve"> na grških sodiščih pred izjavo Grčije po 25. členu kljub končno neuspešnim pritožbam, vloženim proti obsodbi po tem datumu (</w:t>
      </w:r>
      <w:proofErr w:type="spellStart"/>
      <w:r w:rsidR="00701435">
        <w:fldChar w:fldCharType="begin"/>
      </w:r>
      <w:r w:rsidR="00701435">
        <w:instrText>HYPERLINK "http://hudoc.echr.coe.int/eng?i=001-57860"</w:instrText>
      </w:r>
      <w:r w:rsidR="00701435">
        <w:fldChar w:fldCharType="separate"/>
      </w:r>
      <w:r>
        <w:rPr>
          <w:rStyle w:val="Hyperlinkcase"/>
          <w:iCs/>
          <w:lang w:val="sl"/>
        </w:rPr>
        <w:t>Stamoulakatos</w:t>
      </w:r>
      <w:proofErr w:type="spellEnd"/>
      <w:r>
        <w:rPr>
          <w:rStyle w:val="Hyperlinkcase"/>
          <w:iCs/>
          <w:lang w:val="sl"/>
        </w:rPr>
        <w:t xml:space="preserve"> proti Grčiji</w:t>
      </w:r>
      <w:r>
        <w:rPr>
          <w:rStyle w:val="Hyperlinkcase"/>
          <w:i w:val="0"/>
          <w:lang w:val="sl"/>
        </w:rPr>
        <w:t xml:space="preserve"> (št. 1)</w:t>
      </w:r>
      <w:r w:rsidR="00701435">
        <w:rPr>
          <w:rStyle w:val="Hyperlinkcase"/>
          <w:i w:val="0"/>
          <w:lang w:val="sl"/>
        </w:rPr>
        <w:fldChar w:fldCharType="end"/>
      </w:r>
      <w:r>
        <w:rPr>
          <w:lang w:val="sl"/>
        </w:rPr>
        <w:t xml:space="preserve">; </w:t>
      </w:r>
      <w:r w:rsidR="00DB1747">
        <w:rPr>
          <w:lang w:val="sl"/>
        </w:rPr>
        <w:t xml:space="preserve">1993, </w:t>
      </w:r>
      <w:r>
        <w:rPr>
          <w:lang w:val="sl"/>
        </w:rPr>
        <w:t>33. odstavek);</w:t>
      </w:r>
    </w:p>
    <w:p w14:paraId="53DD73D4" w14:textId="36B9C3B7" w:rsidR="006143DF" w:rsidRPr="0064391B" w:rsidRDefault="006143DF" w:rsidP="002F2455">
      <w:pPr>
        <w:pStyle w:val="ECHRBullet1"/>
      </w:pPr>
      <w:r>
        <w:rPr>
          <w:lang w:val="sl"/>
        </w:rPr>
        <w:t xml:space="preserve">implicitno odločbo osrednje volilne komisije, izdano pred ratifikacijo, o zavrnitvi pritožnikove prošnje po podpisu </w:t>
      </w:r>
      <w:r w:rsidR="003A3388">
        <w:rPr>
          <w:lang w:val="sl"/>
        </w:rPr>
        <w:t>peticije</w:t>
      </w:r>
      <w:r>
        <w:rPr>
          <w:lang w:val="sl"/>
        </w:rPr>
        <w:t>, ne da bi imel v potnem listu žig, medtem ko je postopek, sprožen iz tega razloga, potekal po tem datumu (</w:t>
      </w:r>
      <w:proofErr w:type="spellStart"/>
      <w:r w:rsidR="00701435">
        <w:fldChar w:fldCharType="begin"/>
      </w:r>
      <w:r w:rsidR="00701435">
        <w:instrText>HYPERLINK "http://hudoc.echr.coe.int/eng?i=001-31946"</w:instrText>
      </w:r>
      <w:r w:rsidR="00701435">
        <w:fldChar w:fldCharType="separate"/>
      </w:r>
      <w:r>
        <w:rPr>
          <w:rStyle w:val="Hyperlinkcase"/>
          <w:iCs/>
          <w:lang w:val="sl"/>
        </w:rPr>
        <w:t>Kadiķis</w:t>
      </w:r>
      <w:proofErr w:type="spellEnd"/>
      <w:r>
        <w:rPr>
          <w:rStyle w:val="Hyperlinkcase"/>
          <w:iCs/>
          <w:lang w:val="sl"/>
        </w:rPr>
        <w:t xml:space="preserve"> proti Latviji</w:t>
      </w:r>
      <w:r w:rsidR="00701435">
        <w:rPr>
          <w:rStyle w:val="Hyperlinkcase"/>
          <w:iCs/>
          <w:lang w:val="sl"/>
        </w:rPr>
        <w:fldChar w:fldCharType="end"/>
      </w:r>
      <w:r>
        <w:rPr>
          <w:lang w:val="sl"/>
        </w:rPr>
        <w:t xml:space="preserve"> (sklep)</w:t>
      </w:r>
      <w:r w:rsidR="00DB1747">
        <w:rPr>
          <w:lang w:val="sl"/>
        </w:rPr>
        <w:t>, 2000</w:t>
      </w:r>
      <w:r>
        <w:rPr>
          <w:lang w:val="sl"/>
        </w:rPr>
        <w:t>);</w:t>
      </w:r>
    </w:p>
    <w:p w14:paraId="71B16F4B" w14:textId="43D94687" w:rsidR="006143DF" w:rsidRPr="0064391B" w:rsidRDefault="006143DF" w:rsidP="002F2455">
      <w:pPr>
        <w:pStyle w:val="ECHRBullet1"/>
      </w:pPr>
      <w:r>
        <w:rPr>
          <w:lang w:val="sl"/>
        </w:rPr>
        <w:t>odpustitev pritožnika iz službe in njegova civilna tožba, vložena pred ratifikacijo, ki ji sledi odločitev ustavnega sodišča po tem datumu (</w:t>
      </w:r>
      <w:hyperlink r:id="rId913" w:history="1">
        <w:r>
          <w:rPr>
            <w:rStyle w:val="Hyperlinkcase"/>
            <w:iCs/>
            <w:lang w:val="sl"/>
          </w:rPr>
          <w:t>Jovanović proti Hrvaški</w:t>
        </w:r>
      </w:hyperlink>
      <w:r>
        <w:rPr>
          <w:i/>
          <w:iCs/>
          <w:lang w:val="sl"/>
        </w:rPr>
        <w:t xml:space="preserve"> </w:t>
      </w:r>
      <w:r>
        <w:rPr>
          <w:lang w:val="sl"/>
        </w:rPr>
        <w:t>(sklep)</w:t>
      </w:r>
      <w:r w:rsidR="00DB1747">
        <w:rPr>
          <w:lang w:val="sl"/>
        </w:rPr>
        <w:t>, 2002</w:t>
      </w:r>
      <w:r>
        <w:rPr>
          <w:lang w:val="sl"/>
        </w:rPr>
        <w:t>);</w:t>
      </w:r>
    </w:p>
    <w:p w14:paraId="3F0783F0" w14:textId="6A9D735E" w:rsidR="006143DF" w:rsidRPr="0064391B" w:rsidRDefault="006143DF" w:rsidP="002F2455">
      <w:pPr>
        <w:pStyle w:val="ECHRBullet1"/>
      </w:pPr>
      <w:r>
        <w:rPr>
          <w:lang w:val="sl"/>
        </w:rPr>
        <w:t>ministrsko odredbo o prenosu upravljanja pritožnikovega podjetja na odbor, ki ga imenuje minister za gospodarstvo, s tem pa mu odvzame pravico do dostopa do sodišča, medtem ko je bila sodba vrhovnega sodišča o zavrnitvi pritožnikove pritožbe izdana po odločilnem datumu (</w:t>
      </w:r>
      <w:proofErr w:type="spellStart"/>
      <w:r w:rsidR="00701435">
        <w:fldChar w:fldCharType="begin"/>
      </w:r>
      <w:r w:rsidR="00701435">
        <w:instrText>HYPERLINK "http://hudoc.echr.coe.int/eng?i=001-57931"</w:instrText>
      </w:r>
      <w:r w:rsidR="00701435">
        <w:fldChar w:fldCharType="separate"/>
      </w:r>
      <w:r>
        <w:rPr>
          <w:rStyle w:val="Hyperlinkcase"/>
          <w:iCs/>
          <w:lang w:val="sl"/>
        </w:rPr>
        <w:t>Kefalas</w:t>
      </w:r>
      <w:proofErr w:type="spellEnd"/>
      <w:r>
        <w:rPr>
          <w:rStyle w:val="Hyperlinkcase"/>
          <w:iCs/>
          <w:lang w:val="sl"/>
        </w:rPr>
        <w:t xml:space="preserve"> in drugi proti Grčiji</w:t>
      </w:r>
      <w:r w:rsidR="00701435">
        <w:rPr>
          <w:rStyle w:val="Hyperlinkcase"/>
          <w:iCs/>
          <w:lang w:val="sl"/>
        </w:rPr>
        <w:fldChar w:fldCharType="end"/>
      </w:r>
      <w:r>
        <w:rPr>
          <w:lang w:val="sl"/>
        </w:rPr>
        <w:t xml:space="preserve">, </w:t>
      </w:r>
      <w:r w:rsidR="00406878">
        <w:rPr>
          <w:lang w:val="sl"/>
        </w:rPr>
        <w:t xml:space="preserve">1995, </w:t>
      </w:r>
      <w:r>
        <w:rPr>
          <w:lang w:val="sl"/>
        </w:rPr>
        <w:t>45. odstavek);</w:t>
      </w:r>
    </w:p>
    <w:p w14:paraId="1E5D530D" w14:textId="5C1113A8" w:rsidR="006143DF" w:rsidRPr="0064391B" w:rsidRDefault="006143DF" w:rsidP="002F2455">
      <w:pPr>
        <w:pStyle w:val="ECHRBullet1"/>
      </w:pPr>
      <w:r>
        <w:rPr>
          <w:lang w:val="sl"/>
        </w:rPr>
        <w:t>obsodbo pritožnika po ustrezni izjavi iz 46. člena zaradi izjav, danih novinarju pred tem datumom (</w:t>
      </w:r>
      <w:proofErr w:type="spellStart"/>
      <w:r w:rsidR="00701435">
        <w:fldChar w:fldCharType="begin"/>
      </w:r>
      <w:r w:rsidR="00701435">
        <w:instrText>HYPERLINK "http://hudoc.echr.coe.int/eng?i=001-58115"</w:instrText>
      </w:r>
      <w:r w:rsidR="00701435">
        <w:fldChar w:fldCharType="separate"/>
      </w:r>
      <w:r>
        <w:rPr>
          <w:rStyle w:val="Hyperlinkcase"/>
          <w:iCs/>
          <w:lang w:val="sl"/>
        </w:rPr>
        <w:t>Zana</w:t>
      </w:r>
      <w:proofErr w:type="spellEnd"/>
      <w:r>
        <w:rPr>
          <w:rStyle w:val="Hyperlinkcase"/>
          <w:iCs/>
          <w:lang w:val="sl"/>
        </w:rPr>
        <w:t xml:space="preserve"> proti Turčiji</w:t>
      </w:r>
      <w:r w:rsidR="00701435">
        <w:rPr>
          <w:rStyle w:val="Hyperlinkcase"/>
          <w:iCs/>
          <w:lang w:val="sl"/>
        </w:rPr>
        <w:fldChar w:fldCharType="end"/>
      </w:r>
      <w:r>
        <w:rPr>
          <w:lang w:val="sl"/>
        </w:rPr>
        <w:t xml:space="preserve">, </w:t>
      </w:r>
      <w:r w:rsidR="00406878">
        <w:rPr>
          <w:lang w:val="sl"/>
        </w:rPr>
        <w:t xml:space="preserve">1997, </w:t>
      </w:r>
      <w:r>
        <w:rPr>
          <w:lang w:val="sl"/>
        </w:rPr>
        <w:t>42. odstavek);</w:t>
      </w:r>
    </w:p>
    <w:p w14:paraId="7D47CA6C" w14:textId="3DE7B24A" w:rsidR="006143DF" w:rsidRPr="0064391B" w:rsidRDefault="006143DF" w:rsidP="002F2455">
      <w:pPr>
        <w:pStyle w:val="ECHRBullet1"/>
      </w:pPr>
      <w:r>
        <w:rPr>
          <w:lang w:val="sl"/>
        </w:rPr>
        <w:t>preiskavo prostorov pritožnikovega podjetja in zaseg dokumentov, čeprav je poznejši postopek potekal po ratifikaciji (</w:t>
      </w:r>
      <w:proofErr w:type="spellStart"/>
      <w:r w:rsidR="00701435">
        <w:fldChar w:fldCharType="begin"/>
      </w:r>
      <w:r w:rsidR="00701435">
        <w:instrText>HYPERLINK "http://hudoc.echr.coe.int/eng?i=001-60739"</w:instrText>
      </w:r>
      <w:r w:rsidR="00701435">
        <w:fldChar w:fldCharType="separate"/>
      </w:r>
      <w:r>
        <w:rPr>
          <w:rStyle w:val="Hyperlinkcase"/>
          <w:iCs/>
          <w:lang w:val="sl"/>
        </w:rPr>
        <w:t>Veeber</w:t>
      </w:r>
      <w:proofErr w:type="spellEnd"/>
      <w:r>
        <w:rPr>
          <w:rStyle w:val="Hyperlinkcase"/>
          <w:iCs/>
          <w:lang w:val="sl"/>
        </w:rPr>
        <w:t xml:space="preserve"> proti Estoniji</w:t>
      </w:r>
      <w:r>
        <w:rPr>
          <w:rStyle w:val="Hyperlinkcase"/>
          <w:i w:val="0"/>
          <w:lang w:val="sl"/>
        </w:rPr>
        <w:t xml:space="preserve"> (št. 1)</w:t>
      </w:r>
      <w:r w:rsidR="00701435">
        <w:rPr>
          <w:rStyle w:val="Hyperlinkcase"/>
          <w:i w:val="0"/>
          <w:lang w:val="sl"/>
        </w:rPr>
        <w:fldChar w:fldCharType="end"/>
      </w:r>
      <w:r w:rsidR="00406878">
        <w:rPr>
          <w:rStyle w:val="Hyperlinkcase"/>
          <w:i w:val="0"/>
          <w:lang w:val="sl"/>
        </w:rPr>
        <w:t xml:space="preserve">, </w:t>
      </w:r>
      <w:r w:rsidR="00406878" w:rsidRPr="00406878">
        <w:rPr>
          <w:rStyle w:val="Hyperlinkcase"/>
          <w:i w:val="0"/>
          <w:color w:val="auto"/>
          <w:lang w:val="sl"/>
        </w:rPr>
        <w:t>2002</w:t>
      </w:r>
      <w:r>
        <w:rPr>
          <w:lang w:val="sl"/>
        </w:rPr>
        <w:t xml:space="preserve">; 55. odstavek; glej tudi </w:t>
      </w:r>
      <w:hyperlink r:id="rId914" w:tgtFrame="_self" w:history="1">
        <w:proofErr w:type="spellStart"/>
        <w:r>
          <w:rPr>
            <w:rStyle w:val="Hyperlinkcase"/>
            <w:iCs/>
            <w:lang w:val="sl"/>
          </w:rPr>
          <w:t>Kikots</w:t>
        </w:r>
        <w:proofErr w:type="spellEnd"/>
        <w:r>
          <w:rPr>
            <w:rStyle w:val="Hyperlinkcase"/>
            <w:iCs/>
            <w:lang w:val="sl"/>
          </w:rPr>
          <w:t xml:space="preserve"> in </w:t>
        </w:r>
        <w:proofErr w:type="spellStart"/>
        <w:r>
          <w:rPr>
            <w:rStyle w:val="Hyperlinkcase"/>
            <w:iCs/>
            <w:lang w:val="sl"/>
          </w:rPr>
          <w:t>Kikota</w:t>
        </w:r>
        <w:proofErr w:type="spellEnd"/>
        <w:r>
          <w:rPr>
            <w:rStyle w:val="Hyperlinkcase"/>
            <w:iCs/>
            <w:lang w:val="sl"/>
          </w:rPr>
          <w:t xml:space="preserve"> proti Latviji</w:t>
        </w:r>
      </w:hyperlink>
      <w:r>
        <w:rPr>
          <w:i/>
          <w:iCs/>
          <w:lang w:val="sl"/>
        </w:rPr>
        <w:t xml:space="preserve"> </w:t>
      </w:r>
      <w:r>
        <w:rPr>
          <w:lang w:val="sl"/>
        </w:rPr>
        <w:t>(sklep)</w:t>
      </w:r>
      <w:r w:rsidR="00406878">
        <w:rPr>
          <w:lang w:val="sl"/>
        </w:rPr>
        <w:t>, 2002</w:t>
      </w:r>
      <w:r>
        <w:rPr>
          <w:lang w:val="sl"/>
        </w:rPr>
        <w:t>).</w:t>
      </w:r>
    </w:p>
    <w:p w14:paraId="462D93FC" w14:textId="2F10D959" w:rsidR="006143DF" w:rsidRPr="005C6FF9" w:rsidRDefault="0008072B" w:rsidP="006143DF">
      <w:pPr>
        <w:pStyle w:val="ECHRParaSpaced"/>
        <w:rPr>
          <w:lang w:val="sl"/>
        </w:rPr>
      </w:pPr>
      <w:r>
        <w:rPr>
          <w:lang w:val="sl"/>
        </w:rPr>
        <w:t>322</w:t>
      </w:r>
      <w:r w:rsidR="00204560">
        <w:rPr>
          <w:lang w:val="sl"/>
        </w:rPr>
        <w:t xml:space="preserve">.  Če pa se pritožnik posebej pritoži zaradi združljivosti poznejših postopkov s členom konvencije, lahko Sodišče razglasi, da ima pristojnost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xml:space="preserve"> </w:t>
      </w:r>
      <w:r w:rsidR="003A3388">
        <w:rPr>
          <w:lang w:val="sl"/>
        </w:rPr>
        <w:t>v zvezi s temi</w:t>
      </w:r>
      <w:r w:rsidR="00204560">
        <w:rPr>
          <w:lang w:val="sl"/>
        </w:rPr>
        <w:t xml:space="preserve"> pravn</w:t>
      </w:r>
      <w:r w:rsidR="003A3388">
        <w:rPr>
          <w:lang w:val="sl"/>
        </w:rPr>
        <w:t>imi</w:t>
      </w:r>
      <w:r w:rsidR="00204560">
        <w:rPr>
          <w:lang w:val="sl"/>
        </w:rPr>
        <w:t xml:space="preserve"> sredstv</w:t>
      </w:r>
      <w:r w:rsidR="003A3388">
        <w:rPr>
          <w:lang w:val="sl"/>
        </w:rPr>
        <w:t>i</w:t>
      </w:r>
      <w:r w:rsidR="00204560">
        <w:rPr>
          <w:lang w:val="sl"/>
        </w:rPr>
        <w:t xml:space="preserve"> (kasacijska pritožba na vrhovno sodišče proti odredbi prvostopenjskega sodišča za ustavitev tiskanja in distribucije časopisa v </w:t>
      </w:r>
      <w:hyperlink r:id="rId915" w:history="1">
        <w:proofErr w:type="spellStart"/>
        <w:r w:rsidR="00204560">
          <w:rPr>
            <w:rStyle w:val="Hyperlinkcase"/>
            <w:iCs/>
            <w:lang w:val="sl"/>
          </w:rPr>
          <w:t>Kerimov</w:t>
        </w:r>
        <w:proofErr w:type="spellEnd"/>
        <w:r w:rsidR="00204560">
          <w:rPr>
            <w:rStyle w:val="Hyperlinkcase"/>
            <w:iCs/>
            <w:lang w:val="sl"/>
          </w:rPr>
          <w:t xml:space="preserve"> proti Azerbajdžanu</w:t>
        </w:r>
      </w:hyperlink>
      <w:r w:rsidR="00204560">
        <w:rPr>
          <w:lang w:val="sl"/>
        </w:rPr>
        <w:t xml:space="preserve"> (sklep)</w:t>
      </w:r>
      <w:r w:rsidR="00406878">
        <w:rPr>
          <w:lang w:val="sl"/>
        </w:rPr>
        <w:t>, 2006</w:t>
      </w:r>
      <w:r w:rsidR="00204560">
        <w:rPr>
          <w:lang w:val="sl"/>
        </w:rPr>
        <w:t>; do nezakonite razdelitve bančnega premoženja je prišlo pred odločilnim datumom in odškodninski zahtevek je bil vložen po tem datumu v</w:t>
      </w:r>
      <w:r w:rsidR="003A3388">
        <w:rPr>
          <w:lang w:val="sl"/>
        </w:rPr>
        <w:t xml:space="preserve"> </w:t>
      </w:r>
      <w:hyperlink r:id="rId916" w:tgtFrame="_self" w:history="1">
        <w:r w:rsidR="00204560">
          <w:rPr>
            <w:rStyle w:val="Hyperlinkcase"/>
            <w:iCs/>
            <w:lang w:val="sl"/>
          </w:rPr>
          <w:t>Kotov proti Rusiji</w:t>
        </w:r>
      </w:hyperlink>
      <w:r w:rsidR="00204560">
        <w:rPr>
          <w:lang w:val="sl"/>
        </w:rPr>
        <w:t xml:space="preserve"> [VS], </w:t>
      </w:r>
      <w:r w:rsidR="00406878">
        <w:rPr>
          <w:lang w:val="sl"/>
        </w:rPr>
        <w:t xml:space="preserve">2012, </w:t>
      </w:r>
      <w:r w:rsidR="00204560">
        <w:rPr>
          <w:lang w:val="sl"/>
        </w:rPr>
        <w:t>68.</w:t>
      </w:r>
      <w:r w:rsidR="00204560">
        <w:rPr>
          <w:lang w:val="sl"/>
        </w:rPr>
        <w:noBreakHyphen/>
        <w:t>69. odstavek).</w:t>
      </w:r>
    </w:p>
    <w:p w14:paraId="5D930309" w14:textId="04D0D7CA" w:rsidR="006143DF" w:rsidRPr="005C6FF9" w:rsidRDefault="0008072B" w:rsidP="006143DF">
      <w:pPr>
        <w:pStyle w:val="ECHRParaSpaced"/>
        <w:rPr>
          <w:lang w:val="sl"/>
        </w:rPr>
      </w:pPr>
      <w:r>
        <w:rPr>
          <w:lang w:val="sl"/>
        </w:rPr>
        <w:t>323</w:t>
      </w:r>
      <w:r w:rsidR="00204560">
        <w:rPr>
          <w:lang w:val="sl"/>
        </w:rPr>
        <w:t xml:space="preserve">.  Preizkus in merila, postavljena v </w:t>
      </w:r>
      <w:hyperlink r:id="rId917" w:history="1">
        <w:proofErr w:type="spellStart"/>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Hrvaški</w:t>
        </w:r>
      </w:hyperlink>
      <w:r w:rsidR="00204560">
        <w:rPr>
          <w:lang w:val="sl"/>
        </w:rPr>
        <w:t xml:space="preserve"> [VS], </w:t>
      </w:r>
      <w:r w:rsidR="00406878">
        <w:rPr>
          <w:lang w:val="sl"/>
        </w:rPr>
        <w:t xml:space="preserve">2006, </w:t>
      </w:r>
      <w:r w:rsidR="00204560">
        <w:rPr>
          <w:lang w:val="sl"/>
        </w:rPr>
        <w:t>so splošnega značaja; pri uporabi teh meril je treba upoštevati posebno naravo določenih pravic, kakršne so določene v 2. in 3. členu konvencije (</w:t>
      </w:r>
      <w:hyperlink r:id="rId918" w:tgtFrame="_self" w:history="1">
        <w:r w:rsidR="00204560">
          <w:rPr>
            <w:rStyle w:val="Hyperlinkcase"/>
            <w:iCs/>
            <w:lang w:val="sl"/>
          </w:rPr>
          <w:t>Šilih proti Sloveniji</w:t>
        </w:r>
      </w:hyperlink>
      <w:r w:rsidR="00204560">
        <w:rPr>
          <w:lang w:val="sl"/>
        </w:rPr>
        <w:t xml:space="preserve"> [VS], </w:t>
      </w:r>
      <w:r w:rsidR="00406878">
        <w:rPr>
          <w:lang w:val="sl"/>
        </w:rPr>
        <w:t xml:space="preserve">2009, </w:t>
      </w:r>
      <w:r w:rsidR="00204560">
        <w:rPr>
          <w:lang w:val="sl"/>
        </w:rPr>
        <w:t>147. odstavek).</w:t>
      </w:r>
    </w:p>
    <w:p w14:paraId="6BE85DF6" w14:textId="77777777" w:rsidR="006143DF" w:rsidRPr="005C6FF9" w:rsidRDefault="006143DF" w:rsidP="006143DF">
      <w:pPr>
        <w:pStyle w:val="ECHRHeading3"/>
        <w:rPr>
          <w:lang w:val="sl"/>
        </w:rPr>
      </w:pPr>
      <w:bookmarkStart w:id="262" w:name="_Toc494446622"/>
      <w:bookmarkStart w:id="263" w:name="_Toc274646214"/>
      <w:bookmarkStart w:id="264" w:name="_Toc159518080"/>
      <w:r>
        <w:rPr>
          <w:bCs/>
          <w:lang w:val="sl"/>
        </w:rPr>
        <w:lastRenderedPageBreak/>
        <w:t>3.  Posebne okoliščine</w:t>
      </w:r>
      <w:bookmarkEnd w:id="262"/>
      <w:bookmarkEnd w:id="263"/>
      <w:bookmarkEnd w:id="264"/>
    </w:p>
    <w:p w14:paraId="4C69A392" w14:textId="77777777" w:rsidR="006143DF" w:rsidRPr="005C6FF9" w:rsidRDefault="006143DF" w:rsidP="006143DF">
      <w:pPr>
        <w:pStyle w:val="ECHRHeading4"/>
        <w:rPr>
          <w:lang w:val="sl"/>
        </w:rPr>
      </w:pPr>
      <w:bookmarkStart w:id="265" w:name="_Toc274646215"/>
      <w:bookmarkStart w:id="266" w:name="_Toc494446623"/>
      <w:bookmarkStart w:id="267" w:name="_Toc159518081"/>
      <w:r>
        <w:rPr>
          <w:bCs/>
          <w:lang w:val="sl"/>
        </w:rPr>
        <w:t>a</w:t>
      </w:r>
      <w:bookmarkEnd w:id="265"/>
      <w:r>
        <w:rPr>
          <w:bCs/>
          <w:lang w:val="sl"/>
        </w:rPr>
        <w:t>.  Trajajoče kršitve</w:t>
      </w:r>
      <w:bookmarkEnd w:id="266"/>
      <w:bookmarkEnd w:id="267"/>
    </w:p>
    <w:p w14:paraId="0BB505F6" w14:textId="0C257E91" w:rsidR="006143DF" w:rsidRPr="00112DF1" w:rsidRDefault="0008072B" w:rsidP="006143DF">
      <w:pPr>
        <w:pStyle w:val="ECHRParaSpaced"/>
        <w:rPr>
          <w:lang w:val="sl"/>
        </w:rPr>
      </w:pPr>
      <w:r>
        <w:rPr>
          <w:lang w:val="sl"/>
        </w:rPr>
        <w:t>324</w:t>
      </w:r>
      <w:r w:rsidR="00204560">
        <w:rPr>
          <w:lang w:val="sl"/>
        </w:rPr>
        <w:t>.  Institucije konvencije so sprejele razširitev svoje pristojnosti</w:t>
      </w:r>
      <w:r w:rsidR="00BD231B">
        <w:rPr>
          <w:lang w:val="sl"/>
        </w:rPr>
        <w:t xml:space="preser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i/>
          <w:iCs/>
          <w:lang w:val="sl"/>
        </w:rPr>
        <w:t xml:space="preserve"> </w:t>
      </w:r>
      <w:r w:rsidR="00204560">
        <w:rPr>
          <w:lang w:val="sl"/>
        </w:rPr>
        <w:t>na stanja, ki vključujejo trajajočo kršitev, ki je nastala pred začetkom veljavnosti konvencije, a se nadaljuje po tem datumu (</w:t>
      </w:r>
      <w:hyperlink r:id="rId919" w:history="1">
        <w:r w:rsidR="00204560">
          <w:rPr>
            <w:rStyle w:val="Hyperlinkcase"/>
            <w:iCs/>
            <w:lang w:val="sl"/>
          </w:rPr>
          <w:t>De Becker proti Belgiji</w:t>
        </w:r>
      </w:hyperlink>
      <w:r w:rsidR="00204560">
        <w:rPr>
          <w:i/>
          <w:iCs/>
          <w:lang w:val="sl"/>
        </w:rPr>
        <w:t xml:space="preserve">, </w:t>
      </w:r>
      <w:r w:rsidR="00204560">
        <w:rPr>
          <w:lang w:val="sl"/>
        </w:rPr>
        <w:t>sklep Komisije</w:t>
      </w:r>
      <w:r w:rsidR="002519DB">
        <w:rPr>
          <w:lang w:val="sl"/>
        </w:rPr>
        <w:t>, 1958</w:t>
      </w:r>
      <w:r w:rsidR="00204560">
        <w:rPr>
          <w:lang w:val="sl"/>
        </w:rPr>
        <w:t>).</w:t>
      </w:r>
    </w:p>
    <w:p w14:paraId="096FF6B6" w14:textId="4BCEC672" w:rsidR="002129CD" w:rsidRPr="00112DF1" w:rsidRDefault="002519DB" w:rsidP="006143DF">
      <w:pPr>
        <w:pStyle w:val="ECHRParaSpaced"/>
        <w:rPr>
          <w:lang w:val="it-IT"/>
        </w:rPr>
      </w:pPr>
      <w:r>
        <w:rPr>
          <w:lang w:val="sl"/>
        </w:rPr>
        <w:t>325</w:t>
      </w:r>
      <w:r w:rsidR="00204560">
        <w:rPr>
          <w:lang w:val="sl"/>
        </w:rPr>
        <w:t>.  Sodišče je ta pristop uporabilo v več primerih glede pravice do premoženja:</w:t>
      </w:r>
    </w:p>
    <w:p w14:paraId="6B0F6E3B" w14:textId="4EA91B3D" w:rsidR="006143DF" w:rsidRPr="00112DF1" w:rsidRDefault="006143DF" w:rsidP="002F2455">
      <w:pPr>
        <w:pStyle w:val="ECHRBullet1"/>
        <w:rPr>
          <w:lang w:val="it-IT"/>
        </w:rPr>
      </w:pPr>
      <w:r>
        <w:rPr>
          <w:lang w:val="sl"/>
        </w:rPr>
        <w:t>trajajoča nezakonita zasedba zemljišča, ki pripada pritožnikom, z vojno mornarico brez nadomestila (</w:t>
      </w:r>
      <w:proofErr w:type="spellStart"/>
      <w:r w:rsidR="00701435">
        <w:fldChar w:fldCharType="begin"/>
      </w:r>
      <w:r w:rsidR="00701435" w:rsidRPr="00701435">
        <w:rPr>
          <w:lang w:val="it-IT"/>
        </w:rPr>
        <w:instrText>HYPERLINK "http://hudoc.echr.coe.int/eng?i=001-57836"</w:instrText>
      </w:r>
      <w:r w:rsidR="00701435">
        <w:fldChar w:fldCharType="separate"/>
      </w:r>
      <w:r>
        <w:rPr>
          <w:rStyle w:val="Hyperlinkcase"/>
          <w:iCs/>
          <w:lang w:val="sl"/>
        </w:rPr>
        <w:t>Papamichalopoulos</w:t>
      </w:r>
      <w:proofErr w:type="spellEnd"/>
      <w:r>
        <w:rPr>
          <w:rStyle w:val="Hyperlinkcase"/>
          <w:iCs/>
          <w:lang w:val="sl"/>
        </w:rPr>
        <w:t xml:space="preserve"> in drugi proti Grčiji</w:t>
      </w:r>
      <w:r w:rsidR="00701435">
        <w:rPr>
          <w:rStyle w:val="Hyperlinkcase"/>
          <w:iCs/>
          <w:lang w:val="sl"/>
        </w:rPr>
        <w:fldChar w:fldCharType="end"/>
      </w:r>
      <w:r>
        <w:rPr>
          <w:lang w:val="sl"/>
        </w:rPr>
        <w:t xml:space="preserve">, </w:t>
      </w:r>
      <w:r w:rsidR="002519DB">
        <w:rPr>
          <w:lang w:val="sl"/>
        </w:rPr>
        <w:t xml:space="preserve">1993, </w:t>
      </w:r>
      <w:r>
        <w:rPr>
          <w:lang w:val="sl"/>
        </w:rPr>
        <w:t>40. odstavek);</w:t>
      </w:r>
    </w:p>
    <w:p w14:paraId="4A04B356" w14:textId="75BB9638" w:rsidR="006143DF" w:rsidRPr="00112DF1" w:rsidRDefault="006143DF" w:rsidP="002F2455">
      <w:pPr>
        <w:pStyle w:val="ECHRBullet1"/>
        <w:rPr>
          <w:lang w:val="it-IT"/>
        </w:rPr>
      </w:pPr>
      <w:r>
        <w:rPr>
          <w:lang w:val="sl"/>
        </w:rPr>
        <w:t>zavrnitev dostopa do pritožnikove posesti na Severnem Cipru (</w:t>
      </w:r>
      <w:proofErr w:type="spellStart"/>
      <w:r w:rsidR="00701435">
        <w:fldChar w:fldCharType="begin"/>
      </w:r>
      <w:r w:rsidR="00701435" w:rsidRPr="00701435">
        <w:rPr>
          <w:lang w:val="it-IT"/>
        </w:rPr>
        <w:instrText>HYPERLINK "http://hudoc.echr.coe.int/eng?i=001-58007"</w:instrText>
      </w:r>
      <w:r w:rsidR="00701435">
        <w:fldChar w:fldCharType="separate"/>
      </w:r>
      <w:r>
        <w:rPr>
          <w:rStyle w:val="Hyperlinkcase"/>
          <w:iCs/>
          <w:lang w:val="sl"/>
        </w:rPr>
        <w:t>Loizidou</w:t>
      </w:r>
      <w:proofErr w:type="spellEnd"/>
      <w:r>
        <w:rPr>
          <w:rStyle w:val="Hyperlinkcase"/>
          <w:iCs/>
          <w:lang w:val="sl"/>
        </w:rPr>
        <w:t xml:space="preserve"> proti Turčiji </w:t>
      </w:r>
      <w:r w:rsidR="00701435">
        <w:rPr>
          <w:rStyle w:val="Hyperlinkcase"/>
          <w:iCs/>
          <w:lang w:val="sl"/>
        </w:rPr>
        <w:fldChar w:fldCharType="end"/>
      </w:r>
      <w:r>
        <w:rPr>
          <w:rStyle w:val="Hyperlinkcase"/>
          <w:i w:val="0"/>
          <w:color w:val="auto"/>
          <w:lang w:val="sl"/>
        </w:rPr>
        <w:t>(utemeljenost)</w:t>
      </w:r>
      <w:r>
        <w:rPr>
          <w:lang w:val="sl"/>
        </w:rPr>
        <w:t xml:space="preserve">, </w:t>
      </w:r>
      <w:r w:rsidR="002519DB">
        <w:rPr>
          <w:lang w:val="sl"/>
        </w:rPr>
        <w:t xml:space="preserve">1996, </w:t>
      </w:r>
      <w:r>
        <w:rPr>
          <w:lang w:val="sl"/>
        </w:rPr>
        <w:t>46. in 47. odstavek);</w:t>
      </w:r>
    </w:p>
    <w:p w14:paraId="3160C548" w14:textId="4D3FB9F2" w:rsidR="006143DF" w:rsidRPr="00112DF1" w:rsidRDefault="006143DF" w:rsidP="002F2455">
      <w:pPr>
        <w:pStyle w:val="ECHRBullet1"/>
        <w:rPr>
          <w:lang w:val="it-IT"/>
        </w:rPr>
      </w:pPr>
      <w:r>
        <w:rPr>
          <w:lang w:val="sl"/>
        </w:rPr>
        <w:t>neplačilo končne odškodnine za podržavljeno premoženje (</w:t>
      </w:r>
      <w:proofErr w:type="spellStart"/>
      <w:r w:rsidR="00701435">
        <w:fldChar w:fldCharType="begin"/>
      </w:r>
      <w:r w:rsidR="00701435" w:rsidRPr="00701435">
        <w:rPr>
          <w:lang w:val="it-IT"/>
        </w:rPr>
        <w:instrText>HYPERLINK "http://hudoc.echr.coe.int/eng?i=001-58417"</w:instrText>
      </w:r>
      <w:r w:rsidR="00701435">
        <w:fldChar w:fldCharType="separate"/>
      </w:r>
      <w:r>
        <w:rPr>
          <w:rStyle w:val="Hyperlinkcase"/>
          <w:iCs/>
          <w:lang w:val="sl"/>
        </w:rPr>
        <w:t>Almeida</w:t>
      </w:r>
      <w:proofErr w:type="spellEnd"/>
      <w:r>
        <w:rPr>
          <w:rStyle w:val="Hyperlinkcase"/>
          <w:iCs/>
          <w:lang w:val="sl"/>
        </w:rPr>
        <w:t xml:space="preserve"> </w:t>
      </w:r>
      <w:proofErr w:type="spellStart"/>
      <w:r>
        <w:rPr>
          <w:rStyle w:val="Hyperlinkcase"/>
          <w:iCs/>
          <w:lang w:val="sl"/>
        </w:rPr>
        <w:t>Garrett</w:t>
      </w:r>
      <w:proofErr w:type="spellEnd"/>
      <w:r>
        <w:rPr>
          <w:rStyle w:val="Hyperlinkcase"/>
          <w:iCs/>
          <w:lang w:val="sl"/>
        </w:rPr>
        <w:t xml:space="preserve">, </w:t>
      </w:r>
      <w:proofErr w:type="spellStart"/>
      <w:r>
        <w:rPr>
          <w:rStyle w:val="Hyperlinkcase"/>
          <w:iCs/>
          <w:lang w:val="sl"/>
        </w:rPr>
        <w:t>Mascarenhas</w:t>
      </w:r>
      <w:proofErr w:type="spellEnd"/>
      <w:r>
        <w:rPr>
          <w:rStyle w:val="Hyperlinkcase"/>
          <w:iCs/>
          <w:lang w:val="sl"/>
        </w:rPr>
        <w:t xml:space="preserve"> </w:t>
      </w:r>
      <w:proofErr w:type="spellStart"/>
      <w:r>
        <w:rPr>
          <w:rStyle w:val="Hyperlinkcase"/>
          <w:iCs/>
          <w:lang w:val="sl"/>
        </w:rPr>
        <w:t>Falcăo</w:t>
      </w:r>
      <w:proofErr w:type="spellEnd"/>
      <w:r>
        <w:rPr>
          <w:rStyle w:val="Hyperlinkcase"/>
          <w:iCs/>
          <w:lang w:val="sl"/>
        </w:rPr>
        <w:t xml:space="preserve"> in drugi proti Portugalski</w:t>
      </w:r>
      <w:r w:rsidR="00701435">
        <w:rPr>
          <w:rStyle w:val="Hyperlinkcase"/>
          <w:iCs/>
          <w:lang w:val="sl"/>
        </w:rPr>
        <w:fldChar w:fldCharType="end"/>
      </w:r>
      <w:r>
        <w:rPr>
          <w:lang w:val="sl"/>
        </w:rPr>
        <w:t xml:space="preserve">, </w:t>
      </w:r>
      <w:r w:rsidR="002519DB">
        <w:rPr>
          <w:lang w:val="sl"/>
        </w:rPr>
        <w:t xml:space="preserve">2000, </w:t>
      </w:r>
      <w:r>
        <w:rPr>
          <w:lang w:val="sl"/>
        </w:rPr>
        <w:t>43. odstavek);</w:t>
      </w:r>
    </w:p>
    <w:p w14:paraId="687D293B" w14:textId="49AD2270" w:rsidR="006143DF" w:rsidRPr="00112DF1" w:rsidRDefault="006143DF" w:rsidP="002F2455">
      <w:pPr>
        <w:pStyle w:val="ECHRBullet1"/>
        <w:rPr>
          <w:lang w:val="it-IT"/>
        </w:rPr>
      </w:pPr>
      <w:r>
        <w:rPr>
          <w:lang w:val="sl"/>
        </w:rPr>
        <w:t>trajajoča nezmožnost pritožnice, da bi znova pridobila svoje premoženje in da bi za oddajo svoje hiše prejela ustrezno najemnino na podlagi zakonov, ki so bili v veljavi pred poljsko ratifikacijo Protokola št. 1 in po njej (</w:t>
      </w:r>
      <w:proofErr w:type="spellStart"/>
      <w:r w:rsidR="00701435">
        <w:fldChar w:fldCharType="begin"/>
      </w:r>
      <w:r w:rsidR="00701435" w:rsidRPr="00701435">
        <w:rPr>
          <w:lang w:val="it-IT"/>
        </w:rPr>
        <w:instrText>HYPERLINK "http://hudoc.echr.coe.int/eng?i=001-75882"</w:instrText>
      </w:r>
      <w:r w:rsidR="00701435">
        <w:fldChar w:fldCharType="separate"/>
      </w:r>
      <w:r>
        <w:rPr>
          <w:rStyle w:val="Hyperlinkcase"/>
          <w:iCs/>
          <w:lang w:val="sl"/>
        </w:rPr>
        <w:t>Hutten-Czapska</w:t>
      </w:r>
      <w:proofErr w:type="spellEnd"/>
      <w:r>
        <w:rPr>
          <w:rStyle w:val="Hyperlinkcase"/>
          <w:iCs/>
          <w:lang w:val="sl"/>
        </w:rPr>
        <w:t xml:space="preserve"> proti Poljski</w:t>
      </w:r>
      <w:r w:rsidR="00701435">
        <w:rPr>
          <w:rStyle w:val="Hyperlinkcase"/>
          <w:iCs/>
          <w:lang w:val="sl"/>
        </w:rPr>
        <w:fldChar w:fldCharType="end"/>
      </w:r>
      <w:r>
        <w:rPr>
          <w:i/>
          <w:iCs/>
          <w:lang w:val="sl"/>
        </w:rPr>
        <w:t xml:space="preserve"> </w:t>
      </w:r>
      <w:r>
        <w:rPr>
          <w:lang w:val="sl"/>
        </w:rPr>
        <w:t xml:space="preserve">[VS], </w:t>
      </w:r>
      <w:r w:rsidR="002519DB">
        <w:rPr>
          <w:lang w:val="sl"/>
        </w:rPr>
        <w:t xml:space="preserve">2006, </w:t>
      </w:r>
      <w:r>
        <w:rPr>
          <w:lang w:val="sl"/>
        </w:rPr>
        <w:t>152. in 153. odstavek</w:t>
      </w:r>
      <w:r w:rsidR="00BD231B">
        <w:rPr>
          <w:lang w:val="sl"/>
        </w:rPr>
        <w:t>);</w:t>
      </w:r>
    </w:p>
    <w:p w14:paraId="24A3A09D" w14:textId="7968905E" w:rsidR="006143DF" w:rsidRPr="00112DF1" w:rsidRDefault="006143DF" w:rsidP="002F2455">
      <w:pPr>
        <w:pStyle w:val="ECHRBullet1"/>
        <w:rPr>
          <w:lang w:val="it-IT"/>
        </w:rPr>
      </w:pPr>
      <w:r>
        <w:rPr>
          <w:lang w:val="sl"/>
        </w:rPr>
        <w:t xml:space="preserve">trajajoča neizvršitev domače odločbe v pritožničino korist zoper državo </w:t>
      </w:r>
      <w:hyperlink r:id="rId920" w:history="1">
        <w:r>
          <w:rPr>
            <w:rStyle w:val="Hyperlinkcase"/>
            <w:iCs/>
            <w:lang w:val="sl"/>
          </w:rPr>
          <w:t>Krstić proti Srbiji</w:t>
        </w:r>
      </w:hyperlink>
      <w:r>
        <w:rPr>
          <w:lang w:val="sl"/>
        </w:rPr>
        <w:t xml:space="preserve">, </w:t>
      </w:r>
      <w:r w:rsidR="002519DB">
        <w:rPr>
          <w:lang w:val="sl"/>
        </w:rPr>
        <w:t xml:space="preserve">2013, </w:t>
      </w:r>
      <w:r>
        <w:rPr>
          <w:lang w:val="sl"/>
        </w:rPr>
        <w:t>63.–69. odstavek).</w:t>
      </w:r>
    </w:p>
    <w:p w14:paraId="34557B41" w14:textId="205EE000" w:rsidR="006143DF" w:rsidRPr="00112DF1" w:rsidRDefault="002519DB" w:rsidP="006143DF">
      <w:pPr>
        <w:pStyle w:val="ECHRParaSpaced"/>
        <w:rPr>
          <w:lang w:val="sl"/>
        </w:rPr>
      </w:pPr>
      <w:r>
        <w:rPr>
          <w:lang w:val="sl"/>
        </w:rPr>
        <w:t>326</w:t>
      </w:r>
      <w:r w:rsidR="00204560">
        <w:rPr>
          <w:lang w:val="sl"/>
        </w:rPr>
        <w:t>.  Omejitve: zgolj odvzem posameznikovega doma ali premoženja je načeloma "trenutno dejanje" in ne povzroča trajajočega stanja "odvzema" glede na te pravice (</w:t>
      </w:r>
      <w:proofErr w:type="spellStart"/>
      <w:r w:rsidR="00701435">
        <w:fldChar w:fldCharType="begin"/>
      </w:r>
      <w:r w:rsidR="00701435" w:rsidRPr="00701435">
        <w:rPr>
          <w:lang w:val="it-IT"/>
        </w:rPr>
        <w:instrText>HYPERLINK "http://hudoc.echr.coe.int/eng?i=001-72688"</w:instrText>
      </w:r>
      <w:r w:rsidR="00701435">
        <w:fldChar w:fldCharType="separate"/>
      </w:r>
      <w:r w:rsidR="00204560">
        <w:rPr>
          <w:rStyle w:val="Hyperlinkcase"/>
          <w:iCs/>
          <w:lang w:val="sl"/>
        </w:rPr>
        <w:t>Blečić</w:t>
      </w:r>
      <w:proofErr w:type="spellEnd"/>
      <w:r w:rsidR="00204560">
        <w:rPr>
          <w:rStyle w:val="Hiperpovezava"/>
          <w:i/>
          <w:iCs/>
          <w:lang w:val="sl"/>
        </w:rPr>
        <w:t xml:space="preserve"> proti </w:t>
      </w:r>
      <w:r w:rsidR="00204560">
        <w:rPr>
          <w:rStyle w:val="Hyperlinkcase"/>
          <w:iCs/>
          <w:lang w:val="sl"/>
        </w:rPr>
        <w:t>Hrvaški</w:t>
      </w:r>
      <w:r w:rsidR="00204560">
        <w:rPr>
          <w:rStyle w:val="Hyperlinkcase"/>
          <w:i w:val="0"/>
          <w:lang w:val="sl"/>
        </w:rPr>
        <w:t xml:space="preserve"> </w:t>
      </w:r>
      <w:r w:rsidR="00701435">
        <w:rPr>
          <w:rStyle w:val="Hyperlinkcase"/>
          <w:i w:val="0"/>
          <w:lang w:val="sl"/>
        </w:rPr>
        <w:fldChar w:fldCharType="end"/>
      </w:r>
      <w:r w:rsidR="00204560">
        <w:rPr>
          <w:lang w:val="sl"/>
        </w:rPr>
        <w:t xml:space="preserve">[VS], </w:t>
      </w:r>
      <w:r>
        <w:rPr>
          <w:lang w:val="sl"/>
        </w:rPr>
        <w:t xml:space="preserve">2006, </w:t>
      </w:r>
      <w:r w:rsidR="00204560">
        <w:rPr>
          <w:lang w:val="sl"/>
        </w:rPr>
        <w:t xml:space="preserve">86. odstavek in v njem </w:t>
      </w:r>
      <w:r w:rsidR="00BD231B">
        <w:rPr>
          <w:lang w:val="sl"/>
        </w:rPr>
        <w:t xml:space="preserve">navedeni </w:t>
      </w:r>
      <w:r w:rsidR="00204560">
        <w:rPr>
          <w:lang w:val="sl"/>
        </w:rPr>
        <w:t>sklic</w:t>
      </w:r>
      <w:r w:rsidR="00BD231B">
        <w:rPr>
          <w:lang w:val="sl"/>
        </w:rPr>
        <w:t>i</w:t>
      </w:r>
      <w:r w:rsidR="00204560">
        <w:rPr>
          <w:lang w:val="sl"/>
        </w:rPr>
        <w:t>). Glede posebnega primera odvzema premoženja po letu 1945 v prejšnjem režimu glej sklice, naveden</w:t>
      </w:r>
      <w:r w:rsidR="00BD231B">
        <w:rPr>
          <w:lang w:val="sl"/>
        </w:rPr>
        <w:t>e</w:t>
      </w:r>
      <w:r w:rsidR="00204560">
        <w:rPr>
          <w:lang w:val="sl"/>
        </w:rPr>
        <w:t xml:space="preserve"> v </w:t>
      </w:r>
      <w:hyperlink r:id="rId921" w:tgtFrame="_self" w:history="1">
        <w:proofErr w:type="spellStart"/>
        <w:r w:rsidR="00204560">
          <w:rPr>
            <w:rStyle w:val="Hyperlinkcase"/>
            <w:iCs/>
            <w:lang w:val="sl"/>
          </w:rPr>
          <w:t>Preussische</w:t>
        </w:r>
        <w:proofErr w:type="spellEnd"/>
        <w:r w:rsidR="00204560">
          <w:rPr>
            <w:rStyle w:val="Hyperlinkcase"/>
            <w:iCs/>
            <w:lang w:val="sl"/>
          </w:rPr>
          <w:t xml:space="preserve"> </w:t>
        </w:r>
        <w:proofErr w:type="spellStart"/>
        <w:r w:rsidR="00204560">
          <w:rPr>
            <w:rStyle w:val="Hyperlinkcase"/>
            <w:iCs/>
            <w:lang w:val="sl"/>
          </w:rPr>
          <w:t>Treuhand</w:t>
        </w:r>
        <w:proofErr w:type="spellEnd"/>
        <w:r w:rsidR="00204560">
          <w:rPr>
            <w:rStyle w:val="Hyperlinkcase"/>
            <w:iCs/>
            <w:lang w:val="sl"/>
          </w:rPr>
          <w:t xml:space="preserve"> </w:t>
        </w:r>
        <w:proofErr w:type="spellStart"/>
        <w:r w:rsidR="00204560">
          <w:rPr>
            <w:rStyle w:val="Hyperlinkcase"/>
            <w:iCs/>
            <w:lang w:val="sl"/>
          </w:rPr>
          <w:t>GmbH</w:t>
        </w:r>
        <w:proofErr w:type="spellEnd"/>
        <w:r w:rsidR="00204560">
          <w:rPr>
            <w:rStyle w:val="Hyperlinkcase"/>
            <w:iCs/>
            <w:lang w:val="sl"/>
          </w:rPr>
          <w:t xml:space="preserve"> &amp; Co. KG a. A. proti Poljski</w:t>
        </w:r>
      </w:hyperlink>
      <w:r w:rsidR="00204560">
        <w:rPr>
          <w:lang w:val="sl"/>
        </w:rPr>
        <w:t xml:space="preserve"> (sklep), </w:t>
      </w:r>
      <w:r>
        <w:rPr>
          <w:lang w:val="sl"/>
        </w:rPr>
        <w:t xml:space="preserve">2008, </w:t>
      </w:r>
      <w:r w:rsidR="00204560">
        <w:rPr>
          <w:lang w:val="sl"/>
        </w:rPr>
        <w:t>55.–62. odstavek.</w:t>
      </w:r>
    </w:p>
    <w:p w14:paraId="4E664CBF" w14:textId="61F9F311" w:rsidR="006143DF" w:rsidRPr="00112DF1" w:rsidRDefault="002519DB" w:rsidP="006143DF">
      <w:pPr>
        <w:pStyle w:val="ECHRParaSpaced"/>
        <w:rPr>
          <w:lang w:val="sl"/>
        </w:rPr>
      </w:pPr>
      <w:r>
        <w:rPr>
          <w:lang w:val="sl"/>
        </w:rPr>
        <w:t>327</w:t>
      </w:r>
      <w:r w:rsidR="00204560">
        <w:rPr>
          <w:lang w:val="sl"/>
        </w:rPr>
        <w:t xml:space="preserve">.  Trajajočo naravo kršitve lahko ugotovimo tudi glede na kateri koli drugi člen konvencije (glede 2. člena in smrtne kazni, izrečene pritožnikom pred odločilnim datumom, glej </w:t>
      </w:r>
      <w:hyperlink r:id="rId922" w:history="1">
        <w:proofErr w:type="spellStart"/>
        <w:r w:rsidR="00204560">
          <w:rPr>
            <w:rStyle w:val="Hyperlinkcase"/>
            <w:iCs/>
            <w:lang w:val="sl"/>
          </w:rPr>
          <w:t>Ilaşcu</w:t>
        </w:r>
        <w:proofErr w:type="spellEnd"/>
        <w:r w:rsidR="00204560">
          <w:rPr>
            <w:rStyle w:val="Hyperlinkcase"/>
            <w:iCs/>
            <w:lang w:val="sl"/>
          </w:rPr>
          <w:t xml:space="preserve"> in drugi proti Moldaviji in Rusiji </w:t>
        </w:r>
      </w:hyperlink>
      <w:r w:rsidR="00204560">
        <w:rPr>
          <w:lang w:val="sl"/>
        </w:rPr>
        <w:t xml:space="preserve">[VS], </w:t>
      </w:r>
      <w:r>
        <w:rPr>
          <w:lang w:val="sl"/>
        </w:rPr>
        <w:t xml:space="preserve">2004, </w:t>
      </w:r>
      <w:r w:rsidR="00204560">
        <w:rPr>
          <w:lang w:val="sl"/>
        </w:rPr>
        <w:t xml:space="preserve">406.–408. odstavek; glede 8. člena in </w:t>
      </w:r>
      <w:proofErr w:type="spellStart"/>
      <w:r w:rsidR="00204560">
        <w:rPr>
          <w:lang w:val="sl"/>
        </w:rPr>
        <w:t>neureditve</w:t>
      </w:r>
      <w:proofErr w:type="spellEnd"/>
      <w:r w:rsidR="00204560">
        <w:rPr>
          <w:lang w:val="sl"/>
        </w:rPr>
        <w:t xml:space="preserve"> </w:t>
      </w:r>
      <w:r w:rsidR="00685D17">
        <w:rPr>
          <w:lang w:val="sl"/>
        </w:rPr>
        <w:t xml:space="preserve">prebivanja </w:t>
      </w:r>
      <w:r w:rsidR="00204560">
        <w:rPr>
          <w:lang w:val="sl"/>
        </w:rPr>
        <w:t xml:space="preserve">oseb, ki so bile "izbrisane" iz registra stalnega prebivalstva pred odločilnim datumom, glej </w:t>
      </w:r>
      <w:hyperlink r:id="rId923" w:tgtFrame="_self" w:history="1">
        <w:proofErr w:type="spellStart"/>
        <w:r w:rsidR="00204560">
          <w:rPr>
            <w:rStyle w:val="Hyperlinkcase"/>
            <w:iCs/>
            <w:lang w:val="sl"/>
          </w:rPr>
          <w:t>Kurić</w:t>
        </w:r>
        <w:proofErr w:type="spellEnd"/>
        <w:r w:rsidR="00204560">
          <w:rPr>
            <w:rStyle w:val="Hyperlinkcase"/>
            <w:iCs/>
            <w:lang w:val="sl"/>
          </w:rPr>
          <w:t xml:space="preserve"> in drugi proti Sloveniji</w:t>
        </w:r>
      </w:hyperlink>
      <w:r w:rsidR="00204560">
        <w:rPr>
          <w:lang w:val="sl"/>
        </w:rPr>
        <w:t xml:space="preserve"> [VS], </w:t>
      </w:r>
      <w:r>
        <w:rPr>
          <w:lang w:val="sl"/>
        </w:rPr>
        <w:t xml:space="preserve">2012, </w:t>
      </w:r>
      <w:r w:rsidR="00204560">
        <w:rPr>
          <w:lang w:val="sl"/>
        </w:rPr>
        <w:t>240.</w:t>
      </w:r>
      <w:r w:rsidR="00204560">
        <w:rPr>
          <w:lang w:val="sl"/>
        </w:rPr>
        <w:noBreakHyphen/>
        <w:t xml:space="preserve">241. odstavek; glej tudi glede 8. člena in nezmožnosti ureditve </w:t>
      </w:r>
      <w:proofErr w:type="spellStart"/>
      <w:r w:rsidR="003E71A8">
        <w:rPr>
          <w:lang w:val="sl"/>
        </w:rPr>
        <w:t>rezidentskega</w:t>
      </w:r>
      <w:proofErr w:type="spellEnd"/>
      <w:r w:rsidR="003E71A8">
        <w:rPr>
          <w:lang w:val="sl"/>
        </w:rPr>
        <w:t xml:space="preserve"> </w:t>
      </w:r>
      <w:r w:rsidR="00204560">
        <w:rPr>
          <w:lang w:val="sl"/>
        </w:rPr>
        <w:t xml:space="preserve">statusa pritožnika, </w:t>
      </w:r>
      <w:hyperlink r:id="rId924" w:history="1">
        <w:r w:rsidR="00204560">
          <w:rPr>
            <w:rStyle w:val="Hyperlinkcase"/>
            <w:iCs/>
            <w:lang w:val="sl"/>
          </w:rPr>
          <w:t>Hoti proti Hrvaški</w:t>
        </w:r>
      </w:hyperlink>
      <w:r w:rsidR="00204560">
        <w:rPr>
          <w:lang w:val="sl"/>
        </w:rPr>
        <w:t xml:space="preserve">, </w:t>
      </w:r>
      <w:r>
        <w:rPr>
          <w:lang w:val="sl"/>
        </w:rPr>
        <w:t xml:space="preserve">2018, </w:t>
      </w:r>
      <w:r w:rsidR="00204560">
        <w:rPr>
          <w:lang w:val="sl"/>
        </w:rPr>
        <w:t>84. odstavek).</w:t>
      </w:r>
    </w:p>
    <w:p w14:paraId="459B16F3" w14:textId="1D4345AB" w:rsidR="006143DF" w:rsidRPr="00112DF1" w:rsidRDefault="006143DF" w:rsidP="006143DF">
      <w:pPr>
        <w:pStyle w:val="ECHRHeading4"/>
        <w:rPr>
          <w:lang w:val="sl"/>
        </w:rPr>
      </w:pPr>
      <w:bookmarkStart w:id="268" w:name="_Toc494446624"/>
      <w:bookmarkStart w:id="269" w:name="_Toc296609429"/>
      <w:bookmarkStart w:id="270" w:name="_Toc159518082"/>
      <w:r>
        <w:rPr>
          <w:bCs/>
          <w:lang w:val="sl"/>
        </w:rPr>
        <w:t>b.  "Trajajoča" postopkovna obveznost preiskave izginotij, ki so se zgodila pred odločilnim datumom</w:t>
      </w:r>
      <w:bookmarkEnd w:id="268"/>
      <w:bookmarkEnd w:id="269"/>
      <w:bookmarkEnd w:id="270"/>
    </w:p>
    <w:p w14:paraId="69CC40C4" w14:textId="3EA1D980" w:rsidR="006143DF" w:rsidRPr="00112DF1" w:rsidRDefault="002519DB" w:rsidP="006143DF">
      <w:pPr>
        <w:pStyle w:val="ECHRParaSpaced"/>
        <w:rPr>
          <w:lang w:val="it-IT"/>
        </w:rPr>
      </w:pPr>
      <w:r>
        <w:rPr>
          <w:lang w:val="sl"/>
        </w:rPr>
        <w:t>328</w:t>
      </w:r>
      <w:r w:rsidR="00204560">
        <w:rPr>
          <w:lang w:val="sl"/>
        </w:rPr>
        <w:t xml:space="preserve">.  Izginotje ni "trenutno" dejanje ali dogodek. Nasprotno, Sodišče izginotje obravnava kot poseben pojav, ki ga opredeljuje trajajoče stanje negotovosti in neodgovornosti, v kateri obstaja pomanjkanje informacij ali celo namerno prikrivanje ali zamegljevanje tega, kar se je zgodilo. Poleg tega poznejša odsotnost pojasnila, kje je pogrešana oseba in kakšna je njena usoda, pomeni trajajoče stanje. Tako postopkovna obveznost preiskave lahko traja, dokler je usoda te osebe nepojasnjena; trajajoča </w:t>
      </w:r>
      <w:proofErr w:type="spellStart"/>
      <w:r w:rsidR="00204560">
        <w:rPr>
          <w:lang w:val="sl"/>
        </w:rPr>
        <w:t>neizvedba</w:t>
      </w:r>
      <w:proofErr w:type="spellEnd"/>
      <w:r w:rsidR="00204560">
        <w:rPr>
          <w:lang w:val="sl"/>
        </w:rPr>
        <w:t xml:space="preserve"> potrebne preiskave bo veljala za trajajočo kršitev, tudi kadar se lahko sčasoma domneva smrt (</w:t>
      </w:r>
      <w:proofErr w:type="spellStart"/>
      <w:r w:rsidR="00701435">
        <w:fldChar w:fldCharType="begin"/>
      </w:r>
      <w:r w:rsidR="00701435" w:rsidRPr="00701435">
        <w:rPr>
          <w:lang w:val="sl"/>
        </w:rPr>
        <w:instrText>HYPERLINK "http://hudoc.echr.coe.int/eng?i=001-94162" \t "_self"</w:instrText>
      </w:r>
      <w:r w:rsidR="00701435">
        <w:fldChar w:fldCharType="separate"/>
      </w:r>
      <w:r w:rsidR="00204560">
        <w:rPr>
          <w:rStyle w:val="Hyperlinkcase"/>
          <w:iCs/>
          <w:lang w:val="sl"/>
        </w:rPr>
        <w:t>Varnava</w:t>
      </w:r>
      <w:proofErr w:type="spellEnd"/>
      <w:r w:rsidR="00204560">
        <w:rPr>
          <w:rStyle w:val="Hyperlinkcase"/>
          <w:iCs/>
          <w:lang w:val="sl"/>
        </w:rPr>
        <w:t xml:space="preserve"> in drugi proti Turčiji</w:t>
      </w:r>
      <w:r w:rsidR="00204560">
        <w:rPr>
          <w:rStyle w:val="Hyperlinkcase"/>
          <w:i w:val="0"/>
          <w:lang w:val="sl"/>
        </w:rPr>
        <w:t xml:space="preserve"> </w:t>
      </w:r>
      <w:r w:rsidR="00701435">
        <w:rPr>
          <w:rStyle w:val="Hyperlinkcase"/>
          <w:i w:val="0"/>
          <w:lang w:val="sl"/>
        </w:rPr>
        <w:fldChar w:fldCharType="end"/>
      </w:r>
      <w:r w:rsidR="00204560">
        <w:rPr>
          <w:lang w:val="sl"/>
        </w:rPr>
        <w:t xml:space="preserve">[VS], </w:t>
      </w:r>
      <w:r>
        <w:rPr>
          <w:lang w:val="sl"/>
        </w:rPr>
        <w:t xml:space="preserve">2009, </w:t>
      </w:r>
      <w:r w:rsidR="00204560">
        <w:rPr>
          <w:lang w:val="sl"/>
        </w:rPr>
        <w:t xml:space="preserve">148. in 149. odstavek). Glede uporabe sodne prakse </w:t>
      </w:r>
      <w:proofErr w:type="spellStart"/>
      <w:r w:rsidR="00204560">
        <w:rPr>
          <w:rStyle w:val="CLLItalic"/>
          <w:lang w:val="sl"/>
        </w:rPr>
        <w:t>Varnava</w:t>
      </w:r>
      <w:proofErr w:type="spellEnd"/>
      <w:r w:rsidR="00204560">
        <w:rPr>
          <w:lang w:val="sl"/>
        </w:rPr>
        <w:t xml:space="preserve"> glej </w:t>
      </w:r>
      <w:hyperlink r:id="rId925" w:tgtFrame="_self" w:history="1">
        <w:proofErr w:type="spellStart"/>
        <w:r w:rsidR="00204560">
          <w:rPr>
            <w:rStyle w:val="Hyperlinkcase"/>
            <w:iCs/>
            <w:lang w:val="sl"/>
          </w:rPr>
          <w:t>Palić</w:t>
        </w:r>
        <w:proofErr w:type="spellEnd"/>
        <w:r w:rsidR="00204560">
          <w:rPr>
            <w:rStyle w:val="Hyperlinkcase"/>
            <w:iCs/>
            <w:lang w:val="sl"/>
          </w:rPr>
          <w:t xml:space="preserve"> proti Bosni in Hercegovini</w:t>
        </w:r>
      </w:hyperlink>
      <w:r w:rsidR="00204560">
        <w:rPr>
          <w:lang w:val="sl"/>
        </w:rPr>
        <w:t xml:space="preserve">, </w:t>
      </w:r>
      <w:r>
        <w:rPr>
          <w:lang w:val="sl"/>
        </w:rPr>
        <w:t xml:space="preserve">2011, </w:t>
      </w:r>
      <w:r w:rsidR="00204560">
        <w:rPr>
          <w:lang w:val="sl"/>
        </w:rPr>
        <w:t>46. odstavek.</w:t>
      </w:r>
    </w:p>
    <w:p w14:paraId="5BDD8CE6" w14:textId="10CEB437" w:rsidR="006143DF" w:rsidRPr="00112DF1" w:rsidRDefault="006143DF" w:rsidP="006143DF">
      <w:pPr>
        <w:pStyle w:val="ECHRHeading4"/>
        <w:rPr>
          <w:lang w:val="it-IT"/>
        </w:rPr>
      </w:pPr>
      <w:bookmarkStart w:id="271" w:name="_Toc494446625"/>
      <w:bookmarkStart w:id="272" w:name="_Toc274646216"/>
      <w:bookmarkStart w:id="273" w:name="_Toc159518083"/>
      <w:r>
        <w:rPr>
          <w:bCs/>
          <w:lang w:val="sl"/>
        </w:rPr>
        <w:t>c.  Postopkovna obveznost preiskave smrti po 2. členu: postopek v zvezi z dejstvi zunaj časovne pristojnosti Sodišča</w:t>
      </w:r>
      <w:bookmarkEnd w:id="271"/>
      <w:bookmarkEnd w:id="272"/>
      <w:bookmarkEnd w:id="273"/>
    </w:p>
    <w:p w14:paraId="5D732A65" w14:textId="4F6866F7" w:rsidR="006143DF" w:rsidRPr="00112DF1" w:rsidRDefault="002519DB" w:rsidP="006143DF">
      <w:pPr>
        <w:pStyle w:val="ECHRParaSpaced"/>
        <w:rPr>
          <w:lang w:val="it-IT"/>
        </w:rPr>
      </w:pPr>
      <w:r>
        <w:rPr>
          <w:lang w:val="sl"/>
        </w:rPr>
        <w:t>329</w:t>
      </w:r>
      <w:r w:rsidR="00204560">
        <w:rPr>
          <w:lang w:val="sl"/>
        </w:rPr>
        <w:t>.  Sodišče razlikuje med obveznostjo preiskave sumljive smrti ali umora in obveznostjo preiskave sumljivega izginotja.</w:t>
      </w:r>
    </w:p>
    <w:p w14:paraId="262E528A" w14:textId="4AE5BB5E" w:rsidR="006143DF" w:rsidRPr="00112DF1" w:rsidRDefault="00AF6841" w:rsidP="006143DF">
      <w:pPr>
        <w:pStyle w:val="ECHRParaSpaced"/>
        <w:rPr>
          <w:bCs/>
          <w:lang w:val="sl"/>
        </w:rPr>
      </w:pPr>
      <w:r>
        <w:rPr>
          <w:lang w:val="sl"/>
        </w:rPr>
        <w:lastRenderedPageBreak/>
        <w:t xml:space="preserve">330. </w:t>
      </w:r>
      <w:r w:rsidR="006143DF">
        <w:rPr>
          <w:lang w:val="sl"/>
        </w:rPr>
        <w:t>Zato meni, da je pozitivna obveznost izvesti učinkovito preiskavo po 2. členu konvencije ločljiva obveznost, ki je za državo lahko zavezujoča tudi takrat, ko je prišlo do smrti pred odločilnim datumom (</w:t>
      </w:r>
      <w:hyperlink r:id="rId926" w:tgtFrame="_self" w:history="1">
        <w:r w:rsidR="006143DF">
          <w:rPr>
            <w:rStyle w:val="Hyperlinkcase"/>
            <w:iCs/>
            <w:lang w:val="sl"/>
          </w:rPr>
          <w:t xml:space="preserve">Šilih proti Sloveniji </w:t>
        </w:r>
      </w:hyperlink>
      <w:r w:rsidR="006143DF">
        <w:rPr>
          <w:lang w:val="sl"/>
        </w:rPr>
        <w:t xml:space="preserve">[VS], </w:t>
      </w:r>
      <w:r>
        <w:rPr>
          <w:lang w:val="sl"/>
        </w:rPr>
        <w:t xml:space="preserve">2009, </w:t>
      </w:r>
      <w:r w:rsidR="006143DF">
        <w:rPr>
          <w:lang w:val="sl"/>
        </w:rPr>
        <w:t>159. odstavek – zadeva se nanaša na smrt, do katere je prišlo pred odločilnim datumom, medtem ko je do pomanjkljivosti pri vodenju preiskave ali njene opustitve prišlo po tem datumu). Njegova časovna pristojnost, kar zadeva presojo skladnosti s temi obveznostmi, se izvaja v okviru določenih omejitev, ki jih je vzpostavilo, ob upoštevanju načela pravne varnosti (</w:t>
      </w:r>
      <w:proofErr w:type="spellStart"/>
      <w:r w:rsidR="00701435">
        <w:fldChar w:fldCharType="begin"/>
      </w:r>
      <w:r w:rsidR="00701435" w:rsidRPr="00701435">
        <w:rPr>
          <w:lang w:val="sl"/>
        </w:rPr>
        <w:instrText>HYPERLINK "http://hudoc.echr.coe.int/eng?i=001-92142" \t "_self"</w:instrText>
      </w:r>
      <w:r w:rsidR="00701435">
        <w:fldChar w:fldCharType="separate"/>
      </w:r>
      <w:r w:rsidR="006143DF">
        <w:rPr>
          <w:rStyle w:val="Hiperpovezava"/>
          <w:lang w:val="sl"/>
        </w:rPr>
        <w:t>ibid</w:t>
      </w:r>
      <w:proofErr w:type="spellEnd"/>
      <w:r w:rsidR="006143DF">
        <w:rPr>
          <w:rStyle w:val="Hiperpovezava"/>
          <w:lang w:val="sl"/>
        </w:rPr>
        <w:t>.</w:t>
      </w:r>
      <w:r w:rsidR="00701435">
        <w:rPr>
          <w:rStyle w:val="Hiperpovezava"/>
          <w:lang w:val="sl"/>
        </w:rPr>
        <w:fldChar w:fldCharType="end"/>
      </w:r>
      <w:r w:rsidR="006143DF">
        <w:rPr>
          <w:lang w:val="sl"/>
        </w:rPr>
        <w:t>, 161.–163. odstavek). Prvič, samo postopkovna dejanja in/ali opustitve, do katerih je prišlo po odločilnem datumu, lahko spadajo v časovno pristojnost Sodišča (</w:t>
      </w:r>
      <w:proofErr w:type="spellStart"/>
      <w:r w:rsidR="00701435">
        <w:fldChar w:fldCharType="begin"/>
      </w:r>
      <w:r w:rsidR="00701435" w:rsidRPr="00701435">
        <w:rPr>
          <w:lang w:val="sl"/>
        </w:rPr>
        <w:instrText>HYPERLINK "http://hudoc.echr.coe.int/eng?i=001-92142" \t "_self"</w:instrText>
      </w:r>
      <w:r w:rsidR="00701435">
        <w:fldChar w:fldCharType="separate"/>
      </w:r>
      <w:r w:rsidR="006143DF">
        <w:rPr>
          <w:rStyle w:val="Hiperpovezava"/>
          <w:lang w:val="sl"/>
        </w:rPr>
        <w:t>ibid</w:t>
      </w:r>
      <w:proofErr w:type="spellEnd"/>
      <w:r w:rsidR="006143DF">
        <w:rPr>
          <w:rStyle w:val="Hiperpovezava"/>
          <w:lang w:val="sl"/>
        </w:rPr>
        <w:t>.</w:t>
      </w:r>
      <w:r w:rsidR="00701435">
        <w:rPr>
          <w:rStyle w:val="Hiperpovezava"/>
          <w:lang w:val="sl"/>
        </w:rPr>
        <w:fldChar w:fldCharType="end"/>
      </w:r>
      <w:r w:rsidR="006143DF">
        <w:rPr>
          <w:lang w:val="sl"/>
        </w:rPr>
        <w:t>, 162. odstavek). Drugič, Sodišče poudarja, da mora za nastop postopkovnih obveznosti obstajati pristna povezava med smrtjo in začetkom veljavnosti konvencije za toženo državo. Za vzpostavitev takšne povezave morata biti torej izpolnjeni dve merili: prvič, čas med smrtjo in začetkom veljavnosti konvencije mora biti dokaj kratek (ne več kot deset let), in drugič, potrebna je ugotovitev, da je bil ali pa bi moral biti, pomemben del postopkovnih korakov – ne samo učinkovita preiskava o smrti te osebe, ampak tudi uvedba ustreznega postopka za ugotovitev vzroka smrti in uveljavljanje odgovornosti odgovornih – opravljen, potem ko je ta država ratificirala konvencijo (</w:t>
      </w:r>
      <w:proofErr w:type="spellStart"/>
      <w:r w:rsidR="00701435">
        <w:fldChar w:fldCharType="begin"/>
      </w:r>
      <w:r w:rsidR="00701435" w:rsidRPr="00701435">
        <w:rPr>
          <w:lang w:val="sl"/>
        </w:rPr>
        <w:instrText>HYPERLINK "http://hudoc.echr.coe.int/eng?i=001-127684" \t "_self"</w:instrText>
      </w:r>
      <w:r w:rsidR="00701435">
        <w:fldChar w:fldCharType="separate"/>
      </w:r>
      <w:r w:rsidR="006143DF">
        <w:rPr>
          <w:rStyle w:val="Hyperlinkcase"/>
          <w:iCs/>
          <w:lang w:val="sl"/>
        </w:rPr>
        <w:t>Janowiec</w:t>
      </w:r>
      <w:proofErr w:type="spellEnd"/>
      <w:r w:rsidR="006143DF">
        <w:rPr>
          <w:rStyle w:val="Hyperlinkcase"/>
          <w:iCs/>
          <w:lang w:val="sl"/>
        </w:rPr>
        <w:t xml:space="preserve"> in drugi proti Rusiji</w:t>
      </w:r>
      <w:r w:rsidR="00701435">
        <w:rPr>
          <w:rStyle w:val="Hyperlinkcase"/>
          <w:iCs/>
          <w:lang w:val="sl"/>
        </w:rPr>
        <w:fldChar w:fldCharType="end"/>
      </w:r>
      <w:r w:rsidR="006143DF">
        <w:rPr>
          <w:lang w:val="sl"/>
        </w:rPr>
        <w:t xml:space="preserve"> [VS], </w:t>
      </w:r>
      <w:r>
        <w:rPr>
          <w:lang w:val="sl"/>
        </w:rPr>
        <w:t xml:space="preserve">2013, </w:t>
      </w:r>
      <w:r w:rsidR="006143DF">
        <w:rPr>
          <w:lang w:val="sl"/>
        </w:rPr>
        <w:t xml:space="preserve">145.–148. odstavek; </w:t>
      </w:r>
      <w:hyperlink r:id="rId927" w:history="1">
        <w:proofErr w:type="spellStart"/>
        <w:r w:rsidR="006143DF">
          <w:rPr>
            <w:rStyle w:val="Hyperlinkcase"/>
            <w:iCs/>
            <w:lang w:val="sl"/>
          </w:rPr>
          <w:t>Mocanu</w:t>
        </w:r>
        <w:proofErr w:type="spellEnd"/>
        <w:r w:rsidR="006143DF">
          <w:rPr>
            <w:rStyle w:val="Hyperlinkcase"/>
            <w:iCs/>
            <w:lang w:val="sl"/>
          </w:rPr>
          <w:t xml:space="preserve"> in drugi proti Romuniji</w:t>
        </w:r>
      </w:hyperlink>
      <w:r w:rsidR="006143DF">
        <w:rPr>
          <w:lang w:val="sl"/>
        </w:rPr>
        <w:t xml:space="preserve"> </w:t>
      </w:r>
      <w:r w:rsidR="006143DF">
        <w:rPr>
          <w:snapToGrid w:val="0"/>
          <w:lang w:val="sl"/>
        </w:rPr>
        <w:t>[VS]</w:t>
      </w:r>
      <w:r w:rsidR="006143DF">
        <w:rPr>
          <w:lang w:val="sl"/>
        </w:rPr>
        <w:t xml:space="preserve">, </w:t>
      </w:r>
      <w:r>
        <w:rPr>
          <w:lang w:val="sl"/>
        </w:rPr>
        <w:t xml:space="preserve">2014, </w:t>
      </w:r>
      <w:r w:rsidR="006143DF">
        <w:rPr>
          <w:lang w:val="sl"/>
        </w:rPr>
        <w:t xml:space="preserve">205.–206. odstavek). Za poznejšo uporabo preizkusa "pristne povezave" glej na primer </w:t>
      </w:r>
      <w:hyperlink r:id="rId928" w:tgtFrame="_self" w:history="1">
        <w:proofErr w:type="spellStart"/>
        <w:r w:rsidR="006143DF">
          <w:rPr>
            <w:rStyle w:val="Hyperlinkcase"/>
            <w:iCs/>
            <w:lang w:val="sl"/>
          </w:rPr>
          <w:t>Şandru</w:t>
        </w:r>
        <w:proofErr w:type="spellEnd"/>
        <w:r w:rsidR="006143DF">
          <w:rPr>
            <w:rStyle w:val="Hyperlinkcase"/>
            <w:iCs/>
            <w:lang w:val="sl"/>
          </w:rPr>
          <w:t xml:space="preserve"> in drugi proti Romuniji</w:t>
        </w:r>
      </w:hyperlink>
      <w:r w:rsidR="006143DF">
        <w:rPr>
          <w:lang w:val="sl"/>
        </w:rPr>
        <w:t xml:space="preserve">, </w:t>
      </w:r>
      <w:r>
        <w:rPr>
          <w:lang w:val="sl"/>
        </w:rPr>
        <w:t xml:space="preserve">2009, </w:t>
      </w:r>
      <w:r w:rsidR="006143DF">
        <w:rPr>
          <w:lang w:val="sl"/>
        </w:rPr>
        <w:t xml:space="preserve">57. odstavek; </w:t>
      </w:r>
      <w:hyperlink r:id="rId929" w:tgtFrame="_self" w:history="1">
        <w:proofErr w:type="spellStart"/>
        <w:r w:rsidR="006143DF">
          <w:rPr>
            <w:rStyle w:val="Hyperlinkcase"/>
            <w:iCs/>
            <w:lang w:val="sl"/>
          </w:rPr>
          <w:t>Çakir</w:t>
        </w:r>
        <w:proofErr w:type="spellEnd"/>
        <w:r w:rsidR="006143DF">
          <w:rPr>
            <w:rStyle w:val="Hyperlinkcase"/>
            <w:iCs/>
            <w:lang w:val="sl"/>
          </w:rPr>
          <w:t xml:space="preserve"> in drugi proti Cipru</w:t>
        </w:r>
      </w:hyperlink>
      <w:r w:rsidR="006143DF">
        <w:rPr>
          <w:lang w:val="sl"/>
        </w:rPr>
        <w:t xml:space="preserve"> (sklep)</w:t>
      </w:r>
      <w:r>
        <w:rPr>
          <w:lang w:val="sl"/>
        </w:rPr>
        <w:t>, 2010</w:t>
      </w:r>
      <w:r w:rsidR="006143DF">
        <w:rPr>
          <w:lang w:val="sl"/>
        </w:rPr>
        <w:t xml:space="preserve">; </w:t>
      </w:r>
      <w:hyperlink r:id="rId930" w:history="1">
        <w:r w:rsidR="006143DF">
          <w:rPr>
            <w:rStyle w:val="Hyperlinkcase"/>
            <w:iCs/>
            <w:lang w:val="sl"/>
          </w:rPr>
          <w:t>Jelić proti Hrvaški</w:t>
        </w:r>
      </w:hyperlink>
      <w:r w:rsidR="006143DF">
        <w:rPr>
          <w:lang w:val="sl"/>
        </w:rPr>
        <w:t xml:space="preserve">, </w:t>
      </w:r>
      <w:r>
        <w:rPr>
          <w:lang w:val="sl"/>
        </w:rPr>
        <w:t xml:space="preserve">2014, </w:t>
      </w:r>
      <w:r w:rsidR="006143DF">
        <w:rPr>
          <w:lang w:val="sl"/>
        </w:rPr>
        <w:t xml:space="preserve">55.–58. odstavek; </w:t>
      </w:r>
      <w:hyperlink r:id="rId931" w:history="1">
        <w:proofErr w:type="spellStart"/>
        <w:r w:rsidR="006143DF">
          <w:rPr>
            <w:rStyle w:val="Hyperlinkcase"/>
            <w:iCs/>
            <w:lang w:val="sl"/>
          </w:rPr>
          <w:t>Melnichuk</w:t>
        </w:r>
        <w:proofErr w:type="spellEnd"/>
        <w:r w:rsidR="006143DF">
          <w:rPr>
            <w:rStyle w:val="Hyperlinkcase"/>
            <w:iCs/>
            <w:lang w:val="sl"/>
          </w:rPr>
          <w:t xml:space="preserve"> in drugi proti Romuniji</w:t>
        </w:r>
      </w:hyperlink>
      <w:r w:rsidR="006143DF">
        <w:rPr>
          <w:lang w:val="sl"/>
        </w:rPr>
        <w:t xml:space="preserve">, </w:t>
      </w:r>
      <w:r>
        <w:rPr>
          <w:lang w:val="sl"/>
        </w:rPr>
        <w:t xml:space="preserve">2015, </w:t>
      </w:r>
      <w:r w:rsidR="006143DF">
        <w:rPr>
          <w:lang w:val="sl"/>
        </w:rPr>
        <w:t xml:space="preserve">72.–75. odstavek; </w:t>
      </w:r>
      <w:hyperlink r:id="rId932" w:history="1">
        <w:proofErr w:type="spellStart"/>
        <w:r w:rsidR="006143DF">
          <w:rPr>
            <w:rStyle w:val="Hyperlinkcase"/>
            <w:iCs/>
            <w:lang w:val="sl"/>
          </w:rPr>
          <w:t>Ranđelović</w:t>
        </w:r>
        <w:proofErr w:type="spellEnd"/>
        <w:r w:rsidR="006143DF">
          <w:rPr>
            <w:rStyle w:val="Hyperlinkcase"/>
            <w:iCs/>
            <w:lang w:val="sl"/>
          </w:rPr>
          <w:t xml:space="preserve"> in drugi proti Črni gori</w:t>
        </w:r>
      </w:hyperlink>
      <w:r w:rsidR="006143DF">
        <w:rPr>
          <w:lang w:val="sl"/>
        </w:rPr>
        <w:t xml:space="preserve">, </w:t>
      </w:r>
      <w:r>
        <w:rPr>
          <w:lang w:val="sl"/>
        </w:rPr>
        <w:t xml:space="preserve">2017, </w:t>
      </w:r>
      <w:r w:rsidR="006143DF">
        <w:rPr>
          <w:lang w:val="sl"/>
        </w:rPr>
        <w:t xml:space="preserve">92.–94. odstavek; </w:t>
      </w:r>
      <w:hyperlink r:id="rId933" w:history="1">
        <w:proofErr w:type="spellStart"/>
        <w:r w:rsidR="006143DF">
          <w:rPr>
            <w:rStyle w:val="Hyperlinkcase"/>
            <w:iCs/>
            <w:lang w:val="sl"/>
          </w:rPr>
          <w:t>Chong</w:t>
        </w:r>
        <w:proofErr w:type="spellEnd"/>
        <w:r w:rsidR="006143DF">
          <w:rPr>
            <w:rStyle w:val="Hyperlinkcase"/>
            <w:iCs/>
            <w:lang w:val="sl"/>
          </w:rPr>
          <w:t xml:space="preserve"> in drugi proti Združenemu kraljestvu</w:t>
        </w:r>
      </w:hyperlink>
      <w:r w:rsidR="006143DF">
        <w:rPr>
          <w:sz w:val="18"/>
          <w:szCs w:val="18"/>
          <w:lang w:val="sl"/>
        </w:rPr>
        <w:t xml:space="preserve"> </w:t>
      </w:r>
      <w:r w:rsidR="006143DF">
        <w:rPr>
          <w:lang w:val="sl"/>
        </w:rPr>
        <w:t xml:space="preserve">(sklep), </w:t>
      </w:r>
      <w:r>
        <w:rPr>
          <w:lang w:val="sl"/>
        </w:rPr>
        <w:t xml:space="preserve">2018, </w:t>
      </w:r>
      <w:r w:rsidR="006143DF">
        <w:rPr>
          <w:lang w:val="sl"/>
        </w:rPr>
        <w:t xml:space="preserve">84.–90. odstavek; </w:t>
      </w:r>
      <w:hyperlink r:id="rId934" w:history="1">
        <w:r w:rsidR="006143DF">
          <w:rPr>
            <w:rStyle w:val="Hyperlinkcase"/>
            <w:iCs/>
            <w:lang w:val="sl"/>
          </w:rPr>
          <w:t>Jurica proti Hrvaški</w:t>
        </w:r>
      </w:hyperlink>
      <w:r w:rsidR="006143DF">
        <w:rPr>
          <w:lang w:val="sl"/>
        </w:rPr>
        <w:t>,</w:t>
      </w:r>
      <w:r w:rsidR="006143DF">
        <w:rPr>
          <w:i/>
          <w:iCs/>
          <w:lang w:val="sl"/>
        </w:rPr>
        <w:t xml:space="preserve"> </w:t>
      </w:r>
      <w:r w:rsidRPr="00AF6841">
        <w:rPr>
          <w:lang w:val="sl"/>
        </w:rPr>
        <w:t xml:space="preserve">2017, </w:t>
      </w:r>
      <w:r w:rsidR="006143DF" w:rsidRPr="00AF6841">
        <w:rPr>
          <w:lang w:val="sl"/>
        </w:rPr>
        <w:t>67</w:t>
      </w:r>
      <w:r w:rsidR="006143DF">
        <w:rPr>
          <w:lang w:val="sl"/>
        </w:rPr>
        <w:t>.–72. odstavek (uporaba preizkusa pri postopkovnih zahtevah iz 8. člena v primeru zdravniške malomarnosti).</w:t>
      </w:r>
    </w:p>
    <w:p w14:paraId="5A21368C" w14:textId="063E7510" w:rsidR="006143DF" w:rsidRPr="00112DF1" w:rsidRDefault="00AF6841" w:rsidP="006143DF">
      <w:pPr>
        <w:pStyle w:val="ECHRParaSpaced"/>
        <w:rPr>
          <w:lang w:val="sl"/>
        </w:rPr>
      </w:pPr>
      <w:r>
        <w:rPr>
          <w:lang w:val="sl"/>
        </w:rPr>
        <w:t>331</w:t>
      </w:r>
      <w:r w:rsidR="00204560">
        <w:rPr>
          <w:lang w:val="sl"/>
        </w:rPr>
        <w:t xml:space="preserve">.  V </w:t>
      </w:r>
      <w:hyperlink r:id="rId935" w:tgtFrame="_self" w:history="1">
        <w:r w:rsidR="00204560">
          <w:rPr>
            <w:rStyle w:val="Hyperlinkcase"/>
            <w:iCs/>
            <w:lang w:val="sl"/>
          </w:rPr>
          <w:t>Tuna proti Turčiji</w:t>
        </w:r>
      </w:hyperlink>
      <w:r>
        <w:rPr>
          <w:rStyle w:val="Hyperlinkcase"/>
          <w:i w:val="0"/>
          <w:lang w:val="sl"/>
        </w:rPr>
        <w:t>,</w:t>
      </w:r>
      <w:r w:rsidRPr="00AF6841">
        <w:rPr>
          <w:rStyle w:val="Hyperlinkcase"/>
          <w:i w:val="0"/>
          <w:color w:val="auto"/>
          <w:lang w:val="sl"/>
        </w:rPr>
        <w:t xml:space="preserve"> 2010,</w:t>
      </w:r>
      <w:r w:rsidR="00204560">
        <w:rPr>
          <w:lang w:val="sl"/>
        </w:rPr>
        <w:t xml:space="preserve"> v zvezi s smrtjo kot posledico mučenja je Sodišče prvič uporabilo načela, opredeljena v sodbi </w:t>
      </w:r>
      <w:r w:rsidR="00204560">
        <w:rPr>
          <w:rStyle w:val="CLLItalic"/>
          <w:lang w:val="sl"/>
        </w:rPr>
        <w:t>Šilih,</w:t>
      </w:r>
      <w:r w:rsidR="00204560">
        <w:rPr>
          <w:lang w:val="sl"/>
        </w:rPr>
        <w:t xml:space="preserve"> tako, da je preučilo pritožnikove postopkovne pritožbe glede na skupno upoštevanje 2. in 3. člena. Sodišče je ponovilo načela v zvezi z "ločljivostjo" postopkovnih obveznosti, zlasti obeh meril, ki se uporabljata pri določanju njegove pristojnosti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204560">
        <w:rPr>
          <w:lang w:val="sl"/>
        </w:rPr>
        <w:t>, kjer so se dejstva v zvezi z vsebinskim vidikom 2. in 3. člena, kakor v tem primeru, zgodila zunaj obdobja, ki ga pokriva njegova pristojnost, medtem ko so se dejstva v zvezi s postopkovnim vidikom – namreč poznejši postopek – zgodila, vsaj delno, v tem obdobju.</w:t>
      </w:r>
    </w:p>
    <w:p w14:paraId="47367E76" w14:textId="2E376FB9" w:rsidR="006143DF" w:rsidRPr="00112DF1" w:rsidRDefault="00AF6841" w:rsidP="006143DF">
      <w:pPr>
        <w:pStyle w:val="ECHRParaSpaced"/>
        <w:rPr>
          <w:lang w:val="sl"/>
        </w:rPr>
      </w:pPr>
      <w:r>
        <w:rPr>
          <w:lang w:val="sl"/>
        </w:rPr>
        <w:t xml:space="preserve">332. </w:t>
      </w:r>
      <w:r w:rsidR="006143DF">
        <w:rPr>
          <w:lang w:val="sl"/>
        </w:rPr>
        <w:t xml:space="preserve">Za poznejšo uporabo za postopkovne pritožbe na podlagi 3. člena glej na primer sodbo </w:t>
      </w:r>
      <w:hyperlink r:id="rId936" w:tgtFrame="_self" w:history="1">
        <w:proofErr w:type="spellStart"/>
        <w:r w:rsidR="006143DF">
          <w:rPr>
            <w:rStyle w:val="Hyperlinkcase"/>
            <w:iCs/>
            <w:lang w:val="sl"/>
          </w:rPr>
          <w:t>Yatsenko</w:t>
        </w:r>
        <w:proofErr w:type="spellEnd"/>
        <w:r w:rsidR="006143DF">
          <w:rPr>
            <w:rStyle w:val="Hyperlinkcase"/>
            <w:iCs/>
            <w:lang w:val="sl"/>
          </w:rPr>
          <w:t xml:space="preserve"> proti Ukrajini</w:t>
        </w:r>
        <w:r>
          <w:rPr>
            <w:rStyle w:val="Hyperlinkcase"/>
            <w:i w:val="0"/>
            <w:lang w:val="sl"/>
          </w:rPr>
          <w:t xml:space="preserve">, </w:t>
        </w:r>
        <w:r w:rsidRPr="00AF6841">
          <w:rPr>
            <w:rStyle w:val="Hyperlinkcase"/>
            <w:i w:val="0"/>
            <w:color w:val="auto"/>
            <w:lang w:val="sl"/>
          </w:rPr>
          <w:t>2012,</w:t>
        </w:r>
        <w:r w:rsidR="006143DF">
          <w:rPr>
            <w:rStyle w:val="Hyperlinkcase"/>
            <w:i w:val="0"/>
            <w:lang w:val="sl"/>
          </w:rPr>
          <w:t xml:space="preserve"> </w:t>
        </w:r>
      </w:hyperlink>
      <w:r w:rsidR="006143DF">
        <w:rPr>
          <w:lang w:val="sl"/>
        </w:rPr>
        <w:t xml:space="preserve">in </w:t>
      </w:r>
      <w:hyperlink r:id="rId937" w:history="1">
        <w:proofErr w:type="spellStart"/>
        <w:r w:rsidR="006143DF">
          <w:rPr>
            <w:rStyle w:val="Hyperlinkcase"/>
            <w:iCs/>
            <w:lang w:val="sl"/>
          </w:rPr>
          <w:t>Mocanu</w:t>
        </w:r>
        <w:proofErr w:type="spellEnd"/>
        <w:r w:rsidR="006143DF">
          <w:rPr>
            <w:rStyle w:val="Hyperlinkcase"/>
            <w:iCs/>
            <w:lang w:val="sl"/>
          </w:rPr>
          <w:t xml:space="preserve"> in drugi proti Romuniji </w:t>
        </w:r>
      </w:hyperlink>
      <w:r w:rsidR="006143DF">
        <w:rPr>
          <w:snapToGrid w:val="0"/>
          <w:lang w:val="sl"/>
        </w:rPr>
        <w:t>[VS]</w:t>
      </w:r>
      <w:r w:rsidR="006143DF">
        <w:rPr>
          <w:lang w:val="sl"/>
        </w:rPr>
        <w:t xml:space="preserve">, </w:t>
      </w:r>
      <w:r>
        <w:rPr>
          <w:lang w:val="sl"/>
        </w:rPr>
        <w:t xml:space="preserve">2014, </w:t>
      </w:r>
      <w:r w:rsidR="006143DF">
        <w:rPr>
          <w:lang w:val="sl"/>
        </w:rPr>
        <w:t>207.–211. odstavek.</w:t>
      </w:r>
    </w:p>
    <w:p w14:paraId="109E5A66" w14:textId="3968F518" w:rsidR="00172690" w:rsidRPr="00112DF1" w:rsidRDefault="00AF6841" w:rsidP="006143DF">
      <w:pPr>
        <w:pStyle w:val="ECHRParaSpaced"/>
        <w:rPr>
          <w:lang w:val="sl"/>
        </w:rPr>
      </w:pPr>
      <w:r>
        <w:rPr>
          <w:lang w:val="sl"/>
        </w:rPr>
        <w:t>333</w:t>
      </w:r>
      <w:r w:rsidR="00204560">
        <w:rPr>
          <w:lang w:val="sl"/>
        </w:rPr>
        <w:t>.  Vendar pa Sodišče ne izključuje možnosti, da bi v določenih izrednih okoliščinah, ki ne izpolnjujejo standarda "pristne povezave", povezava lahko temeljila tudi na potrebi, da se resnično in učinkovito zagotovi varstvo jamstev in temeljnih vrednot, ki jih ščiti konvencija (</w:t>
      </w:r>
      <w:hyperlink r:id="rId938" w:tgtFrame="_self" w:history="1">
        <w:r w:rsidR="00204560">
          <w:rPr>
            <w:rStyle w:val="Hyperlinkcase"/>
            <w:iCs/>
            <w:lang w:val="sl"/>
          </w:rPr>
          <w:t>Šilih proti Sloveniji</w:t>
        </w:r>
      </w:hyperlink>
      <w:r w:rsidR="00204560">
        <w:rPr>
          <w:lang w:val="sl"/>
        </w:rPr>
        <w:t xml:space="preserve"> [VS], </w:t>
      </w:r>
      <w:r>
        <w:rPr>
          <w:lang w:val="sl"/>
        </w:rPr>
        <w:t xml:space="preserve">2009, </w:t>
      </w:r>
      <w:r w:rsidR="00204560">
        <w:rPr>
          <w:lang w:val="sl"/>
        </w:rPr>
        <w:t>163. odstavek). Ta preizkus "konvencijskih vrednot", ki deluje kot izjema od splošnega pravila in s tem omogoča nadaljnjo razširitev pristojnosti Sodišča v preteklost, se lahko uporabi le, če ima sprožilni dogodek večjo razsežnost, ki pomeni zanikanje samih temeljev konvencije (kot v primerih hudih kaznivih dejanj po mednarodnem pravu), vendar le za dogodke, ki so se zgodili po sprejetju konvencije 4. novembra 1950. Zato pogodbenica po konvenciji ne more biti odgovorna za to, da ni preiskovala niti najhujših kaznivih dejanj po mednarodnem pravu, če so bila storjena pred konvencijo (</w:t>
      </w:r>
      <w:proofErr w:type="spellStart"/>
      <w:r w:rsidR="00701435">
        <w:fldChar w:fldCharType="begin"/>
      </w:r>
      <w:r w:rsidR="00701435" w:rsidRPr="00701435">
        <w:rPr>
          <w:lang w:val="sl"/>
        </w:rPr>
        <w:instrText>HYPERLINK "http://hudoc.echr.coe.int/eng?i=001-127684" \t "_self"</w:instrText>
      </w:r>
      <w:r w:rsidR="00701435">
        <w:fldChar w:fldCharType="separate"/>
      </w:r>
      <w:r w:rsidR="00204560">
        <w:rPr>
          <w:rStyle w:val="Hyperlinkcase"/>
          <w:iCs/>
          <w:lang w:val="sl"/>
        </w:rPr>
        <w:t>Janowiec</w:t>
      </w:r>
      <w:proofErr w:type="spellEnd"/>
      <w:r w:rsidR="00204560">
        <w:rPr>
          <w:rStyle w:val="Hyperlinkcase"/>
          <w:iCs/>
          <w:lang w:val="sl"/>
        </w:rPr>
        <w:t xml:space="preserve"> in drugi proti Rusiji</w:t>
      </w:r>
      <w:r w:rsidR="00701435">
        <w:rPr>
          <w:rStyle w:val="Hyperlinkcase"/>
          <w:iCs/>
          <w:lang w:val="sl"/>
        </w:rPr>
        <w:fldChar w:fldCharType="end"/>
      </w:r>
      <w:r w:rsidR="00204560">
        <w:rPr>
          <w:lang w:val="sl"/>
        </w:rPr>
        <w:t xml:space="preserve"> [VS], </w:t>
      </w:r>
      <w:r>
        <w:rPr>
          <w:lang w:val="sl"/>
        </w:rPr>
        <w:t xml:space="preserve">2013, </w:t>
      </w:r>
      <w:r w:rsidR="00204560">
        <w:rPr>
          <w:lang w:val="sl"/>
        </w:rPr>
        <w:t>149.–151. odstavek, zadeva v zvezi s preiskavami pokolov v Katinu leta 1940, ki zato niso spadali v pristojnost Sodišča</w:t>
      </w:r>
      <w:r w:rsidR="00FB48D4">
        <w:rPr>
          <w:lang w:val="sl"/>
        </w:rPr>
        <w:t xml:space="preserv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temporis</w:t>
      </w:r>
      <w:proofErr w:type="spellEnd"/>
      <w:r w:rsidR="00701435">
        <w:fldChar w:fldCharType="begin"/>
      </w:r>
      <w:r w:rsidR="00701435" w:rsidRPr="00701435">
        <w:rPr>
          <w:lang w:val="sl"/>
        </w:rPr>
        <w:instrText>HYPERLINK "http://hudoc.echr.coe.int/eng?i=001-186724"</w:instrText>
      </w:r>
      <w:r w:rsidR="00701435">
        <w:fldChar w:fldCharType="separate"/>
      </w:r>
      <w:r w:rsidR="00204560">
        <w:rPr>
          <w:rStyle w:val="Hyperlinkcase"/>
          <w:i w:val="0"/>
          <w:lang w:val="sl"/>
        </w:rPr>
        <w:t xml:space="preserve">; </w:t>
      </w:r>
      <w:proofErr w:type="spellStart"/>
      <w:r w:rsidR="00204560">
        <w:rPr>
          <w:rStyle w:val="Hyperlinkcase"/>
          <w:iCs/>
          <w:lang w:val="sl"/>
        </w:rPr>
        <w:t>Chong</w:t>
      </w:r>
      <w:proofErr w:type="spellEnd"/>
      <w:r w:rsidR="00204560">
        <w:rPr>
          <w:rStyle w:val="Hyperlinkcase"/>
          <w:iCs/>
          <w:lang w:val="sl"/>
        </w:rPr>
        <w:t xml:space="preserve"> in drugi proti Združenemu kraljestvu</w:t>
      </w:r>
      <w:r w:rsidR="00701435">
        <w:rPr>
          <w:rStyle w:val="Hyperlinkcase"/>
          <w:iCs/>
          <w:lang w:val="sl"/>
        </w:rPr>
        <w:fldChar w:fldCharType="end"/>
      </w:r>
      <w:r w:rsidR="00204560">
        <w:rPr>
          <w:i/>
          <w:iCs/>
          <w:sz w:val="18"/>
          <w:szCs w:val="18"/>
          <w:lang w:val="sl"/>
        </w:rPr>
        <w:t xml:space="preserve"> </w:t>
      </w:r>
      <w:r w:rsidR="00204560">
        <w:rPr>
          <w:lang w:val="sl"/>
        </w:rPr>
        <w:t xml:space="preserve">(sklep), </w:t>
      </w:r>
      <w:r>
        <w:rPr>
          <w:lang w:val="sl"/>
        </w:rPr>
        <w:t xml:space="preserve">2018, </w:t>
      </w:r>
      <w:r w:rsidR="00204560">
        <w:rPr>
          <w:lang w:val="sl"/>
        </w:rPr>
        <w:t>91. odstavek, v zvezi s pobojem štiriindvajsetih neoboroženih civilistov, ki so ga izvedli britanski vojaki v Malaji leta 1948).</w:t>
      </w:r>
    </w:p>
    <w:p w14:paraId="25FEB341" w14:textId="77777777" w:rsidR="006143DF" w:rsidRPr="00112DF1" w:rsidRDefault="006143DF" w:rsidP="006143DF">
      <w:pPr>
        <w:pStyle w:val="ECHRHeading4"/>
        <w:rPr>
          <w:lang w:val="sl"/>
        </w:rPr>
      </w:pPr>
      <w:bookmarkStart w:id="274" w:name="_Toc274646219"/>
      <w:bookmarkStart w:id="275" w:name="_Toc494446626"/>
      <w:bookmarkStart w:id="276" w:name="_Toc159518084"/>
      <w:r>
        <w:rPr>
          <w:bCs/>
          <w:lang w:val="sl"/>
        </w:rPr>
        <w:t>d</w:t>
      </w:r>
      <w:bookmarkEnd w:id="274"/>
      <w:r>
        <w:rPr>
          <w:bCs/>
          <w:lang w:val="sl"/>
        </w:rPr>
        <w:t>.  Obravnavanje predhodnih dejstev</w:t>
      </w:r>
      <w:bookmarkEnd w:id="275"/>
      <w:bookmarkEnd w:id="276"/>
    </w:p>
    <w:p w14:paraId="372F80EE" w14:textId="500B1311" w:rsidR="006143DF" w:rsidRPr="00112DF1" w:rsidRDefault="00AF6841" w:rsidP="006143DF">
      <w:pPr>
        <w:pStyle w:val="ECHRParaSpaced"/>
        <w:rPr>
          <w:lang w:val="sl"/>
        </w:rPr>
      </w:pPr>
      <w:r>
        <w:rPr>
          <w:lang w:val="sl"/>
        </w:rPr>
        <w:t>334</w:t>
      </w:r>
      <w:r w:rsidR="00172690">
        <w:rPr>
          <w:lang w:val="sl"/>
        </w:rPr>
        <w:t>.  Sodišče meni, da lahko "upošteva dejstva pred ratifikacijo, kadar bi se lahko štelo, da so privedla do položaja, ki sega čez ta datum, ali pa bi bila lahko pomembna za razumevanje dejstev, ki so se pojavila po tem datumu" (</w:t>
      </w:r>
      <w:proofErr w:type="spellStart"/>
      <w:r w:rsidR="00701435">
        <w:fldChar w:fldCharType="begin"/>
      </w:r>
      <w:r w:rsidR="00701435" w:rsidRPr="00701435">
        <w:rPr>
          <w:lang w:val="sl"/>
        </w:rPr>
        <w:instrText>HYPERLINK "http://hudoc.echr.coe.int/eng?i=001-22924" \t "_self"</w:instrText>
      </w:r>
      <w:r w:rsidR="00701435">
        <w:fldChar w:fldCharType="separate"/>
      </w:r>
      <w:r w:rsidR="00172690">
        <w:rPr>
          <w:rStyle w:val="Hyperlinkcase"/>
          <w:iCs/>
          <w:lang w:val="sl"/>
        </w:rPr>
        <w:t>Broniowski</w:t>
      </w:r>
      <w:proofErr w:type="spellEnd"/>
      <w:r w:rsidR="00172690">
        <w:rPr>
          <w:rStyle w:val="Hyperlinkcase"/>
          <w:iCs/>
          <w:lang w:val="sl"/>
        </w:rPr>
        <w:t xml:space="preserve"> proti Poljski</w:t>
      </w:r>
      <w:r w:rsidR="00701435">
        <w:rPr>
          <w:rStyle w:val="Hyperlinkcase"/>
          <w:iCs/>
          <w:lang w:val="sl"/>
        </w:rPr>
        <w:fldChar w:fldCharType="end"/>
      </w:r>
      <w:r w:rsidR="00172690">
        <w:rPr>
          <w:lang w:val="sl"/>
        </w:rPr>
        <w:t xml:space="preserve"> (sklep) [VS], </w:t>
      </w:r>
      <w:r>
        <w:rPr>
          <w:lang w:val="sl"/>
        </w:rPr>
        <w:t xml:space="preserve">2002, </w:t>
      </w:r>
      <w:r w:rsidR="00172690">
        <w:rPr>
          <w:lang w:val="sl"/>
        </w:rPr>
        <w:t xml:space="preserve">74. odstavek; </w:t>
      </w:r>
      <w:hyperlink r:id="rId939" w:history="1">
        <w:r w:rsidR="00172690">
          <w:rPr>
            <w:rStyle w:val="Hyperlinkcase"/>
            <w:iCs/>
            <w:lang w:val="sl"/>
          </w:rPr>
          <w:t>Hoti proti Hrvaški</w:t>
        </w:r>
      </w:hyperlink>
      <w:r w:rsidR="00172690">
        <w:rPr>
          <w:lang w:val="sl"/>
        </w:rPr>
        <w:t xml:space="preserve">, </w:t>
      </w:r>
      <w:r>
        <w:rPr>
          <w:lang w:val="sl"/>
        </w:rPr>
        <w:t xml:space="preserve">2018, </w:t>
      </w:r>
      <w:r w:rsidR="00172690">
        <w:rPr>
          <w:lang w:val="sl"/>
        </w:rPr>
        <w:t>85. odstavek).</w:t>
      </w:r>
    </w:p>
    <w:p w14:paraId="00C6AF2F" w14:textId="77777777" w:rsidR="002129CD" w:rsidRPr="00112DF1" w:rsidRDefault="006143DF" w:rsidP="006143DF">
      <w:pPr>
        <w:pStyle w:val="ECHRHeading4"/>
        <w:rPr>
          <w:lang w:val="it-IT"/>
        </w:rPr>
      </w:pPr>
      <w:bookmarkStart w:id="277" w:name="_Toc494446627"/>
      <w:bookmarkStart w:id="278" w:name="_Toc274646220"/>
      <w:bookmarkStart w:id="279" w:name="_Toc159518085"/>
      <w:r>
        <w:rPr>
          <w:bCs/>
          <w:lang w:val="sl"/>
        </w:rPr>
        <w:lastRenderedPageBreak/>
        <w:t>e.  Trajajoči postopek ali pripor</w:t>
      </w:r>
      <w:bookmarkEnd w:id="277"/>
      <w:bookmarkEnd w:id="278"/>
      <w:bookmarkEnd w:id="279"/>
    </w:p>
    <w:p w14:paraId="1660A109" w14:textId="00FF8781" w:rsidR="006143DF" w:rsidRPr="00112DF1" w:rsidRDefault="009D31F4" w:rsidP="006143DF">
      <w:pPr>
        <w:pStyle w:val="ECHRParaSpaced"/>
        <w:rPr>
          <w:lang w:val="sl"/>
        </w:rPr>
      </w:pPr>
      <w:r>
        <w:rPr>
          <w:lang w:val="sl"/>
        </w:rPr>
        <w:t>335</w:t>
      </w:r>
      <w:r w:rsidR="00204560">
        <w:rPr>
          <w:lang w:val="sl"/>
        </w:rPr>
        <w:t xml:space="preserve">.  Poseben položaj nastane kot posledica pritožb v zvezi z dolžino sodnega postopka (prvi odstavek 6. člena konvencije), ki so bile vložene pred ratifikacijo, vendar se nadaljujejo po tem datumu. Čeprav je njegova pristojnost omejena na obdobje po odločilnem datumu, je Sodišče stanje postopka do tega datuma pogosto upoštevalo kot napotek (na primer, </w:t>
      </w:r>
      <w:hyperlink r:id="rId940" w:tgtFrame="_self" w:history="1">
        <w:proofErr w:type="spellStart"/>
        <w:r w:rsidR="00204560">
          <w:rPr>
            <w:rStyle w:val="Hyperlinkcase"/>
            <w:iCs/>
            <w:lang w:val="sl"/>
          </w:rPr>
          <w:t>Humen</w:t>
        </w:r>
        <w:proofErr w:type="spellEnd"/>
        <w:r w:rsidR="00204560">
          <w:rPr>
            <w:rStyle w:val="Hyperlinkcase"/>
            <w:iCs/>
            <w:lang w:val="sl"/>
          </w:rPr>
          <w:t xml:space="preserve"> proti Poljski</w:t>
        </w:r>
      </w:hyperlink>
      <w:r w:rsidR="00204560">
        <w:rPr>
          <w:lang w:val="sl"/>
        </w:rPr>
        <w:t xml:space="preserve"> [VS], </w:t>
      </w:r>
      <w:r>
        <w:rPr>
          <w:lang w:val="sl"/>
        </w:rPr>
        <w:t xml:space="preserve">1999, </w:t>
      </w:r>
      <w:r w:rsidR="00204560">
        <w:rPr>
          <w:lang w:val="sl"/>
        </w:rPr>
        <w:t xml:space="preserve">58.-59. odstavek, in </w:t>
      </w:r>
      <w:hyperlink r:id="rId941" w:history="1">
        <w:proofErr w:type="spellStart"/>
        <w:r w:rsidR="00204560">
          <w:rPr>
            <w:rStyle w:val="Hyperlinkcase"/>
            <w:iCs/>
            <w:lang w:val="sl"/>
          </w:rPr>
          <w:t>Foti</w:t>
        </w:r>
        <w:proofErr w:type="spellEnd"/>
        <w:r w:rsidR="00204560">
          <w:rPr>
            <w:rStyle w:val="Hyperlinkcase"/>
            <w:iCs/>
            <w:lang w:val="sl"/>
          </w:rPr>
          <w:t xml:space="preserve"> in drugi proti Italiji</w:t>
        </w:r>
      </w:hyperlink>
      <w:r w:rsidR="00204560">
        <w:rPr>
          <w:lang w:val="sl"/>
        </w:rPr>
        <w:t xml:space="preserve">, </w:t>
      </w:r>
      <w:r>
        <w:rPr>
          <w:lang w:val="sl"/>
        </w:rPr>
        <w:t xml:space="preserve">1982, </w:t>
      </w:r>
      <w:r w:rsidR="00204560">
        <w:rPr>
          <w:lang w:val="sl"/>
        </w:rPr>
        <w:t>53. odstavek).</w:t>
      </w:r>
    </w:p>
    <w:p w14:paraId="140E83FB" w14:textId="4C9BC8C4" w:rsidR="006143DF" w:rsidRPr="00112DF1" w:rsidRDefault="006143DF" w:rsidP="006143DF">
      <w:pPr>
        <w:pStyle w:val="ECHRParaSpaced"/>
        <w:rPr>
          <w:lang w:val="sl"/>
        </w:rPr>
      </w:pPr>
      <w:r>
        <w:rPr>
          <w:lang w:val="sl"/>
        </w:rPr>
        <w:t>Enako velja za zadeve v zvezi s priporom na podlagi tretjega odstavka 5. člena (</w:t>
      </w:r>
      <w:proofErr w:type="spellStart"/>
      <w:r w:rsidR="00701435">
        <w:fldChar w:fldCharType="begin"/>
      </w:r>
      <w:r w:rsidR="00701435" w:rsidRPr="00701435">
        <w:rPr>
          <w:lang w:val="sl"/>
        </w:rPr>
        <w:instrText>HYPERLINK "http://hudoc.echr.coe.int/eng?i=001-67584"</w:instrText>
      </w:r>
      <w:r w:rsidR="00701435">
        <w:fldChar w:fldCharType="separate"/>
      </w:r>
      <w:r>
        <w:rPr>
          <w:rStyle w:val="Hyperlinkcase"/>
          <w:iCs/>
          <w:lang w:val="sl"/>
        </w:rPr>
        <w:t>Klyakhin</w:t>
      </w:r>
      <w:proofErr w:type="spellEnd"/>
      <w:r>
        <w:rPr>
          <w:rStyle w:val="Hyperlinkcase"/>
          <w:iCs/>
          <w:lang w:val="sl"/>
        </w:rPr>
        <w:t xml:space="preserve"> proti Rusiji</w:t>
      </w:r>
      <w:r w:rsidR="00701435">
        <w:rPr>
          <w:rStyle w:val="Hyperlinkcase"/>
          <w:iCs/>
          <w:lang w:val="sl"/>
        </w:rPr>
        <w:fldChar w:fldCharType="end"/>
      </w:r>
      <w:r>
        <w:rPr>
          <w:i/>
          <w:iCs/>
          <w:lang w:val="sl"/>
        </w:rPr>
        <w:t xml:space="preserve">, </w:t>
      </w:r>
      <w:r w:rsidR="009D31F4">
        <w:rPr>
          <w:lang w:val="sl"/>
        </w:rPr>
        <w:t xml:space="preserve">2004, </w:t>
      </w:r>
      <w:r>
        <w:rPr>
          <w:lang w:val="sl"/>
        </w:rPr>
        <w:t xml:space="preserve">58.-59. odstavek) ali pogoji </w:t>
      </w:r>
      <w:r w:rsidR="00364741">
        <w:rPr>
          <w:lang w:val="sl"/>
        </w:rPr>
        <w:t xml:space="preserve">pridržanja </w:t>
      </w:r>
      <w:r>
        <w:rPr>
          <w:lang w:val="sl"/>
        </w:rPr>
        <w:t>na podlagi 3. člena (</w:t>
      </w:r>
      <w:proofErr w:type="spellStart"/>
      <w:r w:rsidR="00701435">
        <w:fldChar w:fldCharType="begin"/>
      </w:r>
      <w:r w:rsidR="00701435" w:rsidRPr="00701435">
        <w:rPr>
          <w:lang w:val="sl"/>
        </w:rPr>
        <w:instrText>HYPERLINK "http://hudoc.echr.coe.int/eng?i=001-60606"</w:instrText>
      </w:r>
      <w:r w:rsidR="00701435">
        <w:fldChar w:fldCharType="separate"/>
      </w:r>
      <w:r>
        <w:rPr>
          <w:rStyle w:val="Hyperlinkcase"/>
          <w:iCs/>
          <w:lang w:val="sl"/>
        </w:rPr>
        <w:t>Kalashnikov</w:t>
      </w:r>
      <w:proofErr w:type="spellEnd"/>
      <w:r>
        <w:rPr>
          <w:rStyle w:val="Hyperlinkcase"/>
          <w:iCs/>
          <w:lang w:val="sl"/>
        </w:rPr>
        <w:t xml:space="preserve"> proti Rusiji</w:t>
      </w:r>
      <w:r w:rsidR="00701435">
        <w:rPr>
          <w:rStyle w:val="Hyperlinkcase"/>
          <w:iCs/>
          <w:lang w:val="sl"/>
        </w:rPr>
        <w:fldChar w:fldCharType="end"/>
      </w:r>
      <w:r>
        <w:rPr>
          <w:lang w:val="sl"/>
        </w:rPr>
        <w:t xml:space="preserve">, </w:t>
      </w:r>
      <w:r w:rsidR="009D31F4">
        <w:rPr>
          <w:lang w:val="sl"/>
        </w:rPr>
        <w:t xml:space="preserve">2002, </w:t>
      </w:r>
      <w:r>
        <w:rPr>
          <w:lang w:val="sl"/>
        </w:rPr>
        <w:t>36. odstavek).</w:t>
      </w:r>
    </w:p>
    <w:p w14:paraId="0BE9E005" w14:textId="4212A145" w:rsidR="006143DF" w:rsidRPr="00112DF1" w:rsidRDefault="009D31F4" w:rsidP="006143DF">
      <w:pPr>
        <w:pStyle w:val="ECHRParaSpaced"/>
        <w:rPr>
          <w:lang w:val="sl"/>
        </w:rPr>
      </w:pPr>
      <w:r>
        <w:rPr>
          <w:lang w:val="sl"/>
        </w:rPr>
        <w:t>336</w:t>
      </w:r>
      <w:r w:rsidR="00204560">
        <w:rPr>
          <w:lang w:val="sl"/>
        </w:rPr>
        <w:t>.  Glede poštenosti postopka Sodišče lahko preuči, ali je mogoče pomanjkljivosti v fazi sojenja nadomestiti s postopkovnimi varovalkami v preiskavi, ki je bila opravljena pred odločilnim datumom (</w:t>
      </w:r>
      <w:hyperlink r:id="rId942" w:history="1">
        <w:r w:rsidR="00204560">
          <w:rPr>
            <w:rStyle w:val="Hyperlinkcase"/>
            <w:iCs/>
            <w:lang w:val="sl"/>
          </w:rPr>
          <w:t xml:space="preserve">Barberà, </w:t>
        </w:r>
        <w:proofErr w:type="spellStart"/>
        <w:r w:rsidR="00204560">
          <w:rPr>
            <w:rStyle w:val="Hyperlinkcase"/>
            <w:iCs/>
            <w:lang w:val="sl"/>
          </w:rPr>
          <w:t>Messegué</w:t>
        </w:r>
        <w:proofErr w:type="spellEnd"/>
        <w:r w:rsidR="00204560">
          <w:rPr>
            <w:rStyle w:val="Hyperlinkcase"/>
            <w:iCs/>
            <w:lang w:val="sl"/>
          </w:rPr>
          <w:t xml:space="preserve"> </w:t>
        </w:r>
        <w:proofErr w:type="spellStart"/>
        <w:r w:rsidR="00204560">
          <w:rPr>
            <w:rStyle w:val="Hyperlinkcase"/>
            <w:iCs/>
            <w:lang w:val="sl"/>
          </w:rPr>
          <w:t>and</w:t>
        </w:r>
        <w:proofErr w:type="spellEnd"/>
        <w:r w:rsidR="00204560">
          <w:rPr>
            <w:rStyle w:val="Hyperlinkcase"/>
            <w:iCs/>
            <w:lang w:val="sl"/>
          </w:rPr>
          <w:t xml:space="preserve"> </w:t>
        </w:r>
        <w:proofErr w:type="spellStart"/>
        <w:r w:rsidR="00204560">
          <w:rPr>
            <w:rStyle w:val="Hyperlinkcase"/>
            <w:iCs/>
            <w:lang w:val="sl"/>
          </w:rPr>
          <w:t>Jabardo</w:t>
        </w:r>
        <w:proofErr w:type="spellEnd"/>
        <w:r w:rsidR="00204560">
          <w:rPr>
            <w:rStyle w:val="Hyperlinkcase"/>
            <w:iCs/>
            <w:lang w:val="sl"/>
          </w:rPr>
          <w:t xml:space="preserve"> proti </w:t>
        </w:r>
        <w:r w:rsidR="00204560">
          <w:rPr>
            <w:rStyle w:val="Hyperlinkcase"/>
            <w:i w:val="0"/>
            <w:lang w:val="sl"/>
          </w:rPr>
          <w:t>Španiji</w:t>
        </w:r>
      </w:hyperlink>
      <w:r w:rsidR="00204560">
        <w:rPr>
          <w:lang w:val="sl"/>
        </w:rPr>
        <w:t xml:space="preserve">, </w:t>
      </w:r>
      <w:r>
        <w:rPr>
          <w:lang w:val="sl"/>
        </w:rPr>
        <w:t xml:space="preserve">1988, </w:t>
      </w:r>
      <w:r w:rsidR="00204560">
        <w:rPr>
          <w:lang w:val="sl"/>
        </w:rPr>
        <w:t>61. in 84. odstavek). Pri tem sodniki v Strasbourgu postopek obravnavajo kot celoto (glej tudi</w:t>
      </w:r>
      <w:hyperlink r:id="rId943" w:history="1">
        <w:r w:rsidR="00204560">
          <w:rPr>
            <w:rStyle w:val="Hyperlinkcase"/>
            <w:i w:val="0"/>
            <w:lang w:val="sl"/>
          </w:rPr>
          <w:t xml:space="preserve"> </w:t>
        </w:r>
        <w:proofErr w:type="spellStart"/>
        <w:r w:rsidR="00204560">
          <w:rPr>
            <w:rStyle w:val="Hyperlinkcase"/>
            <w:iCs/>
            <w:lang w:val="sl"/>
          </w:rPr>
          <w:t>Kerojärvi</w:t>
        </w:r>
        <w:proofErr w:type="spellEnd"/>
        <w:r w:rsidR="00204560">
          <w:rPr>
            <w:rStyle w:val="Hyperlinkcase"/>
            <w:iCs/>
            <w:lang w:val="sl"/>
          </w:rPr>
          <w:t xml:space="preserve"> proti Finski</w:t>
        </w:r>
      </w:hyperlink>
      <w:r w:rsidR="00204560">
        <w:rPr>
          <w:lang w:val="sl"/>
        </w:rPr>
        <w:t xml:space="preserve">, </w:t>
      </w:r>
      <w:r>
        <w:rPr>
          <w:lang w:val="sl"/>
        </w:rPr>
        <w:t xml:space="preserve">1995, </w:t>
      </w:r>
      <w:r w:rsidR="00204560">
        <w:rPr>
          <w:lang w:val="sl"/>
        </w:rPr>
        <w:t>41. odstavek).</w:t>
      </w:r>
    </w:p>
    <w:p w14:paraId="2643DD42" w14:textId="5C4057A2" w:rsidR="006143DF" w:rsidRPr="00112DF1" w:rsidRDefault="009D31F4" w:rsidP="006143DF">
      <w:pPr>
        <w:pStyle w:val="ECHRParaSpaced"/>
        <w:rPr>
          <w:lang w:val="sl"/>
        </w:rPr>
      </w:pPr>
      <w:r>
        <w:rPr>
          <w:lang w:val="sl"/>
        </w:rPr>
        <w:t>337</w:t>
      </w:r>
      <w:r w:rsidR="00204560">
        <w:rPr>
          <w:lang w:val="sl"/>
        </w:rPr>
        <w:t>.  Postopkovna pritožba na podlagi petega odstavka 5. člena ne more spadati v časovno pristojnost Sodišča, če je do odvzema prostosti prišlo pred začetkom veljavnosti Konvencije (</w:t>
      </w:r>
      <w:proofErr w:type="spellStart"/>
      <w:r w:rsidR="00701435">
        <w:fldChar w:fldCharType="begin"/>
      </w:r>
      <w:r w:rsidR="00701435" w:rsidRPr="00701435">
        <w:rPr>
          <w:lang w:val="sl"/>
        </w:rPr>
        <w:instrText>HYPERLINK "http://hudoc.echr.coe.int/eng?i=001-77807"</w:instrText>
      </w:r>
      <w:r w:rsidR="00701435">
        <w:fldChar w:fldCharType="separate"/>
      </w:r>
      <w:r w:rsidR="00204560">
        <w:rPr>
          <w:rStyle w:val="Hyperlinkcase"/>
          <w:iCs/>
          <w:lang w:val="sl"/>
        </w:rPr>
        <w:t>Korizno</w:t>
      </w:r>
      <w:proofErr w:type="spellEnd"/>
      <w:r w:rsidR="00204560">
        <w:rPr>
          <w:rStyle w:val="Hyperlinkcase"/>
          <w:iCs/>
          <w:lang w:val="sl"/>
        </w:rPr>
        <w:t xml:space="preserve"> proti Latviji</w:t>
      </w:r>
      <w:r w:rsidR="00701435">
        <w:rPr>
          <w:rStyle w:val="Hyperlinkcase"/>
          <w:iCs/>
          <w:lang w:val="sl"/>
        </w:rPr>
        <w:fldChar w:fldCharType="end"/>
      </w:r>
      <w:r w:rsidR="00204560">
        <w:rPr>
          <w:i/>
          <w:iCs/>
          <w:lang w:val="sl"/>
        </w:rPr>
        <w:t xml:space="preserve"> </w:t>
      </w:r>
      <w:r w:rsidR="00204560">
        <w:rPr>
          <w:lang w:val="sl"/>
        </w:rPr>
        <w:t>(sklep)</w:t>
      </w:r>
      <w:r>
        <w:rPr>
          <w:lang w:val="sl"/>
        </w:rPr>
        <w:t>, 2006</w:t>
      </w:r>
      <w:r w:rsidR="00204560">
        <w:rPr>
          <w:lang w:val="sl"/>
        </w:rPr>
        <w:t>).</w:t>
      </w:r>
    </w:p>
    <w:p w14:paraId="148C04B8" w14:textId="77777777" w:rsidR="006143DF" w:rsidRPr="00112DF1" w:rsidRDefault="006143DF" w:rsidP="006143DF">
      <w:pPr>
        <w:pStyle w:val="ECHRHeading4"/>
        <w:rPr>
          <w:lang w:val="sl"/>
        </w:rPr>
      </w:pPr>
      <w:bookmarkStart w:id="280" w:name="_Toc494446628"/>
      <w:bookmarkStart w:id="281" w:name="_Toc274646221"/>
      <w:bookmarkStart w:id="282" w:name="_Toc159518086"/>
      <w:proofErr w:type="spellStart"/>
      <w:r>
        <w:rPr>
          <w:bCs/>
          <w:lang w:val="sl"/>
        </w:rPr>
        <w:t>f.</w:t>
      </w:r>
      <w:proofErr w:type="spellEnd"/>
      <w:r>
        <w:rPr>
          <w:bCs/>
          <w:lang w:val="sl"/>
        </w:rPr>
        <w:t>  Pravica do odškodnine zaradi neupravičene obsodbe</w:t>
      </w:r>
      <w:bookmarkEnd w:id="280"/>
      <w:bookmarkEnd w:id="281"/>
      <w:bookmarkEnd w:id="282"/>
    </w:p>
    <w:p w14:paraId="5A9DD538" w14:textId="4EBABC2E" w:rsidR="006143DF" w:rsidRPr="00112DF1" w:rsidRDefault="009D31F4" w:rsidP="006143DF">
      <w:pPr>
        <w:pStyle w:val="ECHRParaSpaced"/>
        <w:rPr>
          <w:lang w:val="sl"/>
        </w:rPr>
      </w:pPr>
      <w:r>
        <w:rPr>
          <w:lang w:val="sl"/>
        </w:rPr>
        <w:t>338</w:t>
      </w:r>
      <w:r w:rsidR="00204560">
        <w:rPr>
          <w:lang w:val="sl"/>
        </w:rPr>
        <w:t>.  Sodišče se je izreklo, da je pristojno za preučitev pritožb</w:t>
      </w:r>
      <w:r w:rsidR="00F045DD">
        <w:rPr>
          <w:lang w:val="sl"/>
        </w:rPr>
        <w:t>e</w:t>
      </w:r>
      <w:r w:rsidR="00204560">
        <w:rPr>
          <w:lang w:val="sl"/>
        </w:rPr>
        <w:t xml:space="preserve"> po 3. členu Protokola št. 7, če je bila oseba obsojena pred odločilnim datumom, vendar je bila obsodba po tem datumu razveljavljena (</w:t>
      </w:r>
      <w:proofErr w:type="spellStart"/>
      <w:r w:rsidR="00701435">
        <w:fldChar w:fldCharType="begin"/>
      </w:r>
      <w:r w:rsidR="00701435" w:rsidRPr="00701435">
        <w:rPr>
          <w:lang w:val="sl"/>
        </w:rPr>
        <w:instrText>HYPERLINK "http://hudoc.echr.coe.int/eng?i=001-87352" \t "_self"</w:instrText>
      </w:r>
      <w:r w:rsidR="00701435">
        <w:fldChar w:fldCharType="separate"/>
      </w:r>
      <w:r w:rsidR="00204560">
        <w:rPr>
          <w:rStyle w:val="Hyperlinkcase"/>
          <w:iCs/>
          <w:lang w:val="sl"/>
        </w:rPr>
        <w:t>Matveyev</w:t>
      </w:r>
      <w:proofErr w:type="spellEnd"/>
      <w:r w:rsidR="00204560">
        <w:rPr>
          <w:rStyle w:val="Hyperlinkcase"/>
          <w:iCs/>
          <w:lang w:val="sl"/>
        </w:rPr>
        <w:t xml:space="preserve"> proti Rusiji</w:t>
      </w:r>
      <w:r w:rsidR="00701435">
        <w:rPr>
          <w:rStyle w:val="Hyperlinkcase"/>
          <w:iCs/>
          <w:lang w:val="sl"/>
        </w:rPr>
        <w:fldChar w:fldCharType="end"/>
      </w:r>
      <w:r w:rsidR="00204560">
        <w:rPr>
          <w:lang w:val="sl"/>
        </w:rPr>
        <w:t xml:space="preserve">, </w:t>
      </w:r>
      <w:r>
        <w:rPr>
          <w:lang w:val="sl"/>
        </w:rPr>
        <w:t xml:space="preserve">2008, </w:t>
      </w:r>
      <w:r w:rsidR="00204560">
        <w:rPr>
          <w:lang w:val="sl"/>
        </w:rPr>
        <w:t>38. odstavek).</w:t>
      </w:r>
    </w:p>
    <w:p w14:paraId="39B796C9" w14:textId="195649BC" w:rsidR="002129CD" w:rsidRPr="00112DF1" w:rsidRDefault="006143DF" w:rsidP="006143DF">
      <w:pPr>
        <w:pStyle w:val="ECHRHeading4"/>
        <w:rPr>
          <w:lang w:val="it-IT"/>
        </w:rPr>
      </w:pPr>
      <w:bookmarkStart w:id="283" w:name="_Toc159518087"/>
      <w:bookmarkStart w:id="284" w:name="_Toc494446629"/>
      <w:r>
        <w:rPr>
          <w:bCs/>
          <w:lang w:val="sl"/>
        </w:rPr>
        <w:t>g.  Pravica, da nisi dvakrat sojen ali kaznovan</w:t>
      </w:r>
      <w:bookmarkEnd w:id="283"/>
      <w:r>
        <w:rPr>
          <w:bCs/>
          <w:lang w:val="sl"/>
        </w:rPr>
        <w:t xml:space="preserve"> </w:t>
      </w:r>
      <w:bookmarkEnd w:id="284"/>
    </w:p>
    <w:p w14:paraId="3026E002" w14:textId="10EF75F3" w:rsidR="006143DF" w:rsidRPr="00112DF1" w:rsidRDefault="009D31F4" w:rsidP="006143DF">
      <w:pPr>
        <w:pStyle w:val="ECHRParaSpaced"/>
        <w:rPr>
          <w:lang w:val="sl"/>
        </w:rPr>
      </w:pPr>
      <w:r>
        <w:rPr>
          <w:lang w:val="sl"/>
        </w:rPr>
        <w:t>339</w:t>
      </w:r>
      <w:r w:rsidR="00204560">
        <w:rPr>
          <w:lang w:val="sl"/>
        </w:rPr>
        <w:t>.  Sodišče se je izreklo, da je časovno pristojno za preučitev pritožb</w:t>
      </w:r>
      <w:r w:rsidR="00F045DD">
        <w:rPr>
          <w:lang w:val="sl"/>
        </w:rPr>
        <w:t>e</w:t>
      </w:r>
      <w:r w:rsidR="00204560">
        <w:rPr>
          <w:lang w:val="sl"/>
        </w:rPr>
        <w:t xml:space="preserve"> po 4. členu Protokola št. 7, če je bilo osebi sojeno ali je bila kaznovana v drugem sklopu postopkov po odločilnem datumu, čeprav je bil prvi sklop postopkov zaključen pred tem datumom. Pravice, da nisi dvakrat sojen ali kaznovan, ni mogoče izključiti v zvezi s postopki, vodenimi pred ratifikacijo, če je bila ta oseba po ratifikaciji konvencije obsojena za isto kaznivo dejanje (</w:t>
      </w:r>
      <w:proofErr w:type="spellStart"/>
      <w:r w:rsidR="00701435">
        <w:fldChar w:fldCharType="begin"/>
      </w:r>
      <w:r w:rsidR="00701435" w:rsidRPr="00701435">
        <w:rPr>
          <w:lang w:val="sl"/>
        </w:rPr>
        <w:instrText>HYPERLINK "http://hudoc.echr.coe.int/eng?i=001-144276"</w:instrText>
      </w:r>
      <w:r w:rsidR="00701435">
        <w:fldChar w:fldCharType="separate"/>
      </w:r>
      <w:r w:rsidR="00204560">
        <w:rPr>
          <w:rStyle w:val="Hyperlinkcase"/>
          <w:iCs/>
          <w:lang w:val="sl"/>
        </w:rPr>
        <w:t>Marguš</w:t>
      </w:r>
      <w:proofErr w:type="spellEnd"/>
      <w:r w:rsidR="00204560">
        <w:rPr>
          <w:rStyle w:val="Hyperlinkcase"/>
          <w:iCs/>
          <w:lang w:val="sl"/>
        </w:rPr>
        <w:t xml:space="preserve"> proti Hrvaški</w:t>
      </w:r>
      <w:r w:rsidR="00701435">
        <w:rPr>
          <w:rStyle w:val="Hyperlinkcase"/>
          <w:iCs/>
          <w:lang w:val="sl"/>
        </w:rPr>
        <w:fldChar w:fldCharType="end"/>
      </w:r>
      <w:r w:rsidR="00204560">
        <w:rPr>
          <w:lang w:val="sl"/>
        </w:rPr>
        <w:t xml:space="preserve"> [VS], </w:t>
      </w:r>
      <w:r>
        <w:rPr>
          <w:lang w:val="sl"/>
        </w:rPr>
        <w:t xml:space="preserve">2014, </w:t>
      </w:r>
      <w:r w:rsidR="00204560">
        <w:rPr>
          <w:lang w:val="sl"/>
        </w:rPr>
        <w:t>93.–98. odstavek).</w:t>
      </w:r>
    </w:p>
    <w:p w14:paraId="5E6C67FE" w14:textId="77777777" w:rsidR="006143DF" w:rsidRPr="00112DF1" w:rsidRDefault="006143DF" w:rsidP="006143DF">
      <w:pPr>
        <w:pStyle w:val="ECHRHeading2"/>
        <w:rPr>
          <w:lang w:val="sl"/>
        </w:rPr>
      </w:pPr>
      <w:bookmarkStart w:id="285" w:name="_Toc494446630"/>
      <w:bookmarkStart w:id="286" w:name="_Toc274646222"/>
      <w:bookmarkStart w:id="287" w:name="_Toc159518088"/>
      <w:r>
        <w:rPr>
          <w:bCs/>
          <w:lang w:val="sl"/>
        </w:rPr>
        <w:t xml:space="preserve">D. Nezdružljivost </w:t>
      </w:r>
      <w:proofErr w:type="spellStart"/>
      <w:r>
        <w:rPr>
          <w:rStyle w:val="CLLItalic"/>
          <w:bCs/>
          <w:lang w:val="sl"/>
        </w:rPr>
        <w:t>ratione</w:t>
      </w:r>
      <w:proofErr w:type="spellEnd"/>
      <w:r>
        <w:rPr>
          <w:rStyle w:val="CLLItalic"/>
          <w:bCs/>
          <w:lang w:val="sl"/>
        </w:rPr>
        <w:t xml:space="preserve"> </w:t>
      </w:r>
      <w:proofErr w:type="spellStart"/>
      <w:r>
        <w:rPr>
          <w:rStyle w:val="CLLItalic"/>
          <w:bCs/>
          <w:lang w:val="sl"/>
        </w:rPr>
        <w:t>materiae</w:t>
      </w:r>
      <w:bookmarkEnd w:id="285"/>
      <w:bookmarkEnd w:id="286"/>
      <w:bookmarkEnd w:id="287"/>
      <w:proofErr w:type="spellEnd"/>
    </w:p>
    <w:p w14:paraId="7FDE6F1C" w14:textId="7E8042CF" w:rsidR="00697167" w:rsidRPr="00112DF1" w:rsidRDefault="009D31F4" w:rsidP="00697167">
      <w:pPr>
        <w:pStyle w:val="ECHRParaSpaced"/>
        <w:rPr>
          <w:lang w:val="sl"/>
        </w:rPr>
      </w:pPr>
      <w:r>
        <w:rPr>
          <w:lang w:val="sl"/>
        </w:rPr>
        <w:t>340</w:t>
      </w:r>
      <w:r w:rsidR="00204560">
        <w:rPr>
          <w:lang w:val="sl"/>
        </w:rPr>
        <w:t xml:space="preserve">.  Združljivost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i/>
          <w:iCs/>
          <w:lang w:val="sl"/>
        </w:rPr>
        <w:t xml:space="preserve"> </w:t>
      </w:r>
      <w:r w:rsidR="00204560">
        <w:rPr>
          <w:lang w:val="sl"/>
        </w:rPr>
        <w:t xml:space="preserve">obravnavane pritožbe ali očitkov s konvencijo izvira iz vsebinske pristojnosti Sodišča. </w:t>
      </w:r>
      <w:r w:rsidR="00204560">
        <w:rPr>
          <w:rStyle w:val="sb8d990e2"/>
          <w:lang w:val="sl"/>
        </w:rPr>
        <w:t xml:space="preserve">Ker je vprašanje uporabnosti vprašanje pristojnosti Sodišča </w:t>
      </w:r>
      <w:proofErr w:type="spellStart"/>
      <w:r w:rsidR="00204560">
        <w:rPr>
          <w:rStyle w:val="s6b621b36"/>
          <w:i/>
          <w:iCs/>
          <w:lang w:val="sl"/>
        </w:rPr>
        <w:t>ratione</w:t>
      </w:r>
      <w:proofErr w:type="spellEnd"/>
      <w:r w:rsidR="00204560">
        <w:rPr>
          <w:rStyle w:val="s6b621b36"/>
          <w:i/>
          <w:iCs/>
          <w:lang w:val="sl"/>
        </w:rPr>
        <w:t xml:space="preserve"> </w:t>
      </w:r>
      <w:proofErr w:type="spellStart"/>
      <w:r w:rsidR="00204560">
        <w:rPr>
          <w:rStyle w:val="s6b621b36"/>
          <w:i/>
          <w:iCs/>
          <w:lang w:val="sl"/>
        </w:rPr>
        <w:t>materiae</w:t>
      </w:r>
      <w:proofErr w:type="spellEnd"/>
      <w:r w:rsidR="00204560">
        <w:rPr>
          <w:rStyle w:val="sb8d990e2"/>
          <w:lang w:val="sl"/>
        </w:rPr>
        <w:t xml:space="preserve">, je treba praviloma ustrezno analizo opraviti v fazi dopustnosti, razen če obstaja poseben razlog, da se to vprašanje </w:t>
      </w:r>
      <w:r w:rsidR="00F045DD">
        <w:rPr>
          <w:rStyle w:val="sb8d990e2"/>
          <w:lang w:val="sl"/>
        </w:rPr>
        <w:t xml:space="preserve">združi z vprašanjem </w:t>
      </w:r>
      <w:r w:rsidR="00204560">
        <w:rPr>
          <w:rStyle w:val="sb8d990e2"/>
          <w:lang w:val="sl"/>
        </w:rPr>
        <w:t>utemeljenosti</w:t>
      </w:r>
      <w:r w:rsidR="00204560">
        <w:rPr>
          <w:lang w:val="sl"/>
        </w:rPr>
        <w:t xml:space="preserve"> (glej načela, določena v </w:t>
      </w:r>
      <w:hyperlink r:id="rId944" w:history="1">
        <w:r w:rsidR="00204560">
          <w:rPr>
            <w:rStyle w:val="Hyperlinkcase"/>
            <w:iCs/>
            <w:lang w:val="sl"/>
          </w:rPr>
          <w:t>Denisov proti Ukrajini</w:t>
        </w:r>
      </w:hyperlink>
      <w:r w:rsidR="00204560">
        <w:rPr>
          <w:lang w:val="sl"/>
        </w:rPr>
        <w:t xml:space="preserve"> [VS], </w:t>
      </w:r>
      <w:r w:rsidR="005E1C0D">
        <w:rPr>
          <w:lang w:val="sl"/>
        </w:rPr>
        <w:t xml:space="preserve">2018, </w:t>
      </w:r>
      <w:r w:rsidR="00204560">
        <w:rPr>
          <w:lang w:val="sl"/>
        </w:rPr>
        <w:t xml:space="preserve">93. odstavek, in kot primer glej </w:t>
      </w:r>
      <w:hyperlink r:id="rId945" w:history="1">
        <w:r w:rsidR="00204560">
          <w:rPr>
            <w:rStyle w:val="Hiperpovezava"/>
            <w:i/>
            <w:iCs/>
            <w:lang w:val="sl"/>
          </w:rPr>
          <w:t xml:space="preserve">Studio </w:t>
        </w:r>
        <w:proofErr w:type="spellStart"/>
        <w:r w:rsidR="00204560">
          <w:rPr>
            <w:rStyle w:val="Hiperpovezava"/>
            <w:i/>
            <w:iCs/>
            <w:lang w:val="sl"/>
          </w:rPr>
          <w:t>Monitori</w:t>
        </w:r>
        <w:proofErr w:type="spellEnd"/>
        <w:r w:rsidR="00204560">
          <w:rPr>
            <w:rStyle w:val="Hiperpovezava"/>
            <w:i/>
            <w:iCs/>
            <w:lang w:val="sl"/>
          </w:rPr>
          <w:t xml:space="preserve"> in drugi proti Gruziji</w:t>
        </w:r>
      </w:hyperlink>
      <w:r w:rsidR="00204560">
        <w:rPr>
          <w:lang w:val="sl"/>
        </w:rPr>
        <w:t xml:space="preserve">, </w:t>
      </w:r>
      <w:r w:rsidR="005E1C0D">
        <w:rPr>
          <w:lang w:val="sl"/>
        </w:rPr>
        <w:t xml:space="preserve">2020, </w:t>
      </w:r>
      <w:r w:rsidR="00204560">
        <w:rPr>
          <w:lang w:val="sl"/>
        </w:rPr>
        <w:t>32. odstavek).</w:t>
      </w:r>
    </w:p>
    <w:p w14:paraId="13597E55" w14:textId="1E6603D7" w:rsidR="00967366" w:rsidRPr="00112DF1" w:rsidRDefault="009D31F4" w:rsidP="006143DF">
      <w:pPr>
        <w:pStyle w:val="ECHRParaSpaced"/>
        <w:rPr>
          <w:lang w:val="sl"/>
        </w:rPr>
      </w:pPr>
      <w:r>
        <w:rPr>
          <w:lang w:val="sl"/>
        </w:rPr>
        <w:t>341</w:t>
      </w:r>
      <w:r w:rsidR="00697167">
        <w:rPr>
          <w:lang w:val="sl"/>
        </w:rPr>
        <w:t xml:space="preserve">.  Da bi bila pritožba </w:t>
      </w:r>
      <w:proofErr w:type="spellStart"/>
      <w:r w:rsidR="00697167">
        <w:rPr>
          <w:rStyle w:val="CLLItalic"/>
          <w:lang w:val="sl"/>
        </w:rPr>
        <w:t>ratione</w:t>
      </w:r>
      <w:proofErr w:type="spellEnd"/>
      <w:r w:rsidR="00697167">
        <w:rPr>
          <w:rStyle w:val="CLLItalic"/>
          <w:lang w:val="sl"/>
        </w:rPr>
        <w:t xml:space="preserve"> </w:t>
      </w:r>
      <w:proofErr w:type="spellStart"/>
      <w:r w:rsidR="00697167">
        <w:rPr>
          <w:rStyle w:val="CLLItalic"/>
          <w:lang w:val="sl"/>
        </w:rPr>
        <w:t>materiae</w:t>
      </w:r>
      <w:proofErr w:type="spellEnd"/>
      <w:r w:rsidR="00697167">
        <w:rPr>
          <w:lang w:val="sl"/>
        </w:rPr>
        <w:t xml:space="preserve"> združljiva s konvencijo, mora biti pravica, na katero se sklicuje pritožnik, zagotovljena s konvencijo in njenimi veljavnimi protokoli. Na primer, nedopustne so pritožbe, ki se nanašajo na pravico do izdaje vozniškega dovoljenja (</w:t>
      </w:r>
      <w:hyperlink r:id="rId946" w:tgtFrame="_self" w:history="1">
        <w:r w:rsidR="00697167">
          <w:rPr>
            <w:rStyle w:val="Hyperlinkcase"/>
            <w:iCs/>
            <w:lang w:val="sl"/>
          </w:rPr>
          <w:t>X. proti Zvezni republiki Nemčiji</w:t>
        </w:r>
      </w:hyperlink>
      <w:r w:rsidR="00697167">
        <w:rPr>
          <w:lang w:val="sl"/>
        </w:rPr>
        <w:t>, sklep Komisije</w:t>
      </w:r>
      <w:r w:rsidR="005E1C0D">
        <w:rPr>
          <w:lang w:val="sl"/>
        </w:rPr>
        <w:t xml:space="preserve">, </w:t>
      </w:r>
      <w:r w:rsidR="00697167">
        <w:rPr>
          <w:lang w:val="sl"/>
        </w:rPr>
        <w:t>1977), pravico do samoodločbe (</w:t>
      </w:r>
      <w:hyperlink r:id="rId947" w:tgtFrame="_self" w:history="1">
        <w:r w:rsidR="00697167">
          <w:rPr>
            <w:rStyle w:val="Hyperlinkcase"/>
            <w:iCs/>
            <w:lang w:val="sl"/>
          </w:rPr>
          <w:t>X. proti Nizozemski</w:t>
        </w:r>
      </w:hyperlink>
      <w:r w:rsidR="00697167">
        <w:rPr>
          <w:lang w:val="sl"/>
        </w:rPr>
        <w:t>, sklep Komisije</w:t>
      </w:r>
      <w:r w:rsidR="005E1C0D">
        <w:rPr>
          <w:lang w:val="sl"/>
        </w:rPr>
        <w:t>, 1976</w:t>
      </w:r>
      <w:r w:rsidR="00697167">
        <w:rPr>
          <w:lang w:val="sl"/>
        </w:rPr>
        <w:t>) in pravico tujih državljanov do vstopa in bivanja na ozemlju države pogodbenice (</w:t>
      </w:r>
      <w:proofErr w:type="spellStart"/>
      <w:r w:rsidR="00701435">
        <w:fldChar w:fldCharType="begin"/>
      </w:r>
      <w:r w:rsidR="00701435" w:rsidRPr="00701435">
        <w:rPr>
          <w:lang w:val="sl"/>
        </w:rPr>
        <w:instrText>HYPERLINK "http://hudoc.echr.coe.int/eng?i=001-43404" \t "_self"</w:instrText>
      </w:r>
      <w:r w:rsidR="00701435">
        <w:fldChar w:fldCharType="separate"/>
      </w:r>
      <w:r w:rsidR="00697167">
        <w:rPr>
          <w:rStyle w:val="Hyperlinkcase"/>
          <w:iCs/>
          <w:lang w:val="sl"/>
        </w:rPr>
        <w:t>Peñafiel</w:t>
      </w:r>
      <w:proofErr w:type="spellEnd"/>
      <w:r w:rsidR="00697167">
        <w:rPr>
          <w:rStyle w:val="Hyperlinkcase"/>
          <w:iCs/>
          <w:lang w:val="sl"/>
        </w:rPr>
        <w:t xml:space="preserve"> </w:t>
      </w:r>
      <w:proofErr w:type="spellStart"/>
      <w:r w:rsidR="00697167">
        <w:rPr>
          <w:rStyle w:val="Hyperlinkcase"/>
          <w:iCs/>
          <w:lang w:val="sl"/>
        </w:rPr>
        <w:t>Salgado</w:t>
      </w:r>
      <w:proofErr w:type="spellEnd"/>
      <w:r w:rsidR="00697167">
        <w:rPr>
          <w:rStyle w:val="Hyperlinkcase"/>
          <w:iCs/>
          <w:lang w:val="sl"/>
        </w:rPr>
        <w:t xml:space="preserve"> proti Španiji</w:t>
      </w:r>
      <w:r w:rsidR="00701435">
        <w:rPr>
          <w:rStyle w:val="Hyperlinkcase"/>
          <w:iCs/>
          <w:lang w:val="sl"/>
        </w:rPr>
        <w:fldChar w:fldCharType="end"/>
      </w:r>
      <w:r w:rsidR="00697167">
        <w:rPr>
          <w:lang w:val="sl"/>
        </w:rPr>
        <w:t xml:space="preserve"> (sklep)</w:t>
      </w:r>
      <w:r w:rsidR="005E1C0D">
        <w:rPr>
          <w:lang w:val="sl"/>
        </w:rPr>
        <w:t>, 2002</w:t>
      </w:r>
      <w:r w:rsidR="00697167">
        <w:rPr>
          <w:lang w:val="sl"/>
        </w:rPr>
        <w:t>), ali zatrjevano univerzalno posameznikovo pravico do varstva določene kulturne dediščine (</w:t>
      </w:r>
      <w:proofErr w:type="spellStart"/>
      <w:r w:rsidR="00701435">
        <w:fldChar w:fldCharType="begin"/>
      </w:r>
      <w:r w:rsidR="00701435" w:rsidRPr="00701435">
        <w:rPr>
          <w:lang w:val="sl"/>
        </w:rPr>
        <w:instrText>HYPERLINK "http://hudoc.echr.coe.int/eng?i=001-191120"</w:instrText>
      </w:r>
      <w:r w:rsidR="00701435">
        <w:fldChar w:fldCharType="separate"/>
      </w:r>
      <w:r w:rsidR="00697167">
        <w:rPr>
          <w:rStyle w:val="Hiperpovezava"/>
          <w:rFonts w:cs="Arial"/>
          <w:i/>
          <w:iCs/>
          <w:lang w:val="sl"/>
        </w:rPr>
        <w:t>Ahunbay</w:t>
      </w:r>
      <w:proofErr w:type="spellEnd"/>
      <w:r w:rsidR="00697167">
        <w:rPr>
          <w:rStyle w:val="Hiperpovezava"/>
          <w:rFonts w:cs="Arial"/>
          <w:i/>
          <w:iCs/>
          <w:lang w:val="sl"/>
        </w:rPr>
        <w:t xml:space="preserve"> in drugi proti Turčiji</w:t>
      </w:r>
      <w:r w:rsidR="00701435">
        <w:rPr>
          <w:rStyle w:val="Hiperpovezava"/>
          <w:rFonts w:cs="Arial"/>
          <w:i/>
          <w:iCs/>
          <w:lang w:val="sl"/>
        </w:rPr>
        <w:fldChar w:fldCharType="end"/>
      </w:r>
      <w:r w:rsidR="00697167">
        <w:rPr>
          <w:lang w:val="sl"/>
        </w:rPr>
        <w:t xml:space="preserve"> (sklep), </w:t>
      </w:r>
      <w:r w:rsidR="005E1C0D">
        <w:rPr>
          <w:lang w:val="sl"/>
        </w:rPr>
        <w:t xml:space="preserve">2019, </w:t>
      </w:r>
      <w:r w:rsidR="00697167">
        <w:rPr>
          <w:lang w:val="sl"/>
        </w:rPr>
        <w:t>21.–26. odstavek), ker te pravice kot take niso navedene med pravicami in svoboščinami, ki jih zagotavlja konvencija.</w:t>
      </w:r>
    </w:p>
    <w:p w14:paraId="6B5051C7" w14:textId="5D8A7E4F" w:rsidR="006143DF" w:rsidRPr="00112DF1" w:rsidRDefault="009D31F4" w:rsidP="006143DF">
      <w:pPr>
        <w:pStyle w:val="ECHRParaSpaced"/>
        <w:rPr>
          <w:lang w:val="sl"/>
        </w:rPr>
      </w:pPr>
      <w:r>
        <w:rPr>
          <w:lang w:val="sl"/>
        </w:rPr>
        <w:t>342</w:t>
      </w:r>
      <w:r w:rsidR="00204560">
        <w:rPr>
          <w:lang w:val="sl"/>
        </w:rPr>
        <w:t>.  Prav tako ni zagotovljena "pravica do državljanstva", podobna tisti v 15. členu Splošne deklaracije o človekovih pravicah, ali pravica do pridobitve ali zadržanja določenega državljanstva (</w:t>
      </w:r>
      <w:proofErr w:type="spellStart"/>
      <w:r w:rsidR="00701435">
        <w:fldChar w:fldCharType="begin"/>
      </w:r>
      <w:r w:rsidR="00701435" w:rsidRPr="00701435">
        <w:rPr>
          <w:lang w:val="sl"/>
        </w:rPr>
        <w:instrText>HYPERLINK "http://hudoc.echr.coe.int/eng?i=001-150232"</w:instrText>
      </w:r>
      <w:r w:rsidR="00701435">
        <w:fldChar w:fldCharType="separate"/>
      </w:r>
      <w:r w:rsidR="00204560">
        <w:rPr>
          <w:rStyle w:val="Hyperlinkcase"/>
          <w:iCs/>
          <w:lang w:val="sl"/>
        </w:rPr>
        <w:t>Petropavlovskis</w:t>
      </w:r>
      <w:proofErr w:type="spellEnd"/>
      <w:r w:rsidR="00204560">
        <w:rPr>
          <w:rStyle w:val="Hyperlinkcase"/>
          <w:iCs/>
          <w:lang w:val="sl"/>
        </w:rPr>
        <w:t xml:space="preserve"> proti Latviji</w:t>
      </w:r>
      <w:r w:rsidR="00701435">
        <w:rPr>
          <w:rStyle w:val="Hyperlinkcase"/>
          <w:iCs/>
          <w:lang w:val="sl"/>
        </w:rPr>
        <w:fldChar w:fldCharType="end"/>
      </w:r>
      <w:r w:rsidR="00204560">
        <w:rPr>
          <w:lang w:val="sl"/>
        </w:rPr>
        <w:t xml:space="preserve">, </w:t>
      </w:r>
      <w:r w:rsidR="005E1C0D">
        <w:rPr>
          <w:lang w:val="sl"/>
        </w:rPr>
        <w:t xml:space="preserve">2015, </w:t>
      </w:r>
      <w:r w:rsidR="00204560">
        <w:rPr>
          <w:lang w:val="sl"/>
        </w:rPr>
        <w:t>73.</w:t>
      </w:r>
      <w:r w:rsidR="00204560">
        <w:rPr>
          <w:lang w:val="sl"/>
        </w:rPr>
        <w:noBreakHyphen/>
        <w:t xml:space="preserve">74. odstavek). Kljub temu pa Sodišče ne izključuje možnosti, da bi lahko bila arbitrarna zavrnitev podelitve državljanstva v določenih okoliščinah kršitev 8. člena konvencije zaradi </w:t>
      </w:r>
      <w:r w:rsidR="00204560">
        <w:rPr>
          <w:lang w:val="sl"/>
        </w:rPr>
        <w:lastRenderedPageBreak/>
        <w:t>vpliva takšne zavrnitve na zasebno življenje posameznika (</w:t>
      </w:r>
      <w:proofErr w:type="spellStart"/>
      <w:r w:rsidR="00701435">
        <w:fldChar w:fldCharType="begin"/>
      </w:r>
      <w:r w:rsidR="00701435" w:rsidRPr="00701435">
        <w:rPr>
          <w:lang w:val="sl"/>
        </w:rPr>
        <w:instrText>HYPERLINK "http://hudoc.echr.coe.int/eng?i=001-22231"</w:instrText>
      </w:r>
      <w:r w:rsidR="00701435">
        <w:fldChar w:fldCharType="separate"/>
      </w:r>
      <w:r w:rsidR="00204560">
        <w:rPr>
          <w:rStyle w:val="Hyperlinkcase"/>
          <w:iCs/>
          <w:lang w:val="sl"/>
        </w:rPr>
        <w:t>Slivenko</w:t>
      </w:r>
      <w:proofErr w:type="spellEnd"/>
      <w:r w:rsidR="00204560">
        <w:rPr>
          <w:rStyle w:val="Hyperlinkcase"/>
          <w:iCs/>
          <w:lang w:val="sl"/>
        </w:rPr>
        <w:t xml:space="preserve"> in drugi proti Latviji</w:t>
      </w:r>
      <w:r w:rsidR="00204560">
        <w:rPr>
          <w:rStyle w:val="Hyperlinkcase"/>
          <w:i w:val="0"/>
          <w:lang w:val="sl"/>
        </w:rPr>
        <w:t xml:space="preserve"> </w:t>
      </w:r>
      <w:r w:rsidR="00701435">
        <w:rPr>
          <w:rStyle w:val="Hyperlinkcase"/>
          <w:i w:val="0"/>
          <w:lang w:val="sl"/>
        </w:rPr>
        <w:fldChar w:fldCharType="end"/>
      </w:r>
      <w:r w:rsidR="00204560">
        <w:rPr>
          <w:lang w:val="sl"/>
        </w:rPr>
        <w:t xml:space="preserve">(sklep) [VS], </w:t>
      </w:r>
      <w:r w:rsidR="005E1C0D">
        <w:rPr>
          <w:lang w:val="sl"/>
        </w:rPr>
        <w:t xml:space="preserve">2002, </w:t>
      </w:r>
      <w:r w:rsidR="00204560">
        <w:rPr>
          <w:lang w:val="sl"/>
        </w:rPr>
        <w:t xml:space="preserve">77. odstavek; </w:t>
      </w:r>
      <w:hyperlink r:id="rId948" w:history="1">
        <w:proofErr w:type="spellStart"/>
        <w:r w:rsidR="00204560">
          <w:rPr>
            <w:rStyle w:val="Hyperlinkcase"/>
            <w:iCs/>
            <w:lang w:val="sl"/>
          </w:rPr>
          <w:t>Genovese</w:t>
        </w:r>
        <w:proofErr w:type="spellEnd"/>
        <w:r w:rsidR="00204560">
          <w:rPr>
            <w:rStyle w:val="Hyperlinkcase"/>
            <w:iCs/>
            <w:lang w:val="sl"/>
          </w:rPr>
          <w:t xml:space="preserve"> proti Malti</w:t>
        </w:r>
      </w:hyperlink>
      <w:r w:rsidR="00204560">
        <w:rPr>
          <w:lang w:val="sl"/>
        </w:rPr>
        <w:t xml:space="preserve">, </w:t>
      </w:r>
      <w:r w:rsidR="005E1C0D">
        <w:rPr>
          <w:lang w:val="sl"/>
        </w:rPr>
        <w:t xml:space="preserve">2011, </w:t>
      </w:r>
      <w:r w:rsidR="00204560">
        <w:rPr>
          <w:lang w:val="sl"/>
        </w:rPr>
        <w:t xml:space="preserve">30. odstavek). Ista načela morajo veljati za preklic že pridobljenega državljanstva, saj bi to lahko povzročilo podoben – če ne celo večji – poseg v posameznikovo pravico do spoštovanja </w:t>
      </w:r>
      <w:r w:rsidR="00F045DD">
        <w:rPr>
          <w:lang w:val="sl"/>
        </w:rPr>
        <w:t xml:space="preserve">družinskega </w:t>
      </w:r>
      <w:r w:rsidR="00204560">
        <w:rPr>
          <w:lang w:val="sl"/>
        </w:rPr>
        <w:t>in zasebnega življenja (</w:t>
      </w:r>
      <w:hyperlink r:id="rId949" w:history="1">
        <w:r w:rsidR="00204560">
          <w:rPr>
            <w:rStyle w:val="Hyperlinkcase"/>
            <w:iCs/>
            <w:lang w:val="sl"/>
          </w:rPr>
          <w:t>Ramadan proti Malti</w:t>
        </w:r>
      </w:hyperlink>
      <w:r w:rsidR="00204560">
        <w:rPr>
          <w:lang w:val="sl"/>
        </w:rPr>
        <w:t xml:space="preserve">, </w:t>
      </w:r>
      <w:r w:rsidR="005E1C0D">
        <w:rPr>
          <w:lang w:val="sl"/>
        </w:rPr>
        <w:t xml:space="preserve">2016, </w:t>
      </w:r>
      <w:r w:rsidR="00204560">
        <w:rPr>
          <w:lang w:val="sl"/>
        </w:rPr>
        <w:t>84.</w:t>
      </w:r>
      <w:r w:rsidR="00204560">
        <w:rPr>
          <w:lang w:val="sl"/>
        </w:rPr>
        <w:noBreakHyphen/>
        <w:t xml:space="preserve">85. odstavek; </w:t>
      </w:r>
      <w:hyperlink r:id="rId950" w:history="1">
        <w:r w:rsidR="00204560">
          <w:rPr>
            <w:rStyle w:val="Hyperlinkcase"/>
            <w:iCs/>
            <w:lang w:val="sl"/>
          </w:rPr>
          <w:t>K2 proti Združenemu kraljestvu</w:t>
        </w:r>
      </w:hyperlink>
      <w:r w:rsidR="00204560">
        <w:rPr>
          <w:lang w:val="sl"/>
        </w:rPr>
        <w:t xml:space="preserve"> (sklep), </w:t>
      </w:r>
      <w:r w:rsidR="005E1C0D">
        <w:rPr>
          <w:lang w:val="sl"/>
        </w:rPr>
        <w:t xml:space="preserve">2017, </w:t>
      </w:r>
      <w:r w:rsidR="00204560">
        <w:rPr>
          <w:lang w:val="sl"/>
        </w:rPr>
        <w:t xml:space="preserve">49.-50. odstavek; </w:t>
      </w:r>
      <w:hyperlink r:id="rId951" w:anchor="{&quot;itemid&quot;:[&quot;001-203164&quot;]}" w:history="1">
        <w:proofErr w:type="spellStart"/>
        <w:r w:rsidR="00204560">
          <w:rPr>
            <w:rStyle w:val="Hiperpovezava"/>
            <w:i/>
            <w:iCs/>
            <w:lang w:val="sl"/>
          </w:rPr>
          <w:t>Ghoumid</w:t>
        </w:r>
        <w:proofErr w:type="spellEnd"/>
        <w:r w:rsidR="00204560">
          <w:rPr>
            <w:rStyle w:val="Hiperpovezava"/>
            <w:i/>
            <w:iCs/>
            <w:lang w:val="sl"/>
          </w:rPr>
          <w:t xml:space="preserve"> in drugi proti Franciji</w:t>
        </w:r>
      </w:hyperlink>
      <w:r w:rsidR="00204560">
        <w:rPr>
          <w:lang w:val="sl"/>
        </w:rPr>
        <w:t xml:space="preserve">, </w:t>
      </w:r>
      <w:r w:rsidR="005E1C0D">
        <w:rPr>
          <w:lang w:val="sl"/>
        </w:rPr>
        <w:t xml:space="preserve">2020, </w:t>
      </w:r>
      <w:r w:rsidR="00204560">
        <w:rPr>
          <w:lang w:val="sl"/>
        </w:rPr>
        <w:t>41–44. odstavek).</w:t>
      </w:r>
      <w:r w:rsidR="002E69DE">
        <w:rPr>
          <w:lang w:val="sl"/>
        </w:rPr>
        <w:t xml:space="preserve"> </w:t>
      </w:r>
      <w:r w:rsidR="00204560">
        <w:rPr>
          <w:lang w:val="sl"/>
        </w:rPr>
        <w:t>Prav tako je Sodišče odločilo, da konvencija ali njeni protokoli ne zagotavljajo pravice do odpovedi državljanstvu; vendar ne more izključiti, da bi lahko samovoljna zavrnitev zahteve po odpovedi državljanstvu v nekaterih zelo izjemnih okoliščinah predstavljala kršitev 8. člena konvencije, če taka zavrnitev vpliva na zasebno življenje posameznika (</w:t>
      </w:r>
      <w:proofErr w:type="spellStart"/>
      <w:r w:rsidR="00701435">
        <w:fldChar w:fldCharType="begin"/>
      </w:r>
      <w:r w:rsidR="00701435" w:rsidRPr="00701435">
        <w:rPr>
          <w:lang w:val="sl"/>
        </w:rPr>
        <w:instrText>HYPERLINK "http://hudoc.echr.coe.int/eng?i=001-75463" \t "_self"</w:instrText>
      </w:r>
      <w:r w:rsidR="00701435">
        <w:fldChar w:fldCharType="separate"/>
      </w:r>
      <w:r w:rsidR="00204560">
        <w:rPr>
          <w:rStyle w:val="Hyperlinkcase"/>
          <w:iCs/>
          <w:lang w:val="sl"/>
        </w:rPr>
        <w:t>Riener</w:t>
      </w:r>
      <w:proofErr w:type="spellEnd"/>
      <w:r w:rsidR="00204560">
        <w:rPr>
          <w:rStyle w:val="Hyperlinkcase"/>
          <w:iCs/>
          <w:lang w:val="sl"/>
        </w:rPr>
        <w:t xml:space="preserve"> proti Bolgariji</w:t>
      </w:r>
      <w:r w:rsidR="00701435">
        <w:rPr>
          <w:rStyle w:val="Hyperlinkcase"/>
          <w:iCs/>
          <w:lang w:val="sl"/>
        </w:rPr>
        <w:fldChar w:fldCharType="end"/>
      </w:r>
      <w:r w:rsidR="00204560">
        <w:rPr>
          <w:lang w:val="sl"/>
        </w:rPr>
        <w:t xml:space="preserve">, </w:t>
      </w:r>
      <w:r w:rsidR="005E1C0D">
        <w:rPr>
          <w:lang w:val="sl"/>
        </w:rPr>
        <w:t xml:space="preserve">2006, </w:t>
      </w:r>
      <w:r w:rsidR="00204560">
        <w:rPr>
          <w:lang w:val="sl"/>
        </w:rPr>
        <w:t>153.-154. odstavek).</w:t>
      </w:r>
    </w:p>
    <w:p w14:paraId="035E2367" w14:textId="69FF744C" w:rsidR="006143DF" w:rsidRPr="00112DF1" w:rsidRDefault="009D31F4" w:rsidP="006143DF">
      <w:pPr>
        <w:pStyle w:val="ECHRParaSpaced"/>
        <w:rPr>
          <w:lang w:val="sl"/>
        </w:rPr>
      </w:pPr>
      <w:r>
        <w:rPr>
          <w:lang w:val="sl"/>
        </w:rPr>
        <w:t>343</w:t>
      </w:r>
      <w:r w:rsidR="00204560">
        <w:rPr>
          <w:lang w:val="sl"/>
        </w:rPr>
        <w:t xml:space="preserve">.  Čeprav Sodišče ni pristojno za obravnavanje domnevnih kršitev pravic, ki jih zagotavljajo drugi mednarodni instrumenti, pa pri opredeljevanju pomena izrazov in pojmov iz besedila konvencije lahko upošteva in mora upoštevati elemente mednarodnega prava, ki ni konvencija (glej, na primer, </w:t>
      </w:r>
      <w:hyperlink r:id="rId952" w:history="1">
        <w:r w:rsidR="00204560">
          <w:rPr>
            <w:rStyle w:val="Hiperpovezava"/>
            <w:i/>
            <w:iCs/>
            <w:lang w:val="sl"/>
          </w:rPr>
          <w:t>N. D. in N. T. proti Španiji</w:t>
        </w:r>
      </w:hyperlink>
      <w:r w:rsidR="00204560">
        <w:rPr>
          <w:lang w:val="sl"/>
        </w:rPr>
        <w:t xml:space="preserve"> [VS], </w:t>
      </w:r>
      <w:r w:rsidR="005E1C0D">
        <w:rPr>
          <w:lang w:val="sl"/>
        </w:rPr>
        <w:t xml:space="preserve">2020, </w:t>
      </w:r>
      <w:r w:rsidR="00204560">
        <w:rPr>
          <w:lang w:val="sl"/>
        </w:rPr>
        <w:t>172., 174.–183. odstavek in tam naveden</w:t>
      </w:r>
      <w:r w:rsidR="00204CA1">
        <w:rPr>
          <w:lang w:val="sl"/>
        </w:rPr>
        <w:t>e</w:t>
      </w:r>
      <w:r w:rsidR="00204560">
        <w:rPr>
          <w:lang w:val="sl"/>
        </w:rPr>
        <w:t xml:space="preserve"> sklic</w:t>
      </w:r>
      <w:r w:rsidR="00204CA1">
        <w:rPr>
          <w:lang w:val="sl"/>
        </w:rPr>
        <w:t>e</w:t>
      </w:r>
      <w:r w:rsidR="00204560">
        <w:rPr>
          <w:lang w:val="sl"/>
        </w:rPr>
        <w:t xml:space="preserve">; </w:t>
      </w:r>
      <w:hyperlink r:id="rId953" w:tgtFrame="_self" w:history="1">
        <w:proofErr w:type="spellStart"/>
        <w:r w:rsidR="00204560">
          <w:rPr>
            <w:rStyle w:val="Hyperlinkcase"/>
            <w:iCs/>
            <w:lang w:val="sl"/>
          </w:rPr>
          <w:t>Demir</w:t>
        </w:r>
        <w:proofErr w:type="spellEnd"/>
        <w:r w:rsidR="00204560">
          <w:rPr>
            <w:rStyle w:val="Hyperlinkcase"/>
            <w:iCs/>
            <w:lang w:val="sl"/>
          </w:rPr>
          <w:t xml:space="preserve"> in </w:t>
        </w:r>
        <w:proofErr w:type="spellStart"/>
        <w:r w:rsidR="00204560">
          <w:rPr>
            <w:rStyle w:val="Hyperlinkcase"/>
            <w:iCs/>
            <w:lang w:val="sl"/>
          </w:rPr>
          <w:t>Baykara</w:t>
        </w:r>
        <w:proofErr w:type="spellEnd"/>
        <w:r w:rsidR="00204560">
          <w:rPr>
            <w:rStyle w:val="Hyperlinkcase"/>
            <w:iCs/>
            <w:lang w:val="sl"/>
          </w:rPr>
          <w:t xml:space="preserve"> proti Turčiji</w:t>
        </w:r>
      </w:hyperlink>
      <w:r w:rsidR="00204560">
        <w:rPr>
          <w:lang w:val="sl"/>
        </w:rPr>
        <w:t xml:space="preserve"> [VS], </w:t>
      </w:r>
      <w:r w:rsidR="005E1C0D">
        <w:rPr>
          <w:lang w:val="sl"/>
        </w:rPr>
        <w:t xml:space="preserve">2008, </w:t>
      </w:r>
      <w:r w:rsidR="00204560">
        <w:rPr>
          <w:lang w:val="sl"/>
        </w:rPr>
        <w:t xml:space="preserve">85. odstavek; </w:t>
      </w:r>
      <w:hyperlink r:id="rId954" w:history="1">
        <w:proofErr w:type="spellStart"/>
        <w:r w:rsidR="00204560">
          <w:rPr>
            <w:rStyle w:val="Hyperlinkcase"/>
            <w:iCs/>
            <w:lang w:val="sl"/>
          </w:rPr>
          <w:t>Hassan</w:t>
        </w:r>
        <w:proofErr w:type="spellEnd"/>
        <w:r w:rsidR="00204560">
          <w:rPr>
            <w:rStyle w:val="Hyperlinkcase"/>
            <w:iCs/>
            <w:lang w:val="sl"/>
          </w:rPr>
          <w:t xml:space="preserve"> proti Združenemu kraljestvu </w:t>
        </w:r>
      </w:hyperlink>
      <w:r w:rsidR="00204560">
        <w:rPr>
          <w:lang w:val="sl"/>
        </w:rPr>
        <w:t xml:space="preserve">[VS], </w:t>
      </w:r>
      <w:r w:rsidR="005E1C0D">
        <w:rPr>
          <w:lang w:val="sl"/>
        </w:rPr>
        <w:t xml:space="preserve">2014, </w:t>
      </w:r>
      <w:r w:rsidR="00204560">
        <w:rPr>
          <w:lang w:val="sl"/>
        </w:rPr>
        <w:t>99. odstavek in naslednji;</w:t>
      </w:r>
      <w:r w:rsidR="00204560">
        <w:rPr>
          <w:vertAlign w:val="superscript"/>
          <w:lang w:val="sl"/>
        </w:rPr>
        <w:t xml:space="preserve"> </w:t>
      </w:r>
      <w:hyperlink r:id="rId955" w:history="1">
        <w:proofErr w:type="spellStart"/>
        <w:r w:rsidR="00204560">
          <w:rPr>
            <w:rStyle w:val="Hyperlinkcase"/>
            <w:iCs/>
            <w:lang w:val="sl"/>
          </w:rPr>
          <w:t>Blokhin</w:t>
        </w:r>
        <w:proofErr w:type="spellEnd"/>
        <w:r w:rsidR="00204560">
          <w:rPr>
            <w:rStyle w:val="Hyperlinkcase"/>
            <w:iCs/>
            <w:lang w:val="sl"/>
          </w:rPr>
          <w:t xml:space="preserve"> proti Rusiji</w:t>
        </w:r>
      </w:hyperlink>
      <w:r w:rsidR="00204560">
        <w:rPr>
          <w:szCs w:val="24"/>
          <w:lang w:val="sl"/>
        </w:rPr>
        <w:t xml:space="preserve"> [VS]</w:t>
      </w:r>
      <w:r w:rsidR="00204560">
        <w:rPr>
          <w:lang w:val="sl"/>
        </w:rPr>
        <w:t xml:space="preserve">, </w:t>
      </w:r>
      <w:r w:rsidR="005E1C0D">
        <w:rPr>
          <w:lang w:val="sl"/>
        </w:rPr>
        <w:t xml:space="preserve">2016, </w:t>
      </w:r>
      <w:r w:rsidR="00204560">
        <w:rPr>
          <w:lang w:val="sl"/>
        </w:rPr>
        <w:t>203. odstavek).</w:t>
      </w:r>
    </w:p>
    <w:p w14:paraId="4D80CD4E" w14:textId="443C05F7" w:rsidR="006143DF" w:rsidRPr="00112DF1" w:rsidRDefault="009D31F4" w:rsidP="006143DF">
      <w:pPr>
        <w:pStyle w:val="ECHRParaSpaced"/>
        <w:rPr>
          <w:lang w:val="it-IT"/>
        </w:rPr>
      </w:pPr>
      <w:r>
        <w:rPr>
          <w:lang w:val="sl"/>
        </w:rPr>
        <w:t>344</w:t>
      </w:r>
      <w:r w:rsidR="00204560">
        <w:rPr>
          <w:lang w:val="sl"/>
        </w:rPr>
        <w:t xml:space="preserve">.  V skladu z </w:t>
      </w:r>
      <w:hyperlink r:id="rId956" w:history="1">
        <w:proofErr w:type="spellStart"/>
        <w:r w:rsidR="00204560">
          <w:rPr>
            <w:rStyle w:val="Hyperlinkcase"/>
            <w:iCs/>
            <w:lang w:val="sl"/>
          </w:rPr>
          <w:t>Blečić</w:t>
        </w:r>
        <w:proofErr w:type="spellEnd"/>
        <w:r w:rsidR="00204560">
          <w:rPr>
            <w:rStyle w:val="Hyperlinkcase"/>
            <w:iCs/>
            <w:lang w:val="sl"/>
          </w:rPr>
          <w:t xml:space="preserve"> proti Hrvaški</w:t>
        </w:r>
      </w:hyperlink>
      <w:r w:rsidR="00204560">
        <w:rPr>
          <w:lang w:val="sl"/>
        </w:rPr>
        <w:t xml:space="preserve"> [VS], </w:t>
      </w:r>
      <w:r w:rsidR="005E1C0D">
        <w:rPr>
          <w:lang w:val="sl"/>
        </w:rPr>
        <w:t xml:space="preserve">2006, </w:t>
      </w:r>
      <w:r w:rsidR="00204560">
        <w:rPr>
          <w:lang w:val="sl"/>
        </w:rPr>
        <w:t>67. odstavek, vsako vprašanje, ki vpliva na pristojnost Sodišča, določa sama konvencija, zlasti 32. člen (</w:t>
      </w:r>
      <w:proofErr w:type="spellStart"/>
      <w:r w:rsidR="00701435">
        <w:fldChar w:fldCharType="begin"/>
      </w:r>
      <w:r w:rsidR="00701435" w:rsidRPr="00701435">
        <w:rPr>
          <w:lang w:val="sl"/>
        </w:rPr>
        <w:instrText>HYPERLINK "http://hudoc.echr.coe.int/eng?i=001-22231"</w:instrText>
      </w:r>
      <w:r w:rsidR="00701435">
        <w:fldChar w:fldCharType="separate"/>
      </w:r>
      <w:r w:rsidR="00204560">
        <w:rPr>
          <w:rStyle w:val="Hyperlinkcase"/>
          <w:iCs/>
          <w:lang w:val="sl"/>
        </w:rPr>
        <w:t>Slivenko</w:t>
      </w:r>
      <w:proofErr w:type="spellEnd"/>
      <w:r w:rsidR="00204560">
        <w:rPr>
          <w:rStyle w:val="Hyperlinkcase"/>
          <w:iCs/>
          <w:lang w:val="sl"/>
        </w:rPr>
        <w:t xml:space="preserve"> in drugi proti Latviji</w:t>
      </w:r>
      <w:r w:rsidR="00701435">
        <w:rPr>
          <w:rStyle w:val="Hyperlinkcase"/>
          <w:iCs/>
          <w:lang w:val="sl"/>
        </w:rPr>
        <w:fldChar w:fldCharType="end"/>
      </w:r>
      <w:r w:rsidR="00204560">
        <w:rPr>
          <w:lang w:val="sl"/>
        </w:rPr>
        <w:t xml:space="preserve"> (sklep) [VS], </w:t>
      </w:r>
      <w:r w:rsidR="005E1C0D">
        <w:rPr>
          <w:lang w:val="sl"/>
        </w:rPr>
        <w:t xml:space="preserve">2002, </w:t>
      </w:r>
      <w:r w:rsidR="00204560">
        <w:rPr>
          <w:lang w:val="sl"/>
        </w:rPr>
        <w:t xml:space="preserve">56. odstavek in naslednji), in ne vloge strank v posamezni zadevi, zgolj odsotnost ugovora nezdružljivosti pa te pristojnosti ne more razširiti. Sodišče je tako dolžno v vsaki fazi postopka preveriti, ali ima pristojnost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ne glede na to, ali</w:t>
      </w:r>
      <w:r w:rsidR="00204CA1">
        <w:rPr>
          <w:lang w:val="sl"/>
        </w:rPr>
        <w:t xml:space="preserve"> je</w:t>
      </w:r>
      <w:r w:rsidR="00204560">
        <w:rPr>
          <w:lang w:val="sl"/>
        </w:rPr>
        <w:t xml:space="preserve"> vlad</w:t>
      </w:r>
      <w:r w:rsidR="00204CA1">
        <w:rPr>
          <w:lang w:val="sl"/>
        </w:rPr>
        <w:t>i onemogočeno</w:t>
      </w:r>
      <w:r w:rsidR="00204560">
        <w:rPr>
          <w:lang w:val="sl"/>
        </w:rPr>
        <w:t xml:space="preserve"> uveljavlja</w:t>
      </w:r>
      <w:r w:rsidR="00204CA1">
        <w:rPr>
          <w:lang w:val="sl"/>
        </w:rPr>
        <w:t>ti</w:t>
      </w:r>
      <w:r w:rsidR="00204560">
        <w:rPr>
          <w:lang w:val="sl"/>
        </w:rPr>
        <w:t xml:space="preserve"> tak ugovor ali ne (</w:t>
      </w:r>
      <w:proofErr w:type="spellStart"/>
      <w:r w:rsidR="00701435">
        <w:fldChar w:fldCharType="begin"/>
      </w:r>
      <w:r w:rsidR="00701435" w:rsidRPr="00701435">
        <w:rPr>
          <w:lang w:val="sl"/>
        </w:rPr>
        <w:instrText>HYPERLINK "http://hudoc.echr.coe.int/eng?i=001-98428" \t "_self"</w:instrText>
      </w:r>
      <w:r w:rsidR="00701435">
        <w:fldChar w:fldCharType="separate"/>
      </w:r>
      <w:r w:rsidR="00204560">
        <w:rPr>
          <w:rStyle w:val="Hyperlinkcase"/>
          <w:iCs/>
          <w:lang w:val="sl"/>
        </w:rPr>
        <w:t>Tănase</w:t>
      </w:r>
      <w:proofErr w:type="spellEnd"/>
      <w:r w:rsidR="00204560">
        <w:rPr>
          <w:rStyle w:val="Hyperlinkcase"/>
          <w:iCs/>
          <w:lang w:val="sl"/>
        </w:rPr>
        <w:t xml:space="preserve"> proti Mold</w:t>
      </w:r>
      <w:r w:rsidR="009A5384">
        <w:rPr>
          <w:rStyle w:val="Hyperlinkcase"/>
          <w:iCs/>
          <w:lang w:val="sl"/>
        </w:rPr>
        <w:t>aviji</w:t>
      </w:r>
      <w:r w:rsidR="00701435">
        <w:rPr>
          <w:rStyle w:val="Hyperlinkcase"/>
          <w:iCs/>
          <w:lang w:val="sl"/>
        </w:rPr>
        <w:fldChar w:fldCharType="end"/>
      </w:r>
      <w:r w:rsidR="00204560">
        <w:rPr>
          <w:lang w:val="sl"/>
        </w:rPr>
        <w:t xml:space="preserve"> [VS], </w:t>
      </w:r>
      <w:r w:rsidR="005E1C0D">
        <w:rPr>
          <w:lang w:val="sl"/>
        </w:rPr>
        <w:t xml:space="preserve">2010, </w:t>
      </w:r>
      <w:r w:rsidR="00204560">
        <w:rPr>
          <w:lang w:val="sl"/>
        </w:rPr>
        <w:t>131. odstavek).</w:t>
      </w:r>
      <w:r w:rsidR="00204560">
        <w:rPr>
          <w:rStyle w:val="Naslov1Znak"/>
          <w:b w:val="0"/>
          <w:bCs w:val="0"/>
          <w:lang w:val="sl"/>
        </w:rPr>
        <w:t xml:space="preserve"> </w:t>
      </w:r>
      <w:r w:rsidR="00204560">
        <w:rPr>
          <w:lang w:val="sl"/>
        </w:rPr>
        <w:t xml:space="preserve">Sodišče lahko torej to vprašanje obravnava </w:t>
      </w:r>
      <w:r w:rsidR="00F238AE">
        <w:rPr>
          <w:lang w:val="sl"/>
        </w:rPr>
        <w:t>po uradni dolžnosti</w:t>
      </w:r>
      <w:r w:rsidR="00204560">
        <w:rPr>
          <w:lang w:val="sl"/>
        </w:rPr>
        <w:t xml:space="preserve"> (</w:t>
      </w:r>
      <w:hyperlink r:id="rId957" w:history="1">
        <w:r w:rsidR="00204560">
          <w:rPr>
            <w:rStyle w:val="Hiperpovezava"/>
            <w:i/>
            <w:iCs/>
            <w:lang w:val="sl"/>
          </w:rPr>
          <w:t xml:space="preserve">Studio </w:t>
        </w:r>
        <w:proofErr w:type="spellStart"/>
        <w:r w:rsidR="00204560">
          <w:rPr>
            <w:rStyle w:val="Hiperpovezava"/>
            <w:i/>
            <w:iCs/>
            <w:lang w:val="sl"/>
          </w:rPr>
          <w:t>Monitori</w:t>
        </w:r>
        <w:proofErr w:type="spellEnd"/>
        <w:r w:rsidR="00204560">
          <w:rPr>
            <w:rStyle w:val="Hiperpovezava"/>
            <w:i/>
            <w:iCs/>
            <w:lang w:val="sl"/>
          </w:rPr>
          <w:t xml:space="preserve"> in drugi proti Gruziji</w:t>
        </w:r>
      </w:hyperlink>
      <w:r w:rsidR="00204560">
        <w:rPr>
          <w:lang w:val="sl"/>
        </w:rPr>
        <w:t xml:space="preserve">, </w:t>
      </w:r>
      <w:r w:rsidR="005E1C0D">
        <w:rPr>
          <w:lang w:val="sl"/>
        </w:rPr>
        <w:t xml:space="preserve">2020, </w:t>
      </w:r>
      <w:r w:rsidR="00204560">
        <w:rPr>
          <w:lang w:val="sl"/>
        </w:rPr>
        <w:t>32. odstavek).</w:t>
      </w:r>
    </w:p>
    <w:p w14:paraId="61510D97" w14:textId="31292846" w:rsidR="006143DF" w:rsidRPr="00112DF1" w:rsidRDefault="009D31F4" w:rsidP="006143DF">
      <w:pPr>
        <w:pStyle w:val="ECHRParaSpaced"/>
        <w:rPr>
          <w:lang w:val="sl"/>
        </w:rPr>
      </w:pPr>
      <w:r>
        <w:rPr>
          <w:lang w:val="sl"/>
        </w:rPr>
        <w:t>345</w:t>
      </w:r>
      <w:r w:rsidR="00204560">
        <w:rPr>
          <w:lang w:val="sl"/>
        </w:rPr>
        <w:t xml:space="preserve">.  Pritožbe, ki se nanašajo na določbo konvencije, v zvezi s katero tožena država izrazi pridržek, se razglasijo za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xml:space="preserve"> nezdružljive s konvencijo (</w:t>
      </w:r>
      <w:proofErr w:type="spellStart"/>
      <w:r w:rsidR="00701435">
        <w:fldChar w:fldCharType="begin"/>
      </w:r>
      <w:r w:rsidR="00701435" w:rsidRPr="00701435">
        <w:rPr>
          <w:lang w:val="it-IT"/>
        </w:rPr>
        <w:instrText>HYPERLINK "http://hudoc.echr.coe.int/eng?i=001-171835"</w:instrText>
      </w:r>
      <w:r w:rsidR="00701435">
        <w:fldChar w:fldCharType="separate"/>
      </w:r>
      <w:r w:rsidR="00204560">
        <w:rPr>
          <w:rStyle w:val="Hyperlinkcase"/>
          <w:iCs/>
          <w:lang w:val="sl"/>
        </w:rPr>
        <w:t>Benavent</w:t>
      </w:r>
      <w:proofErr w:type="spellEnd"/>
      <w:r w:rsidR="00204560">
        <w:rPr>
          <w:rStyle w:val="Hyperlinkcase"/>
          <w:iCs/>
          <w:lang w:val="sl"/>
        </w:rPr>
        <w:t xml:space="preserve"> Díaz proti Španiji</w:t>
      </w:r>
      <w:r w:rsidR="00701435">
        <w:rPr>
          <w:rStyle w:val="Hyperlinkcase"/>
          <w:iCs/>
          <w:lang w:val="sl"/>
        </w:rPr>
        <w:fldChar w:fldCharType="end"/>
      </w:r>
      <w:r w:rsidR="00204560">
        <w:rPr>
          <w:lang w:val="sl"/>
        </w:rPr>
        <w:t xml:space="preserve"> (sklep), </w:t>
      </w:r>
      <w:r w:rsidR="005E1C0D">
        <w:rPr>
          <w:lang w:val="sl"/>
        </w:rPr>
        <w:t xml:space="preserve">2017, </w:t>
      </w:r>
      <w:r w:rsidR="00204560">
        <w:rPr>
          <w:lang w:val="sl"/>
        </w:rPr>
        <w:t xml:space="preserve">53. odstavek; </w:t>
      </w:r>
      <w:hyperlink r:id="rId958" w:tgtFrame="_self" w:history="1">
        <w:r w:rsidR="00204560">
          <w:rPr>
            <w:rStyle w:val="Hyperlinkcase"/>
            <w:iCs/>
            <w:lang w:val="sl"/>
          </w:rPr>
          <w:t xml:space="preserve">Kozlova in </w:t>
        </w:r>
        <w:proofErr w:type="spellStart"/>
        <w:r w:rsidR="00204560">
          <w:rPr>
            <w:rStyle w:val="Hyperlinkcase"/>
            <w:iCs/>
            <w:lang w:val="sl"/>
          </w:rPr>
          <w:t>Smirnova</w:t>
        </w:r>
        <w:proofErr w:type="spellEnd"/>
        <w:r w:rsidR="00204560">
          <w:rPr>
            <w:rStyle w:val="Hyperlinkcase"/>
            <w:iCs/>
            <w:lang w:val="sl"/>
          </w:rPr>
          <w:t xml:space="preserve"> proti Latviji</w:t>
        </w:r>
      </w:hyperlink>
      <w:r w:rsidR="00204560">
        <w:rPr>
          <w:lang w:val="sl"/>
        </w:rPr>
        <w:t xml:space="preserve"> (sklep)</w:t>
      </w:r>
      <w:r w:rsidR="005E1C0D">
        <w:rPr>
          <w:lang w:val="sl"/>
        </w:rPr>
        <w:t>, 2001</w:t>
      </w:r>
      <w:r w:rsidR="00204560">
        <w:rPr>
          <w:lang w:val="sl"/>
        </w:rPr>
        <w:t>), pod pogojem, da vprašanje spada na področje uporabe pridržka (</w:t>
      </w:r>
      <w:proofErr w:type="spellStart"/>
      <w:r w:rsidR="00701435">
        <w:fldChar w:fldCharType="begin"/>
      </w:r>
      <w:r w:rsidR="00701435" w:rsidRPr="00701435">
        <w:rPr>
          <w:lang w:val="it-IT"/>
        </w:rPr>
        <w:instrText>HYPERLINK "http://hudoc.echr.coe.int/eng?i=001-60555"</w:instrText>
      </w:r>
      <w:r w:rsidR="00701435">
        <w:fldChar w:fldCharType="separate"/>
      </w:r>
      <w:r w:rsidR="00204560">
        <w:rPr>
          <w:rStyle w:val="Hyperlinkcase"/>
          <w:iCs/>
          <w:lang w:val="sl"/>
        </w:rPr>
        <w:t>Göktan</w:t>
      </w:r>
      <w:proofErr w:type="spellEnd"/>
      <w:r w:rsidR="00204560">
        <w:rPr>
          <w:rStyle w:val="Hyperlinkcase"/>
          <w:iCs/>
          <w:lang w:val="sl"/>
        </w:rPr>
        <w:t xml:space="preserve"> proti Franciji</w:t>
      </w:r>
      <w:r w:rsidR="00701435">
        <w:rPr>
          <w:rStyle w:val="Hyperlinkcase"/>
          <w:iCs/>
          <w:lang w:val="sl"/>
        </w:rPr>
        <w:fldChar w:fldCharType="end"/>
      </w:r>
      <w:r w:rsidR="00204560">
        <w:rPr>
          <w:lang w:val="sl"/>
        </w:rPr>
        <w:t xml:space="preserve">, </w:t>
      </w:r>
      <w:r w:rsidR="005E1C0D">
        <w:rPr>
          <w:lang w:val="sl"/>
        </w:rPr>
        <w:t xml:space="preserve">2002, </w:t>
      </w:r>
      <w:r w:rsidR="00204560">
        <w:rPr>
          <w:lang w:val="sl"/>
        </w:rPr>
        <w:t>51. odstavek) in da Sodišče pridržek presodi za veljavnega za namene 57. člena konvencije (</w:t>
      </w:r>
      <w:hyperlink r:id="rId959" w:history="1">
        <w:r w:rsidR="00204560">
          <w:rPr>
            <w:rStyle w:val="Hyperlinkcase"/>
            <w:iCs/>
            <w:lang w:val="sl"/>
          </w:rPr>
          <w:t xml:space="preserve">Grande </w:t>
        </w:r>
        <w:proofErr w:type="spellStart"/>
        <w:r w:rsidR="00204560">
          <w:rPr>
            <w:rStyle w:val="Hyperlinkcase"/>
            <w:iCs/>
            <w:lang w:val="sl"/>
          </w:rPr>
          <w:t>Stevens</w:t>
        </w:r>
        <w:proofErr w:type="spellEnd"/>
        <w:r w:rsidR="00204560">
          <w:rPr>
            <w:rStyle w:val="Hyperlinkcase"/>
            <w:iCs/>
            <w:lang w:val="sl"/>
          </w:rPr>
          <w:t xml:space="preserve"> in drugi proti Italiji</w:t>
        </w:r>
      </w:hyperlink>
      <w:r w:rsidR="00204560">
        <w:rPr>
          <w:lang w:val="sl"/>
        </w:rPr>
        <w:t xml:space="preserve">, </w:t>
      </w:r>
      <w:r w:rsidR="005E1C0D">
        <w:rPr>
          <w:lang w:val="sl"/>
        </w:rPr>
        <w:t xml:space="preserve">2014, </w:t>
      </w:r>
      <w:r w:rsidR="00204560">
        <w:rPr>
          <w:lang w:val="sl"/>
        </w:rPr>
        <w:t xml:space="preserve">206. člen in naslednji). Glede </w:t>
      </w:r>
      <w:r w:rsidR="00FB4DAF">
        <w:rPr>
          <w:lang w:val="sl"/>
        </w:rPr>
        <w:t xml:space="preserve">razlagalne </w:t>
      </w:r>
      <w:r w:rsidR="00204560">
        <w:rPr>
          <w:lang w:val="sl"/>
        </w:rPr>
        <w:t xml:space="preserve">izjave, ki se šteje za neveljavno, glej </w:t>
      </w:r>
      <w:hyperlink r:id="rId960" w:tgtFrame="_self" w:history="1">
        <w:proofErr w:type="spellStart"/>
        <w:r w:rsidR="00204560">
          <w:rPr>
            <w:rStyle w:val="Hyperlinkcase"/>
            <w:iCs/>
            <w:lang w:val="sl"/>
          </w:rPr>
          <w:t>Belilos</w:t>
        </w:r>
        <w:proofErr w:type="spellEnd"/>
        <w:r w:rsidR="00204560">
          <w:rPr>
            <w:rStyle w:val="Hyperlinkcase"/>
            <w:iCs/>
            <w:lang w:val="sl"/>
          </w:rPr>
          <w:t xml:space="preserve"> proti Švici</w:t>
        </w:r>
      </w:hyperlink>
      <w:r w:rsidR="005E1C0D">
        <w:rPr>
          <w:rStyle w:val="Hyperlinkcase"/>
          <w:i w:val="0"/>
          <w:lang w:val="sl"/>
        </w:rPr>
        <w:t xml:space="preserve">, </w:t>
      </w:r>
      <w:r w:rsidR="005E1C0D" w:rsidRPr="005E1C0D">
        <w:rPr>
          <w:rStyle w:val="Hyperlinkcase"/>
          <w:i w:val="0"/>
          <w:color w:val="auto"/>
          <w:lang w:val="sl"/>
        </w:rPr>
        <w:t>1988</w:t>
      </w:r>
      <w:r w:rsidR="00204560">
        <w:rPr>
          <w:lang w:val="sl"/>
        </w:rPr>
        <w:t xml:space="preserve">. Glede pridržka v zvezi s prejšnjimi obveznostmi mednarodnih pogodb glej </w:t>
      </w:r>
      <w:hyperlink r:id="rId961" w:history="1">
        <w:proofErr w:type="spellStart"/>
        <w:r w:rsidR="00204560">
          <w:rPr>
            <w:rStyle w:val="Hyperlinkcase"/>
            <w:iCs/>
            <w:lang w:val="sl"/>
          </w:rPr>
          <w:t>Slivenko</w:t>
        </w:r>
        <w:proofErr w:type="spellEnd"/>
        <w:r w:rsidR="00204560">
          <w:rPr>
            <w:rStyle w:val="Hyperlinkcase"/>
            <w:iCs/>
            <w:lang w:val="sl"/>
          </w:rPr>
          <w:t xml:space="preserve"> in drugi proti Latviji</w:t>
        </w:r>
      </w:hyperlink>
      <w:r w:rsidR="00204560">
        <w:rPr>
          <w:lang w:val="sl"/>
        </w:rPr>
        <w:t xml:space="preserve"> (sklep) [VS], </w:t>
      </w:r>
      <w:r w:rsidR="005E1C0D">
        <w:rPr>
          <w:lang w:val="sl"/>
        </w:rPr>
        <w:t xml:space="preserve">2002, </w:t>
      </w:r>
      <w:r w:rsidR="00204560">
        <w:rPr>
          <w:lang w:val="sl"/>
        </w:rPr>
        <w:t>60.-61. odstavek.</w:t>
      </w:r>
    </w:p>
    <w:p w14:paraId="7D83350A" w14:textId="408F262B" w:rsidR="00486D60" w:rsidRPr="00112DF1" w:rsidRDefault="009D31F4" w:rsidP="009B4B6B">
      <w:pPr>
        <w:pStyle w:val="ECHRParaSpaced"/>
        <w:rPr>
          <w:lang w:val="sl"/>
        </w:rPr>
      </w:pPr>
      <w:r>
        <w:rPr>
          <w:lang w:val="sl"/>
        </w:rPr>
        <w:t>346</w:t>
      </w:r>
      <w:r w:rsidR="00204560">
        <w:rPr>
          <w:lang w:val="sl"/>
        </w:rPr>
        <w:t xml:space="preserve">.  Poleg tega Sodišče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i/>
          <w:iCs/>
          <w:lang w:val="sl"/>
        </w:rPr>
        <w:t xml:space="preserve"> </w:t>
      </w:r>
      <w:r w:rsidR="00204560">
        <w:rPr>
          <w:lang w:val="sl"/>
        </w:rPr>
        <w:t xml:space="preserve">ni pristojno za preverjanje, ali država pogodbenica spoštuje obveznosti, ki ji jih nalaga ena od sodb Sodišča. Pritožbe zaradi neizvršitve sodbe Sodišča ali odprave kršitve, ki jo je Sodišče že ugotovilo, niso v njegovi pristojnosti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xml:space="preserve"> (</w:t>
      </w:r>
      <w:proofErr w:type="spellStart"/>
      <w:r w:rsidR="00701435">
        <w:fldChar w:fldCharType="begin"/>
      </w:r>
      <w:r w:rsidR="00701435" w:rsidRPr="00701435">
        <w:rPr>
          <w:lang w:val="sl"/>
        </w:rPr>
        <w:instrText>HYPERLINK "http://hudoc.echr.coe.int/eng?i=001-152331"</w:instrText>
      </w:r>
      <w:r w:rsidR="00701435">
        <w:fldChar w:fldCharType="separate"/>
      </w:r>
      <w:r w:rsidR="00204560" w:rsidRPr="00482C70">
        <w:rPr>
          <w:rStyle w:val="Hyperlinkcase"/>
          <w:lang w:val="sl"/>
        </w:rPr>
        <w:t>Bochan</w:t>
      </w:r>
      <w:proofErr w:type="spellEnd"/>
      <w:r w:rsidR="00204560" w:rsidRPr="00482C70">
        <w:rPr>
          <w:rStyle w:val="Hyperlinkcase"/>
          <w:lang w:val="sl"/>
        </w:rPr>
        <w:t xml:space="preserve"> proti Ukrajini (št. 2)</w:t>
      </w:r>
      <w:r w:rsidR="00701435">
        <w:rPr>
          <w:rStyle w:val="Hyperlinkcase"/>
          <w:lang w:val="sl"/>
        </w:rPr>
        <w:fldChar w:fldCharType="end"/>
      </w:r>
      <w:r w:rsidR="007C28F8" w:rsidRPr="00482C70">
        <w:rPr>
          <w:rStyle w:val="Hyperlinkcase"/>
          <w:lang w:val="sl"/>
        </w:rPr>
        <w:t xml:space="preserve"> </w:t>
      </w:r>
      <w:r w:rsidR="00204560">
        <w:rPr>
          <w:lang w:val="sl"/>
        </w:rPr>
        <w:t>[VS]</w:t>
      </w:r>
      <w:r w:rsidR="00204560">
        <w:rPr>
          <w:snapToGrid w:val="0"/>
          <w:lang w:val="sl"/>
        </w:rPr>
        <w:t xml:space="preserve">, </w:t>
      </w:r>
      <w:r w:rsidR="005E1C0D">
        <w:rPr>
          <w:snapToGrid w:val="0"/>
          <w:lang w:val="sl"/>
        </w:rPr>
        <w:t xml:space="preserve">2015, </w:t>
      </w:r>
      <w:r w:rsidR="00204560">
        <w:rPr>
          <w:snapToGrid w:val="0"/>
          <w:lang w:val="sl"/>
        </w:rPr>
        <w:t xml:space="preserve">34. odstavek (sklicevanje na </w:t>
      </w:r>
      <w:hyperlink r:id="rId962" w:history="1">
        <w:proofErr w:type="spellStart"/>
        <w:r w:rsidR="00204560">
          <w:rPr>
            <w:rStyle w:val="Hyperlinkcase"/>
            <w:iCs/>
            <w:lang w:val="sl"/>
          </w:rPr>
          <w:t>Egmez</w:t>
        </w:r>
        <w:proofErr w:type="spellEnd"/>
        <w:r w:rsidR="00204560">
          <w:rPr>
            <w:rStyle w:val="Hyperlinkcase"/>
            <w:iCs/>
            <w:lang w:val="sl"/>
          </w:rPr>
          <w:t xml:space="preserve"> proti Cipru</w:t>
        </w:r>
      </w:hyperlink>
      <w:r w:rsidR="00204560">
        <w:rPr>
          <w:lang w:val="sl"/>
        </w:rPr>
        <w:t xml:space="preserve"> (sklep)</w:t>
      </w:r>
      <w:r w:rsidR="005E1C0D">
        <w:rPr>
          <w:lang w:val="sl"/>
        </w:rPr>
        <w:t>, 2012)</w:t>
      </w:r>
      <w:r w:rsidR="00204560">
        <w:rPr>
          <w:lang w:val="sl"/>
        </w:rPr>
        <w:t xml:space="preserve"> </w:t>
      </w:r>
      <w:r w:rsidR="00204560">
        <w:rPr>
          <w:snapToGrid w:val="0"/>
          <w:lang w:val="sl"/>
        </w:rPr>
        <w:t>in 35.</w:t>
      </w:r>
      <w:r w:rsidR="00204560">
        <w:rPr>
          <w:lang w:val="sl"/>
        </w:rPr>
        <w:t xml:space="preserve"> odstavek). Sodišče ne more obravnavati tovrstnih pritožb, ne da bi posegalo v pooblastila Odbora ministrov Sveta Evrope, ki nadzoruje izvrševanje sodb v skladu z drugim odstavkom 46. člena konvencije. Vendar vloga Odbora ministrov na tem področju ne pomeni, da ukrepi, ki jih tožena država sprejme zaradi poprave kršitve, ki jo ugotovi Sodišče, ne bi mogli sprožiti novega, s sodbo še neodločenega vprašanja, in da bi kot taki bili predmet nove pritožbe, ki bi se lahko predložila v reševanje Sodišču (</w:t>
      </w:r>
      <w:proofErr w:type="spellStart"/>
      <w:r w:rsidR="00701435">
        <w:fldChar w:fldCharType="begin"/>
      </w:r>
      <w:r w:rsidR="00701435" w:rsidRPr="00701435">
        <w:rPr>
          <w:lang w:val="sl"/>
        </w:rPr>
        <w:instrText>HYPERLINK "http://hudoc.echr.coe.int/eng?i=001-93265" \t "_self"</w:instrText>
      </w:r>
      <w:r w:rsidR="00701435">
        <w:fldChar w:fldCharType="separate"/>
      </w:r>
      <w:r w:rsidR="00204560">
        <w:rPr>
          <w:rStyle w:val="Hyperlinkcase"/>
          <w:iCs/>
          <w:lang w:val="sl"/>
        </w:rPr>
        <w:t>Verein</w:t>
      </w:r>
      <w:proofErr w:type="spellEnd"/>
      <w:r w:rsidR="00204560">
        <w:rPr>
          <w:rStyle w:val="Hyperlinkcase"/>
          <w:iCs/>
          <w:lang w:val="sl"/>
        </w:rPr>
        <w:t xml:space="preserve"> </w:t>
      </w:r>
      <w:proofErr w:type="spellStart"/>
      <w:r w:rsidR="00204560">
        <w:rPr>
          <w:rStyle w:val="Hyperlinkcase"/>
          <w:iCs/>
          <w:lang w:val="sl"/>
        </w:rPr>
        <w:t>gegen</w:t>
      </w:r>
      <w:proofErr w:type="spellEnd"/>
      <w:r w:rsidR="00204560">
        <w:rPr>
          <w:rStyle w:val="Hyperlinkcase"/>
          <w:iCs/>
          <w:lang w:val="sl"/>
        </w:rPr>
        <w:t xml:space="preserve"> </w:t>
      </w:r>
      <w:proofErr w:type="spellStart"/>
      <w:r w:rsidR="00204560">
        <w:rPr>
          <w:rStyle w:val="Hyperlinkcase"/>
          <w:iCs/>
          <w:lang w:val="sl"/>
        </w:rPr>
        <w:t>Tierfabriken</w:t>
      </w:r>
      <w:proofErr w:type="spellEnd"/>
      <w:r w:rsidR="00204560">
        <w:rPr>
          <w:rStyle w:val="Hyperlinkcase"/>
          <w:iCs/>
          <w:lang w:val="sl"/>
        </w:rPr>
        <w:t xml:space="preserve"> </w:t>
      </w:r>
      <w:proofErr w:type="spellStart"/>
      <w:r w:rsidR="00204560">
        <w:rPr>
          <w:rStyle w:val="Hyperlinkcase"/>
          <w:iCs/>
          <w:lang w:val="sl"/>
        </w:rPr>
        <w:t>Schweiz</w:t>
      </w:r>
      <w:proofErr w:type="spellEnd"/>
      <w:r w:rsidR="00204560">
        <w:rPr>
          <w:rStyle w:val="Hyperlinkcase"/>
          <w:iCs/>
          <w:lang w:val="sl"/>
        </w:rPr>
        <w:t xml:space="preserve"> (</w:t>
      </w:r>
      <w:proofErr w:type="spellStart"/>
      <w:r w:rsidR="00204560">
        <w:rPr>
          <w:rStyle w:val="Hyperlinkcase"/>
          <w:iCs/>
          <w:lang w:val="sl"/>
        </w:rPr>
        <w:t>VgT</w:t>
      </w:r>
      <w:proofErr w:type="spellEnd"/>
      <w:r w:rsidR="00204560">
        <w:rPr>
          <w:rStyle w:val="Hyperlinkcase"/>
          <w:iCs/>
          <w:lang w:val="sl"/>
        </w:rPr>
        <w:t>) proti Švici</w:t>
      </w:r>
      <w:r w:rsidR="00204560">
        <w:rPr>
          <w:rStyle w:val="Hyperlinkcase"/>
          <w:i w:val="0"/>
          <w:lang w:val="sl"/>
        </w:rPr>
        <w:t xml:space="preserve"> </w:t>
      </w:r>
      <w:r w:rsidR="00204560">
        <w:rPr>
          <w:rStyle w:val="Hyperlinkcase"/>
          <w:iCs/>
          <w:lang w:val="sl"/>
        </w:rPr>
        <w:t>(št. 2)</w:t>
      </w:r>
      <w:r w:rsidR="00701435">
        <w:rPr>
          <w:rStyle w:val="Hyperlinkcase"/>
          <w:iCs/>
          <w:lang w:val="sl"/>
        </w:rPr>
        <w:fldChar w:fldCharType="end"/>
      </w:r>
      <w:r w:rsidR="00204560">
        <w:rPr>
          <w:lang w:val="sl"/>
        </w:rPr>
        <w:t xml:space="preserve"> [VS], </w:t>
      </w:r>
      <w:r w:rsidR="005E1C0D">
        <w:rPr>
          <w:lang w:val="sl"/>
        </w:rPr>
        <w:t xml:space="preserve">2009, </w:t>
      </w:r>
      <w:r w:rsidR="00204560">
        <w:rPr>
          <w:snapToGrid w:val="0"/>
          <w:lang w:val="sl"/>
        </w:rPr>
        <w:t>62. odstavek</w:t>
      </w:r>
      <w:r w:rsidR="00204560">
        <w:rPr>
          <w:lang w:val="sl"/>
        </w:rPr>
        <w:t xml:space="preserve">). Z drugimi besedami, Sodišče lahko obravnava pritožbo, po kateri je </w:t>
      </w:r>
      <w:r w:rsidR="007C28F8">
        <w:rPr>
          <w:lang w:val="sl"/>
        </w:rPr>
        <w:t>obnova</w:t>
      </w:r>
      <w:r w:rsidR="00204560">
        <w:rPr>
          <w:lang w:val="sl"/>
        </w:rPr>
        <w:t xml:space="preserve"> postopka na domači ravni zaradi izvrševanja ene od njegovih sodb privedla do nove kršitve konvencije (</w:t>
      </w:r>
      <w:proofErr w:type="spellStart"/>
      <w:r w:rsidR="00701435">
        <w:fldChar w:fldCharType="begin"/>
      </w:r>
      <w:r w:rsidR="00701435" w:rsidRPr="00701435">
        <w:rPr>
          <w:lang w:val="sl"/>
        </w:rPr>
        <w:instrText>HYPERLINK "http://hudoc.echr.coe.int/eng?i=001-93265" \t "_self"</w:instrText>
      </w:r>
      <w:r w:rsidR="00701435">
        <w:fldChar w:fldCharType="separate"/>
      </w:r>
      <w:r w:rsidR="00204560">
        <w:rPr>
          <w:rStyle w:val="Hiperpovezava"/>
          <w:lang w:val="sl"/>
        </w:rPr>
        <w:t>ibid</w:t>
      </w:r>
      <w:proofErr w:type="spellEnd"/>
      <w:r w:rsidR="00204560">
        <w:rPr>
          <w:rStyle w:val="Hiperpovezava"/>
          <w:lang w:val="sl"/>
        </w:rPr>
        <w:t>.</w:t>
      </w:r>
      <w:r w:rsidR="00701435">
        <w:rPr>
          <w:rStyle w:val="Hiperpovezava"/>
          <w:lang w:val="sl"/>
        </w:rPr>
        <w:fldChar w:fldCharType="end"/>
      </w:r>
      <w:r w:rsidR="00204560">
        <w:rPr>
          <w:lang w:val="sl"/>
        </w:rPr>
        <w:t xml:space="preserve">; </w:t>
      </w:r>
      <w:r w:rsidR="00701435">
        <w:fldChar w:fldCharType="begin"/>
      </w:r>
      <w:r w:rsidR="00701435" w:rsidRPr="00701435">
        <w:rPr>
          <w:lang w:val="sl"/>
        </w:rPr>
        <w:instrText>HYPERLINK "http://hudoc.echr.coe.int/eng?i=001-23303" \t "_self"</w:instrText>
      </w:r>
      <w:r w:rsidR="00701435">
        <w:fldChar w:fldCharType="separate"/>
      </w:r>
      <w:proofErr w:type="spellStart"/>
      <w:r w:rsidR="00204560">
        <w:rPr>
          <w:rStyle w:val="Hyperlinkcase"/>
          <w:iCs/>
          <w:lang w:val="sl"/>
        </w:rPr>
        <w:t>Lyons</w:t>
      </w:r>
      <w:proofErr w:type="spellEnd"/>
      <w:r w:rsidR="00204560">
        <w:rPr>
          <w:rStyle w:val="Hyperlinkcase"/>
          <w:iCs/>
          <w:lang w:val="sl"/>
        </w:rPr>
        <w:t xml:space="preserve"> in drugi proti Združenemu kraljestvu</w:t>
      </w:r>
      <w:r w:rsidR="00701435">
        <w:rPr>
          <w:rStyle w:val="Hyperlinkcase"/>
          <w:iCs/>
          <w:lang w:val="sl"/>
        </w:rPr>
        <w:fldChar w:fldCharType="end"/>
      </w:r>
      <w:r w:rsidR="00204560">
        <w:rPr>
          <w:lang w:val="sl"/>
        </w:rPr>
        <w:t xml:space="preserve"> (sklep)</w:t>
      </w:r>
      <w:r w:rsidR="005E1C0D">
        <w:rPr>
          <w:lang w:val="sl"/>
        </w:rPr>
        <w:t>, 2003</w:t>
      </w:r>
      <w:r w:rsidR="00204560">
        <w:rPr>
          <w:lang w:val="sl"/>
        </w:rPr>
        <w:t xml:space="preserve">). Sodišče je lahko pristojno za preučitev pritožbe o zavrnitvi domačega sodišča, da bi </w:t>
      </w:r>
      <w:r w:rsidR="00A07772">
        <w:rPr>
          <w:lang w:val="sl"/>
        </w:rPr>
        <w:t>obnovilo</w:t>
      </w:r>
      <w:r w:rsidR="00204560">
        <w:rPr>
          <w:lang w:val="sl"/>
        </w:rPr>
        <w:t xml:space="preserve"> civilni ali kazenski postopek, potem ko je pred tem Sodišče že ugotovilo kršitev 6. člena, če se pritožba nanaša na "novo vprašanje", ki ni bilo odločeno s prvo sodbo, na primer na domnevno nepoštenost poznejših postopkov pred tem domačim sodiščem (</w:t>
      </w:r>
      <w:proofErr w:type="spellStart"/>
      <w:r w:rsidR="00701435">
        <w:fldChar w:fldCharType="begin"/>
      </w:r>
      <w:r w:rsidR="00701435" w:rsidRPr="00701435">
        <w:rPr>
          <w:lang w:val="sl"/>
        </w:rPr>
        <w:instrText>HYPERLINK "http://hudoc.echr.coe.int/eng?i=001-152331"</w:instrText>
      </w:r>
      <w:r w:rsidR="00701435">
        <w:fldChar w:fldCharType="separate"/>
      </w:r>
      <w:r w:rsidR="00204560">
        <w:rPr>
          <w:rStyle w:val="Hyperlinkcase"/>
          <w:iCs/>
          <w:lang w:val="sl"/>
        </w:rPr>
        <w:t>Bochan</w:t>
      </w:r>
      <w:proofErr w:type="spellEnd"/>
      <w:r w:rsidR="00204560">
        <w:rPr>
          <w:rStyle w:val="Hyperlinkcase"/>
          <w:iCs/>
          <w:lang w:val="sl"/>
        </w:rPr>
        <w:t xml:space="preserve"> proti Ukrajini (št. 2)</w:t>
      </w:r>
      <w:r w:rsidR="00701435">
        <w:rPr>
          <w:rStyle w:val="Hyperlinkcase"/>
          <w:iCs/>
          <w:lang w:val="sl"/>
        </w:rPr>
        <w:fldChar w:fldCharType="end"/>
      </w:r>
      <w:r w:rsidR="00204560">
        <w:rPr>
          <w:lang w:val="sl"/>
        </w:rPr>
        <w:t xml:space="preserve"> [VS]</w:t>
      </w:r>
      <w:r w:rsidR="00204560">
        <w:rPr>
          <w:snapToGrid w:val="0"/>
          <w:lang w:val="sl"/>
        </w:rPr>
        <w:t xml:space="preserve">, </w:t>
      </w:r>
      <w:r w:rsidR="005E1C0D">
        <w:rPr>
          <w:snapToGrid w:val="0"/>
          <w:lang w:val="sl"/>
        </w:rPr>
        <w:t xml:space="preserve">2015, </w:t>
      </w:r>
      <w:r w:rsidR="00204560">
        <w:rPr>
          <w:snapToGrid w:val="0"/>
          <w:lang w:val="sl"/>
        </w:rPr>
        <w:t xml:space="preserve">35.–39. odstavek, v civilnem okviru, </w:t>
      </w:r>
      <w:hyperlink r:id="rId963" w:history="1">
        <w:proofErr w:type="spellStart"/>
        <w:r w:rsidR="00204560">
          <w:rPr>
            <w:rStyle w:val="Hyperlinkcase"/>
            <w:iCs/>
            <w:lang w:val="sl"/>
          </w:rPr>
          <w:t>Moreira</w:t>
        </w:r>
        <w:proofErr w:type="spellEnd"/>
        <w:r w:rsidR="00204560">
          <w:rPr>
            <w:rStyle w:val="Hyperlinkcase"/>
            <w:iCs/>
            <w:lang w:val="sl"/>
          </w:rPr>
          <w:t xml:space="preserve"> </w:t>
        </w:r>
        <w:proofErr w:type="spellStart"/>
        <w:r w:rsidR="00204560">
          <w:rPr>
            <w:rStyle w:val="Hyperlinkcase"/>
            <w:iCs/>
            <w:lang w:val="sl"/>
          </w:rPr>
          <w:t>Ferreira</w:t>
        </w:r>
        <w:proofErr w:type="spellEnd"/>
        <w:r w:rsidR="00204560">
          <w:rPr>
            <w:rStyle w:val="Hyperlinkcase"/>
            <w:iCs/>
            <w:lang w:val="sl"/>
          </w:rPr>
          <w:t xml:space="preserve"> proti Portugalski (št. 2)</w:t>
        </w:r>
      </w:hyperlink>
      <w:r w:rsidR="00204560">
        <w:rPr>
          <w:rStyle w:val="Hiperpovezava"/>
          <w:i/>
          <w:iCs/>
          <w:color w:val="auto"/>
          <w:lang w:val="sl"/>
        </w:rPr>
        <w:t xml:space="preserve"> </w:t>
      </w:r>
      <w:r w:rsidR="00204560">
        <w:rPr>
          <w:rStyle w:val="Hiperpovezava"/>
          <w:color w:val="auto"/>
          <w:lang w:val="sl"/>
        </w:rPr>
        <w:t>[VS</w:t>
      </w:r>
      <w:r w:rsidR="00204560">
        <w:rPr>
          <w:lang w:val="sl"/>
        </w:rPr>
        <w:t xml:space="preserve">], </w:t>
      </w:r>
      <w:r w:rsidR="005E1C0D">
        <w:rPr>
          <w:lang w:val="sl"/>
        </w:rPr>
        <w:t xml:space="preserve">2017, </w:t>
      </w:r>
      <w:r w:rsidR="00204560">
        <w:rPr>
          <w:lang w:val="sl"/>
        </w:rPr>
        <w:t>52.–58. odstavek, v kazenskem okviru</w:t>
      </w:r>
      <w:r w:rsidR="00204560">
        <w:rPr>
          <w:snapToGrid w:val="0"/>
          <w:lang w:val="sl"/>
        </w:rPr>
        <w:t xml:space="preserve">). Prav tako je lahko Sodišče pristojno za preučitev domnevne neučinkovitosti nove preiskave po </w:t>
      </w:r>
      <w:r w:rsidR="00204560">
        <w:rPr>
          <w:snapToGrid w:val="0"/>
          <w:lang w:val="sl"/>
        </w:rPr>
        <w:lastRenderedPageBreak/>
        <w:t>prejšnji sodbi, s katero je bila ugotovljena kršitev postopkovnega vidika 3. člena (</w:t>
      </w:r>
      <w:hyperlink r:id="rId964" w:history="1">
        <w:r w:rsidR="00204560">
          <w:rPr>
            <w:rStyle w:val="Hyperlinkcase"/>
            <w:iCs/>
            <w:lang w:val="sl"/>
          </w:rPr>
          <w:t>V. D. proti Hrvaški (št. 2)</w:t>
        </w:r>
      </w:hyperlink>
      <w:r w:rsidR="00204560">
        <w:rPr>
          <w:lang w:val="sl"/>
        </w:rPr>
        <w:t xml:space="preserve">, </w:t>
      </w:r>
      <w:r w:rsidR="005E1C0D">
        <w:rPr>
          <w:lang w:val="sl"/>
        </w:rPr>
        <w:t xml:space="preserve">2018, </w:t>
      </w:r>
      <w:r w:rsidR="00204560">
        <w:rPr>
          <w:lang w:val="sl"/>
        </w:rPr>
        <w:t>46-54. odstavek).</w:t>
      </w:r>
    </w:p>
    <w:p w14:paraId="2D96C302" w14:textId="5302F4A7" w:rsidR="006143DF" w:rsidRPr="00112DF1" w:rsidRDefault="009D31F4" w:rsidP="00646816">
      <w:pPr>
        <w:pStyle w:val="ECHRParaSpaced"/>
        <w:rPr>
          <w:lang w:val="sl"/>
        </w:rPr>
      </w:pPr>
      <w:r>
        <w:rPr>
          <w:lang w:val="sl"/>
        </w:rPr>
        <w:t>347</w:t>
      </w:r>
      <w:r w:rsidR="00204560">
        <w:rPr>
          <w:lang w:val="sl"/>
        </w:rPr>
        <w:t xml:space="preserve">.  Treba je opozoriti, da se velika večina odločitev, ki pritožbe razglasijo za nedopustne zaradi nezdružljivosti </w:t>
      </w:r>
      <w:proofErr w:type="spellStart"/>
      <w:r w:rsidR="00204560">
        <w:rPr>
          <w:rStyle w:val="CLLItalic"/>
          <w:lang w:val="sl"/>
        </w:rPr>
        <w:t>ratione</w:t>
      </w:r>
      <w:proofErr w:type="spellEnd"/>
      <w:r w:rsidR="00204560">
        <w:rPr>
          <w:rStyle w:val="CLLItalic"/>
          <w:lang w:val="sl"/>
        </w:rPr>
        <w:t xml:space="preserve"> </w:t>
      </w:r>
      <w:proofErr w:type="spellStart"/>
      <w:r w:rsidR="00204560">
        <w:rPr>
          <w:rStyle w:val="CLLItalic"/>
          <w:lang w:val="sl"/>
        </w:rPr>
        <w:t>materiae</w:t>
      </w:r>
      <w:proofErr w:type="spellEnd"/>
      <w:r w:rsidR="00204560">
        <w:rPr>
          <w:lang w:val="sl"/>
        </w:rPr>
        <w:t xml:space="preserve">, navezuje na meje področij uporabe členov konvencije ali njenih protokolov, zlasti njenega 2. člena (pravica do življenja), 3. člena (prepoved mučenja), 4. člena (prepoved suženjstva in prisilnega dela), 5. člena (pravica do svobode in varnosti), 6. člena (pravica do poštenega sojenja) 7. člena (ni kazni brez zakona), 8. člena (pravica do spoštovanja zasebnega in družinskega življenja; glej, na primer, </w:t>
      </w:r>
      <w:hyperlink r:id="rId965" w:history="1">
        <w:r w:rsidR="00204560">
          <w:rPr>
            <w:rStyle w:val="Hyperlinkcase"/>
            <w:iCs/>
            <w:lang w:val="sl"/>
          </w:rPr>
          <w:t>Denisov proti Ukrajini</w:t>
        </w:r>
      </w:hyperlink>
      <w:r w:rsidR="00204560">
        <w:rPr>
          <w:lang w:val="sl"/>
        </w:rPr>
        <w:t xml:space="preserve"> [VS], </w:t>
      </w:r>
      <w:r w:rsidR="005E1C0D">
        <w:rPr>
          <w:lang w:val="sl"/>
        </w:rPr>
        <w:t xml:space="preserve">2018, </w:t>
      </w:r>
      <w:r w:rsidR="00204560">
        <w:rPr>
          <w:lang w:val="sl"/>
        </w:rPr>
        <w:t xml:space="preserve">134. odstavek), 9. člena (svoboda mišljenja, vesti in vere), 10. člena (svoboda izražanja), 11. člena (svoboda zbiranja in združevanja) in 1. člena Protokola št. 1 (varstvo premoženja) in drugih členov. Področje uporabe teh členov se obravnava v ustreznem vodniku po sodni praksi (na voljo na spletni strani Sodišča: </w:t>
      </w:r>
      <w:hyperlink r:id="rId966" w:history="1">
        <w:r w:rsidR="00204560">
          <w:rPr>
            <w:rStyle w:val="Hiperpovezava"/>
            <w:lang w:val="sl"/>
          </w:rPr>
          <w:t>www.echr.coe.int</w:t>
        </w:r>
      </w:hyperlink>
      <w:r w:rsidR="00204560">
        <w:rPr>
          <w:lang w:val="sl"/>
        </w:rPr>
        <w:t xml:space="preserve"> – sodna praksa – analiza sodne prakse):</w:t>
      </w:r>
    </w:p>
    <w:p w14:paraId="0BC3FFAB" w14:textId="1AC52923" w:rsidR="005E5B3F" w:rsidRPr="0064391B" w:rsidRDefault="001464B0" w:rsidP="00646816">
      <w:pPr>
        <w:pStyle w:val="ECHRBullet1"/>
      </w:pPr>
      <w:r>
        <w:rPr>
          <w:lang w:val="sl"/>
        </w:rPr>
        <w:t xml:space="preserve">Vodnik po </w:t>
      </w:r>
      <w:hyperlink r:id="rId967" w:history="1">
        <w:r w:rsidRPr="00695F31">
          <w:rPr>
            <w:rStyle w:val="Hiperpovezava"/>
            <w:lang w:val="sl"/>
          </w:rPr>
          <w:t>2. členu konvencije</w:t>
        </w:r>
      </w:hyperlink>
      <w:r>
        <w:rPr>
          <w:lang w:val="sl"/>
        </w:rPr>
        <w:t>;</w:t>
      </w:r>
    </w:p>
    <w:p w14:paraId="7933F1B9" w14:textId="18C7E8CD" w:rsidR="00717194" w:rsidRPr="0064391B" w:rsidRDefault="00717194" w:rsidP="00646816">
      <w:pPr>
        <w:pStyle w:val="ECHRBullet1"/>
      </w:pPr>
      <w:r>
        <w:rPr>
          <w:lang w:val="sl"/>
        </w:rPr>
        <w:t xml:space="preserve">Vodnik po </w:t>
      </w:r>
      <w:hyperlink r:id="rId968" w:history="1">
        <w:r>
          <w:rPr>
            <w:rStyle w:val="Hiperpovezava"/>
            <w:lang w:val="sl"/>
          </w:rPr>
          <w:t>4. členu konvencije</w:t>
        </w:r>
      </w:hyperlink>
      <w:r>
        <w:rPr>
          <w:lang w:val="sl"/>
        </w:rPr>
        <w:t>;</w:t>
      </w:r>
    </w:p>
    <w:p w14:paraId="58CD45A9" w14:textId="483AC615" w:rsidR="006143DF" w:rsidRPr="0064391B" w:rsidRDefault="006143DF" w:rsidP="00725FC8">
      <w:pPr>
        <w:pStyle w:val="ECHRBullet1"/>
      </w:pPr>
      <w:r>
        <w:rPr>
          <w:lang w:val="sl"/>
        </w:rPr>
        <w:t xml:space="preserve">Vodnik po </w:t>
      </w:r>
      <w:hyperlink r:id="rId969" w:history="1">
        <w:r>
          <w:rPr>
            <w:rStyle w:val="Hiperpovezava"/>
            <w:lang w:val="sl"/>
          </w:rPr>
          <w:t>5. členu konvencije</w:t>
        </w:r>
      </w:hyperlink>
      <w:r>
        <w:rPr>
          <w:lang w:val="sl"/>
        </w:rPr>
        <w:t>;</w:t>
      </w:r>
    </w:p>
    <w:p w14:paraId="213753AE" w14:textId="11CDE3A8" w:rsidR="002129CD" w:rsidRPr="0064391B" w:rsidRDefault="006143DF" w:rsidP="00725FC8">
      <w:pPr>
        <w:pStyle w:val="ECHRBullet1"/>
      </w:pPr>
      <w:r>
        <w:rPr>
          <w:lang w:val="sl"/>
        </w:rPr>
        <w:t xml:space="preserve">Vodnik po </w:t>
      </w:r>
      <w:hyperlink r:id="rId970" w:history="1">
        <w:r>
          <w:rPr>
            <w:rStyle w:val="Hiperpovezava"/>
            <w:lang w:val="sl"/>
          </w:rPr>
          <w:t>6. členu (civilnopravni vidik) konvencije</w:t>
        </w:r>
      </w:hyperlink>
      <w:r>
        <w:rPr>
          <w:lang w:val="sl"/>
        </w:rPr>
        <w:t>;</w:t>
      </w:r>
    </w:p>
    <w:p w14:paraId="62961747" w14:textId="22A35736" w:rsidR="006143DF" w:rsidRPr="0064391B" w:rsidRDefault="006143DF" w:rsidP="00725FC8">
      <w:pPr>
        <w:pStyle w:val="ECHRBullet1"/>
      </w:pPr>
      <w:r>
        <w:rPr>
          <w:lang w:val="sl"/>
        </w:rPr>
        <w:t xml:space="preserve">Vodnik po </w:t>
      </w:r>
      <w:hyperlink r:id="rId971" w:history="1">
        <w:r>
          <w:rPr>
            <w:rStyle w:val="Hiperpovezava"/>
            <w:lang w:val="sl"/>
          </w:rPr>
          <w:t>6. členu (kazenskopravni vidik) Konvencije</w:t>
        </w:r>
      </w:hyperlink>
      <w:r>
        <w:rPr>
          <w:lang w:val="sl"/>
        </w:rPr>
        <w:t>;</w:t>
      </w:r>
    </w:p>
    <w:p w14:paraId="3307EB84" w14:textId="6F55686A" w:rsidR="00912FB9" w:rsidRPr="0064391B" w:rsidRDefault="00912FB9" w:rsidP="00725FC8">
      <w:pPr>
        <w:pStyle w:val="ECHRBullet1"/>
      </w:pPr>
      <w:r>
        <w:rPr>
          <w:lang w:val="sl"/>
        </w:rPr>
        <w:t xml:space="preserve">Vodnik po </w:t>
      </w:r>
      <w:hyperlink r:id="rId972" w:history="1">
        <w:r>
          <w:rPr>
            <w:rStyle w:val="Hiperpovezava"/>
            <w:lang w:val="sl"/>
          </w:rPr>
          <w:t>7. členu konvencije</w:t>
        </w:r>
      </w:hyperlink>
      <w:r>
        <w:rPr>
          <w:lang w:val="sl"/>
        </w:rPr>
        <w:t>;</w:t>
      </w:r>
    </w:p>
    <w:p w14:paraId="15E7AD20" w14:textId="3A939462" w:rsidR="002129CD" w:rsidRPr="0064391B" w:rsidRDefault="006143DF" w:rsidP="00725FC8">
      <w:pPr>
        <w:pStyle w:val="ECHRBullet1"/>
      </w:pPr>
      <w:r>
        <w:rPr>
          <w:lang w:val="sl"/>
        </w:rPr>
        <w:t xml:space="preserve">Vodnik po </w:t>
      </w:r>
      <w:hyperlink r:id="rId973" w:history="1">
        <w:r>
          <w:rPr>
            <w:rStyle w:val="Hiperpovezava"/>
            <w:lang w:val="sl"/>
          </w:rPr>
          <w:t>8. členu konvencije</w:t>
        </w:r>
      </w:hyperlink>
      <w:r>
        <w:rPr>
          <w:lang w:val="sl"/>
        </w:rPr>
        <w:t>;</w:t>
      </w:r>
    </w:p>
    <w:p w14:paraId="5CBFCE44" w14:textId="4AB04067" w:rsidR="002129CD" w:rsidRPr="0064391B" w:rsidRDefault="00912FB9" w:rsidP="00725FC8">
      <w:pPr>
        <w:pStyle w:val="ECHRBullet1"/>
      </w:pPr>
      <w:r>
        <w:rPr>
          <w:lang w:val="sl"/>
        </w:rPr>
        <w:t xml:space="preserve">Vodnik po </w:t>
      </w:r>
      <w:hyperlink r:id="rId974" w:history="1">
        <w:r>
          <w:rPr>
            <w:rStyle w:val="Hiperpovezava"/>
            <w:lang w:val="sl"/>
          </w:rPr>
          <w:t>9. členu konvencije</w:t>
        </w:r>
      </w:hyperlink>
      <w:r>
        <w:rPr>
          <w:lang w:val="sl"/>
        </w:rPr>
        <w:t>;</w:t>
      </w:r>
    </w:p>
    <w:p w14:paraId="5B37F9DC" w14:textId="66A39039" w:rsidR="00717194" w:rsidRPr="0064391B" w:rsidRDefault="00717194" w:rsidP="00725FC8">
      <w:pPr>
        <w:pStyle w:val="ECHRBullet1"/>
      </w:pPr>
      <w:r>
        <w:rPr>
          <w:lang w:val="sl"/>
        </w:rPr>
        <w:t xml:space="preserve">Vodnik po </w:t>
      </w:r>
      <w:hyperlink r:id="rId975" w:history="1">
        <w:r w:rsidRPr="002C727A">
          <w:rPr>
            <w:rStyle w:val="Hiperpovezava"/>
            <w:lang w:val="sl"/>
          </w:rPr>
          <w:t>10. členu konvencije</w:t>
        </w:r>
      </w:hyperlink>
      <w:r>
        <w:rPr>
          <w:lang w:val="sl"/>
        </w:rPr>
        <w:t>;</w:t>
      </w:r>
    </w:p>
    <w:p w14:paraId="0D7959F2" w14:textId="2BE0CE9F" w:rsidR="00912FB9" w:rsidRPr="0064391B" w:rsidRDefault="00C74A43" w:rsidP="00725FC8">
      <w:pPr>
        <w:pStyle w:val="ECHRBullet1"/>
      </w:pPr>
      <w:r>
        <w:rPr>
          <w:lang w:val="sl"/>
        </w:rPr>
        <w:t xml:space="preserve">Vodnik po </w:t>
      </w:r>
      <w:hyperlink r:id="rId976" w:history="1">
        <w:r>
          <w:rPr>
            <w:rStyle w:val="Hiperpovezava"/>
            <w:lang w:val="sl"/>
          </w:rPr>
          <w:t>11. členu konvencije</w:t>
        </w:r>
      </w:hyperlink>
      <w:r>
        <w:rPr>
          <w:lang w:val="sl"/>
        </w:rPr>
        <w:t>;</w:t>
      </w:r>
    </w:p>
    <w:p w14:paraId="037C5769" w14:textId="06B99CC0" w:rsidR="00717194" w:rsidRPr="0064391B" w:rsidRDefault="00717194" w:rsidP="00725FC8">
      <w:pPr>
        <w:pStyle w:val="ECHRBullet1"/>
      </w:pPr>
      <w:r>
        <w:rPr>
          <w:lang w:val="sl"/>
        </w:rPr>
        <w:t xml:space="preserve">Vodnik </w:t>
      </w:r>
      <w:hyperlink r:id="rId977" w:history="1">
        <w:r w:rsidRPr="00C321C5">
          <w:rPr>
            <w:rStyle w:val="Hiperpovezava"/>
            <w:color w:val="auto"/>
            <w:lang w:val="sl"/>
          </w:rPr>
          <w:t>po</w:t>
        </w:r>
        <w:r>
          <w:rPr>
            <w:rStyle w:val="Hiperpovezava"/>
            <w:lang w:val="sl"/>
          </w:rPr>
          <w:t xml:space="preserve"> 13. členu konvencije</w:t>
        </w:r>
      </w:hyperlink>
      <w:r>
        <w:rPr>
          <w:lang w:val="sl"/>
        </w:rPr>
        <w:t>;</w:t>
      </w:r>
    </w:p>
    <w:p w14:paraId="5431F6FD" w14:textId="19BF28E6" w:rsidR="00662E59" w:rsidRPr="0064391B" w:rsidRDefault="00662E59" w:rsidP="00662E59">
      <w:pPr>
        <w:pStyle w:val="ECHRBullet1"/>
      </w:pPr>
      <w:r>
        <w:rPr>
          <w:lang w:val="sl"/>
        </w:rPr>
        <w:t xml:space="preserve">Vodnik </w:t>
      </w:r>
      <w:hyperlink r:id="rId978" w:history="1">
        <w:r w:rsidRPr="00C321C5">
          <w:rPr>
            <w:rStyle w:val="Hiperpovezava"/>
            <w:color w:val="auto"/>
            <w:lang w:val="sl"/>
          </w:rPr>
          <w:t>po</w:t>
        </w:r>
        <w:r>
          <w:rPr>
            <w:rStyle w:val="Hiperpovezava"/>
            <w:lang w:val="sl"/>
          </w:rPr>
          <w:t xml:space="preserve"> 14. členu Evropske konvencije o človekovih pravicah in 1. členu Protokola št. 12 h Konvenciji</w:t>
        </w:r>
      </w:hyperlink>
      <w:r>
        <w:rPr>
          <w:lang w:val="sl"/>
        </w:rPr>
        <w:t>;</w:t>
      </w:r>
    </w:p>
    <w:p w14:paraId="1BDD2952" w14:textId="5590CD67" w:rsidR="006143DF" w:rsidRPr="00112DF1" w:rsidRDefault="006143DF" w:rsidP="00725FC8">
      <w:pPr>
        <w:pStyle w:val="ECHRBullet1"/>
        <w:rPr>
          <w:lang w:val="it-IT"/>
        </w:rPr>
      </w:pPr>
      <w:r>
        <w:rPr>
          <w:lang w:val="sl"/>
        </w:rPr>
        <w:t xml:space="preserve">Vodnik po </w:t>
      </w:r>
      <w:hyperlink r:id="rId979" w:history="1">
        <w:r>
          <w:rPr>
            <w:rStyle w:val="Hiperpovezava"/>
            <w:lang w:val="sl"/>
          </w:rPr>
          <w:t>1. členu Protokola št. 1</w:t>
        </w:r>
      </w:hyperlink>
      <w:r>
        <w:rPr>
          <w:lang w:val="sl"/>
        </w:rPr>
        <w:t>;</w:t>
      </w:r>
    </w:p>
    <w:p w14:paraId="0E86E75D" w14:textId="2F24DE0F" w:rsidR="00717194" w:rsidRPr="00112DF1" w:rsidRDefault="00717194" w:rsidP="00725FC8">
      <w:pPr>
        <w:pStyle w:val="ECHRBullet1"/>
        <w:rPr>
          <w:lang w:val="it-IT"/>
        </w:rPr>
      </w:pPr>
      <w:r>
        <w:rPr>
          <w:lang w:val="sl"/>
        </w:rPr>
        <w:t xml:space="preserve">Vodnik po </w:t>
      </w:r>
      <w:hyperlink r:id="rId980" w:history="1">
        <w:r>
          <w:rPr>
            <w:rStyle w:val="Hiperpovezava"/>
            <w:lang w:val="sl"/>
          </w:rPr>
          <w:t>2. členu Protokola št. 1</w:t>
        </w:r>
      </w:hyperlink>
      <w:r>
        <w:rPr>
          <w:lang w:val="sl"/>
        </w:rPr>
        <w:t>;</w:t>
      </w:r>
    </w:p>
    <w:p w14:paraId="68669394" w14:textId="34679FAB" w:rsidR="00717194" w:rsidRPr="00112DF1" w:rsidRDefault="00717194" w:rsidP="00725FC8">
      <w:pPr>
        <w:pStyle w:val="ECHRBullet1"/>
        <w:rPr>
          <w:lang w:val="it-IT"/>
        </w:rPr>
      </w:pPr>
      <w:r>
        <w:rPr>
          <w:lang w:val="sl"/>
        </w:rPr>
        <w:t xml:space="preserve">Vodnik po </w:t>
      </w:r>
      <w:hyperlink r:id="rId981" w:history="1">
        <w:r>
          <w:rPr>
            <w:rStyle w:val="Hiperpovezava"/>
            <w:lang w:val="sl"/>
          </w:rPr>
          <w:t>3. členu Protokola št. 1</w:t>
        </w:r>
      </w:hyperlink>
      <w:r>
        <w:rPr>
          <w:lang w:val="sl"/>
        </w:rPr>
        <w:t>;</w:t>
      </w:r>
    </w:p>
    <w:p w14:paraId="423888D4" w14:textId="75A6D21D" w:rsidR="00717194" w:rsidRPr="00112DF1" w:rsidRDefault="00717194" w:rsidP="00725FC8">
      <w:pPr>
        <w:pStyle w:val="ECHRBullet1"/>
        <w:rPr>
          <w:lang w:val="it-IT"/>
        </w:rPr>
      </w:pPr>
      <w:r>
        <w:rPr>
          <w:lang w:val="sl"/>
        </w:rPr>
        <w:t xml:space="preserve">Vodnik po </w:t>
      </w:r>
      <w:hyperlink r:id="rId982" w:history="1">
        <w:r>
          <w:rPr>
            <w:rStyle w:val="Hiperpovezava"/>
            <w:lang w:val="sl"/>
          </w:rPr>
          <w:t>4. členu Protokola št. 4</w:t>
        </w:r>
      </w:hyperlink>
      <w:r>
        <w:rPr>
          <w:lang w:val="sl"/>
        </w:rPr>
        <w:t>;</w:t>
      </w:r>
    </w:p>
    <w:p w14:paraId="0DE614B8" w14:textId="7D8F9DBD" w:rsidR="00FD599F" w:rsidRPr="00112DF1" w:rsidRDefault="00717194" w:rsidP="00717194">
      <w:pPr>
        <w:pStyle w:val="ECHRBullet1"/>
        <w:rPr>
          <w:lang w:val="it-IT"/>
        </w:rPr>
      </w:pPr>
      <w:r>
        <w:rPr>
          <w:lang w:val="sl"/>
        </w:rPr>
        <w:t>Vodnik po</w:t>
      </w:r>
      <w:r w:rsidR="00C321C5">
        <w:rPr>
          <w:lang w:val="sl"/>
        </w:rPr>
        <w:t xml:space="preserve"> </w:t>
      </w:r>
      <w:hyperlink r:id="rId983" w:history="1">
        <w:r>
          <w:rPr>
            <w:rStyle w:val="Hiperpovezava"/>
            <w:lang w:val="sl"/>
          </w:rPr>
          <w:t>4. členu Protokola št. 7</w:t>
        </w:r>
      </w:hyperlink>
      <w:r>
        <w:rPr>
          <w:lang w:val="sl"/>
        </w:rPr>
        <w:t>.</w:t>
      </w:r>
    </w:p>
    <w:p w14:paraId="5CCD26F4" w14:textId="1024AAF2" w:rsidR="00717194" w:rsidRPr="00112DF1" w:rsidRDefault="00FD599F" w:rsidP="00FD599F">
      <w:pPr>
        <w:rPr>
          <w:rFonts w:eastAsiaTheme="minorEastAsia"/>
          <w:szCs w:val="24"/>
          <w:lang w:val="it-IT"/>
        </w:rPr>
      </w:pPr>
      <w:r>
        <w:rPr>
          <w:lang w:val="sl"/>
        </w:rPr>
        <w:br w:type="page"/>
      </w:r>
    </w:p>
    <w:p w14:paraId="1DAD6B64" w14:textId="77777777" w:rsidR="00725FC8" w:rsidRPr="00112DF1" w:rsidRDefault="00725FC8" w:rsidP="00462544">
      <w:pPr>
        <w:pStyle w:val="ECHRHeading1"/>
        <w:rPr>
          <w:lang w:val="it-IT"/>
        </w:rPr>
      </w:pPr>
      <w:bookmarkStart w:id="288" w:name="Part_III"/>
      <w:bookmarkStart w:id="289" w:name="_Toc494446631"/>
      <w:bookmarkStart w:id="290" w:name="_Toc159518089"/>
      <w:bookmarkEnd w:id="288"/>
      <w:r>
        <w:rPr>
          <w:bCs/>
          <w:lang w:val="sl"/>
        </w:rPr>
        <w:lastRenderedPageBreak/>
        <w:t>III. NEDOPUSTNOST NA PODLAGI UTEMELJENOSTI</w:t>
      </w:r>
      <w:bookmarkEnd w:id="289"/>
      <w:bookmarkEnd w:id="290"/>
    </w:p>
    <w:p w14:paraId="20FDA7C2" w14:textId="6E57931C" w:rsidR="00725FC8" w:rsidRPr="00112DF1" w:rsidRDefault="00725FC8" w:rsidP="00725FC8">
      <w:pPr>
        <w:pStyle w:val="ECHRHeading2"/>
        <w:rPr>
          <w:lang w:val="it-IT"/>
        </w:rPr>
      </w:pPr>
      <w:bookmarkStart w:id="291" w:name="_Toc268701137"/>
      <w:bookmarkStart w:id="292" w:name="_Toc494446632"/>
      <w:bookmarkStart w:id="293" w:name="_Toc275444896"/>
      <w:bookmarkStart w:id="294" w:name="_Toc159518090"/>
      <w:r>
        <w:rPr>
          <w:bCs/>
          <w:lang w:val="sl"/>
        </w:rPr>
        <w:t>A.</w:t>
      </w:r>
      <w:bookmarkEnd w:id="291"/>
      <w:r w:rsidR="00427666">
        <w:rPr>
          <w:bCs/>
          <w:lang w:val="sl"/>
        </w:rPr>
        <w:t xml:space="preserve"> </w:t>
      </w:r>
      <w:r>
        <w:rPr>
          <w:bCs/>
          <w:lang w:val="sl"/>
        </w:rPr>
        <w:t>Očitna neutemeljenost</w:t>
      </w:r>
      <w:bookmarkEnd w:id="292"/>
      <w:bookmarkEnd w:id="293"/>
      <w:bookmarkEnd w:id="294"/>
    </w:p>
    <w:p w14:paraId="3E197B71" w14:textId="77777777" w:rsidR="00725FC8" w:rsidRPr="00112DF1" w:rsidRDefault="00725FC8" w:rsidP="00725FC8">
      <w:pPr>
        <w:pStyle w:val="ECHRParaHanging"/>
        <w:rPr>
          <w:lang w:val="it-IT"/>
        </w:rPr>
      </w:pPr>
      <w:bookmarkStart w:id="295" w:name="_Toc275444897"/>
    </w:p>
    <w:tbl>
      <w:tblPr>
        <w:tblStyle w:val="ECHRTableGrey11"/>
        <w:tblW w:w="0" w:type="auto"/>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insideH w:val="single" w:sz="4" w:space="0" w:color="636363" w:themeColor="text2" w:themeShade="80"/>
        </w:tblBorders>
        <w:tblLook w:val="0600" w:firstRow="0" w:lastRow="0" w:firstColumn="0" w:lastColumn="0" w:noHBand="1" w:noVBand="1"/>
      </w:tblPr>
      <w:tblGrid>
        <w:gridCol w:w="9027"/>
      </w:tblGrid>
      <w:tr w:rsidR="00725FC8" w:rsidRPr="00701435" w14:paraId="2804596F" w14:textId="77777777" w:rsidTr="00EE5685">
        <w:trPr>
          <w:trHeight w:val="1027"/>
        </w:trPr>
        <w:tc>
          <w:tcPr>
            <w:tcW w:w="9243" w:type="dxa"/>
            <w:tcBorders>
              <w:top w:val="nil"/>
              <w:left w:val="nil"/>
              <w:bottom w:val="nil"/>
              <w:right w:val="nil"/>
            </w:tcBorders>
            <w:tcMar>
              <w:left w:w="108" w:type="dxa"/>
              <w:right w:w="227" w:type="dxa"/>
            </w:tcMar>
            <w:hideMark/>
          </w:tcPr>
          <w:p w14:paraId="72A18034" w14:textId="77777777" w:rsidR="00725FC8" w:rsidRPr="00112DF1" w:rsidRDefault="00725FC8" w:rsidP="00725FC8">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Točka a tretjega odstavka 35. člena – Merila dopustnosti</w:t>
            </w:r>
          </w:p>
          <w:p w14:paraId="38C04925" w14:textId="77777777" w:rsidR="00725FC8" w:rsidRPr="00112DF1" w:rsidRDefault="00725FC8" w:rsidP="00725FC8">
            <w:pPr>
              <w:pStyle w:val="ECHRParaQuote"/>
              <w:rPr>
                <w:lang w:val="it-IT"/>
              </w:rPr>
            </w:pPr>
            <w:r>
              <w:rPr>
                <w:lang w:val="sl"/>
              </w:rPr>
              <w:t>"3.  Sodišče razglasi za nedopustno vsako pritožbo posameznika, predloženo v skladu s 34. členom, če meni:</w:t>
            </w:r>
          </w:p>
          <w:p w14:paraId="43C2ECD4" w14:textId="77777777" w:rsidR="00725FC8" w:rsidRPr="00112DF1" w:rsidRDefault="00725FC8" w:rsidP="00725FC8">
            <w:pPr>
              <w:pStyle w:val="ECHRParaQuote"/>
              <w:rPr>
                <w:lang w:val="it-IT"/>
              </w:rPr>
            </w:pPr>
            <w:r>
              <w:rPr>
                <w:lang w:val="sl"/>
              </w:rPr>
              <w:t>(a) ..., da je očitno neutemeljena ...;"</w:t>
            </w:r>
          </w:p>
        </w:tc>
      </w:tr>
      <w:tr w:rsidR="00725FC8" w:rsidRPr="00701435" w14:paraId="6D152606" w14:textId="77777777" w:rsidTr="00EE5685">
        <w:trPr>
          <w:trHeight w:val="928"/>
        </w:trPr>
        <w:tc>
          <w:tcPr>
            <w:tcW w:w="9243" w:type="dxa"/>
            <w:tcBorders>
              <w:top w:val="nil"/>
              <w:left w:val="nil"/>
              <w:bottom w:val="nil"/>
              <w:right w:val="nil"/>
            </w:tcBorders>
            <w:tcMar>
              <w:left w:w="108" w:type="dxa"/>
              <w:right w:w="227" w:type="dxa"/>
            </w:tcMar>
            <w:hideMark/>
          </w:tcPr>
          <w:p w14:paraId="49E7B7B0" w14:textId="77777777" w:rsidR="00725FC8" w:rsidRPr="00196F75" w:rsidRDefault="00725FC8" w:rsidP="00725FC8">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Ključne besede HUDOC</w:t>
            </w:r>
          </w:p>
          <w:p w14:paraId="597EB5E6" w14:textId="77777777" w:rsidR="00725FC8" w:rsidRPr="00196F75" w:rsidRDefault="00725FC8" w:rsidP="00725FC8">
            <w:pPr>
              <w:pStyle w:val="ECHRParaQuote"/>
              <w:rPr>
                <w:lang w:val="it-IT"/>
              </w:rPr>
            </w:pPr>
            <w:r>
              <w:rPr>
                <w:lang w:val="sl"/>
              </w:rPr>
              <w:t>Očitna neutemeljenost (točka a tretjega odstavka 35. člena)</w:t>
            </w:r>
          </w:p>
        </w:tc>
      </w:tr>
    </w:tbl>
    <w:p w14:paraId="5F609C7A" w14:textId="77777777" w:rsidR="00725FC8" w:rsidRPr="00196F75" w:rsidRDefault="00725FC8" w:rsidP="00725FC8">
      <w:pPr>
        <w:pStyle w:val="ECHRParaHanging"/>
        <w:rPr>
          <w:lang w:val="it-IT"/>
        </w:rPr>
      </w:pPr>
    </w:p>
    <w:p w14:paraId="185FEE88" w14:textId="77777777" w:rsidR="00725FC8" w:rsidRPr="00196F75" w:rsidRDefault="00725FC8" w:rsidP="00725FC8">
      <w:pPr>
        <w:pStyle w:val="ECHRHeading3"/>
        <w:rPr>
          <w:lang w:val="it-IT"/>
        </w:rPr>
      </w:pPr>
      <w:bookmarkStart w:id="296" w:name="_Toc494446633"/>
      <w:bookmarkStart w:id="297" w:name="_Toc159518091"/>
      <w:r>
        <w:rPr>
          <w:bCs/>
          <w:lang w:val="sl"/>
        </w:rPr>
        <w:t>1.  Splošni uvod</w:t>
      </w:r>
      <w:bookmarkEnd w:id="295"/>
      <w:bookmarkEnd w:id="296"/>
      <w:bookmarkEnd w:id="297"/>
    </w:p>
    <w:p w14:paraId="334E94B3" w14:textId="3EA46F1D" w:rsidR="00725FC8" w:rsidRPr="00112DF1" w:rsidRDefault="00EE5685" w:rsidP="00725FC8">
      <w:pPr>
        <w:pStyle w:val="ECHRParaSpaced"/>
        <w:rPr>
          <w:lang w:val="sl"/>
        </w:rPr>
      </w:pPr>
      <w:r>
        <w:rPr>
          <w:lang w:val="sl"/>
        </w:rPr>
        <w:t>348</w:t>
      </w:r>
      <w:r w:rsidR="00462544">
        <w:rPr>
          <w:lang w:val="sl"/>
        </w:rPr>
        <w:t>.  Tudi če je pritožba združljiva s konvencijo in so izpolnjeni vsi formalni pogoji glede njene dopustnosti, jo Sodišče kljub temu lahko razglasi za nedopustno iz razlogov, ki se nanašajo na presojo</w:t>
      </w:r>
      <w:r w:rsidR="00A27C03">
        <w:rPr>
          <w:lang w:val="sl"/>
        </w:rPr>
        <w:t xml:space="preserve"> utemeljenosti</w:t>
      </w:r>
      <w:r w:rsidR="00462544">
        <w:rPr>
          <w:lang w:val="sl"/>
        </w:rPr>
        <w:t xml:space="preserve">. Zdaleč najobičajnejši razlog za to je ugotovitev o njeni očitni neutemeljenosti. Res je, da uporaba izraza "očitno" v točki a tretjega odstavka 35. člena lahko povzroči zmedo: v dobesednem pomenu ga je mogoče razumeti tako, da bo pritožba na tej podlagi razglašena za nedopustno, če povprečnemu bralcu takoj postane jasno, da je pritožba nestvarna in brez utemeljitve. Vendar je iz ustaljene in obširne sodne prakse </w:t>
      </w:r>
      <w:r w:rsidR="00A27C03">
        <w:rPr>
          <w:lang w:val="sl"/>
        </w:rPr>
        <w:t>institucij</w:t>
      </w:r>
      <w:r w:rsidR="00462544">
        <w:rPr>
          <w:lang w:val="sl"/>
        </w:rPr>
        <w:t xml:space="preserve"> konvencije (namreč Sodišča in pred 1. novembrom 1998 Evropske komisije za človekove pravice) jasno razvidno, da je omenjeni izraz treba razlagati širše, </w:t>
      </w:r>
      <w:r w:rsidR="006638F8">
        <w:rPr>
          <w:lang w:val="sl"/>
        </w:rPr>
        <w:t>glede na</w:t>
      </w:r>
      <w:r w:rsidR="00462544">
        <w:rPr>
          <w:lang w:val="sl"/>
        </w:rPr>
        <w:t xml:space="preserve"> končni izid zadeve. Dejansko se bo vsaka pritožba obravnavala kot "očitno neutemeljena", če predhodna preučitev njene vsebine ne razkrije obstoja kakršne koli kršitve pravic, ki jih zagotavlja konvencija, kar ima za posledico takojšnjo razglasitev njene nedopustnosti, ne da bi bila potrebna formalna presoja </w:t>
      </w:r>
      <w:r w:rsidR="00753C90">
        <w:rPr>
          <w:lang w:val="sl"/>
        </w:rPr>
        <w:t xml:space="preserve">utemeljenosti </w:t>
      </w:r>
      <w:r w:rsidR="00462544">
        <w:rPr>
          <w:lang w:val="sl"/>
        </w:rPr>
        <w:t>(čemur običajno sledi sodba).</w:t>
      </w:r>
    </w:p>
    <w:p w14:paraId="68AB60D4" w14:textId="01FE2B45" w:rsidR="00725FC8" w:rsidRPr="00112DF1" w:rsidRDefault="00EE5685" w:rsidP="00725FC8">
      <w:pPr>
        <w:pStyle w:val="ECHRParaSpaced"/>
        <w:rPr>
          <w:lang w:val="sl"/>
        </w:rPr>
      </w:pPr>
      <w:r>
        <w:rPr>
          <w:lang w:val="sl"/>
        </w:rPr>
        <w:t>349</w:t>
      </w:r>
      <w:r w:rsidR="00462544">
        <w:rPr>
          <w:lang w:val="sl"/>
        </w:rPr>
        <w:t>.  Dejstvo, da mora Sodišče zaradi ugotavljanja očitne neutemeljenosti pritožbe stranke včasih pozvati k predložitvi njihovih stališč in pripraviti dolgo in podrobno obrazložitev svoje odločitve, v ničemer ne spreminja "očitno" neutemeljene narave pritožbe (</w:t>
      </w:r>
      <w:proofErr w:type="spellStart"/>
      <w:r w:rsidR="00701435">
        <w:fldChar w:fldCharType="begin"/>
      </w:r>
      <w:r w:rsidR="00701435" w:rsidRPr="00701435">
        <w:rPr>
          <w:lang w:val="sl"/>
        </w:rPr>
        <w:instrText>HYPERLINK "http://hudoc.echr.coe.int/eng?i=001-70407"</w:instrText>
      </w:r>
      <w:r w:rsidR="00701435">
        <w:fldChar w:fldCharType="separate"/>
      </w:r>
      <w:r w:rsidR="00462544">
        <w:rPr>
          <w:rStyle w:val="Hyperlinkcase"/>
          <w:iCs/>
          <w:lang w:val="sl"/>
        </w:rPr>
        <w:t>Mentzen</w:t>
      </w:r>
      <w:proofErr w:type="spellEnd"/>
      <w:r w:rsidR="00462544">
        <w:rPr>
          <w:rStyle w:val="Hyperlinkcase"/>
          <w:iCs/>
          <w:lang w:val="sl"/>
        </w:rPr>
        <w:t xml:space="preserve"> proti Latviji</w:t>
      </w:r>
      <w:r w:rsidR="00701435">
        <w:rPr>
          <w:rStyle w:val="Hyperlinkcase"/>
          <w:iCs/>
          <w:lang w:val="sl"/>
        </w:rPr>
        <w:fldChar w:fldCharType="end"/>
      </w:r>
      <w:r w:rsidR="00462544">
        <w:rPr>
          <w:lang w:val="sl"/>
        </w:rPr>
        <w:t>) (sklep)</w:t>
      </w:r>
      <w:r>
        <w:rPr>
          <w:lang w:val="sl"/>
        </w:rPr>
        <w:t>, 2004</w:t>
      </w:r>
      <w:r w:rsidR="00462544">
        <w:rPr>
          <w:lang w:val="sl"/>
        </w:rPr>
        <w:t>).</w:t>
      </w:r>
    </w:p>
    <w:p w14:paraId="11AEA200" w14:textId="6B522AB7" w:rsidR="00725FC8" w:rsidRPr="00112DF1" w:rsidRDefault="00EE5685" w:rsidP="00725FC8">
      <w:pPr>
        <w:pStyle w:val="ECHRParaSpaced"/>
        <w:rPr>
          <w:lang w:val="sl"/>
        </w:rPr>
      </w:pPr>
      <w:r>
        <w:rPr>
          <w:lang w:val="sl"/>
        </w:rPr>
        <w:t>350</w:t>
      </w:r>
      <w:r w:rsidR="00462544">
        <w:rPr>
          <w:lang w:val="sl"/>
        </w:rPr>
        <w:t xml:space="preserve">.  Večino očitno neutemeljenih </w:t>
      </w:r>
      <w:r w:rsidR="0001760F">
        <w:rPr>
          <w:lang w:val="sl"/>
        </w:rPr>
        <w:t xml:space="preserve">pritožb </w:t>
      </w:r>
      <w:r w:rsidR="00462544">
        <w:rPr>
          <w:lang w:val="sl"/>
        </w:rPr>
        <w:t>razglasi za nedopustne</w:t>
      </w:r>
      <w:r w:rsidR="0001760F">
        <w:rPr>
          <w:lang w:val="sl"/>
        </w:rPr>
        <w:t xml:space="preserve"> </w:t>
      </w:r>
      <w:r w:rsidR="00462544">
        <w:rPr>
          <w:rStyle w:val="CLLItalic"/>
          <w:lang w:val="sl"/>
        </w:rPr>
        <w:t>de plano</w:t>
      </w:r>
      <w:r w:rsidR="00462544">
        <w:rPr>
          <w:lang w:val="sl"/>
        </w:rPr>
        <w:t xml:space="preserve"> sodnik posameznik ali odbor treh sodnikov (27. in 28. člen konvencije). Vendar nekatere tovrstne pritožbe preuči senat ali – v izjemnih primerih – celo Veliki senat (</w:t>
      </w:r>
      <w:hyperlink r:id="rId984" w:tgtFrame="_self" w:history="1">
        <w:hyperlink r:id="rId985" w:tgtFrame="_self" w:history="1">
          <w:r w:rsidRPr="00EE5685">
            <w:rPr>
              <w:rStyle w:val="Hyperlinkcase"/>
              <w:lang w:val="sl"/>
            </w:rPr>
            <w:t xml:space="preserve">Gratzinger </w:t>
          </w:r>
          <w:r>
            <w:rPr>
              <w:rStyle w:val="Hyperlinkcase"/>
              <w:lang w:val="sl"/>
            </w:rPr>
            <w:t>in</w:t>
          </w:r>
          <w:r w:rsidRPr="00EE5685">
            <w:rPr>
              <w:rStyle w:val="Hyperlinkcase"/>
              <w:lang w:val="sl"/>
            </w:rPr>
            <w:t xml:space="preserve"> Gratzingerova </w:t>
          </w:r>
          <w:r>
            <w:rPr>
              <w:rStyle w:val="Hyperlinkcase"/>
              <w:lang w:val="sl"/>
            </w:rPr>
            <w:t>proti Češki republiki</w:t>
          </w:r>
        </w:hyperlink>
      </w:hyperlink>
      <w:r>
        <w:rPr>
          <w:i/>
          <w:iCs/>
          <w:snapToGrid w:val="0"/>
          <w:lang w:val="sl"/>
        </w:rPr>
        <w:t xml:space="preserve"> </w:t>
      </w:r>
      <w:r w:rsidR="00462544">
        <w:rPr>
          <w:lang w:val="sl"/>
        </w:rPr>
        <w:t xml:space="preserve">(sklep) [VS], </w:t>
      </w:r>
      <w:r>
        <w:rPr>
          <w:lang w:val="sl"/>
        </w:rPr>
        <w:t xml:space="preserve">2002, </w:t>
      </w:r>
      <w:r w:rsidR="00462544">
        <w:rPr>
          <w:lang w:val="sl"/>
        </w:rPr>
        <w:t>78.–86. odstavek, v zvezi s prvim odstavkom 6. člena;</w:t>
      </w:r>
      <w:r w:rsidR="00462544">
        <w:rPr>
          <w:rStyle w:val="Hyperlinkcase"/>
          <w:i w:val="0"/>
          <w:lang w:val="sl"/>
        </w:rPr>
        <w:t xml:space="preserve"> </w:t>
      </w:r>
      <w:hyperlink r:id="rId986" w:tgtFrame="_self" w:history="1">
        <w:proofErr w:type="spellStart"/>
        <w:r w:rsidR="00462544">
          <w:rPr>
            <w:rStyle w:val="Hyperlinkcase"/>
            <w:iCs/>
            <w:lang w:val="sl"/>
          </w:rPr>
          <w:t>Demopoulos</w:t>
        </w:r>
        <w:proofErr w:type="spellEnd"/>
        <w:r w:rsidR="00462544">
          <w:rPr>
            <w:rStyle w:val="Hyperlinkcase"/>
            <w:iCs/>
            <w:lang w:val="sl"/>
          </w:rPr>
          <w:t xml:space="preserve"> in drugi proti Turčiji </w:t>
        </w:r>
      </w:hyperlink>
      <w:r w:rsidR="00462544">
        <w:rPr>
          <w:snapToGrid w:val="0"/>
          <w:lang w:val="sl"/>
        </w:rPr>
        <w:t xml:space="preserve">(sklep) [VS], </w:t>
      </w:r>
      <w:r>
        <w:rPr>
          <w:snapToGrid w:val="0"/>
          <w:lang w:val="sl"/>
        </w:rPr>
        <w:t xml:space="preserve">2010, </w:t>
      </w:r>
      <w:r w:rsidR="00462544">
        <w:rPr>
          <w:snapToGrid w:val="0"/>
          <w:lang w:val="sl"/>
        </w:rPr>
        <w:t xml:space="preserve">130.–138. odstavek, v zvezi z 8. členom; </w:t>
      </w:r>
      <w:hyperlink r:id="rId987" w:anchor="{&quot;docname&quot;:[&quot;hanan&quot;],&quot;documentcollectionid2&quot;:[&quot;GRANDCHAMBER&quot;,&quot;CHAMBER&quot;],&quot;itemid&quot;:[&quot;001-208279&quot;]}" w:history="1">
        <w:proofErr w:type="spellStart"/>
        <w:r w:rsidR="00462544">
          <w:rPr>
            <w:rStyle w:val="Hiperpovezava"/>
            <w:i/>
            <w:iCs/>
            <w:snapToGrid w:val="0"/>
            <w:lang w:val="sl"/>
          </w:rPr>
          <w:t>Hanan</w:t>
        </w:r>
        <w:proofErr w:type="spellEnd"/>
        <w:r w:rsidR="00462544">
          <w:rPr>
            <w:rStyle w:val="Hiperpovezava"/>
            <w:i/>
            <w:iCs/>
            <w:snapToGrid w:val="0"/>
            <w:lang w:val="sl"/>
          </w:rPr>
          <w:t xml:space="preserve"> proti Nemčiji</w:t>
        </w:r>
      </w:hyperlink>
      <w:r w:rsidR="00462544">
        <w:rPr>
          <w:i/>
          <w:iCs/>
          <w:snapToGrid w:val="0"/>
          <w:lang w:val="sl"/>
        </w:rPr>
        <w:t xml:space="preserve"> </w:t>
      </w:r>
      <w:r w:rsidR="00462544">
        <w:rPr>
          <w:snapToGrid w:val="0"/>
          <w:lang w:val="sl"/>
        </w:rPr>
        <w:t xml:space="preserve">[VS], </w:t>
      </w:r>
      <w:r>
        <w:rPr>
          <w:snapToGrid w:val="0"/>
          <w:lang w:val="sl"/>
        </w:rPr>
        <w:t xml:space="preserve">2021, </w:t>
      </w:r>
      <w:r w:rsidR="00462544">
        <w:rPr>
          <w:snapToGrid w:val="0"/>
          <w:lang w:val="sl"/>
        </w:rPr>
        <w:t>152. odstavek, v zvezi z domnevnim pomanjkanjem neodvisnosti preiskave, opravljene v Nemčiji</w:t>
      </w:r>
      <w:r w:rsidR="00462544">
        <w:rPr>
          <w:lang w:val="sl"/>
        </w:rPr>
        <w:t>).</w:t>
      </w:r>
    </w:p>
    <w:p w14:paraId="73898C93" w14:textId="7E56FAB7" w:rsidR="00725FC8" w:rsidRPr="00112DF1" w:rsidRDefault="00EE5685" w:rsidP="00725FC8">
      <w:pPr>
        <w:pStyle w:val="ECHRParaSpaced"/>
        <w:rPr>
          <w:lang w:val="sl"/>
        </w:rPr>
      </w:pPr>
      <w:r>
        <w:rPr>
          <w:lang w:val="sl"/>
        </w:rPr>
        <w:t>351</w:t>
      </w:r>
      <w:r w:rsidR="00462544">
        <w:rPr>
          <w:lang w:val="sl"/>
        </w:rPr>
        <w:t>.  Izraz "očitno neutemeljen" lahko velja za pritožbo kot celoto ali za posamezen pritožbeni očitek v širšem okviru zadeve. Tako se v nekaterih primerih del pritožbe lahko zavrne z utemeljitvijo, da ima naravo "četrte stopnje", medtem ko se preostanek razglasi za dopustnega in ima lahko za izid celo ugotovitev o kršitvi konvencije. Zaradi tega je točneje govoriti o "očitno neutemeljenih pritožbenih očitkih".</w:t>
      </w:r>
    </w:p>
    <w:p w14:paraId="7EE2D48A" w14:textId="71D4CBFD" w:rsidR="00725FC8" w:rsidRPr="00112DF1" w:rsidRDefault="00EE5685" w:rsidP="00725FC8">
      <w:pPr>
        <w:pStyle w:val="ECHRParaSpaced"/>
        <w:rPr>
          <w:lang w:val="sl"/>
        </w:rPr>
      </w:pPr>
      <w:r>
        <w:rPr>
          <w:lang w:val="sl"/>
        </w:rPr>
        <w:t>352</w:t>
      </w:r>
      <w:r w:rsidR="00462544">
        <w:rPr>
          <w:lang w:val="sl"/>
        </w:rPr>
        <w:t xml:space="preserve">.  Da bi razumeli pomen in obseg pojma "očitne neutemeljenosti", je pomembno spomniti, da je eno od temeljnih načel, na katerem je zasnovan celoten sistem konvencije, načelo subsidiarnosti. V posebnem </w:t>
      </w:r>
      <w:r w:rsidR="0045548B">
        <w:rPr>
          <w:lang w:val="sl"/>
        </w:rPr>
        <w:t xml:space="preserve">kontekstu </w:t>
      </w:r>
      <w:r w:rsidR="00462544">
        <w:rPr>
          <w:lang w:val="sl"/>
        </w:rPr>
        <w:t xml:space="preserve">Evropskega sodišča za človekove pravice to pomeni, da naloga zagotavljanja spoštovanja izvajanja </w:t>
      </w:r>
      <w:r w:rsidR="0045548B">
        <w:rPr>
          <w:lang w:val="sl"/>
        </w:rPr>
        <w:t xml:space="preserve">in uveljavljanja </w:t>
      </w:r>
      <w:r w:rsidR="00462544">
        <w:rPr>
          <w:lang w:val="sl"/>
        </w:rPr>
        <w:t xml:space="preserve">pravic, ki jih vsebuje konvencija, na prvem mestu pripada organom držav pogodbenic in ne Sodišču. Samo v primerih, ko domače oblasti ne izpolnijo svojih obveznosti, lahko </w:t>
      </w:r>
      <w:r w:rsidR="0045548B">
        <w:rPr>
          <w:lang w:val="sl"/>
        </w:rPr>
        <w:t>posreduje</w:t>
      </w:r>
      <w:r w:rsidR="00462544">
        <w:rPr>
          <w:lang w:val="sl"/>
        </w:rPr>
        <w:t xml:space="preserve"> Sodišče (</w:t>
      </w:r>
      <w:proofErr w:type="spellStart"/>
      <w:r w:rsidR="00701435">
        <w:fldChar w:fldCharType="begin"/>
      </w:r>
      <w:r w:rsidR="00701435" w:rsidRPr="00701435">
        <w:rPr>
          <w:lang w:val="sl"/>
        </w:rPr>
        <w:instrText>HYPERLINK "http://hudoc.echr.coe.int/eng?i=001-72925" \t "_self"</w:instrText>
      </w:r>
      <w:r w:rsidR="00701435">
        <w:fldChar w:fldCharType="separate"/>
      </w:r>
      <w:r w:rsidR="00462544">
        <w:rPr>
          <w:rStyle w:val="Hyperlinkcase"/>
          <w:iCs/>
          <w:lang w:val="sl"/>
        </w:rPr>
        <w:t>Scordino</w:t>
      </w:r>
      <w:proofErr w:type="spellEnd"/>
      <w:r w:rsidR="00462544">
        <w:rPr>
          <w:rStyle w:val="Hyperlinkcase"/>
          <w:iCs/>
          <w:lang w:val="sl"/>
        </w:rPr>
        <w:t xml:space="preserve"> proti Italiji (št. 1)</w:t>
      </w:r>
      <w:r w:rsidR="00701435">
        <w:rPr>
          <w:rStyle w:val="Hyperlinkcase"/>
          <w:iCs/>
          <w:lang w:val="sl"/>
        </w:rPr>
        <w:fldChar w:fldCharType="end"/>
      </w:r>
      <w:r w:rsidR="00462544">
        <w:rPr>
          <w:lang w:val="sl"/>
        </w:rPr>
        <w:t xml:space="preserve"> [VS], </w:t>
      </w:r>
      <w:r>
        <w:rPr>
          <w:lang w:val="sl"/>
        </w:rPr>
        <w:t xml:space="preserve">2006, </w:t>
      </w:r>
      <w:r w:rsidR="00462544">
        <w:rPr>
          <w:lang w:val="sl"/>
        </w:rPr>
        <w:t xml:space="preserve">140. odstavek). Zaradi tega </w:t>
      </w:r>
      <w:r w:rsidR="00462544">
        <w:rPr>
          <w:lang w:val="sl"/>
        </w:rPr>
        <w:lastRenderedPageBreak/>
        <w:t xml:space="preserve">je najbolje, da se dejstva zadeve in vprašanja kolikor mogoče raziščejo in preučijo na domači ravni, tako da domače oblasti, ki so zaradi neposrednega in stalnega stika s temeljnimi silami v njihovi državi za to tudi najbolj poklicane, lahko ustrezno ukrepajo za popravo vseh domnevnih kršitev konvencije </w:t>
      </w:r>
      <w:r w:rsidR="00BA0F3E">
        <w:rPr>
          <w:lang w:val="sl"/>
        </w:rPr>
        <w:t>(</w:t>
      </w:r>
      <w:proofErr w:type="spellStart"/>
      <w:r w:rsidR="00701435">
        <w:fldChar w:fldCharType="begin"/>
      </w:r>
      <w:r w:rsidR="00701435" w:rsidRPr="00701435">
        <w:rPr>
          <w:lang w:val="sl"/>
        </w:rPr>
        <w:instrText>HYPERLINK "http://hudoc.echr.coe.int/eng?i=001-168066"</w:instrText>
      </w:r>
      <w:r w:rsidR="00701435">
        <w:fldChar w:fldCharType="separate"/>
      </w:r>
      <w:r w:rsidR="00462544">
        <w:rPr>
          <w:rStyle w:val="Hyperlinkcase"/>
          <w:iCs/>
          <w:lang w:val="sl"/>
        </w:rPr>
        <w:t>Dubská</w:t>
      </w:r>
      <w:proofErr w:type="spellEnd"/>
      <w:r w:rsidR="00462544">
        <w:rPr>
          <w:rStyle w:val="Hyperlinkcase"/>
          <w:iCs/>
          <w:lang w:val="sl"/>
        </w:rPr>
        <w:t xml:space="preserve"> in </w:t>
      </w:r>
      <w:proofErr w:type="spellStart"/>
      <w:r w:rsidR="00462544">
        <w:rPr>
          <w:rStyle w:val="Hyperlinkcase"/>
          <w:iCs/>
          <w:lang w:val="sl"/>
        </w:rPr>
        <w:t>Krejzová</w:t>
      </w:r>
      <w:proofErr w:type="spellEnd"/>
      <w:r w:rsidR="00462544">
        <w:rPr>
          <w:rStyle w:val="Hyperlinkcase"/>
          <w:iCs/>
          <w:lang w:val="sl"/>
        </w:rPr>
        <w:t xml:space="preserve"> proti Češki republiki</w:t>
      </w:r>
      <w:r w:rsidR="00701435">
        <w:rPr>
          <w:rStyle w:val="Hyperlinkcase"/>
          <w:iCs/>
          <w:lang w:val="sl"/>
        </w:rPr>
        <w:fldChar w:fldCharType="end"/>
      </w:r>
      <w:r w:rsidR="00462544">
        <w:rPr>
          <w:lang w:val="sl"/>
        </w:rPr>
        <w:t xml:space="preserve"> [VS], </w:t>
      </w:r>
      <w:r>
        <w:rPr>
          <w:lang w:val="sl"/>
        </w:rPr>
        <w:t xml:space="preserve">2016, </w:t>
      </w:r>
      <w:r w:rsidR="00462544">
        <w:rPr>
          <w:lang w:val="sl"/>
        </w:rPr>
        <w:t>175. odstavek).</w:t>
      </w:r>
    </w:p>
    <w:p w14:paraId="5F00BD20" w14:textId="13D8CA64" w:rsidR="00725FC8" w:rsidRPr="00112DF1" w:rsidRDefault="00EE5685" w:rsidP="00725FC8">
      <w:pPr>
        <w:pStyle w:val="ECHRParaSpaced"/>
        <w:rPr>
          <w:lang w:val="sl"/>
        </w:rPr>
      </w:pPr>
      <w:r>
        <w:rPr>
          <w:lang w:val="sl"/>
        </w:rPr>
        <w:t>353</w:t>
      </w:r>
      <w:r w:rsidR="00462544">
        <w:rPr>
          <w:lang w:val="sl"/>
        </w:rPr>
        <w:t>.  Očitno neutemeljene pritožbe se lahko razdelijo v štiri kategorije: "</w:t>
      </w:r>
      <w:proofErr w:type="spellStart"/>
      <w:r w:rsidR="00462544">
        <w:rPr>
          <w:lang w:val="sl"/>
        </w:rPr>
        <w:t>četrtostopenjske</w:t>
      </w:r>
      <w:proofErr w:type="spellEnd"/>
      <w:r w:rsidR="00462544">
        <w:rPr>
          <w:lang w:val="sl"/>
        </w:rPr>
        <w:t>" pritožbe; pritožbe, kjer jasno ali očitno ni prišlo do kršitev; neutemeljene pritožbe in, končno, zmedene ali nestvarne pritožbe.</w:t>
      </w:r>
    </w:p>
    <w:p w14:paraId="3A644C5E" w14:textId="77777777" w:rsidR="00725FC8" w:rsidRPr="00112DF1" w:rsidRDefault="00725FC8" w:rsidP="00725FC8">
      <w:pPr>
        <w:pStyle w:val="ECHRHeading3"/>
        <w:rPr>
          <w:lang w:val="sl"/>
        </w:rPr>
      </w:pPr>
      <w:bookmarkStart w:id="298" w:name="_Toc268701138"/>
      <w:bookmarkStart w:id="299" w:name="_Toc494446634"/>
      <w:bookmarkStart w:id="300" w:name="_Toc275444898"/>
      <w:bookmarkStart w:id="301" w:name="_Toc159518092"/>
      <w:r>
        <w:rPr>
          <w:bCs/>
          <w:lang w:val="sl"/>
        </w:rPr>
        <w:t>2.</w:t>
      </w:r>
      <w:bookmarkEnd w:id="298"/>
      <w:r>
        <w:rPr>
          <w:bCs/>
          <w:lang w:val="sl"/>
        </w:rPr>
        <w:t>  "</w:t>
      </w:r>
      <w:proofErr w:type="spellStart"/>
      <w:r>
        <w:rPr>
          <w:bCs/>
          <w:lang w:val="sl"/>
        </w:rPr>
        <w:t>Četrtostopenjske</w:t>
      </w:r>
      <w:proofErr w:type="spellEnd"/>
      <w:r>
        <w:rPr>
          <w:bCs/>
          <w:lang w:val="sl"/>
        </w:rPr>
        <w:t>" pritožbe</w:t>
      </w:r>
      <w:bookmarkEnd w:id="299"/>
      <w:bookmarkEnd w:id="300"/>
      <w:r>
        <w:rPr>
          <w:rStyle w:val="Sprotnaopomba-sklic"/>
          <w:bCs/>
          <w:lang w:val="sl"/>
        </w:rPr>
        <w:footnoteReference w:id="11"/>
      </w:r>
      <w:bookmarkEnd w:id="301"/>
    </w:p>
    <w:p w14:paraId="34D28086" w14:textId="02C2333D" w:rsidR="00725FC8" w:rsidRPr="00112DF1" w:rsidRDefault="00EE5685" w:rsidP="00725FC8">
      <w:pPr>
        <w:pStyle w:val="ECHRParaSpaced"/>
        <w:rPr>
          <w:lang w:val="sl"/>
        </w:rPr>
      </w:pPr>
      <w:r>
        <w:rPr>
          <w:lang w:val="sl"/>
        </w:rPr>
        <w:t>354</w:t>
      </w:r>
      <w:r w:rsidR="00462544">
        <w:rPr>
          <w:lang w:val="sl"/>
        </w:rPr>
        <w:t>.  Ena od posebnih kategorij pritožb, predloženih Sodišču, obsega pritožbe, ki se jim na splošno reče "</w:t>
      </w:r>
      <w:proofErr w:type="spellStart"/>
      <w:r w:rsidR="00462544">
        <w:rPr>
          <w:lang w:val="sl"/>
        </w:rPr>
        <w:t>četrtostopenjske</w:t>
      </w:r>
      <w:proofErr w:type="spellEnd"/>
      <w:r w:rsidR="00462544">
        <w:rPr>
          <w:lang w:val="sl"/>
        </w:rPr>
        <w:t xml:space="preserve">" pritožbe. Ta izraz – ki ga besedilo konvencije ne omenja in ki se je uveljavil s pomočjo sodne prakse </w:t>
      </w:r>
      <w:r w:rsidR="008D21FA">
        <w:rPr>
          <w:lang w:val="sl"/>
        </w:rPr>
        <w:t>institucij</w:t>
      </w:r>
      <w:r w:rsidR="00462544">
        <w:rPr>
          <w:lang w:val="sl"/>
        </w:rPr>
        <w:t xml:space="preserve"> konvencije (</w:t>
      </w:r>
      <w:proofErr w:type="spellStart"/>
      <w:r w:rsidR="00701435">
        <w:fldChar w:fldCharType="begin"/>
      </w:r>
      <w:r w:rsidR="00701435" w:rsidRPr="00701435">
        <w:rPr>
          <w:lang w:val="sl"/>
        </w:rPr>
        <w:instrText>HYPERLINK "http://hudoc.echr.coe.int/eng?i=001-57894" \t "_self"</w:instrText>
      </w:r>
      <w:r w:rsidR="00701435">
        <w:fldChar w:fldCharType="separate"/>
      </w:r>
      <w:r w:rsidR="00462544">
        <w:rPr>
          <w:rStyle w:val="Hyperlinkcase"/>
          <w:iCs/>
          <w:lang w:val="sl"/>
        </w:rPr>
        <w:t>Kemmache</w:t>
      </w:r>
      <w:proofErr w:type="spellEnd"/>
      <w:r w:rsidR="00462544">
        <w:rPr>
          <w:rStyle w:val="Hyperlinkcase"/>
          <w:iCs/>
          <w:lang w:val="sl"/>
        </w:rPr>
        <w:t xml:space="preserve"> proti Franciji </w:t>
      </w:r>
      <w:r w:rsidR="00462544" w:rsidRPr="007E1985">
        <w:rPr>
          <w:rStyle w:val="Hyperlinkcase"/>
          <w:iCs/>
          <w:lang w:val="sl"/>
        </w:rPr>
        <w:t>(št. 3)</w:t>
      </w:r>
      <w:r w:rsidR="00701435">
        <w:rPr>
          <w:rStyle w:val="Hyperlinkcase"/>
          <w:iCs/>
          <w:lang w:val="sl"/>
        </w:rPr>
        <w:fldChar w:fldCharType="end"/>
      </w:r>
      <w:r w:rsidR="00462544">
        <w:rPr>
          <w:lang w:val="sl"/>
        </w:rPr>
        <w:t xml:space="preserve">, </w:t>
      </w:r>
      <w:r w:rsidR="00DD4AAB">
        <w:rPr>
          <w:lang w:val="sl"/>
        </w:rPr>
        <w:t xml:space="preserve">1994, </w:t>
      </w:r>
      <w:r w:rsidR="00462544">
        <w:rPr>
          <w:lang w:val="sl"/>
        </w:rPr>
        <w:t>44. odstavek</w:t>
      </w:r>
      <w:r w:rsidR="008D21FA">
        <w:rPr>
          <w:lang w:val="sl"/>
        </w:rPr>
        <w:t>)</w:t>
      </w:r>
      <w:r w:rsidR="00462544">
        <w:rPr>
          <w:lang w:val="sl"/>
        </w:rPr>
        <w:t xml:space="preserve"> – je nekoliko paradoksalen, saj daje poudarek temu, kar Sodišče ni: ni pritožbeno sodišče ali sodišče, ki lahko razveljavi sodbe sodišč držav pogodbenic konvencije ali ki lahko ponovno sodi o zadevah, ki so jih ta obravnavala, in ni sodišče, ki lahko ponovno preuči zadeve na isti način kakor vrhovno sodišče. </w:t>
      </w:r>
      <w:proofErr w:type="spellStart"/>
      <w:r w:rsidR="00462544">
        <w:rPr>
          <w:lang w:val="sl"/>
        </w:rPr>
        <w:t>Četrtostopenjske</w:t>
      </w:r>
      <w:proofErr w:type="spellEnd"/>
      <w:r w:rsidR="00462544">
        <w:rPr>
          <w:lang w:val="sl"/>
        </w:rPr>
        <w:t xml:space="preserve"> pritožbe torej izhajajo iz napačnega dojemanja pritožnikov vloge Sodišča in narave sodnega mehanizma, ki ga vzpostavlja konvencija.</w:t>
      </w:r>
    </w:p>
    <w:p w14:paraId="0A996E5F" w14:textId="5B60A546" w:rsidR="00725FC8" w:rsidRPr="00112DF1" w:rsidRDefault="00DD4AAB" w:rsidP="00725FC8">
      <w:pPr>
        <w:pStyle w:val="ECHRParaSpaced"/>
        <w:rPr>
          <w:lang w:val="sl"/>
        </w:rPr>
      </w:pPr>
      <w:r>
        <w:rPr>
          <w:lang w:val="sl"/>
        </w:rPr>
        <w:t>355</w:t>
      </w:r>
      <w:r w:rsidR="00462544">
        <w:rPr>
          <w:szCs w:val="24"/>
          <w:lang w:val="sl"/>
        </w:rPr>
        <w:t>.  </w:t>
      </w:r>
      <w:r w:rsidR="00462544">
        <w:rPr>
          <w:lang w:val="sl"/>
        </w:rPr>
        <w:t xml:space="preserve">Konvencija navkljub svojim </w:t>
      </w:r>
      <w:r w:rsidR="008D21FA">
        <w:rPr>
          <w:lang w:val="sl"/>
        </w:rPr>
        <w:t>posebnostim</w:t>
      </w:r>
      <w:r w:rsidR="00462544">
        <w:rPr>
          <w:lang w:val="sl"/>
        </w:rPr>
        <w:t xml:space="preserve"> ostaja mednarodna pogodba, ki spoštuje enaka pravila kakor druge meddržavne pogodbe, zlasti tiste, ki so določene z Dunajsko konvencijo o pravu mednarodnih pogodb (</w:t>
      </w:r>
      <w:proofErr w:type="spellStart"/>
      <w:r w:rsidR="00701435">
        <w:fldChar w:fldCharType="begin"/>
      </w:r>
      <w:r w:rsidR="00701435" w:rsidRPr="00701435">
        <w:rPr>
          <w:lang w:val="sl"/>
        </w:rPr>
        <w:instrText>HYPERLINK "http://hudoc.echr.coe.int/eng?i=001-89558" \t "_self"</w:instrText>
      </w:r>
      <w:r w:rsidR="00701435">
        <w:fldChar w:fldCharType="separate"/>
      </w:r>
      <w:r w:rsidR="00462544">
        <w:rPr>
          <w:rStyle w:val="Hyperlinkcase"/>
          <w:iCs/>
          <w:lang w:val="sl"/>
        </w:rPr>
        <w:t>Demir</w:t>
      </w:r>
      <w:proofErr w:type="spellEnd"/>
      <w:r w:rsidR="00462544">
        <w:rPr>
          <w:rStyle w:val="Hyperlinkcase"/>
          <w:iCs/>
          <w:lang w:val="sl"/>
        </w:rPr>
        <w:t xml:space="preserve"> in </w:t>
      </w:r>
      <w:proofErr w:type="spellStart"/>
      <w:r w:rsidR="00462544">
        <w:rPr>
          <w:rStyle w:val="Hyperlinkcase"/>
          <w:iCs/>
          <w:lang w:val="sl"/>
        </w:rPr>
        <w:t>Baykara</w:t>
      </w:r>
      <w:proofErr w:type="spellEnd"/>
      <w:r w:rsidR="00462544">
        <w:rPr>
          <w:rStyle w:val="Hyperlinkcase"/>
          <w:iCs/>
          <w:lang w:val="sl"/>
        </w:rPr>
        <w:t xml:space="preserve"> proti Turčiji</w:t>
      </w:r>
      <w:r w:rsidR="00701435">
        <w:rPr>
          <w:rStyle w:val="Hyperlinkcase"/>
          <w:iCs/>
          <w:lang w:val="sl"/>
        </w:rPr>
        <w:fldChar w:fldCharType="end"/>
      </w:r>
      <w:r w:rsidR="00462544">
        <w:rPr>
          <w:lang w:val="sl"/>
        </w:rPr>
        <w:t xml:space="preserve"> [VS], </w:t>
      </w:r>
      <w:r>
        <w:rPr>
          <w:lang w:val="sl"/>
        </w:rPr>
        <w:t xml:space="preserve">2008, </w:t>
      </w:r>
      <w:r w:rsidR="00462544">
        <w:rPr>
          <w:lang w:val="sl"/>
        </w:rPr>
        <w:t>65. odstavek). Sodišče tako ne more seči preko meja splošnih pooblastil, ki so jih države pogodbenice po svoji suvereni volji prenesle nanj. Te omejitve so določene v 19. členu konvencije, ki se glasi:</w:t>
      </w:r>
    </w:p>
    <w:p w14:paraId="3B2BF63F" w14:textId="0CC9AA54" w:rsidR="00725FC8" w:rsidRPr="00112DF1" w:rsidRDefault="00725FC8" w:rsidP="00462544">
      <w:pPr>
        <w:pStyle w:val="ECHRParaQuote"/>
        <w:rPr>
          <w:lang w:val="sl"/>
        </w:rPr>
      </w:pPr>
      <w:r>
        <w:rPr>
          <w:lang w:val="sl"/>
        </w:rPr>
        <w:t>"Za zagotovitev spoštovanja obveznosti, ki so jih sprejele Visoke pogodbene stranke s to konvencijo in njenimi protokoli, se ustanovi Evropsko sodišče za človekove pravice ..."</w:t>
      </w:r>
    </w:p>
    <w:p w14:paraId="2092B085" w14:textId="79D85C8B" w:rsidR="00725FC8" w:rsidRPr="00112DF1" w:rsidRDefault="00DD4AAB" w:rsidP="00725FC8">
      <w:pPr>
        <w:pStyle w:val="ECHRParaSpaced"/>
        <w:rPr>
          <w:szCs w:val="24"/>
          <w:lang w:val="sl"/>
        </w:rPr>
      </w:pPr>
      <w:r>
        <w:rPr>
          <w:lang w:val="sl"/>
        </w:rPr>
        <w:t>356</w:t>
      </w:r>
      <w:r w:rsidR="00462544">
        <w:rPr>
          <w:lang w:val="sl"/>
        </w:rPr>
        <w:t>.  V skladu s tem so pooblastila Sodišča omejena na preverjanje spoštovanja zavez glede človekovih pravic, ki so se jim države pogodbenice zavezale s pristopom h konvenciji (in njenim</w:t>
      </w:r>
      <w:r w:rsidR="008D21FA">
        <w:rPr>
          <w:lang w:val="sl"/>
        </w:rPr>
        <w:t>i</w:t>
      </w:r>
      <w:r w:rsidR="00462544">
        <w:rPr>
          <w:lang w:val="sl"/>
        </w:rPr>
        <w:t xml:space="preserve"> protokol</w:t>
      </w:r>
      <w:r w:rsidR="008D21FA">
        <w:rPr>
          <w:lang w:val="sl"/>
        </w:rPr>
        <w:t>i</w:t>
      </w:r>
      <w:r w:rsidR="00462544">
        <w:rPr>
          <w:lang w:val="sl"/>
        </w:rPr>
        <w:t xml:space="preserve">). Poleg tega mora Sodišče </w:t>
      </w:r>
      <w:r w:rsidR="00462544">
        <w:rPr>
          <w:szCs w:val="24"/>
          <w:lang w:val="sl"/>
        </w:rPr>
        <w:t xml:space="preserve">v odsotnosti pooblastil glede neposrednega poseganja v pravne sisteme držav pogodbenic spoštovati </w:t>
      </w:r>
      <w:r w:rsidR="008D21FA">
        <w:rPr>
          <w:szCs w:val="24"/>
          <w:lang w:val="sl"/>
        </w:rPr>
        <w:t xml:space="preserve">avtonomijo </w:t>
      </w:r>
      <w:r w:rsidR="00462544">
        <w:rPr>
          <w:szCs w:val="24"/>
          <w:lang w:val="sl"/>
        </w:rPr>
        <w:t>teh pravnih sistemov</w:t>
      </w:r>
      <w:r w:rsidR="00462544">
        <w:rPr>
          <w:lang w:val="sl"/>
        </w:rPr>
        <w:t xml:space="preserve">. To pomeni, da med njegove naloge ne spada ukvarjanje z dejanskimi in pravnimi napakami, ki jih domnevno zagrešijo nacionalna sodišča, razen in kolikor take napake kršijo pravice in svoboščine, ki jih </w:t>
      </w:r>
      <w:r w:rsidR="008D21FA">
        <w:rPr>
          <w:lang w:val="sl"/>
        </w:rPr>
        <w:t xml:space="preserve">ščiti </w:t>
      </w:r>
      <w:r w:rsidR="00462544">
        <w:rPr>
          <w:lang w:val="sl"/>
        </w:rPr>
        <w:t xml:space="preserve">konvencija. Sodišče samo ne sme presojati dejstev, ki so </w:t>
      </w:r>
      <w:r w:rsidR="008D21FA">
        <w:rPr>
          <w:lang w:val="sl"/>
        </w:rPr>
        <w:t xml:space="preserve">nacionalno </w:t>
      </w:r>
      <w:r w:rsidR="00462544">
        <w:rPr>
          <w:lang w:val="sl"/>
        </w:rPr>
        <w:t>sodišče vodile k sprejetju take in ne drugačne odločitve. V nasprotnem primeru bi Sodišče ravnalo kot sodišče tretje ali četrte stopnje, kar bi pomenilo neupoštevanje omejitev njegovega ravnanja (</w:t>
      </w:r>
      <w:hyperlink r:id="rId988" w:tgtFrame="_self" w:history="1">
        <w:r w:rsidR="00462544">
          <w:rPr>
            <w:rStyle w:val="Hyperlinkcase"/>
            <w:iCs/>
            <w:lang w:val="sl"/>
          </w:rPr>
          <w:t xml:space="preserve">García Ruiz proti Španiji </w:t>
        </w:r>
      </w:hyperlink>
      <w:r w:rsidR="00462544">
        <w:rPr>
          <w:lang w:val="sl"/>
        </w:rPr>
        <w:t xml:space="preserve">[VS], </w:t>
      </w:r>
      <w:r>
        <w:rPr>
          <w:lang w:val="sl"/>
        </w:rPr>
        <w:t xml:space="preserve">1999, </w:t>
      </w:r>
      <w:r w:rsidR="00462544">
        <w:rPr>
          <w:lang w:val="sl"/>
        </w:rPr>
        <w:t>28. odstavek</w:t>
      </w:r>
      <w:r w:rsidR="00462544">
        <w:rPr>
          <w:szCs w:val="24"/>
          <w:lang w:val="sl"/>
        </w:rPr>
        <w:t xml:space="preserve">; </w:t>
      </w:r>
      <w:hyperlink r:id="rId989" w:history="1">
        <w:r w:rsidR="00462544">
          <w:rPr>
            <w:rStyle w:val="Hyperlinkcase"/>
            <w:iCs/>
            <w:lang w:val="sl"/>
          </w:rPr>
          <w:t xml:space="preserve">De </w:t>
        </w:r>
        <w:proofErr w:type="spellStart"/>
        <w:r w:rsidR="00462544">
          <w:rPr>
            <w:rStyle w:val="Hyperlinkcase"/>
            <w:iCs/>
            <w:lang w:val="sl"/>
          </w:rPr>
          <w:t>Tommaso</w:t>
        </w:r>
        <w:proofErr w:type="spellEnd"/>
        <w:r w:rsidR="00462544">
          <w:rPr>
            <w:rStyle w:val="Hyperlinkcase"/>
            <w:iCs/>
            <w:lang w:val="sl"/>
          </w:rPr>
          <w:t xml:space="preserve"> proti Italiji</w:t>
        </w:r>
      </w:hyperlink>
      <w:r w:rsidR="00462544">
        <w:rPr>
          <w:lang w:val="sl"/>
        </w:rPr>
        <w:t xml:space="preserve"> </w:t>
      </w:r>
      <w:r w:rsidR="00462544">
        <w:rPr>
          <w:szCs w:val="24"/>
          <w:lang w:val="sl"/>
        </w:rPr>
        <w:t xml:space="preserve">[VS], </w:t>
      </w:r>
      <w:r>
        <w:rPr>
          <w:szCs w:val="24"/>
          <w:lang w:val="sl"/>
        </w:rPr>
        <w:t xml:space="preserve">2017, </w:t>
      </w:r>
      <w:r w:rsidR="00462544">
        <w:rPr>
          <w:szCs w:val="24"/>
          <w:lang w:val="sl"/>
        </w:rPr>
        <w:t>170. odstavek).</w:t>
      </w:r>
    </w:p>
    <w:p w14:paraId="368AABCB" w14:textId="0D447D98" w:rsidR="00725FC8" w:rsidRPr="00112DF1" w:rsidRDefault="00DD4AAB" w:rsidP="00725FC8">
      <w:pPr>
        <w:pStyle w:val="ECHRParaSpaced"/>
        <w:rPr>
          <w:lang w:val="sl"/>
        </w:rPr>
      </w:pPr>
      <w:r>
        <w:rPr>
          <w:lang w:val="sl"/>
        </w:rPr>
        <w:t>357</w:t>
      </w:r>
      <w:r w:rsidR="00462544">
        <w:rPr>
          <w:lang w:val="sl"/>
        </w:rPr>
        <w:t>.  Glede na zgoraj navedene razmisleke Sodišče pravilom</w:t>
      </w:r>
      <w:r w:rsidR="00FF13CA">
        <w:rPr>
          <w:lang w:val="sl"/>
        </w:rPr>
        <w:t>a</w:t>
      </w:r>
      <w:r w:rsidR="00462544">
        <w:rPr>
          <w:lang w:val="sl"/>
        </w:rPr>
        <w:t xml:space="preserve"> ne sme izpodbijati ugotovitev in zaključkov </w:t>
      </w:r>
      <w:r w:rsidR="00FF13CA">
        <w:rPr>
          <w:lang w:val="sl"/>
        </w:rPr>
        <w:t xml:space="preserve">domačih </w:t>
      </w:r>
      <w:r w:rsidR="00462544">
        <w:rPr>
          <w:lang w:val="sl"/>
        </w:rPr>
        <w:t>sodišč v zvezi z naslednjim:</w:t>
      </w:r>
    </w:p>
    <w:p w14:paraId="00ED5D8C" w14:textId="5C0A3289" w:rsidR="00725FC8" w:rsidRPr="0064391B" w:rsidRDefault="00FF13CA" w:rsidP="00462544">
      <w:pPr>
        <w:pStyle w:val="ECHRBullet1"/>
      </w:pPr>
      <w:r>
        <w:rPr>
          <w:lang w:val="sl"/>
        </w:rPr>
        <w:t xml:space="preserve">ugotovitvijo </w:t>
      </w:r>
      <w:r w:rsidR="00725FC8">
        <w:rPr>
          <w:lang w:val="sl"/>
        </w:rPr>
        <w:t>dejstev zadeve;</w:t>
      </w:r>
    </w:p>
    <w:p w14:paraId="2D2A6C52" w14:textId="77777777" w:rsidR="00725FC8" w:rsidRPr="00112DF1" w:rsidRDefault="00725FC8" w:rsidP="00462544">
      <w:pPr>
        <w:pStyle w:val="ECHRBullet1"/>
        <w:rPr>
          <w:lang w:val="it-IT"/>
        </w:rPr>
      </w:pPr>
      <w:r>
        <w:rPr>
          <w:lang w:val="sl"/>
        </w:rPr>
        <w:t>razlago in uporabo notranjega prava;</w:t>
      </w:r>
    </w:p>
    <w:p w14:paraId="4F8A62ED" w14:textId="77777777" w:rsidR="00725FC8" w:rsidRPr="00112DF1" w:rsidRDefault="00725FC8" w:rsidP="00462544">
      <w:pPr>
        <w:pStyle w:val="ECHRBullet1"/>
        <w:rPr>
          <w:lang w:val="it-IT"/>
        </w:rPr>
      </w:pPr>
      <w:r>
        <w:rPr>
          <w:lang w:val="sl"/>
        </w:rPr>
        <w:t>dopustnostjo in presojo dokazov v postopku;</w:t>
      </w:r>
    </w:p>
    <w:p w14:paraId="0B01FAFA" w14:textId="77777777" w:rsidR="00725FC8" w:rsidRPr="00112DF1" w:rsidRDefault="00725FC8" w:rsidP="00462544">
      <w:pPr>
        <w:pStyle w:val="ECHRBullet1"/>
        <w:rPr>
          <w:lang w:val="it-IT"/>
        </w:rPr>
      </w:pPr>
      <w:r>
        <w:rPr>
          <w:lang w:val="sl"/>
        </w:rPr>
        <w:t>vsebinsko pravičnostjo izida civilnega spora;</w:t>
      </w:r>
    </w:p>
    <w:p w14:paraId="6605EE95" w14:textId="0E419F8B" w:rsidR="00725FC8" w:rsidRPr="00112DF1" w:rsidRDefault="00FF13CA" w:rsidP="00462544">
      <w:pPr>
        <w:pStyle w:val="ECHRBullet1"/>
        <w:rPr>
          <w:lang w:val="it-IT"/>
        </w:rPr>
      </w:pPr>
      <w:r>
        <w:rPr>
          <w:lang w:val="sl"/>
        </w:rPr>
        <w:t xml:space="preserve">krivdo </w:t>
      </w:r>
      <w:r w:rsidR="00725FC8">
        <w:rPr>
          <w:lang w:val="sl"/>
        </w:rPr>
        <w:t>ali nedolžnostjo obtoženega v kazenskem postopku.</w:t>
      </w:r>
    </w:p>
    <w:p w14:paraId="0C9EB8F4" w14:textId="15FA0E73" w:rsidR="00725FC8" w:rsidRPr="005C6FF9" w:rsidRDefault="00DD4AAB" w:rsidP="00725FC8">
      <w:pPr>
        <w:pStyle w:val="ECHRParaSpaced"/>
        <w:rPr>
          <w:lang w:val="sl"/>
        </w:rPr>
      </w:pPr>
      <w:r>
        <w:rPr>
          <w:lang w:val="sl"/>
        </w:rPr>
        <w:t>358</w:t>
      </w:r>
      <w:r w:rsidR="00462544">
        <w:rPr>
          <w:lang w:val="sl"/>
        </w:rPr>
        <w:t>.  Edina okoliščina, v kateri lahko Sodišče</w:t>
      </w:r>
      <w:r w:rsidR="00FF13CA">
        <w:rPr>
          <w:lang w:val="sl"/>
        </w:rPr>
        <w:t>,</w:t>
      </w:r>
      <w:r w:rsidR="00462544">
        <w:rPr>
          <w:lang w:val="sl"/>
        </w:rPr>
        <w:t xml:space="preserve"> kot </w:t>
      </w:r>
      <w:r w:rsidR="00FF13CA" w:rsidRPr="00B56373">
        <w:rPr>
          <w:lang w:val="sl"/>
        </w:rPr>
        <w:t>izjem</w:t>
      </w:r>
      <w:r w:rsidR="00B56373" w:rsidRPr="00B56373">
        <w:rPr>
          <w:lang w:val="sl"/>
        </w:rPr>
        <w:t>o</w:t>
      </w:r>
      <w:r w:rsidR="00FF13CA" w:rsidRPr="00B56373">
        <w:rPr>
          <w:lang w:val="sl"/>
        </w:rPr>
        <w:t xml:space="preserve"> </w:t>
      </w:r>
      <w:r w:rsidR="00462544" w:rsidRPr="00B56373">
        <w:rPr>
          <w:lang w:val="sl"/>
        </w:rPr>
        <w:t>o</w:t>
      </w:r>
      <w:r w:rsidR="00462544">
        <w:rPr>
          <w:lang w:val="sl"/>
        </w:rPr>
        <w:t>d tega pravila</w:t>
      </w:r>
      <w:r w:rsidR="00FF13CA">
        <w:rPr>
          <w:lang w:val="sl"/>
        </w:rPr>
        <w:t>,</w:t>
      </w:r>
      <w:r w:rsidR="00462544">
        <w:rPr>
          <w:lang w:val="sl"/>
        </w:rPr>
        <w:t xml:space="preserve"> postavi pod vprašaj omenjene ugotovitve in zaključke je, če so ti očitno samovoljni in v popolnem nasprotju s pojmovanjem pravice </w:t>
      </w:r>
      <w:r w:rsidR="00462544">
        <w:rPr>
          <w:lang w:val="sl"/>
        </w:rPr>
        <w:lastRenderedPageBreak/>
        <w:t>in zdrave pameti ter lahko sami po sebi povzročijo kršitev Konvencije (</w:t>
      </w:r>
      <w:hyperlink r:id="rId990" w:history="1">
        <w:r w:rsidR="00462544">
          <w:rPr>
            <w:rStyle w:val="Hyperlinkcase"/>
            <w:iCs/>
            <w:lang w:val="sl"/>
          </w:rPr>
          <w:t xml:space="preserve">De </w:t>
        </w:r>
        <w:proofErr w:type="spellStart"/>
        <w:r w:rsidR="00462544">
          <w:rPr>
            <w:rStyle w:val="Hyperlinkcase"/>
            <w:iCs/>
            <w:lang w:val="sl"/>
          </w:rPr>
          <w:t>Tommaso</w:t>
        </w:r>
        <w:proofErr w:type="spellEnd"/>
        <w:r w:rsidR="00462544">
          <w:rPr>
            <w:rStyle w:val="Hyperlinkcase"/>
            <w:iCs/>
            <w:lang w:val="sl"/>
          </w:rPr>
          <w:t xml:space="preserve"> proti Italiji</w:t>
        </w:r>
      </w:hyperlink>
      <w:r w:rsidR="00462544">
        <w:rPr>
          <w:lang w:val="sl"/>
        </w:rPr>
        <w:t xml:space="preserve"> [VS], </w:t>
      </w:r>
      <w:r>
        <w:rPr>
          <w:lang w:val="sl"/>
        </w:rPr>
        <w:t xml:space="preserve">2017, </w:t>
      </w:r>
      <w:r w:rsidR="00462544">
        <w:rPr>
          <w:lang w:val="sl"/>
        </w:rPr>
        <w:t xml:space="preserve">170. odstavek; </w:t>
      </w:r>
      <w:hyperlink r:id="rId991" w:history="1">
        <w:proofErr w:type="spellStart"/>
        <w:r w:rsidR="00462544">
          <w:rPr>
            <w:rStyle w:val="Hiperpovezava"/>
            <w:i/>
            <w:iCs/>
            <w:lang w:val="sl"/>
          </w:rPr>
          <w:t>Kononov</w:t>
        </w:r>
        <w:proofErr w:type="spellEnd"/>
        <w:r w:rsidR="00462544">
          <w:rPr>
            <w:rStyle w:val="Hiperpovezava"/>
            <w:i/>
            <w:iCs/>
            <w:lang w:val="sl"/>
          </w:rPr>
          <w:t xml:space="preserve"> proti Latviji</w:t>
        </w:r>
      </w:hyperlink>
      <w:r w:rsidR="00462544">
        <w:rPr>
          <w:lang w:val="sl"/>
        </w:rPr>
        <w:t xml:space="preserve"> [VS], </w:t>
      </w:r>
      <w:r>
        <w:rPr>
          <w:lang w:val="sl"/>
        </w:rPr>
        <w:t xml:space="preserve">2010, </w:t>
      </w:r>
      <w:r w:rsidR="00462544">
        <w:rPr>
          <w:lang w:val="sl"/>
        </w:rPr>
        <w:t>189. odstavek).</w:t>
      </w:r>
    </w:p>
    <w:p w14:paraId="402A0E8E" w14:textId="1B67A582" w:rsidR="00725FC8" w:rsidRPr="00112DF1" w:rsidRDefault="00DD4AAB" w:rsidP="00725FC8">
      <w:pPr>
        <w:pStyle w:val="ECHRParaSpaced"/>
        <w:rPr>
          <w:lang w:val="sl"/>
        </w:rPr>
      </w:pPr>
      <w:r>
        <w:rPr>
          <w:lang w:val="sl"/>
        </w:rPr>
        <w:t>359</w:t>
      </w:r>
      <w:r w:rsidR="00462544">
        <w:rPr>
          <w:lang w:val="sl"/>
        </w:rPr>
        <w:t>.  </w:t>
      </w:r>
      <w:proofErr w:type="spellStart"/>
      <w:r w:rsidR="00462544">
        <w:rPr>
          <w:lang w:val="sl"/>
        </w:rPr>
        <w:t>Četrtostopenjske</w:t>
      </w:r>
      <w:proofErr w:type="spellEnd"/>
      <w:r w:rsidR="00462544">
        <w:rPr>
          <w:lang w:val="sl"/>
        </w:rPr>
        <w:t xml:space="preserve"> pritožbe se lahko vložijo v skladu s katero koli vsebinsko določbo konvencije in ne glede na to, na katero pravno področje spada spor na domači ravni. Doktrina četrte stopnje se uporablja, na primer, v naslednjih primerih:</w:t>
      </w:r>
    </w:p>
    <w:p w14:paraId="287D33FB" w14:textId="33B6A51A" w:rsidR="00390355" w:rsidRPr="005C6FF9" w:rsidRDefault="00390355" w:rsidP="00390355">
      <w:pPr>
        <w:pStyle w:val="ECHRBullet1"/>
        <w:rPr>
          <w:lang w:val="sl"/>
        </w:rPr>
      </w:pPr>
      <w:r>
        <w:rPr>
          <w:lang w:val="sl"/>
        </w:rPr>
        <w:t xml:space="preserve">zadevah v zvezi s </w:t>
      </w:r>
      <w:r w:rsidR="00387421">
        <w:rPr>
          <w:lang w:val="sl"/>
        </w:rPr>
        <w:t xml:space="preserve">pridržanjem </w:t>
      </w:r>
      <w:r>
        <w:rPr>
          <w:lang w:val="sl"/>
        </w:rPr>
        <w:t>(</w:t>
      </w:r>
      <w:proofErr w:type="spellStart"/>
      <w:r w:rsidR="00701435">
        <w:fldChar w:fldCharType="begin"/>
      </w:r>
      <w:r w:rsidR="00701435" w:rsidRPr="00701435">
        <w:rPr>
          <w:lang w:val="sl"/>
        </w:rPr>
        <w:instrText>HYPERLINK "http://hudoc.echr.coe.int/eng?i=001-172464"</w:instrText>
      </w:r>
      <w:r w:rsidR="00701435">
        <w:fldChar w:fldCharType="separate"/>
      </w:r>
      <w:r>
        <w:rPr>
          <w:rStyle w:val="Hiperpovezava"/>
          <w:i/>
          <w:iCs/>
          <w:lang w:val="sl"/>
        </w:rPr>
        <w:t>Thimothawes</w:t>
      </w:r>
      <w:proofErr w:type="spellEnd"/>
      <w:r>
        <w:rPr>
          <w:rStyle w:val="Hiperpovezava"/>
          <w:i/>
          <w:iCs/>
          <w:lang w:val="sl"/>
        </w:rPr>
        <w:t xml:space="preserve"> proti Belgiji</w:t>
      </w:r>
      <w:r w:rsidR="00701435">
        <w:rPr>
          <w:rStyle w:val="Hiperpovezava"/>
          <w:i/>
          <w:iCs/>
          <w:lang w:val="sl"/>
        </w:rPr>
        <w:fldChar w:fldCharType="end"/>
      </w:r>
      <w:r>
        <w:rPr>
          <w:lang w:val="sl"/>
        </w:rPr>
        <w:t xml:space="preserve">, </w:t>
      </w:r>
      <w:r w:rsidR="00DD4AAB">
        <w:rPr>
          <w:lang w:val="sl"/>
        </w:rPr>
        <w:t xml:space="preserve">2017, </w:t>
      </w:r>
      <w:r>
        <w:rPr>
          <w:lang w:val="sl"/>
        </w:rPr>
        <w:t>71. odstavek);</w:t>
      </w:r>
    </w:p>
    <w:p w14:paraId="663FE837" w14:textId="79FE55B4" w:rsidR="00725FC8" w:rsidRPr="005C6FF9" w:rsidRDefault="00725FC8" w:rsidP="00462544">
      <w:pPr>
        <w:pStyle w:val="ECHRBullet1"/>
        <w:rPr>
          <w:lang w:val="sl"/>
        </w:rPr>
      </w:pPr>
      <w:r>
        <w:rPr>
          <w:lang w:val="sl"/>
        </w:rPr>
        <w:t>civilnopravnih zadevah (</w:t>
      </w:r>
      <w:hyperlink r:id="rId992" w:tgtFrame="_self" w:history="1">
        <w:r>
          <w:rPr>
            <w:rStyle w:val="Hyperlinkcase"/>
            <w:iCs/>
            <w:lang w:val="sl"/>
          </w:rPr>
          <w:t>García Ruiz proti Španiji</w:t>
        </w:r>
        <w:r>
          <w:rPr>
            <w:rStyle w:val="Hyperlinkcase"/>
            <w:i w:val="0"/>
            <w:lang w:val="sl"/>
          </w:rPr>
          <w:t xml:space="preserve"> </w:t>
        </w:r>
      </w:hyperlink>
      <w:r>
        <w:rPr>
          <w:lang w:val="sl"/>
        </w:rPr>
        <w:t xml:space="preserve">[VS], </w:t>
      </w:r>
      <w:r w:rsidR="00DD4AAB">
        <w:rPr>
          <w:lang w:val="sl"/>
        </w:rPr>
        <w:t xml:space="preserve">1999, </w:t>
      </w:r>
      <w:r>
        <w:rPr>
          <w:lang w:val="sl"/>
        </w:rPr>
        <w:t xml:space="preserve">28. odstavek; </w:t>
      </w:r>
      <w:hyperlink r:id="rId993" w:history="1">
        <w:r>
          <w:rPr>
            <w:rStyle w:val="Hyperlinkcase"/>
            <w:iCs/>
            <w:lang w:val="sl"/>
          </w:rPr>
          <w:t xml:space="preserve">Hasan </w:t>
        </w:r>
        <w:proofErr w:type="spellStart"/>
        <w:r>
          <w:rPr>
            <w:rStyle w:val="Hyperlinkcase"/>
            <w:iCs/>
            <w:lang w:val="sl"/>
          </w:rPr>
          <w:t>Tunç</w:t>
        </w:r>
        <w:proofErr w:type="spellEnd"/>
        <w:r>
          <w:rPr>
            <w:rStyle w:val="Hyperlinkcase"/>
            <w:iCs/>
            <w:lang w:val="sl"/>
          </w:rPr>
          <w:t xml:space="preserve"> in drugi proti Turčiji</w:t>
        </w:r>
      </w:hyperlink>
      <w:r>
        <w:rPr>
          <w:lang w:val="sl"/>
        </w:rPr>
        <w:t xml:space="preserve">, </w:t>
      </w:r>
      <w:r w:rsidR="00DD4AAB">
        <w:rPr>
          <w:lang w:val="sl"/>
        </w:rPr>
        <w:t xml:space="preserve">2017, </w:t>
      </w:r>
      <w:r>
        <w:rPr>
          <w:lang w:val="sl"/>
        </w:rPr>
        <w:t>54.</w:t>
      </w:r>
      <w:r>
        <w:rPr>
          <w:lang w:val="sl"/>
        </w:rPr>
        <w:noBreakHyphen/>
        <w:t>56. odstavek);</w:t>
      </w:r>
    </w:p>
    <w:p w14:paraId="3CBC837C" w14:textId="79A5E2B5" w:rsidR="00725FC8" w:rsidRPr="005C6FF9" w:rsidRDefault="00725FC8" w:rsidP="00462544">
      <w:pPr>
        <w:pStyle w:val="ECHRBullet1"/>
        <w:rPr>
          <w:lang w:val="sl"/>
        </w:rPr>
      </w:pPr>
      <w:r>
        <w:rPr>
          <w:lang w:val="sl"/>
        </w:rPr>
        <w:t>kazenskih zadevah (</w:t>
      </w:r>
      <w:proofErr w:type="spellStart"/>
      <w:r w:rsidR="00701435">
        <w:fldChar w:fldCharType="begin"/>
      </w:r>
      <w:r w:rsidR="00701435" w:rsidRPr="00701435">
        <w:rPr>
          <w:lang w:val="sl"/>
        </w:rPr>
        <w:instrText>HYPERLINK "http://hudoc.echr.coe.int/eng?i=001-79590" \t "_self"</w:instrText>
      </w:r>
      <w:r w:rsidR="00701435">
        <w:fldChar w:fldCharType="separate"/>
      </w:r>
      <w:r>
        <w:rPr>
          <w:rStyle w:val="Hyperlinkcase"/>
          <w:iCs/>
          <w:lang w:val="sl"/>
        </w:rPr>
        <w:t>Perlala</w:t>
      </w:r>
      <w:proofErr w:type="spellEnd"/>
      <w:r>
        <w:rPr>
          <w:rStyle w:val="Hyperlinkcase"/>
          <w:iCs/>
          <w:lang w:val="sl"/>
        </w:rPr>
        <w:t xml:space="preserve"> proti Grčiji</w:t>
      </w:r>
      <w:r w:rsidR="00701435">
        <w:rPr>
          <w:rStyle w:val="Hyperlinkcase"/>
          <w:iCs/>
          <w:lang w:val="sl"/>
        </w:rPr>
        <w:fldChar w:fldCharType="end"/>
      </w:r>
      <w:r>
        <w:rPr>
          <w:lang w:val="sl"/>
        </w:rPr>
        <w:t xml:space="preserve">, </w:t>
      </w:r>
      <w:r w:rsidR="00DD4AAB">
        <w:rPr>
          <w:lang w:val="sl"/>
        </w:rPr>
        <w:t xml:space="preserve">2007, </w:t>
      </w:r>
      <w:r>
        <w:rPr>
          <w:lang w:val="sl"/>
        </w:rPr>
        <w:t xml:space="preserve">25. odstavek; </w:t>
      </w:r>
      <w:hyperlink r:id="rId994" w:history="1">
        <w:r>
          <w:rPr>
            <w:rStyle w:val="Hyperlinkcase"/>
            <w:i w:val="0"/>
            <w:lang w:val="sl"/>
          </w:rPr>
          <w:t xml:space="preserve">in </w:t>
        </w:r>
        <w:r>
          <w:rPr>
            <w:rStyle w:val="Hyperlinkcase"/>
            <w:iCs/>
            <w:lang w:val="sl"/>
          </w:rPr>
          <w:t>Khan proti Združenemu kraljestvu</w:t>
        </w:r>
      </w:hyperlink>
      <w:r>
        <w:rPr>
          <w:lang w:val="sl"/>
        </w:rPr>
        <w:t>,</w:t>
      </w:r>
      <w:r w:rsidR="004E18FE">
        <w:rPr>
          <w:lang w:val="sl"/>
        </w:rPr>
        <w:t xml:space="preserve"> </w:t>
      </w:r>
      <w:r w:rsidR="00DD4AAB">
        <w:rPr>
          <w:lang w:val="sl"/>
        </w:rPr>
        <w:t xml:space="preserve">2000, </w:t>
      </w:r>
      <w:r>
        <w:rPr>
          <w:lang w:val="sl"/>
        </w:rPr>
        <w:t>34. odstavek);</w:t>
      </w:r>
    </w:p>
    <w:p w14:paraId="270D0F67" w14:textId="79F71100" w:rsidR="00532B47" w:rsidRPr="005C6FF9" w:rsidRDefault="00532B47" w:rsidP="00462544">
      <w:pPr>
        <w:pStyle w:val="ECHRBullet1"/>
        <w:rPr>
          <w:lang w:val="sl"/>
        </w:rPr>
      </w:pPr>
      <w:r>
        <w:rPr>
          <w:lang w:val="sl"/>
        </w:rPr>
        <w:t>zadevah v zvezi s preventivnimi ukrepi</w:t>
      </w:r>
      <w:r w:rsidR="00C321C5">
        <w:rPr>
          <w:lang w:val="sl"/>
        </w:rPr>
        <w:t xml:space="preserve"> </w:t>
      </w:r>
      <w:proofErr w:type="spellStart"/>
      <w:r w:rsidRPr="00695F31">
        <w:rPr>
          <w:rStyle w:val="Hyperlinkcase"/>
          <w:i w:val="0"/>
          <w:color w:val="auto"/>
          <w:lang w:val="sl"/>
        </w:rPr>
        <w:t>praeter</w:t>
      </w:r>
      <w:proofErr w:type="spellEnd"/>
      <w:r w:rsidRPr="00695F31">
        <w:rPr>
          <w:rStyle w:val="Hyperlinkcase"/>
          <w:i w:val="0"/>
          <w:color w:val="auto"/>
          <w:lang w:val="sl"/>
        </w:rPr>
        <w:t xml:space="preserve"> </w:t>
      </w:r>
      <w:proofErr w:type="spellStart"/>
      <w:r w:rsidRPr="00695F31">
        <w:rPr>
          <w:rStyle w:val="Hyperlinkcase"/>
          <w:i w:val="0"/>
          <w:color w:val="auto"/>
          <w:lang w:val="sl"/>
        </w:rPr>
        <w:t>delictum</w:t>
      </w:r>
      <w:proofErr w:type="spellEnd"/>
      <w:r w:rsidRPr="00695F31">
        <w:rPr>
          <w:lang w:val="sl"/>
        </w:rPr>
        <w:t xml:space="preserve"> </w:t>
      </w:r>
      <w:r>
        <w:rPr>
          <w:lang w:val="sl"/>
        </w:rPr>
        <w:t>(</w:t>
      </w:r>
      <w:hyperlink r:id="rId995" w:anchor="{&quot;itemid&quot;:[&quot;001-171804&quot;]}" w:history="1">
        <w:hyperlink r:id="rId996" w:history="1">
          <w:r w:rsidRPr="00695F31">
            <w:rPr>
              <w:rStyle w:val="Hiperpovezava"/>
              <w:i/>
              <w:iCs/>
              <w:lang w:val="sl"/>
            </w:rPr>
            <w:t>De Tommaso proti Italiji</w:t>
          </w:r>
        </w:hyperlink>
        <w:r w:rsidRPr="00695F31">
          <w:rPr>
            <w:rStyle w:val="Hiperpovezava"/>
            <w:i/>
            <w:iCs/>
            <w:lang w:val="sl"/>
          </w:rPr>
          <w:t xml:space="preserve"> </w:t>
        </w:r>
      </w:hyperlink>
      <w:r>
        <w:rPr>
          <w:lang w:val="sl"/>
        </w:rPr>
        <w:t xml:space="preserve">[VS], </w:t>
      </w:r>
      <w:r w:rsidR="00DD4AAB">
        <w:rPr>
          <w:lang w:val="sl"/>
        </w:rPr>
        <w:t xml:space="preserve">2017, </w:t>
      </w:r>
      <w:r>
        <w:rPr>
          <w:lang w:val="sl"/>
        </w:rPr>
        <w:t>156.–173. odstavek);</w:t>
      </w:r>
    </w:p>
    <w:p w14:paraId="3B14B6B7" w14:textId="2BC715A1" w:rsidR="00725FC8" w:rsidRPr="005C6FF9" w:rsidRDefault="00725FC8" w:rsidP="00462544">
      <w:pPr>
        <w:pStyle w:val="ECHRBullet1"/>
        <w:rPr>
          <w:lang w:val="sl"/>
        </w:rPr>
      </w:pPr>
      <w:r>
        <w:rPr>
          <w:lang w:val="sl"/>
        </w:rPr>
        <w:t>zadevah v zvezi z davki (</w:t>
      </w:r>
      <w:proofErr w:type="spellStart"/>
      <w:r w:rsidR="00701435">
        <w:fldChar w:fldCharType="begin"/>
      </w:r>
      <w:r w:rsidR="00701435" w:rsidRPr="00701435">
        <w:rPr>
          <w:lang w:val="sl"/>
        </w:rPr>
        <w:instrText>HYPERLINK "http://hudoc.echr.coe.int/eng?i=001-72214" \t "_self"</w:instrText>
      </w:r>
      <w:r w:rsidR="00701435">
        <w:fldChar w:fldCharType="separate"/>
      </w:r>
      <w:r>
        <w:rPr>
          <w:rStyle w:val="Hyperlinkcase"/>
          <w:iCs/>
          <w:lang w:val="sl"/>
        </w:rPr>
        <w:t>Dukmedjian</w:t>
      </w:r>
      <w:proofErr w:type="spellEnd"/>
      <w:r>
        <w:rPr>
          <w:rStyle w:val="Hyperlinkcase"/>
          <w:iCs/>
          <w:lang w:val="sl"/>
        </w:rPr>
        <w:t xml:space="preserve"> proti Franciji</w:t>
      </w:r>
      <w:r w:rsidR="00701435">
        <w:rPr>
          <w:rStyle w:val="Hyperlinkcase"/>
          <w:iCs/>
          <w:lang w:val="sl"/>
        </w:rPr>
        <w:fldChar w:fldCharType="end"/>
      </w:r>
      <w:r>
        <w:rPr>
          <w:lang w:val="sl"/>
        </w:rPr>
        <w:t xml:space="preserve">, </w:t>
      </w:r>
      <w:r w:rsidR="00DD4AAB">
        <w:rPr>
          <w:lang w:val="sl"/>
        </w:rPr>
        <w:t xml:space="preserve">2006, </w:t>
      </w:r>
      <w:r>
        <w:rPr>
          <w:lang w:val="sl"/>
        </w:rPr>
        <w:t xml:space="preserve">71.–75. odstavek; </w:t>
      </w:r>
      <w:hyperlink r:id="rId997" w:history="1">
        <w:proofErr w:type="spellStart"/>
        <w:r>
          <w:rPr>
            <w:rStyle w:val="Hyperlinkcase"/>
            <w:iCs/>
            <w:lang w:val="sl"/>
          </w:rPr>
          <w:t>Segame</w:t>
        </w:r>
        <w:proofErr w:type="spellEnd"/>
        <w:r>
          <w:rPr>
            <w:rStyle w:val="Hyperlinkcase"/>
            <w:iCs/>
            <w:lang w:val="sl"/>
          </w:rPr>
          <w:t xml:space="preserve"> SA proti Franciji</w:t>
        </w:r>
      </w:hyperlink>
      <w:r>
        <w:rPr>
          <w:lang w:val="sl"/>
        </w:rPr>
        <w:t xml:space="preserve">, </w:t>
      </w:r>
      <w:r w:rsidR="00DD4AAB">
        <w:rPr>
          <w:lang w:val="sl"/>
        </w:rPr>
        <w:t xml:space="preserve">2012, </w:t>
      </w:r>
      <w:r>
        <w:rPr>
          <w:lang w:val="sl"/>
        </w:rPr>
        <w:t>61.–65. odstavek);</w:t>
      </w:r>
    </w:p>
    <w:p w14:paraId="24B24B38" w14:textId="5FD4F37C" w:rsidR="00725FC8" w:rsidRPr="005C6FF9" w:rsidRDefault="00725FC8" w:rsidP="00462544">
      <w:pPr>
        <w:pStyle w:val="ECHRBullet1"/>
        <w:rPr>
          <w:lang w:val="sl"/>
        </w:rPr>
      </w:pPr>
      <w:r>
        <w:rPr>
          <w:lang w:val="sl"/>
        </w:rPr>
        <w:t>zadevah v zvezi s socialnimi vprašanji (</w:t>
      </w:r>
      <w:proofErr w:type="spellStart"/>
      <w:r w:rsidR="00701435">
        <w:fldChar w:fldCharType="begin"/>
      </w:r>
      <w:r w:rsidR="00701435" w:rsidRPr="00701435">
        <w:rPr>
          <w:lang w:val="sl"/>
        </w:rPr>
        <w:instrText>HYPERLINK "http://hudoc.echr.coe.int/eng?i=001-71728" \t "_self"</w:instrText>
      </w:r>
      <w:r w:rsidR="00701435">
        <w:fldChar w:fldCharType="separate"/>
      </w:r>
      <w:r>
        <w:rPr>
          <w:rStyle w:val="Hyperlinkcase"/>
          <w:iCs/>
          <w:lang w:val="sl"/>
        </w:rPr>
        <w:t>Marion</w:t>
      </w:r>
      <w:proofErr w:type="spellEnd"/>
      <w:r>
        <w:rPr>
          <w:rStyle w:val="Hyperlinkcase"/>
          <w:iCs/>
          <w:lang w:val="sl"/>
        </w:rPr>
        <w:t xml:space="preserve"> proti Franciji</w:t>
      </w:r>
      <w:r w:rsidR="00701435">
        <w:rPr>
          <w:rStyle w:val="Hyperlinkcase"/>
          <w:iCs/>
          <w:lang w:val="sl"/>
        </w:rPr>
        <w:fldChar w:fldCharType="end"/>
      </w:r>
      <w:r>
        <w:rPr>
          <w:lang w:val="sl"/>
        </w:rPr>
        <w:t xml:space="preserve">, </w:t>
      </w:r>
      <w:r w:rsidR="00DD4AAB">
        <w:rPr>
          <w:lang w:val="sl"/>
        </w:rPr>
        <w:t xml:space="preserve">2005, </w:t>
      </w:r>
      <w:r>
        <w:rPr>
          <w:lang w:val="sl"/>
        </w:rPr>
        <w:t xml:space="preserve">22. odstavek; </w:t>
      </w:r>
      <w:hyperlink r:id="rId998" w:history="1">
        <w:proofErr w:type="spellStart"/>
        <w:r>
          <w:rPr>
            <w:rStyle w:val="Hyperlinkcase"/>
            <w:iCs/>
            <w:lang w:val="sl"/>
          </w:rPr>
          <w:t>Spycher</w:t>
        </w:r>
        <w:proofErr w:type="spellEnd"/>
        <w:r>
          <w:rPr>
            <w:rStyle w:val="Hyperlinkcase"/>
            <w:iCs/>
            <w:lang w:val="sl"/>
          </w:rPr>
          <w:t xml:space="preserve"> proti Švici</w:t>
        </w:r>
      </w:hyperlink>
      <w:r>
        <w:rPr>
          <w:lang w:val="sl"/>
        </w:rPr>
        <w:t xml:space="preserve"> (sklep), </w:t>
      </w:r>
      <w:r w:rsidR="00DD4AAB">
        <w:rPr>
          <w:lang w:val="sl"/>
        </w:rPr>
        <w:t xml:space="preserve">2015, </w:t>
      </w:r>
      <w:r>
        <w:rPr>
          <w:lang w:val="sl"/>
        </w:rPr>
        <w:t>27.–32. odstavek);</w:t>
      </w:r>
    </w:p>
    <w:p w14:paraId="66FC7AC8" w14:textId="66334833" w:rsidR="00725FC8" w:rsidRPr="00112DF1" w:rsidRDefault="00725FC8" w:rsidP="00462544">
      <w:pPr>
        <w:pStyle w:val="ECHRBullet1"/>
        <w:rPr>
          <w:lang w:val="it-IT"/>
        </w:rPr>
      </w:pPr>
      <w:r>
        <w:rPr>
          <w:lang w:val="sl"/>
        </w:rPr>
        <w:t>upravnih zadevah (</w:t>
      </w:r>
      <w:proofErr w:type="spellStart"/>
      <w:r w:rsidR="00701435">
        <w:fldChar w:fldCharType="begin"/>
      </w:r>
      <w:r w:rsidR="00701435" w:rsidRPr="00701435">
        <w:rPr>
          <w:lang w:val="it-IT"/>
        </w:rPr>
        <w:instrText>HYPERLINK "http://hudoc.echr.coe.int/eng?i=001-111399" \t "_self"</w:instrText>
      </w:r>
      <w:r w:rsidR="00701435">
        <w:fldChar w:fldCharType="separate"/>
      </w:r>
      <w:r>
        <w:rPr>
          <w:rStyle w:val="Hiperpovezava"/>
          <w:i/>
          <w:iCs/>
          <w:lang w:val="sl"/>
        </w:rPr>
        <w:t>Centro</w:t>
      </w:r>
      <w:proofErr w:type="spellEnd"/>
      <w:r>
        <w:rPr>
          <w:rStyle w:val="Hiperpovezava"/>
          <w:i/>
          <w:iCs/>
          <w:lang w:val="sl"/>
        </w:rPr>
        <w:t xml:space="preserve"> </w:t>
      </w:r>
      <w:proofErr w:type="spellStart"/>
      <w:r>
        <w:rPr>
          <w:rStyle w:val="Hiperpovezava"/>
          <w:i/>
          <w:iCs/>
          <w:lang w:val="sl"/>
        </w:rPr>
        <w:t>Europa</w:t>
      </w:r>
      <w:proofErr w:type="spellEnd"/>
      <w:r>
        <w:rPr>
          <w:rStyle w:val="Hiperpovezava"/>
          <w:i/>
          <w:iCs/>
          <w:lang w:val="sl"/>
        </w:rPr>
        <w:t xml:space="preserve"> 7 </w:t>
      </w:r>
      <w:proofErr w:type="spellStart"/>
      <w:r>
        <w:rPr>
          <w:rStyle w:val="Hiperpovezava"/>
          <w:i/>
          <w:iCs/>
          <w:lang w:val="sl"/>
        </w:rPr>
        <w:t>S.r.l</w:t>
      </w:r>
      <w:proofErr w:type="spellEnd"/>
      <w:r>
        <w:rPr>
          <w:rStyle w:val="Hiperpovezava"/>
          <w:i/>
          <w:iCs/>
          <w:lang w:val="sl"/>
        </w:rPr>
        <w:t>. in Di Stefano proti Italiji</w:t>
      </w:r>
      <w:r w:rsidR="00701435">
        <w:rPr>
          <w:rStyle w:val="Hiperpovezava"/>
          <w:i/>
          <w:iCs/>
          <w:lang w:val="sl"/>
        </w:rPr>
        <w:fldChar w:fldCharType="end"/>
      </w:r>
      <w:r>
        <w:rPr>
          <w:lang w:val="sl"/>
        </w:rPr>
        <w:t xml:space="preserve"> [VS], </w:t>
      </w:r>
      <w:r w:rsidR="00DD4AAB">
        <w:rPr>
          <w:lang w:val="sl"/>
        </w:rPr>
        <w:t xml:space="preserve">2012, </w:t>
      </w:r>
      <w:r>
        <w:rPr>
          <w:lang w:val="sl"/>
        </w:rPr>
        <w:t>196.–199. odstavek);</w:t>
      </w:r>
    </w:p>
    <w:p w14:paraId="7EFF49E2" w14:textId="3C390121" w:rsidR="00006E5D" w:rsidRPr="00112DF1" w:rsidRDefault="00006E5D" w:rsidP="00006E5D">
      <w:pPr>
        <w:pStyle w:val="ECHRBullet1"/>
        <w:rPr>
          <w:lang w:val="it-IT"/>
        </w:rPr>
      </w:pPr>
      <w:r>
        <w:rPr>
          <w:lang w:val="sl"/>
        </w:rPr>
        <w:t>zadevah v zvezi z odgovornostjo države (</w:t>
      </w:r>
      <w:proofErr w:type="spellStart"/>
      <w:r w:rsidR="00701435">
        <w:fldChar w:fldCharType="begin"/>
      </w:r>
      <w:r w:rsidR="00701435" w:rsidRPr="00701435">
        <w:rPr>
          <w:lang w:val="it-IT"/>
        </w:rPr>
        <w:instrText>HYPERLINK "http://hudoc.echr.coe.int/eng?i=001-156513"</w:instrText>
      </w:r>
      <w:r w:rsidR="00701435">
        <w:fldChar w:fldCharType="separate"/>
      </w:r>
      <w:r>
        <w:rPr>
          <w:rStyle w:val="Hyperlinkcase"/>
          <w:iCs/>
          <w:lang w:val="sl"/>
        </w:rPr>
        <w:t>Schipani</w:t>
      </w:r>
      <w:proofErr w:type="spellEnd"/>
      <w:r>
        <w:rPr>
          <w:rStyle w:val="Hyperlinkcase"/>
          <w:iCs/>
          <w:lang w:val="sl"/>
        </w:rPr>
        <w:t xml:space="preserve"> in drugi proti Italiji</w:t>
      </w:r>
      <w:r w:rsidR="00701435">
        <w:rPr>
          <w:rStyle w:val="Hyperlinkcase"/>
          <w:iCs/>
          <w:lang w:val="sl"/>
        </w:rPr>
        <w:fldChar w:fldCharType="end"/>
      </w:r>
      <w:r>
        <w:rPr>
          <w:lang w:val="sl"/>
        </w:rPr>
        <w:t xml:space="preserve">, </w:t>
      </w:r>
      <w:r w:rsidR="00DD4AAB">
        <w:rPr>
          <w:lang w:val="sl"/>
        </w:rPr>
        <w:t xml:space="preserve">2015, </w:t>
      </w:r>
      <w:r>
        <w:rPr>
          <w:lang w:val="sl"/>
        </w:rPr>
        <w:t>59.–61. odstavek);</w:t>
      </w:r>
    </w:p>
    <w:p w14:paraId="22C24D47" w14:textId="780DB18F" w:rsidR="00006E5D" w:rsidRPr="00780AEA" w:rsidRDefault="00006E5D" w:rsidP="00006E5D">
      <w:pPr>
        <w:pStyle w:val="ECHRBullet1"/>
        <w:rPr>
          <w:lang w:val="it-IT"/>
        </w:rPr>
      </w:pPr>
      <w:r>
        <w:rPr>
          <w:lang w:val="sl"/>
        </w:rPr>
        <w:t>disciplinskih zadevah (</w:t>
      </w:r>
      <w:proofErr w:type="spellStart"/>
      <w:r w:rsidR="00701435">
        <w:fldChar w:fldCharType="begin"/>
      </w:r>
      <w:r w:rsidR="00701435">
        <w:instrText>HYPERLINK "http://hudoc.echr.coe.int/eng?i=001-104875"</w:instrText>
      </w:r>
      <w:r w:rsidR="00701435">
        <w:fldChar w:fldCharType="separate"/>
      </w:r>
      <w:r>
        <w:rPr>
          <w:rStyle w:val="Hyperlinkcase"/>
          <w:iCs/>
          <w:lang w:val="sl"/>
        </w:rPr>
        <w:t>Pentagiotis</w:t>
      </w:r>
      <w:proofErr w:type="spellEnd"/>
      <w:r>
        <w:rPr>
          <w:rStyle w:val="Hyperlinkcase"/>
          <w:iCs/>
          <w:lang w:val="sl"/>
        </w:rPr>
        <w:t xml:space="preserve"> proti Grčiji</w:t>
      </w:r>
      <w:r w:rsidR="00701435">
        <w:rPr>
          <w:rStyle w:val="Hyperlinkcase"/>
          <w:iCs/>
          <w:lang w:val="sl"/>
        </w:rPr>
        <w:fldChar w:fldCharType="end"/>
      </w:r>
      <w:r>
        <w:rPr>
          <w:i/>
          <w:iCs/>
          <w:lang w:val="sl"/>
        </w:rPr>
        <w:t xml:space="preserve"> </w:t>
      </w:r>
      <w:r>
        <w:rPr>
          <w:lang w:val="sl"/>
        </w:rPr>
        <w:t>(sklep)</w:t>
      </w:r>
      <w:r w:rsidR="00DD4AAB">
        <w:rPr>
          <w:lang w:val="sl"/>
        </w:rPr>
        <w:t>, 2011</w:t>
      </w:r>
      <w:r>
        <w:rPr>
          <w:lang w:val="sl"/>
        </w:rPr>
        <w:t>);</w:t>
      </w:r>
    </w:p>
    <w:p w14:paraId="131B5F1C" w14:textId="159D703F" w:rsidR="00725FC8" w:rsidRPr="00780AEA" w:rsidRDefault="00725FC8" w:rsidP="00462544">
      <w:pPr>
        <w:pStyle w:val="ECHRBullet1"/>
        <w:rPr>
          <w:lang w:val="it-IT"/>
        </w:rPr>
      </w:pPr>
      <w:r>
        <w:rPr>
          <w:lang w:val="sl"/>
        </w:rPr>
        <w:t>zadevah v zvezi z volilno pravico (</w:t>
      </w:r>
      <w:proofErr w:type="spellStart"/>
      <w:r w:rsidR="00701435">
        <w:fldChar w:fldCharType="begin"/>
      </w:r>
      <w:r w:rsidR="00701435" w:rsidRPr="00701435">
        <w:rPr>
          <w:lang w:val="it-IT"/>
        </w:rPr>
        <w:instrText>HYPERLINK "http://hudoc.echr.coe.int/eng?i=001-87180" \t "_self"</w:instrText>
      </w:r>
      <w:r w:rsidR="00701435">
        <w:fldChar w:fldCharType="separate"/>
      </w:r>
      <w:r>
        <w:rPr>
          <w:rStyle w:val="Hyperlinkcase"/>
          <w:iCs/>
          <w:lang w:val="sl"/>
        </w:rPr>
        <w:t>Ādamsons</w:t>
      </w:r>
      <w:proofErr w:type="spellEnd"/>
      <w:r>
        <w:rPr>
          <w:rStyle w:val="Hyperlinkcase"/>
          <w:iCs/>
          <w:lang w:val="sl"/>
        </w:rPr>
        <w:t xml:space="preserve"> proti Latviji</w:t>
      </w:r>
      <w:r w:rsidR="00701435">
        <w:rPr>
          <w:rStyle w:val="Hyperlinkcase"/>
          <w:iCs/>
          <w:lang w:val="sl"/>
        </w:rPr>
        <w:fldChar w:fldCharType="end"/>
      </w:r>
      <w:r>
        <w:rPr>
          <w:lang w:val="sl"/>
        </w:rPr>
        <w:t xml:space="preserve">, </w:t>
      </w:r>
      <w:r w:rsidR="00DD4AAB">
        <w:rPr>
          <w:lang w:val="sl"/>
        </w:rPr>
        <w:t xml:space="preserve">2008, </w:t>
      </w:r>
      <w:r>
        <w:rPr>
          <w:lang w:val="sl"/>
        </w:rPr>
        <w:t>118. odstavek);</w:t>
      </w:r>
    </w:p>
    <w:p w14:paraId="1C1C5F22" w14:textId="415828E6" w:rsidR="002A12F6" w:rsidRPr="00780AEA" w:rsidRDefault="00725FC8" w:rsidP="0076378F">
      <w:pPr>
        <w:pStyle w:val="ECHRBullet1"/>
        <w:rPr>
          <w:lang w:val="it-IT"/>
        </w:rPr>
      </w:pPr>
      <w:r>
        <w:rPr>
          <w:lang w:val="sl"/>
        </w:rPr>
        <w:t xml:space="preserve">zadevah v zvezi z vstopom, </w:t>
      </w:r>
      <w:r w:rsidR="00EA3D28">
        <w:rPr>
          <w:lang w:val="sl"/>
        </w:rPr>
        <w:t xml:space="preserve">prebivanjem </w:t>
      </w:r>
      <w:r>
        <w:rPr>
          <w:lang w:val="sl"/>
        </w:rPr>
        <w:t>in odstranitvijo nedržavljanov (</w:t>
      </w:r>
      <w:proofErr w:type="spellStart"/>
      <w:r w:rsidR="00701435">
        <w:fldChar w:fldCharType="begin"/>
      </w:r>
      <w:r w:rsidR="00701435" w:rsidRPr="00701435">
        <w:rPr>
          <w:lang w:val="it-IT"/>
        </w:rPr>
        <w:instrText>HYPERLINK "http://hudoc.echr.coe.int/eng?i=001-79022" \t "_self"</w:instrText>
      </w:r>
      <w:r w:rsidR="00701435">
        <w:fldChar w:fldCharType="separate"/>
      </w:r>
      <w:r>
        <w:rPr>
          <w:rStyle w:val="Hyperlinkcase"/>
          <w:iCs/>
          <w:lang w:val="sl"/>
        </w:rPr>
        <w:t>Sisojeva</w:t>
      </w:r>
      <w:proofErr w:type="spellEnd"/>
      <w:r>
        <w:rPr>
          <w:rStyle w:val="Hyperlinkcase"/>
          <w:iCs/>
          <w:lang w:val="sl"/>
        </w:rPr>
        <w:t xml:space="preserve"> in drugi proti Latviji</w:t>
      </w:r>
      <w:r w:rsidR="00701435">
        <w:rPr>
          <w:rStyle w:val="Hyperlinkcase"/>
          <w:iCs/>
          <w:lang w:val="sl"/>
        </w:rPr>
        <w:fldChar w:fldCharType="end"/>
      </w:r>
      <w:r>
        <w:rPr>
          <w:lang w:val="sl"/>
        </w:rPr>
        <w:t xml:space="preserve"> (izbris) [VS], </w:t>
      </w:r>
      <w:r w:rsidR="00DD4AAB">
        <w:rPr>
          <w:lang w:val="sl"/>
        </w:rPr>
        <w:t xml:space="preserve">2007, </w:t>
      </w:r>
      <w:r>
        <w:rPr>
          <w:lang w:val="sl"/>
        </w:rPr>
        <w:t xml:space="preserve">89. odstavek; </w:t>
      </w:r>
      <w:hyperlink r:id="rId999" w:history="1">
        <w:proofErr w:type="spellStart"/>
        <w:r>
          <w:rPr>
            <w:rStyle w:val="Hiperpovezava"/>
            <w:i/>
            <w:iCs/>
            <w:lang w:val="sl"/>
          </w:rPr>
          <w:t>Ilias</w:t>
        </w:r>
        <w:proofErr w:type="spellEnd"/>
        <w:r>
          <w:rPr>
            <w:rStyle w:val="Hiperpovezava"/>
            <w:i/>
            <w:iCs/>
            <w:lang w:val="sl"/>
          </w:rPr>
          <w:t xml:space="preserve"> in Ahmed proti Madžarski</w:t>
        </w:r>
      </w:hyperlink>
      <w:r>
        <w:rPr>
          <w:lang w:val="sl"/>
        </w:rPr>
        <w:t xml:space="preserve"> [VS], </w:t>
      </w:r>
      <w:r w:rsidR="00DD4AAB">
        <w:rPr>
          <w:lang w:val="sl"/>
        </w:rPr>
        <w:t xml:space="preserve">2019, </w:t>
      </w:r>
      <w:r>
        <w:rPr>
          <w:lang w:val="sl"/>
        </w:rPr>
        <w:t>147. in 150. odstavek);</w:t>
      </w:r>
    </w:p>
    <w:p w14:paraId="077A6A68" w14:textId="030A7CAB" w:rsidR="007B0FD3" w:rsidRPr="00780AEA" w:rsidRDefault="007B0FD3" w:rsidP="007B0FD3">
      <w:pPr>
        <w:pStyle w:val="ECHRBullet1"/>
        <w:rPr>
          <w:lang w:val="it-IT"/>
        </w:rPr>
      </w:pPr>
      <w:r>
        <w:rPr>
          <w:lang w:val="sl"/>
        </w:rPr>
        <w:t xml:space="preserve">zadevah v zvezi </w:t>
      </w:r>
      <w:r w:rsidR="00EA3D28">
        <w:rPr>
          <w:lang w:val="sl"/>
        </w:rPr>
        <w:t>z zbiranji</w:t>
      </w:r>
      <w:r>
        <w:rPr>
          <w:lang w:val="sl"/>
        </w:rPr>
        <w:t xml:space="preserve"> (</w:t>
      </w:r>
      <w:proofErr w:type="spellStart"/>
      <w:r w:rsidR="00701435">
        <w:fldChar w:fldCharType="begin"/>
      </w:r>
      <w:r w:rsidR="00701435" w:rsidRPr="00701435">
        <w:rPr>
          <w:lang w:val="it-IT"/>
        </w:rPr>
        <w:instrText>HYPERLINK "http://hudoc.echr.coe.int/eng?i=001-186114"</w:instrText>
      </w:r>
      <w:r w:rsidR="00701435">
        <w:fldChar w:fldCharType="separate"/>
      </w:r>
      <w:r>
        <w:rPr>
          <w:rStyle w:val="Hiperpovezava"/>
          <w:i/>
          <w:iCs/>
          <w:lang w:val="sl"/>
        </w:rPr>
        <w:t>Mushegh</w:t>
      </w:r>
      <w:proofErr w:type="spellEnd"/>
      <w:r>
        <w:rPr>
          <w:rStyle w:val="Hiperpovezava"/>
          <w:i/>
          <w:iCs/>
          <w:lang w:val="sl"/>
        </w:rPr>
        <w:t xml:space="preserve"> </w:t>
      </w:r>
      <w:proofErr w:type="spellStart"/>
      <w:r>
        <w:rPr>
          <w:rStyle w:val="Hiperpovezava"/>
          <w:i/>
          <w:iCs/>
          <w:lang w:val="sl"/>
        </w:rPr>
        <w:t>Saghatelyan</w:t>
      </w:r>
      <w:proofErr w:type="spellEnd"/>
      <w:r>
        <w:rPr>
          <w:rStyle w:val="Hiperpovezava"/>
          <w:i/>
          <w:iCs/>
          <w:lang w:val="sl"/>
        </w:rPr>
        <w:t xml:space="preserve"> proti Armeniji</w:t>
      </w:r>
      <w:r w:rsidR="00701435">
        <w:rPr>
          <w:rStyle w:val="Hiperpovezava"/>
          <w:i/>
          <w:iCs/>
          <w:lang w:val="sl"/>
        </w:rPr>
        <w:fldChar w:fldCharType="end"/>
      </w:r>
      <w:r>
        <w:rPr>
          <w:lang w:val="sl"/>
        </w:rPr>
        <w:t xml:space="preserve">, </w:t>
      </w:r>
      <w:r w:rsidR="00DD4AAB">
        <w:rPr>
          <w:lang w:val="sl"/>
        </w:rPr>
        <w:t xml:space="preserve">2018, </w:t>
      </w:r>
      <w:r>
        <w:rPr>
          <w:lang w:val="sl"/>
        </w:rPr>
        <w:t>241. odstavek);</w:t>
      </w:r>
    </w:p>
    <w:p w14:paraId="7E50BD18" w14:textId="058828B6" w:rsidR="00725FC8" w:rsidRPr="00780AEA" w:rsidRDefault="002A12F6" w:rsidP="002A12F6">
      <w:pPr>
        <w:pStyle w:val="ECHRBullet1"/>
        <w:rPr>
          <w:lang w:val="it-IT"/>
        </w:rPr>
      </w:pPr>
      <w:r>
        <w:rPr>
          <w:lang w:val="sl"/>
        </w:rPr>
        <w:t>zadevah v zvezi s 1. členom Protokola št. 1 (</w:t>
      </w:r>
      <w:proofErr w:type="spellStart"/>
      <w:r w:rsidR="00701435">
        <w:fldChar w:fldCharType="begin"/>
      </w:r>
      <w:r w:rsidR="00701435" w:rsidRPr="00701435">
        <w:rPr>
          <w:lang w:val="it-IT"/>
        </w:rPr>
        <w:instrText>HYPERLINK "http://hudoc.echr.coe.int/eng?i=001-78981"</w:instrText>
      </w:r>
      <w:r w:rsidR="00701435">
        <w:fldChar w:fldCharType="separate"/>
      </w:r>
      <w:r>
        <w:rPr>
          <w:rStyle w:val="Hiperpovezava"/>
          <w:i/>
          <w:iCs/>
          <w:lang w:val="sl"/>
        </w:rPr>
        <w:t>Anheuser</w:t>
      </w:r>
      <w:proofErr w:type="spellEnd"/>
      <w:r>
        <w:rPr>
          <w:rStyle w:val="Hiperpovezava"/>
          <w:i/>
          <w:iCs/>
          <w:lang w:val="sl"/>
        </w:rPr>
        <w:t xml:space="preserve">-Busch </w:t>
      </w:r>
      <w:proofErr w:type="spellStart"/>
      <w:r>
        <w:rPr>
          <w:rStyle w:val="Hiperpovezava"/>
          <w:i/>
          <w:iCs/>
          <w:lang w:val="sl"/>
        </w:rPr>
        <w:t>Inc</w:t>
      </w:r>
      <w:proofErr w:type="spellEnd"/>
      <w:r>
        <w:rPr>
          <w:rStyle w:val="Hiperpovezava"/>
          <w:i/>
          <w:iCs/>
          <w:lang w:val="sl"/>
        </w:rPr>
        <w:t>. proti Portugalski</w:t>
      </w:r>
      <w:r w:rsidR="00701435">
        <w:rPr>
          <w:rStyle w:val="Hiperpovezava"/>
          <w:i/>
          <w:iCs/>
          <w:lang w:val="sl"/>
        </w:rPr>
        <w:fldChar w:fldCharType="end"/>
      </w:r>
      <w:r>
        <w:rPr>
          <w:color w:val="1F497D"/>
          <w:lang w:val="sl"/>
        </w:rPr>
        <w:t xml:space="preserve"> </w:t>
      </w:r>
      <w:r>
        <w:rPr>
          <w:lang w:val="sl"/>
        </w:rPr>
        <w:t xml:space="preserve">[VS ], </w:t>
      </w:r>
      <w:r w:rsidR="00DD4AAB">
        <w:rPr>
          <w:lang w:val="sl"/>
        </w:rPr>
        <w:t xml:space="preserve">2007, </w:t>
      </w:r>
      <w:r>
        <w:rPr>
          <w:lang w:val="sl"/>
        </w:rPr>
        <w:t>83.–86. odstavek).</w:t>
      </w:r>
    </w:p>
    <w:p w14:paraId="7A732D16" w14:textId="06199DE7" w:rsidR="00725FC8" w:rsidRPr="00112DF1" w:rsidRDefault="00DD4AAB" w:rsidP="00725FC8">
      <w:pPr>
        <w:pStyle w:val="ECHRParaSpaced"/>
        <w:rPr>
          <w:lang w:val="sl"/>
        </w:rPr>
      </w:pPr>
      <w:r>
        <w:rPr>
          <w:lang w:val="sl"/>
        </w:rPr>
        <w:t>360</w:t>
      </w:r>
      <w:r w:rsidR="00462544">
        <w:rPr>
          <w:lang w:val="sl"/>
        </w:rPr>
        <w:t xml:space="preserve">.  Vendar je večina </w:t>
      </w:r>
      <w:proofErr w:type="spellStart"/>
      <w:r w:rsidR="00462544">
        <w:rPr>
          <w:lang w:val="sl"/>
        </w:rPr>
        <w:t>četrtostopenjskih</w:t>
      </w:r>
      <w:proofErr w:type="spellEnd"/>
      <w:r w:rsidR="00462544">
        <w:rPr>
          <w:lang w:val="sl"/>
        </w:rPr>
        <w:t xml:space="preserve"> pritožb vložena na podlagi prvega odstavka 6. člena konvencije v zvezi s pravico do "poštenega sojenja" v civilnih in kazenskih postopkih. Treba je vedeti – ker gre za zelo splošen vir nerazumevanja pritožnikov – da "poštenost", ki jo zahteva prvi odstavek 6. člena, ni "vsebinska" poštenost (pojem, ki je delno pravne in delno etične narave in ga lahko uporablja le obravnavni sodnik), temveč "postopkovna" poštenost. Na praktični ravni to pomeni kontradiktorni postopek, v katerem stranke podajo svoje navedbe in kjer so pred sodiščem obravnavane na enakopravni podlagi (</w:t>
      </w:r>
      <w:hyperlink r:id="rId1000" w:tgtFrame="_self" w:history="1">
        <w:r w:rsidR="00462544">
          <w:rPr>
            <w:rStyle w:val="Hyperlinkcase"/>
            <w:iCs/>
            <w:lang w:val="sl"/>
          </w:rPr>
          <w:t xml:space="preserve">Star </w:t>
        </w:r>
        <w:proofErr w:type="spellStart"/>
        <w:r w:rsidR="00462544">
          <w:rPr>
            <w:rStyle w:val="Hyperlinkcase"/>
            <w:iCs/>
            <w:lang w:val="sl"/>
          </w:rPr>
          <w:t>Cate</w:t>
        </w:r>
        <w:proofErr w:type="spellEnd"/>
        <w:r w:rsidR="00462544">
          <w:rPr>
            <w:rStyle w:val="Hyperlinkcase"/>
            <w:iCs/>
            <w:lang w:val="sl"/>
          </w:rPr>
          <w:t xml:space="preserve"> – </w:t>
        </w:r>
        <w:proofErr w:type="spellStart"/>
        <w:r w:rsidR="00462544">
          <w:rPr>
            <w:rStyle w:val="Hyperlinkcase"/>
            <w:iCs/>
            <w:lang w:val="sl"/>
          </w:rPr>
          <w:t>Epilekta</w:t>
        </w:r>
        <w:proofErr w:type="spellEnd"/>
        <w:r w:rsidR="00462544">
          <w:rPr>
            <w:rStyle w:val="Hyperlinkcase"/>
            <w:iCs/>
            <w:lang w:val="sl"/>
          </w:rPr>
          <w:t xml:space="preserve"> </w:t>
        </w:r>
        <w:proofErr w:type="spellStart"/>
        <w:r w:rsidR="00462544">
          <w:rPr>
            <w:rStyle w:val="Hyperlinkcase"/>
            <w:iCs/>
            <w:lang w:val="sl"/>
          </w:rPr>
          <w:t>Gevmata</w:t>
        </w:r>
        <w:proofErr w:type="spellEnd"/>
        <w:r w:rsidR="00462544">
          <w:rPr>
            <w:rStyle w:val="Hyperlinkcase"/>
            <w:iCs/>
            <w:lang w:val="sl"/>
          </w:rPr>
          <w:t xml:space="preserve"> in drugi proti Grčiji</w:t>
        </w:r>
      </w:hyperlink>
      <w:r w:rsidR="00462544">
        <w:rPr>
          <w:i/>
          <w:iCs/>
          <w:lang w:val="sl"/>
        </w:rPr>
        <w:t xml:space="preserve"> </w:t>
      </w:r>
      <w:r w:rsidR="00462544">
        <w:rPr>
          <w:lang w:val="sl"/>
        </w:rPr>
        <w:t>(sklep)</w:t>
      </w:r>
      <w:r>
        <w:rPr>
          <w:lang w:val="sl"/>
        </w:rPr>
        <w:t>, 2010</w:t>
      </w:r>
      <w:r w:rsidR="00E062FE">
        <w:rPr>
          <w:lang w:val="sl"/>
        </w:rPr>
        <w:t>)</w:t>
      </w:r>
      <w:r w:rsidR="00462544">
        <w:rPr>
          <w:lang w:val="sl"/>
        </w:rPr>
        <w:t>.</w:t>
      </w:r>
    </w:p>
    <w:p w14:paraId="2F95B06F" w14:textId="2DAAF0DE" w:rsidR="00725FC8" w:rsidRPr="00112DF1" w:rsidRDefault="00DD4AAB" w:rsidP="00725FC8">
      <w:pPr>
        <w:pStyle w:val="ECHRParaSpaced"/>
        <w:rPr>
          <w:lang w:val="sl"/>
        </w:rPr>
      </w:pPr>
      <w:r>
        <w:rPr>
          <w:lang w:val="sl"/>
        </w:rPr>
        <w:t>361</w:t>
      </w:r>
      <w:r w:rsidR="00462544">
        <w:rPr>
          <w:lang w:val="sl"/>
        </w:rPr>
        <w:t xml:space="preserve">.  Glede na navedeno bo Sodišče </w:t>
      </w:r>
      <w:proofErr w:type="spellStart"/>
      <w:r w:rsidR="00462544">
        <w:rPr>
          <w:lang w:val="sl"/>
        </w:rPr>
        <w:t>četrtostopenjsko</w:t>
      </w:r>
      <w:proofErr w:type="spellEnd"/>
      <w:r w:rsidR="00462544">
        <w:rPr>
          <w:lang w:val="sl"/>
        </w:rPr>
        <w:t xml:space="preserve"> pritožbo, vloženo na podlagi prvega odstavka 6. člena, zavrnilo iz razloga, ker je pritožnik imel na voljo kontradiktorni postopek; da je namreč v različnih fazah postopka lahko predstavljal argumente in dokaze, ki jih je ocenjeval kot pomembne za svojo zadevo; da je lahko učinkovito izpodbijal argumente in dokaze nasprotne strani; da so sodišča vse njegove argumente, ki so bili objektivno gledano pomembni za rešitev zadeve</w:t>
      </w:r>
      <w:r w:rsidR="00462544" w:rsidRPr="001A312E">
        <w:rPr>
          <w:lang w:val="sl"/>
        </w:rPr>
        <w:t xml:space="preserve">, </w:t>
      </w:r>
      <w:r w:rsidR="005F4146" w:rsidRPr="001A312E">
        <w:rPr>
          <w:lang w:val="sl"/>
        </w:rPr>
        <w:t>ustrezno</w:t>
      </w:r>
      <w:r w:rsidR="005F4146">
        <w:rPr>
          <w:lang w:val="sl"/>
        </w:rPr>
        <w:t xml:space="preserve"> </w:t>
      </w:r>
      <w:r w:rsidR="009E0717">
        <w:rPr>
          <w:lang w:val="sl"/>
        </w:rPr>
        <w:t xml:space="preserve">obravnavala </w:t>
      </w:r>
      <w:r w:rsidR="00462544">
        <w:rPr>
          <w:lang w:val="sl"/>
        </w:rPr>
        <w:t>in preučila; da so bili dejanski in pravni razlogi za izpodbijano odločitev obširno obrazloženi in da je torej bil postopek kot celota pošten (</w:t>
      </w:r>
      <w:hyperlink r:id="rId1001" w:tgtFrame="_self" w:history="1">
        <w:r w:rsidR="00462544">
          <w:rPr>
            <w:rStyle w:val="Hyperlinkcase"/>
            <w:iCs/>
            <w:lang w:val="sl"/>
          </w:rPr>
          <w:t>García Ruiz proti Španiji</w:t>
        </w:r>
      </w:hyperlink>
      <w:r w:rsidR="00462544">
        <w:rPr>
          <w:i/>
          <w:iCs/>
          <w:lang w:val="sl"/>
        </w:rPr>
        <w:t xml:space="preserve"> </w:t>
      </w:r>
      <w:r w:rsidR="00462544">
        <w:rPr>
          <w:lang w:val="sl"/>
        </w:rPr>
        <w:t xml:space="preserve">[VS], </w:t>
      </w:r>
      <w:r>
        <w:rPr>
          <w:lang w:val="sl"/>
        </w:rPr>
        <w:t xml:space="preserve">1999, </w:t>
      </w:r>
      <w:r w:rsidR="00462544">
        <w:rPr>
          <w:lang w:val="sl"/>
        </w:rPr>
        <w:t xml:space="preserve">in </w:t>
      </w:r>
      <w:hyperlink r:id="rId1002" w:history="1">
        <w:r w:rsidR="00462544">
          <w:rPr>
            <w:rStyle w:val="Hiperpovezava"/>
            <w:i/>
            <w:iCs/>
            <w:lang w:val="sl"/>
          </w:rPr>
          <w:t xml:space="preserve">De </w:t>
        </w:r>
        <w:proofErr w:type="spellStart"/>
        <w:r w:rsidR="00462544">
          <w:rPr>
            <w:rStyle w:val="Hiperpovezava"/>
            <w:i/>
            <w:iCs/>
            <w:lang w:val="sl"/>
          </w:rPr>
          <w:t>Tommaso</w:t>
        </w:r>
        <w:proofErr w:type="spellEnd"/>
        <w:r w:rsidR="00462544">
          <w:rPr>
            <w:rStyle w:val="Hiperpovezava"/>
            <w:i/>
            <w:iCs/>
            <w:lang w:val="sl"/>
          </w:rPr>
          <w:t xml:space="preserve"> proti Italiji</w:t>
        </w:r>
      </w:hyperlink>
      <w:r w:rsidR="00462544">
        <w:rPr>
          <w:lang w:val="sl"/>
        </w:rPr>
        <w:t xml:space="preserve"> [VS], </w:t>
      </w:r>
      <w:r>
        <w:rPr>
          <w:lang w:val="sl"/>
        </w:rPr>
        <w:t xml:space="preserve">2017, </w:t>
      </w:r>
      <w:r w:rsidR="00462544">
        <w:rPr>
          <w:lang w:val="sl"/>
        </w:rPr>
        <w:t>172. odstavek).</w:t>
      </w:r>
    </w:p>
    <w:p w14:paraId="1C9E6D84" w14:textId="77777777" w:rsidR="00725FC8" w:rsidRPr="006A22E1" w:rsidRDefault="00725FC8" w:rsidP="00725FC8">
      <w:pPr>
        <w:pStyle w:val="ECHRHeading3"/>
        <w:rPr>
          <w:lang w:val="sl"/>
        </w:rPr>
      </w:pPr>
      <w:bookmarkStart w:id="302" w:name="_Toc494446635"/>
      <w:bookmarkStart w:id="303" w:name="_Toc275444899"/>
      <w:bookmarkStart w:id="304" w:name="_Toc159518093"/>
      <w:r w:rsidRPr="006A22E1">
        <w:rPr>
          <w:bCs/>
          <w:lang w:val="sl"/>
        </w:rPr>
        <w:lastRenderedPageBreak/>
        <w:t>3.  Jasna ali očitna odsotnost kršitve</w:t>
      </w:r>
      <w:bookmarkEnd w:id="302"/>
      <w:bookmarkEnd w:id="303"/>
      <w:bookmarkEnd w:id="304"/>
    </w:p>
    <w:p w14:paraId="04DC169B" w14:textId="7EB43EDA" w:rsidR="00725FC8" w:rsidRPr="00112DF1" w:rsidRDefault="00DD4AAB" w:rsidP="00725FC8">
      <w:pPr>
        <w:pStyle w:val="ECHRParaSpaced"/>
        <w:rPr>
          <w:lang w:val="sl"/>
        </w:rPr>
      </w:pPr>
      <w:r w:rsidRPr="006A22E1">
        <w:rPr>
          <w:lang w:val="sl"/>
        </w:rPr>
        <w:t>362</w:t>
      </w:r>
      <w:r w:rsidR="00462544" w:rsidRPr="006A22E1">
        <w:rPr>
          <w:lang w:val="sl"/>
        </w:rPr>
        <w:t xml:space="preserve">.  Pritožnikova pritožba bo prav tako razglašena za očitno neutemeljeno, če kljub izpolnjevanju vseh formalnih pogojev glede dopustnosti, združljivosti s konvencijo in dejstvu, da ne predstavlja </w:t>
      </w:r>
      <w:proofErr w:type="spellStart"/>
      <w:r w:rsidR="00462544" w:rsidRPr="006A22E1">
        <w:rPr>
          <w:lang w:val="sl"/>
        </w:rPr>
        <w:t>četrtstopenjske</w:t>
      </w:r>
      <w:proofErr w:type="spellEnd"/>
      <w:r w:rsidR="00462544" w:rsidRPr="006A22E1">
        <w:rPr>
          <w:lang w:val="sl"/>
        </w:rPr>
        <w:t xml:space="preserve"> pritožbe, ne razkriva obstoja kršitve pravic, ki jih zagotavlja konvencija. V takih primerih je pristop Sodišča tak, da preuči </w:t>
      </w:r>
      <w:r w:rsidR="00C75851" w:rsidRPr="006A22E1">
        <w:rPr>
          <w:lang w:val="sl"/>
        </w:rPr>
        <w:t xml:space="preserve">utemeljenost </w:t>
      </w:r>
      <w:r w:rsidR="00462544" w:rsidRPr="006A22E1">
        <w:rPr>
          <w:lang w:val="sl"/>
        </w:rPr>
        <w:t>pritožbe, ugotovi, da ni obstoja kršitve, in pritožbo razglasi za nedopustno, ne da bi bilo dolžno nadaljevati postopek. V zvezi z uporabo tega pristopa lahko razlikujemo med tremi vrstami pritožb.</w:t>
      </w:r>
    </w:p>
    <w:p w14:paraId="0A5BEDE3" w14:textId="14516DBC" w:rsidR="00725FC8" w:rsidRPr="00112DF1" w:rsidRDefault="00725FC8" w:rsidP="00725FC8">
      <w:pPr>
        <w:pStyle w:val="ECHRHeading4"/>
        <w:rPr>
          <w:lang w:val="it-IT"/>
        </w:rPr>
      </w:pPr>
      <w:bookmarkStart w:id="305" w:name="_Toc494446636"/>
      <w:bookmarkStart w:id="306" w:name="_Toc275444900"/>
      <w:bookmarkStart w:id="307" w:name="_Toc159518094"/>
      <w:r>
        <w:rPr>
          <w:bCs/>
          <w:lang w:val="sl"/>
        </w:rPr>
        <w:t>a.  N</w:t>
      </w:r>
      <w:r w:rsidR="00C75851">
        <w:rPr>
          <w:bCs/>
          <w:lang w:val="sl"/>
        </w:rPr>
        <w:t>obenega videza</w:t>
      </w:r>
      <w:r>
        <w:rPr>
          <w:bCs/>
          <w:lang w:val="sl"/>
        </w:rPr>
        <w:t xml:space="preserve"> samovolj</w:t>
      </w:r>
      <w:r w:rsidR="00C75851">
        <w:rPr>
          <w:bCs/>
          <w:lang w:val="sl"/>
        </w:rPr>
        <w:t>e</w:t>
      </w:r>
      <w:r>
        <w:rPr>
          <w:bCs/>
          <w:lang w:val="sl"/>
        </w:rPr>
        <w:t xml:space="preserve"> ali nepoštenosti</w:t>
      </w:r>
      <w:bookmarkEnd w:id="305"/>
      <w:bookmarkEnd w:id="306"/>
      <w:bookmarkEnd w:id="307"/>
    </w:p>
    <w:p w14:paraId="03C1CC13" w14:textId="4D0881C2" w:rsidR="00725FC8" w:rsidRPr="00112DF1" w:rsidRDefault="006A22E1" w:rsidP="00725FC8">
      <w:pPr>
        <w:pStyle w:val="ECHRParaSpaced"/>
        <w:rPr>
          <w:lang w:val="sl"/>
        </w:rPr>
      </w:pPr>
      <w:r>
        <w:rPr>
          <w:lang w:val="sl"/>
        </w:rPr>
        <w:t>363</w:t>
      </w:r>
      <w:r w:rsidR="00462544">
        <w:rPr>
          <w:lang w:val="sl"/>
        </w:rPr>
        <w:t>.  V skladu z načelom subsidiarnosti morajo domače oblasti najprej zagotoviti spoštovanje temeljnih pravic, ki jih vsebuje konvencija. Zaradi tega velja splošno pravilo, da so za ugotovitev dejstev zadeve in razlago domačega prava pristojna samo domača sodišča in drugi organi, katerih ugotovitve in sklepi so v tem pogledu zavezujoči za Sodišče. Vendar načelo učinkovitosti pravic, ki je sestavni del celotnega sistema konvencije, pomeni, da se Sodišče lahko in mora prepričati o tem, da je bil postopek odločanja, ki ima za posledico dejanje, proti kateremu se pritoži pritožnik, pošten in da ni bil samovoljen (ta postopek odločanja je lahko upravni, ali sodni, ali oboje, odvisno od primera).</w:t>
      </w:r>
    </w:p>
    <w:p w14:paraId="3CBEA7A1" w14:textId="626445AA" w:rsidR="00725FC8" w:rsidRPr="00112DF1" w:rsidRDefault="006A22E1" w:rsidP="00725FC8">
      <w:pPr>
        <w:pStyle w:val="ECHRParaSpaced"/>
        <w:rPr>
          <w:lang w:val="sl"/>
        </w:rPr>
      </w:pPr>
      <w:r>
        <w:rPr>
          <w:lang w:val="sl"/>
        </w:rPr>
        <w:t>364</w:t>
      </w:r>
      <w:r w:rsidR="00462544">
        <w:rPr>
          <w:lang w:val="sl"/>
        </w:rPr>
        <w:t xml:space="preserve">.  Posledično lahko Sodišče za očitno neutemeljeno razglasi pritožbo, katero so po vsebini preučila pristojna nacionalna sodišča v postopku, ki je </w:t>
      </w:r>
      <w:r w:rsidR="00462544">
        <w:rPr>
          <w:rStyle w:val="CLLItalic"/>
          <w:lang w:val="sl"/>
        </w:rPr>
        <w:t>a priori</w:t>
      </w:r>
      <w:r w:rsidR="00462544">
        <w:rPr>
          <w:rStyle w:val="CLLItalic"/>
          <w:i w:val="0"/>
          <w:iCs w:val="0"/>
          <w:lang w:val="sl"/>
        </w:rPr>
        <w:t xml:space="preserve"> </w:t>
      </w:r>
      <w:r w:rsidR="00462544">
        <w:rPr>
          <w:lang w:val="sl"/>
        </w:rPr>
        <w:t>izpolnjeval naslednje pogoje (v odsotnosti dokazov, ki bi potrjevali nasprotno):</w:t>
      </w:r>
    </w:p>
    <w:p w14:paraId="7931A433" w14:textId="77777777" w:rsidR="00725FC8" w:rsidRPr="009A554E" w:rsidRDefault="00725FC8" w:rsidP="00462544">
      <w:pPr>
        <w:pStyle w:val="ECHRBullet1"/>
        <w:rPr>
          <w:lang w:val="sl"/>
        </w:rPr>
      </w:pPr>
      <w:r>
        <w:rPr>
          <w:lang w:val="sl"/>
        </w:rPr>
        <w:t>postopek je potekal pred organi, ki so v ta namen pooblaščeni v skladu z določbami domačega prava;</w:t>
      </w:r>
    </w:p>
    <w:p w14:paraId="00753B22" w14:textId="77777777" w:rsidR="00725FC8" w:rsidRPr="009A554E" w:rsidRDefault="00725FC8" w:rsidP="00462544">
      <w:pPr>
        <w:pStyle w:val="ECHRBullet1"/>
        <w:rPr>
          <w:lang w:val="sl"/>
        </w:rPr>
      </w:pPr>
      <w:r>
        <w:rPr>
          <w:lang w:val="sl"/>
        </w:rPr>
        <w:t>postopek je potekal v skladu s postopkovnimi zahtevami domačega prava;</w:t>
      </w:r>
    </w:p>
    <w:p w14:paraId="2C6A2B8B" w14:textId="77777777" w:rsidR="00725FC8" w:rsidRPr="009A554E" w:rsidRDefault="00725FC8" w:rsidP="00462544">
      <w:pPr>
        <w:pStyle w:val="ECHRBullet1"/>
        <w:rPr>
          <w:lang w:val="sl"/>
        </w:rPr>
      </w:pPr>
      <w:r>
        <w:rPr>
          <w:lang w:val="sl"/>
        </w:rPr>
        <w:t>zainteresirana stranka je imela možnost predstaviti svoje argumente in dokaze, ki jih je ta organ ustrezno obravnaval;</w:t>
      </w:r>
    </w:p>
    <w:p w14:paraId="00154313" w14:textId="77777777" w:rsidR="00725FC8" w:rsidRPr="00112DF1" w:rsidRDefault="00725FC8" w:rsidP="00462544">
      <w:pPr>
        <w:pStyle w:val="ECHRBullet1"/>
        <w:rPr>
          <w:lang w:val="it-IT"/>
        </w:rPr>
      </w:pPr>
      <w:r>
        <w:rPr>
          <w:lang w:val="sl"/>
        </w:rPr>
        <w:t>pristojni organi so preučili in upoštevali vse dejanske in pravne elemente, ki so bili objektivno gledano pomembni za pošteno rešitev zadeve;</w:t>
      </w:r>
    </w:p>
    <w:p w14:paraId="4ABAEB22" w14:textId="0E1C8185" w:rsidR="00725FC8" w:rsidRPr="00112DF1" w:rsidRDefault="00725FC8" w:rsidP="00462544">
      <w:pPr>
        <w:pStyle w:val="ECHRBullet1"/>
        <w:rPr>
          <w:lang w:val="it-IT"/>
        </w:rPr>
      </w:pPr>
      <w:r>
        <w:rPr>
          <w:lang w:val="sl"/>
        </w:rPr>
        <w:t xml:space="preserve">izid postopka je bila odločitev z </w:t>
      </w:r>
      <w:r w:rsidR="00012D30">
        <w:rPr>
          <w:lang w:val="sl"/>
        </w:rPr>
        <w:t xml:space="preserve">zadostno </w:t>
      </w:r>
      <w:r>
        <w:rPr>
          <w:lang w:val="sl"/>
        </w:rPr>
        <w:t>obrazložitvijo.</w:t>
      </w:r>
    </w:p>
    <w:p w14:paraId="7FDB5486" w14:textId="77777777" w:rsidR="00725FC8" w:rsidRPr="00112DF1" w:rsidRDefault="00725FC8" w:rsidP="00725FC8">
      <w:pPr>
        <w:pStyle w:val="ECHRHeading4"/>
        <w:rPr>
          <w:lang w:val="it-IT"/>
        </w:rPr>
      </w:pPr>
      <w:bookmarkStart w:id="308" w:name="_Toc494446637"/>
      <w:bookmarkStart w:id="309" w:name="_Toc275444901"/>
      <w:bookmarkStart w:id="310" w:name="_Toc159518095"/>
      <w:r>
        <w:rPr>
          <w:bCs/>
          <w:lang w:val="sl"/>
        </w:rPr>
        <w:t>b.  Neobstoj očitne nesorazmernosti med cilji in sredstvi</w:t>
      </w:r>
      <w:bookmarkEnd w:id="308"/>
      <w:bookmarkEnd w:id="309"/>
      <w:bookmarkEnd w:id="310"/>
    </w:p>
    <w:p w14:paraId="1C468E65" w14:textId="49B2DC2F" w:rsidR="00725FC8" w:rsidRPr="00112DF1" w:rsidRDefault="003239FF" w:rsidP="00725FC8">
      <w:pPr>
        <w:pStyle w:val="ECHRParaSpaced"/>
        <w:rPr>
          <w:lang w:val="it-IT"/>
        </w:rPr>
      </w:pPr>
      <w:r>
        <w:rPr>
          <w:lang w:val="sl"/>
        </w:rPr>
        <w:t>3</w:t>
      </w:r>
      <w:r w:rsidR="006A22E1">
        <w:rPr>
          <w:lang w:val="sl"/>
        </w:rPr>
        <w:t>65</w:t>
      </w:r>
      <w:r w:rsidR="00462544">
        <w:rPr>
          <w:lang w:val="sl"/>
        </w:rPr>
        <w:t>.  Če pravica iz konvencije, na katero je podan sklic, ni absolutna in zanjo veljajo omejitve, ki so lahko izrecne (izrecno vsebovane v konvenciji) ali implicitne (določene s sodno prakso Sodišča), je Sodišče pogosto pozvano k presoji sorazmernosti posega, ki je predmet pritožbe.</w:t>
      </w:r>
    </w:p>
    <w:p w14:paraId="59D179F4" w14:textId="09528094" w:rsidR="00725FC8" w:rsidRPr="00112DF1" w:rsidRDefault="003239FF" w:rsidP="00725FC8">
      <w:pPr>
        <w:pStyle w:val="ECHRParaSpaced"/>
        <w:rPr>
          <w:lang w:val="sl"/>
        </w:rPr>
      </w:pPr>
      <w:r>
        <w:rPr>
          <w:lang w:val="sl"/>
        </w:rPr>
        <w:t>3</w:t>
      </w:r>
      <w:r w:rsidR="006A22E1">
        <w:rPr>
          <w:lang w:val="sl"/>
        </w:rPr>
        <w:t>66</w:t>
      </w:r>
      <w:r w:rsidR="00462544">
        <w:rPr>
          <w:lang w:val="sl"/>
        </w:rPr>
        <w:t>.  Med določbami, ki izrecno določajo dovoljene omejitve, je mogoče opredeliti posebno podskupino štirih členov: 8. člen (pravica do spoštovanja zasebnega in družinskega življenja), 9. člen (svoboda mišljenja, vesti in vere), 10. člen (svoboda izražanja) in 11. člen (svoboda zbiranja in združevanja). Vsi ti členi imajo enako strukturo: prvi odstavek predstavi temeljno pravico, medtem ko drugi odstavek določa okoliščine, v katerih država lahko omeji izvrševanje te pravice. Besedilo drugega odstavka za posamezne primere ni v celoti enako, struktura pa je enaka. Na primer, drugi odstavek 8. člena v zvezi s pravico do spoštovanja zasebnega in družinskega življenja določa:</w:t>
      </w:r>
    </w:p>
    <w:p w14:paraId="5440677F" w14:textId="77777777" w:rsidR="00725FC8" w:rsidRPr="00112DF1" w:rsidRDefault="00725FC8" w:rsidP="00462544">
      <w:pPr>
        <w:pStyle w:val="ECHRParaQuote"/>
        <w:rPr>
          <w:lang w:val="sl"/>
        </w:rPr>
      </w:pPr>
      <w:r>
        <w:rPr>
          <w:lang w:val="sl"/>
        </w:rPr>
        <w:t>"Javna oblast se ne sme vmešavati v izvrševanje te pravice, razen če je to določeno z zakonom in nujno v demokratični družbi zaradi državne varnosti, javne varnosti ali ekonomske blaginje države, zato, da se prepreči nered ali kaznivo dejanje, da se zavaruje zdravje ali morala, ali da se zavarujejo pravice in svoboščine drugih ljudi."</w:t>
      </w:r>
    </w:p>
    <w:p w14:paraId="45CF5584" w14:textId="77777777" w:rsidR="00725FC8" w:rsidRPr="00112DF1" w:rsidRDefault="00725FC8" w:rsidP="00725FC8">
      <w:pPr>
        <w:pStyle w:val="ECHRParaSpaced"/>
        <w:rPr>
          <w:lang w:val="sl"/>
        </w:rPr>
      </w:pPr>
      <w:r>
        <w:rPr>
          <w:lang w:val="sl"/>
        </w:rPr>
        <w:t>2. člen Protokola št. 4 (svoboda gibanja) tudi spada v to kategorijo, saj njegov tretji odstavek sledi istemu vzorcu.</w:t>
      </w:r>
    </w:p>
    <w:p w14:paraId="3E1095C0" w14:textId="5A4A64E9" w:rsidR="00725FC8" w:rsidRPr="00112DF1" w:rsidRDefault="006A22E1" w:rsidP="00725FC8">
      <w:pPr>
        <w:pStyle w:val="ECHRParaSpaced"/>
        <w:rPr>
          <w:lang w:val="sl"/>
        </w:rPr>
      </w:pPr>
      <w:r>
        <w:rPr>
          <w:lang w:val="sl"/>
        </w:rPr>
        <w:t>367</w:t>
      </w:r>
      <w:r w:rsidR="00462544">
        <w:rPr>
          <w:lang w:val="sl"/>
        </w:rPr>
        <w:t xml:space="preserve">.  Kadar mora Sodišče preučiti poseganje javnih oblasti v izvajanje ene od zgoraj omenjenih pravic, to vprašanje vedno preuči v treh korakih. Če gre resnično za "poseg" države (to je ločeno vprašanje, ki </w:t>
      </w:r>
      <w:r w:rsidR="00462544">
        <w:rPr>
          <w:lang w:val="sl"/>
        </w:rPr>
        <w:lastRenderedPageBreak/>
        <w:t>se ga je treba najprej lotiti, saj odgovor nanj ni vedno jasno razviden), Sodišče skuša odgovoriti na tri vprašanja:</w:t>
      </w:r>
    </w:p>
    <w:p w14:paraId="1D4DB6B3" w14:textId="77777777" w:rsidR="00725FC8" w:rsidRPr="00112DF1" w:rsidRDefault="00725FC8" w:rsidP="00462544">
      <w:pPr>
        <w:pStyle w:val="ECHRBullet1"/>
        <w:rPr>
          <w:lang w:val="sl"/>
        </w:rPr>
      </w:pPr>
      <w:r>
        <w:rPr>
          <w:lang w:val="sl"/>
        </w:rPr>
        <w:t>Ali je bil poseg v skladu z "zakonom", ki je bil dovolj dostopen in predvidljiv?</w:t>
      </w:r>
    </w:p>
    <w:p w14:paraId="4966C399" w14:textId="77777777" w:rsidR="00725FC8" w:rsidRPr="00112DF1" w:rsidRDefault="00725FC8" w:rsidP="00462544">
      <w:pPr>
        <w:pStyle w:val="ECHRBullet1"/>
        <w:rPr>
          <w:lang w:val="sl"/>
        </w:rPr>
      </w:pPr>
      <w:r>
        <w:rPr>
          <w:lang w:val="sl"/>
        </w:rPr>
        <w:t>Če je tako, ali je poseg sledil vsaj enemu od "legitimnih ciljev", ki so izčrpno našteti (njihov seznam se nekoliko razlikuje glede na posamezni člen)?</w:t>
      </w:r>
    </w:p>
    <w:p w14:paraId="066AA4DE" w14:textId="77777777" w:rsidR="00725FC8" w:rsidRPr="009A554E" w:rsidRDefault="00725FC8" w:rsidP="00462544">
      <w:pPr>
        <w:pStyle w:val="ECHRBullet1"/>
        <w:rPr>
          <w:lang w:val="sl"/>
        </w:rPr>
      </w:pPr>
      <w:r>
        <w:rPr>
          <w:lang w:val="sl"/>
        </w:rPr>
        <w:t>Če je tako, ali je bil poseg "nujen v demokratični družbi" zaradi doseganja tega cilja? Z drugimi besedami, ali obstaja odnos sorazmernosti med ciljem in temi omejitvami?</w:t>
      </w:r>
    </w:p>
    <w:p w14:paraId="44439BC9" w14:textId="697FD69B" w:rsidR="00725FC8" w:rsidRPr="00112DF1" w:rsidRDefault="006A22E1" w:rsidP="00725FC8">
      <w:pPr>
        <w:pStyle w:val="ECHRParaSpaced"/>
        <w:rPr>
          <w:lang w:val="sl"/>
        </w:rPr>
      </w:pPr>
      <w:r>
        <w:rPr>
          <w:lang w:val="sl"/>
        </w:rPr>
        <w:t>368</w:t>
      </w:r>
      <w:r w:rsidR="00462544">
        <w:rPr>
          <w:lang w:val="sl"/>
        </w:rPr>
        <w:t xml:space="preserve">.  Samo v primeru, da je odgovor na vsako od teh </w:t>
      </w:r>
      <w:r w:rsidR="006A5157">
        <w:rPr>
          <w:lang w:val="sl"/>
        </w:rPr>
        <w:t xml:space="preserve">treh </w:t>
      </w:r>
      <w:r w:rsidR="00462544">
        <w:rPr>
          <w:lang w:val="sl"/>
        </w:rPr>
        <w:t xml:space="preserve">vprašanj pritrdilen, se šteje, da je poseg v skladu s konvencijo. Če ni tako, </w:t>
      </w:r>
      <w:r w:rsidR="006A5157">
        <w:rPr>
          <w:lang w:val="sl"/>
        </w:rPr>
        <w:t>bo ugotovljena</w:t>
      </w:r>
      <w:r w:rsidR="00462544">
        <w:rPr>
          <w:lang w:val="sl"/>
        </w:rPr>
        <w:t xml:space="preserve"> kršitev konvencije. Pri preučitvi tretjega vprašanja mora Sodišče upoštevati polje proste presoje, ki ga ima država in katerega obseg se lahko močno razlikuje glede na okoliščine, naravo zagotovljene pravice in naravo posega (</w:t>
      </w:r>
      <w:proofErr w:type="spellStart"/>
      <w:r w:rsidR="00701435">
        <w:fldChar w:fldCharType="begin"/>
      </w:r>
      <w:r w:rsidR="00701435" w:rsidRPr="00701435">
        <w:rPr>
          <w:lang w:val="sl"/>
        </w:rPr>
        <w:instrText>HYPERLINK "http://hudoc.echr.coe.int/eng?i=001-170359"</w:instrText>
      </w:r>
      <w:r w:rsidR="00701435">
        <w:fldChar w:fldCharType="separate"/>
      </w:r>
      <w:r w:rsidR="00462544">
        <w:rPr>
          <w:rStyle w:val="Hyperlinkcase"/>
          <w:iCs/>
          <w:lang w:val="sl"/>
        </w:rPr>
        <w:t>Paradiso</w:t>
      </w:r>
      <w:proofErr w:type="spellEnd"/>
      <w:r w:rsidR="00462544">
        <w:rPr>
          <w:rStyle w:val="Hyperlinkcase"/>
          <w:iCs/>
          <w:lang w:val="sl"/>
        </w:rPr>
        <w:t xml:space="preserve"> in </w:t>
      </w:r>
      <w:proofErr w:type="spellStart"/>
      <w:r w:rsidR="00462544">
        <w:rPr>
          <w:rStyle w:val="Hyperlinkcase"/>
          <w:iCs/>
          <w:lang w:val="sl"/>
        </w:rPr>
        <w:t>Campanelli</w:t>
      </w:r>
      <w:proofErr w:type="spellEnd"/>
      <w:r w:rsidR="00462544">
        <w:rPr>
          <w:rStyle w:val="Hyperlinkcase"/>
          <w:iCs/>
          <w:lang w:val="sl"/>
        </w:rPr>
        <w:t xml:space="preserve"> proti Italiji</w:t>
      </w:r>
      <w:r w:rsidR="00701435">
        <w:rPr>
          <w:rStyle w:val="Hyperlinkcase"/>
          <w:iCs/>
          <w:lang w:val="sl"/>
        </w:rPr>
        <w:fldChar w:fldCharType="end"/>
      </w:r>
      <w:r w:rsidR="00462544">
        <w:rPr>
          <w:lang w:val="sl"/>
        </w:rPr>
        <w:t xml:space="preserve"> [VS], </w:t>
      </w:r>
      <w:r>
        <w:rPr>
          <w:lang w:val="sl"/>
        </w:rPr>
        <w:t xml:space="preserve">2017, </w:t>
      </w:r>
      <w:r w:rsidR="00462544">
        <w:rPr>
          <w:lang w:val="sl"/>
        </w:rPr>
        <w:t xml:space="preserve">179.–182. odstavek; </w:t>
      </w:r>
      <w:hyperlink r:id="rId1003" w:history="1">
        <w:proofErr w:type="spellStart"/>
        <w:r w:rsidR="00462544">
          <w:rPr>
            <w:rStyle w:val="Hyperlinkcase"/>
            <w:iCs/>
            <w:lang w:val="sl"/>
          </w:rPr>
          <w:t>Mouvement</w:t>
        </w:r>
        <w:proofErr w:type="spellEnd"/>
        <w:r w:rsidR="00462544">
          <w:rPr>
            <w:rStyle w:val="Hyperlinkcase"/>
            <w:iCs/>
            <w:lang w:val="sl"/>
          </w:rPr>
          <w:t xml:space="preserve"> </w:t>
        </w:r>
        <w:proofErr w:type="spellStart"/>
        <w:r w:rsidR="00462544">
          <w:rPr>
            <w:rStyle w:val="Hyperlinkcase"/>
            <w:iCs/>
            <w:lang w:val="sl"/>
          </w:rPr>
          <w:t>raëlien</w:t>
        </w:r>
        <w:proofErr w:type="spellEnd"/>
        <w:r w:rsidR="00462544">
          <w:rPr>
            <w:rStyle w:val="Hyperlinkcase"/>
            <w:iCs/>
            <w:lang w:val="sl"/>
          </w:rPr>
          <w:t xml:space="preserve"> </w:t>
        </w:r>
        <w:proofErr w:type="spellStart"/>
        <w:r w:rsidR="00462544">
          <w:rPr>
            <w:rStyle w:val="Hyperlinkcase"/>
            <w:iCs/>
            <w:lang w:val="sl"/>
          </w:rPr>
          <w:t>suisse</w:t>
        </w:r>
        <w:proofErr w:type="spellEnd"/>
        <w:r w:rsidR="00462544">
          <w:rPr>
            <w:rStyle w:val="Hyperlinkcase"/>
            <w:iCs/>
            <w:lang w:val="sl"/>
          </w:rPr>
          <w:t xml:space="preserve"> proti Švici</w:t>
        </w:r>
      </w:hyperlink>
      <w:r w:rsidR="00462544">
        <w:rPr>
          <w:lang w:val="sl"/>
        </w:rPr>
        <w:t xml:space="preserve"> [VS], </w:t>
      </w:r>
      <w:r>
        <w:rPr>
          <w:lang w:val="sl"/>
        </w:rPr>
        <w:t xml:space="preserve">2012, </w:t>
      </w:r>
      <w:r w:rsidR="00462544">
        <w:rPr>
          <w:lang w:val="sl"/>
        </w:rPr>
        <w:t>59.–61. odstavek).</w:t>
      </w:r>
    </w:p>
    <w:p w14:paraId="70BC3E44" w14:textId="0190A951" w:rsidR="00725FC8" w:rsidRPr="00112DF1" w:rsidRDefault="006A22E1" w:rsidP="00725FC8">
      <w:pPr>
        <w:pStyle w:val="ECHRParaSpaced"/>
        <w:rPr>
          <w:lang w:val="sl"/>
        </w:rPr>
      </w:pPr>
      <w:r>
        <w:rPr>
          <w:lang w:val="sl"/>
        </w:rPr>
        <w:t>369</w:t>
      </w:r>
      <w:r w:rsidR="00462544">
        <w:rPr>
          <w:lang w:val="sl"/>
        </w:rPr>
        <w:t xml:space="preserve">.  Enako načelo ne velja samo za zgoraj navedene člene, temveč tudi za večino drugih določb Konvencije – in za implicitne omejitve, ki niso navedene v </w:t>
      </w:r>
      <w:r w:rsidR="006A5157">
        <w:rPr>
          <w:lang w:val="sl"/>
        </w:rPr>
        <w:t xml:space="preserve">zadevnem </w:t>
      </w:r>
      <w:r w:rsidR="00462544">
        <w:rPr>
          <w:lang w:val="sl"/>
        </w:rPr>
        <w:t xml:space="preserve">členu. Na primer, pravica dostopa do sodišča, ki jo zagotavlja prvi odstavek 6. člena konvencije, ni absolutna in zanjo lahko veljajo omejitve; te so implicitno dovoljene, saj pravica dostopa do sodišča že po svoji naravi zahteva pravno </w:t>
      </w:r>
      <w:r w:rsidR="006A5157">
        <w:rPr>
          <w:lang w:val="sl"/>
        </w:rPr>
        <w:t xml:space="preserve">urejanje </w:t>
      </w:r>
      <w:r w:rsidR="00462544">
        <w:rPr>
          <w:lang w:val="sl"/>
        </w:rPr>
        <w:t>države. V zvezi s tem imajo države pogodbenice določeno polje proste presoje, čeprav je končna odločitev o spoštovanju zahtev Konvencije prepuščena Sodišču. Zadoščeno mora biti zahtevi, da uporabljene omejitve posamezniku ne omejijo ali zmanjšajo njegovega dostopa na način ali v obsegu, da bi bilo s tem prizadeto samo bistvo pravice. Poleg tega omejitev pravice dostopa do sodišča ni v skladu s prvim odstavkom 6. člena, če nima legitimnega cilja in če ne obstaja razumen odnos sorazmernosti med uporabljenimi sredstvi in ciljem, ki se ga skuša doseči (</w:t>
      </w:r>
      <w:proofErr w:type="spellStart"/>
      <w:r w:rsidR="00701435">
        <w:fldChar w:fldCharType="begin"/>
      </w:r>
      <w:r w:rsidR="00701435" w:rsidRPr="00701435">
        <w:rPr>
          <w:lang w:val="sl"/>
        </w:rPr>
        <w:instrText>HYPERLINK "http://hudoc.echr.coe.int/eng?i=001-97879" \t "_self"</w:instrText>
      </w:r>
      <w:r w:rsidR="00701435">
        <w:fldChar w:fldCharType="separate"/>
      </w:r>
      <w:r w:rsidR="00462544">
        <w:rPr>
          <w:rStyle w:val="Hyperlinkcase"/>
          <w:iCs/>
          <w:lang w:val="sl"/>
        </w:rPr>
        <w:t>Cudak</w:t>
      </w:r>
      <w:proofErr w:type="spellEnd"/>
      <w:r w:rsidR="00462544">
        <w:rPr>
          <w:rStyle w:val="Hyperlinkcase"/>
          <w:iCs/>
          <w:lang w:val="sl"/>
        </w:rPr>
        <w:t xml:space="preserve"> proti Litvi</w:t>
      </w:r>
      <w:r w:rsidR="00701435">
        <w:rPr>
          <w:rStyle w:val="Hyperlinkcase"/>
          <w:iCs/>
          <w:lang w:val="sl"/>
        </w:rPr>
        <w:fldChar w:fldCharType="end"/>
      </w:r>
      <w:r w:rsidR="00462544">
        <w:rPr>
          <w:lang w:val="sl"/>
        </w:rPr>
        <w:t xml:space="preserve"> [VS]</w:t>
      </w:r>
      <w:r w:rsidR="00462544">
        <w:rPr>
          <w:snapToGrid w:val="0"/>
          <w:lang w:val="sl"/>
        </w:rPr>
        <w:t xml:space="preserve">, </w:t>
      </w:r>
      <w:r w:rsidR="00462544">
        <w:rPr>
          <w:lang w:val="sl"/>
        </w:rPr>
        <w:t xml:space="preserve">55. odstavek; </w:t>
      </w:r>
      <w:hyperlink r:id="rId1004" w:history="1">
        <w:r w:rsidR="00462544">
          <w:rPr>
            <w:rStyle w:val="Hyperlinkcase"/>
            <w:iCs/>
            <w:lang w:val="sl"/>
          </w:rPr>
          <w:t>Al-</w:t>
        </w:r>
        <w:proofErr w:type="spellStart"/>
        <w:r w:rsidR="00462544">
          <w:rPr>
            <w:rStyle w:val="Hyperlinkcase"/>
            <w:iCs/>
            <w:lang w:val="sl"/>
          </w:rPr>
          <w:t>Dulimi</w:t>
        </w:r>
        <w:proofErr w:type="spellEnd"/>
        <w:r w:rsidR="00462544">
          <w:rPr>
            <w:rStyle w:val="Hyperlinkcase"/>
            <w:iCs/>
            <w:lang w:val="sl"/>
          </w:rPr>
          <w:t xml:space="preserve"> in Montana Management </w:t>
        </w:r>
        <w:proofErr w:type="spellStart"/>
        <w:r w:rsidR="00462544">
          <w:rPr>
            <w:rStyle w:val="Hyperlinkcase"/>
            <w:iCs/>
            <w:lang w:val="sl"/>
          </w:rPr>
          <w:t>Inc</w:t>
        </w:r>
        <w:proofErr w:type="spellEnd"/>
        <w:r w:rsidR="00462544">
          <w:rPr>
            <w:rStyle w:val="Hyperlinkcase"/>
            <w:iCs/>
            <w:lang w:val="sl"/>
          </w:rPr>
          <w:t>. proti Švici</w:t>
        </w:r>
      </w:hyperlink>
      <w:r w:rsidR="00462544">
        <w:rPr>
          <w:lang w:val="sl"/>
        </w:rPr>
        <w:t xml:space="preserve"> [VS], </w:t>
      </w:r>
      <w:r>
        <w:rPr>
          <w:lang w:val="sl"/>
        </w:rPr>
        <w:t xml:space="preserve">2004, </w:t>
      </w:r>
      <w:r w:rsidR="00462544">
        <w:rPr>
          <w:lang w:val="sl"/>
        </w:rPr>
        <w:t>129. odstavek).</w:t>
      </w:r>
    </w:p>
    <w:p w14:paraId="00ADA527" w14:textId="012F5437" w:rsidR="00725FC8" w:rsidRPr="00112DF1" w:rsidRDefault="006A22E1" w:rsidP="00725FC8">
      <w:pPr>
        <w:pStyle w:val="ECHRParaSpaced"/>
        <w:rPr>
          <w:lang w:val="sl"/>
        </w:rPr>
      </w:pPr>
      <w:r>
        <w:rPr>
          <w:lang w:val="sl"/>
        </w:rPr>
        <w:t>370</w:t>
      </w:r>
      <w:r w:rsidR="00462544">
        <w:rPr>
          <w:lang w:val="sl"/>
        </w:rPr>
        <w:t>.  Če je Sodišče po predhodni preučitvi pritožbe prepričano, da so zgoraj omenjeni pogoji izpolnjeni in da glede na vse pomembne okoliščine zadeve ni bilo ugotovljeno očitno nesorazmerje med cilji, ki jih s svojim posegom uresničuje država, in pri tem uporabljenimi sredstvi, potem Sodišče to pritožbo razglasi za nedopustno zaradi njene očitne neutemeljenosti. Obrazložitev odločitve o nedopustnosti je v takem primeru enaka ali podobna odločitvi, s katero Sodišče sprejme meritorno sodbo z ugotovitvijo, da do kršitve ni prišlo (</w:t>
      </w:r>
      <w:proofErr w:type="spellStart"/>
      <w:r w:rsidR="00701435">
        <w:fldChar w:fldCharType="begin"/>
      </w:r>
      <w:r w:rsidR="00701435" w:rsidRPr="00701435">
        <w:rPr>
          <w:lang w:val="sl"/>
        </w:rPr>
        <w:instrText>HYPERLINK "http://hudoc.echr.coe.int/eng?i=001-70407"</w:instrText>
      </w:r>
      <w:r w:rsidR="00701435">
        <w:fldChar w:fldCharType="separate"/>
      </w:r>
      <w:r w:rsidR="00462544">
        <w:rPr>
          <w:rStyle w:val="Hyperlinkcase"/>
          <w:iCs/>
          <w:lang w:val="sl"/>
        </w:rPr>
        <w:t>Mentzen</w:t>
      </w:r>
      <w:proofErr w:type="spellEnd"/>
      <w:r w:rsidR="00462544">
        <w:rPr>
          <w:rStyle w:val="Hyperlinkcase"/>
          <w:iCs/>
          <w:lang w:val="sl"/>
        </w:rPr>
        <w:t xml:space="preserve"> proti Latviji</w:t>
      </w:r>
      <w:r w:rsidR="00701435">
        <w:rPr>
          <w:rStyle w:val="Hyperlinkcase"/>
          <w:iCs/>
          <w:lang w:val="sl"/>
        </w:rPr>
        <w:fldChar w:fldCharType="end"/>
      </w:r>
      <w:r w:rsidR="00581558">
        <w:rPr>
          <w:rStyle w:val="Hyperlinkcase"/>
          <w:iCs/>
          <w:lang w:val="sl"/>
        </w:rPr>
        <w:t xml:space="preserve"> </w:t>
      </w:r>
      <w:r w:rsidR="00462544">
        <w:rPr>
          <w:lang w:val="sl"/>
        </w:rPr>
        <w:t>(sklep)</w:t>
      </w:r>
      <w:r>
        <w:rPr>
          <w:lang w:val="sl"/>
        </w:rPr>
        <w:t>, 2004</w:t>
      </w:r>
      <w:r w:rsidR="00462544">
        <w:rPr>
          <w:lang w:val="sl"/>
        </w:rPr>
        <w:t>).</w:t>
      </w:r>
    </w:p>
    <w:p w14:paraId="20A572C1" w14:textId="77777777" w:rsidR="00725FC8" w:rsidRPr="009A554E" w:rsidRDefault="00725FC8" w:rsidP="00725FC8">
      <w:pPr>
        <w:pStyle w:val="ECHRHeading4"/>
        <w:rPr>
          <w:lang w:val="sl"/>
        </w:rPr>
      </w:pPr>
      <w:bookmarkStart w:id="311" w:name="_Toc494446638"/>
      <w:bookmarkStart w:id="312" w:name="_Toc275444902"/>
      <w:bookmarkStart w:id="313" w:name="_Toc159518096"/>
      <w:r>
        <w:rPr>
          <w:bCs/>
          <w:lang w:val="sl"/>
        </w:rPr>
        <w:t>c.  Druga dokaj preprosta vsebinska vprašanja</w:t>
      </w:r>
      <w:bookmarkEnd w:id="311"/>
      <w:bookmarkEnd w:id="312"/>
      <w:bookmarkEnd w:id="313"/>
    </w:p>
    <w:p w14:paraId="063028B0" w14:textId="541BEBE2" w:rsidR="00725FC8" w:rsidRPr="005C6FF9" w:rsidRDefault="006A22E1" w:rsidP="00725FC8">
      <w:pPr>
        <w:pStyle w:val="ECHRParaSpaced"/>
        <w:rPr>
          <w:lang w:val="sl"/>
        </w:rPr>
      </w:pPr>
      <w:r>
        <w:rPr>
          <w:lang w:val="sl"/>
        </w:rPr>
        <w:t>371</w:t>
      </w:r>
      <w:r w:rsidR="00462544">
        <w:rPr>
          <w:lang w:val="sl"/>
        </w:rPr>
        <w:t xml:space="preserve">.  Poleg primerov, opisanih zgoraj, Sodišče pritožbo razglasi za očitno neutemeljeno, če se prepriča, da iz razlogov, ki se nanašajo na </w:t>
      </w:r>
      <w:r w:rsidR="004E4F55">
        <w:rPr>
          <w:lang w:val="sl"/>
        </w:rPr>
        <w:t>utemeljenost</w:t>
      </w:r>
      <w:r w:rsidR="00462544">
        <w:rPr>
          <w:lang w:val="sl"/>
        </w:rPr>
        <w:t>, ni bil ugotovljen obstoj kršitve te določbe konvencije. Do tega pride zlasti v dveh vrstah okoliščin:</w:t>
      </w:r>
    </w:p>
    <w:p w14:paraId="0095AD5D" w14:textId="6BB9C6F2" w:rsidR="00725FC8" w:rsidRPr="005C6FF9" w:rsidRDefault="00725FC8" w:rsidP="00462544">
      <w:pPr>
        <w:pStyle w:val="ECHRBullet1"/>
        <w:rPr>
          <w:lang w:val="sl"/>
        </w:rPr>
      </w:pPr>
      <w:r>
        <w:rPr>
          <w:lang w:val="sl"/>
        </w:rPr>
        <w:t>če je na voljo ustaljena in obširna sodna praksa Sodišča v enakih ali podobnih zadevah, na podlagi katerih lahko ugotovi, da v obravnavani zadevi ni prišlo do kršitve konvencije (</w:t>
      </w:r>
      <w:proofErr w:type="spellStart"/>
      <w:r w:rsidR="00701435">
        <w:fldChar w:fldCharType="begin"/>
      </w:r>
      <w:r w:rsidR="00701435" w:rsidRPr="00701435">
        <w:rPr>
          <w:lang w:val="sl"/>
        </w:rPr>
        <w:instrText>HYPERLINK "http://hudoc.echr.coe.int/eng?i=001-95230" \t "_self"</w:instrText>
      </w:r>
      <w:r w:rsidR="00701435">
        <w:fldChar w:fldCharType="separate"/>
      </w:r>
      <w:r>
        <w:rPr>
          <w:rStyle w:val="Hyperlinkcase"/>
          <w:iCs/>
          <w:lang w:val="sl"/>
        </w:rPr>
        <w:t>Galev</w:t>
      </w:r>
      <w:proofErr w:type="spellEnd"/>
      <w:r>
        <w:rPr>
          <w:rStyle w:val="Hyperlinkcase"/>
          <w:iCs/>
          <w:lang w:val="sl"/>
        </w:rPr>
        <w:t xml:space="preserve"> in drugi proti Bolgariji</w:t>
      </w:r>
      <w:r w:rsidR="00701435">
        <w:rPr>
          <w:rStyle w:val="Hyperlinkcase"/>
          <w:iCs/>
          <w:lang w:val="sl"/>
        </w:rPr>
        <w:fldChar w:fldCharType="end"/>
      </w:r>
      <w:r>
        <w:rPr>
          <w:lang w:val="sl"/>
        </w:rPr>
        <w:t xml:space="preserve"> (sklep)</w:t>
      </w:r>
      <w:r w:rsidR="003B5E80">
        <w:rPr>
          <w:lang w:val="sl"/>
        </w:rPr>
        <w:t>, 2009</w:t>
      </w:r>
      <w:r>
        <w:rPr>
          <w:lang w:val="sl"/>
        </w:rPr>
        <w:t>);</w:t>
      </w:r>
    </w:p>
    <w:p w14:paraId="09287436" w14:textId="0BD78F9A" w:rsidR="00725FC8" w:rsidRPr="005C6FF9" w:rsidRDefault="00725FC8" w:rsidP="00462544">
      <w:pPr>
        <w:pStyle w:val="ECHRBullet1"/>
        <w:rPr>
          <w:lang w:val="sl"/>
        </w:rPr>
      </w:pPr>
      <w:r>
        <w:rPr>
          <w:lang w:val="sl"/>
        </w:rPr>
        <w:t>kadar lahko Sodišče na podlagi veljavne sodne prakse ugotovi, čeprav ni na voljo prejšnjih sodnih odločitev, ki bi neposredno in specifično obravnavale to vprašanje, neobstoj kršitve konvencije (</w:t>
      </w:r>
      <w:proofErr w:type="spellStart"/>
      <w:r w:rsidR="00701435">
        <w:fldChar w:fldCharType="begin"/>
      </w:r>
      <w:r w:rsidR="00701435" w:rsidRPr="00701435">
        <w:rPr>
          <w:lang w:val="sl"/>
        </w:rPr>
        <w:instrText>HYPERLINK "http://hudoc.echr.coe.int/eng?i=001-95822" \t "_self"</w:instrText>
      </w:r>
      <w:r w:rsidR="00701435">
        <w:fldChar w:fldCharType="separate"/>
      </w:r>
      <w:r>
        <w:rPr>
          <w:rStyle w:val="Hyperlinkcase"/>
          <w:iCs/>
          <w:lang w:val="sl"/>
        </w:rPr>
        <w:t>Hartung</w:t>
      </w:r>
      <w:proofErr w:type="spellEnd"/>
      <w:r>
        <w:rPr>
          <w:rStyle w:val="Hyperlinkcase"/>
          <w:iCs/>
          <w:lang w:val="sl"/>
        </w:rPr>
        <w:t xml:space="preserve"> proti Franciji</w:t>
      </w:r>
      <w:r w:rsidR="00701435">
        <w:rPr>
          <w:rStyle w:val="Hyperlinkcase"/>
          <w:iCs/>
          <w:lang w:val="sl"/>
        </w:rPr>
        <w:fldChar w:fldCharType="end"/>
      </w:r>
      <w:r>
        <w:rPr>
          <w:i/>
          <w:iCs/>
          <w:lang w:val="sl"/>
        </w:rPr>
        <w:t xml:space="preserve"> </w:t>
      </w:r>
      <w:r>
        <w:rPr>
          <w:lang w:val="sl"/>
        </w:rPr>
        <w:t>(sklep)</w:t>
      </w:r>
      <w:r w:rsidR="003B5E80">
        <w:rPr>
          <w:lang w:val="sl"/>
        </w:rPr>
        <w:t>, 2009</w:t>
      </w:r>
      <w:r>
        <w:rPr>
          <w:lang w:val="sl"/>
        </w:rPr>
        <w:t>).</w:t>
      </w:r>
    </w:p>
    <w:p w14:paraId="6FFEE5EA" w14:textId="13ADAEDF" w:rsidR="00725FC8" w:rsidRPr="005C6FF9" w:rsidRDefault="009A761C" w:rsidP="00725FC8">
      <w:pPr>
        <w:pStyle w:val="ECHRParaSpaced"/>
        <w:rPr>
          <w:lang w:val="sl"/>
        </w:rPr>
      </w:pPr>
      <w:r>
        <w:rPr>
          <w:lang w:val="sl"/>
        </w:rPr>
        <w:t>372</w:t>
      </w:r>
      <w:r w:rsidR="00462544">
        <w:rPr>
          <w:lang w:val="sl"/>
        </w:rPr>
        <w:t>.  V obeh zgoraj navedenih sklopih okoliščin je Sodišče lahko pozvano, da obširno in podrobno preuči dejstva zadeve in vse druge pomembne dejanske elemente (</w:t>
      </w:r>
      <w:hyperlink r:id="rId1005" w:tgtFrame="_self" w:history="1">
        <w:r w:rsidR="00462544">
          <w:rPr>
            <w:rStyle w:val="Hyperlinkcase"/>
            <w:iCs/>
            <w:lang w:val="sl"/>
          </w:rPr>
          <w:t xml:space="preserve">Collins in </w:t>
        </w:r>
        <w:proofErr w:type="spellStart"/>
        <w:r w:rsidR="00462544">
          <w:rPr>
            <w:rStyle w:val="Hyperlinkcase"/>
            <w:iCs/>
            <w:lang w:val="sl"/>
          </w:rPr>
          <w:t>Akaziebie</w:t>
        </w:r>
        <w:proofErr w:type="spellEnd"/>
        <w:r w:rsidR="00462544">
          <w:rPr>
            <w:rStyle w:val="Hyperlinkcase"/>
            <w:iCs/>
            <w:lang w:val="sl"/>
          </w:rPr>
          <w:t xml:space="preserve"> proti Švedski</w:t>
        </w:r>
      </w:hyperlink>
      <w:r w:rsidR="00462544">
        <w:rPr>
          <w:i/>
          <w:iCs/>
          <w:lang w:val="sl"/>
        </w:rPr>
        <w:t xml:space="preserve"> </w:t>
      </w:r>
      <w:r w:rsidR="00462544">
        <w:rPr>
          <w:lang w:val="sl"/>
        </w:rPr>
        <w:t>(sklep)</w:t>
      </w:r>
      <w:r w:rsidR="003B5E80">
        <w:rPr>
          <w:lang w:val="sl"/>
        </w:rPr>
        <w:t>, 2007</w:t>
      </w:r>
      <w:r w:rsidR="00462544">
        <w:rPr>
          <w:lang w:val="sl"/>
        </w:rPr>
        <w:t>).</w:t>
      </w:r>
    </w:p>
    <w:p w14:paraId="20C728BD" w14:textId="77777777" w:rsidR="00725FC8" w:rsidRPr="005C6FF9" w:rsidRDefault="00725FC8" w:rsidP="00725FC8">
      <w:pPr>
        <w:pStyle w:val="ECHRHeading3"/>
        <w:rPr>
          <w:lang w:val="sl"/>
        </w:rPr>
      </w:pPr>
      <w:bookmarkStart w:id="314" w:name="_Toc494446639"/>
      <w:bookmarkStart w:id="315" w:name="_Toc275444903"/>
      <w:bookmarkStart w:id="316" w:name="_Toc159518097"/>
      <w:r>
        <w:rPr>
          <w:bCs/>
          <w:lang w:val="sl"/>
        </w:rPr>
        <w:t>4.  Neutemeljene pritožbe: pomanjkanje dokazov</w:t>
      </w:r>
      <w:bookmarkEnd w:id="314"/>
      <w:bookmarkEnd w:id="315"/>
      <w:bookmarkEnd w:id="316"/>
    </w:p>
    <w:p w14:paraId="13728F56" w14:textId="5DE8A669" w:rsidR="00725FC8" w:rsidRPr="00112DF1" w:rsidRDefault="003B5E80" w:rsidP="00725FC8">
      <w:pPr>
        <w:pStyle w:val="ECHRParaSpaced"/>
        <w:rPr>
          <w:lang w:val="sl"/>
        </w:rPr>
      </w:pPr>
      <w:r>
        <w:rPr>
          <w:lang w:val="sl"/>
        </w:rPr>
        <w:t>373</w:t>
      </w:r>
      <w:r w:rsidR="00462544">
        <w:rPr>
          <w:lang w:val="sl"/>
        </w:rPr>
        <w:t xml:space="preserve">.  Postopek pred Sodiščem je po naravi kontradiktoren. Zaradi tega so stranke – namreč pritožnik in tožena država – dolžne utemeljiti svoje </w:t>
      </w:r>
      <w:r w:rsidR="00DB2EA5">
        <w:rPr>
          <w:lang w:val="sl"/>
        </w:rPr>
        <w:t xml:space="preserve">dejanske </w:t>
      </w:r>
      <w:r w:rsidR="00462544">
        <w:rPr>
          <w:lang w:val="sl"/>
        </w:rPr>
        <w:t xml:space="preserve">trditve (tako, da Sodišču priskrbijo potrebne </w:t>
      </w:r>
      <w:r w:rsidR="00462544">
        <w:rPr>
          <w:lang w:val="sl"/>
        </w:rPr>
        <w:lastRenderedPageBreak/>
        <w:t>dejanske dokaze) in tudi pravne argumente (tako, da pojasnijo, zakaj po njihovem mnenju je/ni prišlo do kršitve te določbe konvencije).</w:t>
      </w:r>
    </w:p>
    <w:p w14:paraId="2CF1A452" w14:textId="5F67E2F8" w:rsidR="00725FC8" w:rsidRPr="00112DF1" w:rsidRDefault="003B5E80" w:rsidP="00725FC8">
      <w:pPr>
        <w:pStyle w:val="ECHRParaSpaced"/>
        <w:rPr>
          <w:lang w:val="sl"/>
        </w:rPr>
      </w:pPr>
      <w:r>
        <w:rPr>
          <w:lang w:val="sl"/>
        </w:rPr>
        <w:t>374</w:t>
      </w:r>
      <w:r w:rsidR="00462544">
        <w:rPr>
          <w:lang w:val="sl"/>
        </w:rPr>
        <w:t xml:space="preserve">.  Ustrezni deli 47. člena Poslovnika Sodišča, ki ureja vsebino </w:t>
      </w:r>
      <w:r w:rsidR="00DB2EA5">
        <w:rPr>
          <w:lang w:val="sl"/>
        </w:rPr>
        <w:t xml:space="preserve">individualnih </w:t>
      </w:r>
      <w:r w:rsidR="00462544">
        <w:rPr>
          <w:lang w:val="sl"/>
        </w:rPr>
        <w:t>pritožb, določajo:</w:t>
      </w:r>
    </w:p>
    <w:p w14:paraId="4D399B9B" w14:textId="77777777" w:rsidR="00725FC8" w:rsidRPr="00112DF1" w:rsidRDefault="00725FC8" w:rsidP="00462544">
      <w:pPr>
        <w:pStyle w:val="ECHRParaQuote"/>
        <w:rPr>
          <w:lang w:val="sl"/>
        </w:rPr>
      </w:pPr>
      <w:r>
        <w:rPr>
          <w:lang w:val="sl"/>
        </w:rPr>
        <w:t>"1.  Pritožba na podlagi 34. člena konvencije se predloži na pritožbenem obrazcu, ki ga je pripravilo sodno tajništvo Sodišča, razen če Sodišče ne odloči drugače. Pritožba mora vsebovati vse podatke, ki se zahtevajo v ustreznih delih pritožbenega obrazca, in sicer:</w:t>
      </w:r>
    </w:p>
    <w:p w14:paraId="36135D87" w14:textId="786F912A" w:rsidR="00725FC8" w:rsidRPr="009A554E" w:rsidRDefault="002129CD" w:rsidP="00462544">
      <w:pPr>
        <w:pStyle w:val="ECHRParaQuote"/>
        <w:rPr>
          <w:lang w:val="de-DE"/>
        </w:rPr>
      </w:pPr>
      <w:r>
        <w:rPr>
          <w:lang w:val="sl"/>
        </w:rPr>
        <w:t>...</w:t>
      </w:r>
    </w:p>
    <w:p w14:paraId="1FF7E42E" w14:textId="77777777" w:rsidR="00725FC8" w:rsidRPr="009A554E" w:rsidRDefault="00725FC8" w:rsidP="00462544">
      <w:pPr>
        <w:pStyle w:val="ECHRParaQuote"/>
        <w:rPr>
          <w:lang w:val="de-DE"/>
        </w:rPr>
      </w:pPr>
      <w:r>
        <w:rPr>
          <w:lang w:val="sl"/>
        </w:rPr>
        <w:t>d) jedrnat in razumljiv opis dejstev;</w:t>
      </w:r>
    </w:p>
    <w:p w14:paraId="03F96DEA" w14:textId="77777777" w:rsidR="00725FC8" w:rsidRPr="00112DF1" w:rsidRDefault="00725FC8" w:rsidP="00462544">
      <w:pPr>
        <w:pStyle w:val="ECHRParaQuote"/>
        <w:rPr>
          <w:lang w:val="it-IT"/>
        </w:rPr>
      </w:pPr>
      <w:r>
        <w:rPr>
          <w:lang w:val="sl"/>
        </w:rPr>
        <w:t>e) jedrnato in razumljivo izjavo o očitanih kršitvah konvencije z ustreznimi argumenti ter</w:t>
      </w:r>
    </w:p>
    <w:p w14:paraId="12FA5C23" w14:textId="6A3C205F" w:rsidR="00725FC8" w:rsidRPr="00112DF1" w:rsidRDefault="002129CD" w:rsidP="00462544">
      <w:pPr>
        <w:pStyle w:val="ECHRParaQuote"/>
        <w:rPr>
          <w:lang w:val="it-IT"/>
        </w:rPr>
      </w:pPr>
      <w:r>
        <w:rPr>
          <w:lang w:val="sl"/>
        </w:rPr>
        <w:t>...</w:t>
      </w:r>
    </w:p>
    <w:p w14:paraId="29AD720C" w14:textId="77777777" w:rsidR="00725FC8" w:rsidRPr="00112DF1" w:rsidRDefault="00725FC8" w:rsidP="00462544">
      <w:pPr>
        <w:pStyle w:val="ECHRParaQuote"/>
        <w:rPr>
          <w:lang w:val="it-IT"/>
        </w:rPr>
      </w:pPr>
      <w:r>
        <w:rPr>
          <w:lang w:val="sl"/>
        </w:rPr>
        <w:t>2. a) Vsi podatki iz točk d do f 1. odstavka tega člena morajo biti v ustreznem delu pritožbenega obrazca navedeni dovolj podrobno, da lahko Sodišče določi naravo in obseg pritožbe, ne da bi za to potrebovalo druge dokumente.</w:t>
      </w:r>
    </w:p>
    <w:p w14:paraId="7DFD0D33" w14:textId="2996C380" w:rsidR="00725FC8" w:rsidRPr="00112DF1" w:rsidRDefault="002129CD" w:rsidP="00462544">
      <w:pPr>
        <w:pStyle w:val="ECHRParaQuote"/>
        <w:rPr>
          <w:lang w:val="it-IT"/>
        </w:rPr>
      </w:pPr>
      <w:r>
        <w:rPr>
          <w:lang w:val="sl"/>
        </w:rPr>
        <w:t>...</w:t>
      </w:r>
    </w:p>
    <w:p w14:paraId="6FF04B5F" w14:textId="6757EDCC" w:rsidR="00725FC8" w:rsidRPr="00112DF1" w:rsidRDefault="00725FC8" w:rsidP="00462544">
      <w:pPr>
        <w:pStyle w:val="ECHRParaQuote"/>
        <w:rPr>
          <w:lang w:val="it-IT"/>
        </w:rPr>
      </w:pPr>
      <w:r>
        <w:rPr>
          <w:lang w:val="sl"/>
        </w:rPr>
        <w:t>3.1 Pritožbeni obrazec podpiše pritožnik ali njegov zastopnik in mu je treba priložiti</w:t>
      </w:r>
    </w:p>
    <w:p w14:paraId="70886070" w14:textId="77777777" w:rsidR="00725FC8" w:rsidRPr="00112DF1" w:rsidRDefault="00725FC8" w:rsidP="00462544">
      <w:pPr>
        <w:pStyle w:val="ECHRParaQuote"/>
        <w:rPr>
          <w:lang w:val="it-IT"/>
        </w:rPr>
      </w:pPr>
      <w:r>
        <w:rPr>
          <w:lang w:val="sl"/>
        </w:rPr>
        <w:t>a) kopije dokumentov v zvezi s sodnimi ali izvensodnimi odločbami ali ukrepi, na katere se nanaša pritožba;</w:t>
      </w:r>
    </w:p>
    <w:p w14:paraId="3AE89C4D" w14:textId="4B77D555" w:rsidR="00725FC8" w:rsidRPr="00112DF1" w:rsidRDefault="00725FC8" w:rsidP="00462544">
      <w:pPr>
        <w:pStyle w:val="ECHRParaQuote"/>
        <w:rPr>
          <w:lang w:val="it-IT"/>
        </w:rPr>
      </w:pPr>
      <w:r>
        <w:rPr>
          <w:lang w:val="sl"/>
        </w:rPr>
        <w:t>b) kopije dokumentov in odločb, ki dokazujejo, da je pritožnik izpolnil zahtevi iz 1. odstavka 35. člena konvencije, torej da so bila izčrpana vsa domača pravna sredstva in da je bila pritožba poslana v roku;</w:t>
      </w:r>
      <w:r w:rsidR="002E69DE">
        <w:rPr>
          <w:lang w:val="sl"/>
        </w:rPr>
        <w:t xml:space="preserve"> </w:t>
      </w:r>
    </w:p>
    <w:p w14:paraId="08C11A4E" w14:textId="29821B6F" w:rsidR="00725FC8" w:rsidRPr="00112DF1" w:rsidRDefault="002129CD" w:rsidP="00462544">
      <w:pPr>
        <w:pStyle w:val="ECHRParaQuote"/>
        <w:rPr>
          <w:lang w:val="it-IT"/>
        </w:rPr>
      </w:pPr>
      <w:r>
        <w:rPr>
          <w:lang w:val="sl"/>
        </w:rPr>
        <w:t>...</w:t>
      </w:r>
    </w:p>
    <w:p w14:paraId="731ADE20" w14:textId="5F321066" w:rsidR="00725FC8" w:rsidRPr="00112DF1" w:rsidRDefault="00DB2EA5" w:rsidP="00462544">
      <w:pPr>
        <w:pStyle w:val="ECHRParaQuote"/>
        <w:rPr>
          <w:lang w:val="it-IT"/>
        </w:rPr>
      </w:pPr>
      <w:r>
        <w:rPr>
          <w:lang w:val="sl"/>
        </w:rPr>
        <w:t xml:space="preserve">5.1 </w:t>
      </w:r>
      <w:r w:rsidR="00725FC8">
        <w:rPr>
          <w:lang w:val="sl"/>
        </w:rPr>
        <w:t>Če zahteve iz 1. do 3. odstavka tega člena niso izpolnjene, lahko Sodišče odloči, da pritožbe ne bo obravnavalo, razen če:</w:t>
      </w:r>
    </w:p>
    <w:p w14:paraId="68C86FE1" w14:textId="77777777" w:rsidR="00725FC8" w:rsidRPr="00112DF1" w:rsidRDefault="00725FC8" w:rsidP="00462544">
      <w:pPr>
        <w:pStyle w:val="ECHRParaQuote"/>
        <w:rPr>
          <w:lang w:val="it-IT"/>
        </w:rPr>
      </w:pPr>
      <w:r>
        <w:rPr>
          <w:lang w:val="sl"/>
        </w:rPr>
        <w:t>a) pritožnik ustrezno obrazloži neizpolnjevanje zahtev;</w:t>
      </w:r>
    </w:p>
    <w:p w14:paraId="6C78E71F" w14:textId="1D1F74C3" w:rsidR="00725FC8" w:rsidRPr="00112DF1" w:rsidRDefault="002129CD" w:rsidP="00462544">
      <w:pPr>
        <w:pStyle w:val="ECHRParaQuote"/>
        <w:rPr>
          <w:lang w:val="it-IT"/>
        </w:rPr>
      </w:pPr>
      <w:r>
        <w:rPr>
          <w:lang w:val="sl"/>
        </w:rPr>
        <w:t>...</w:t>
      </w:r>
    </w:p>
    <w:p w14:paraId="75478F0A" w14:textId="77777777" w:rsidR="00725FC8" w:rsidRPr="00112DF1" w:rsidRDefault="00725FC8" w:rsidP="00462544">
      <w:pPr>
        <w:pStyle w:val="ECHRParaQuote"/>
        <w:rPr>
          <w:lang w:val="it-IT"/>
        </w:rPr>
      </w:pPr>
      <w:r>
        <w:rPr>
          <w:lang w:val="sl"/>
        </w:rPr>
        <w:t>c) Sodišče po lastni presoji ali na predlog pritožnika odloči drugače.</w:t>
      </w:r>
    </w:p>
    <w:p w14:paraId="5547595C" w14:textId="58385C7D" w:rsidR="00725FC8" w:rsidRPr="00112DF1" w:rsidRDefault="002129CD" w:rsidP="00462544">
      <w:pPr>
        <w:pStyle w:val="ECHRParaQuote"/>
        <w:rPr>
          <w:lang w:val="it-IT"/>
        </w:rPr>
      </w:pPr>
      <w:r>
        <w:rPr>
          <w:lang w:val="sl"/>
        </w:rPr>
        <w:t>..."</w:t>
      </w:r>
    </w:p>
    <w:p w14:paraId="2D3BF976" w14:textId="7316CE7A" w:rsidR="00725FC8" w:rsidRPr="00112DF1" w:rsidRDefault="00117198" w:rsidP="00725FC8">
      <w:pPr>
        <w:pStyle w:val="ECHRParaSpaced"/>
        <w:rPr>
          <w:lang w:val="it-IT"/>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3B5E80">
        <w:rPr>
          <w:noProof/>
          <w:lang w:val="sl"/>
        </w:rPr>
        <w:t>75</w:t>
      </w:r>
      <w:r>
        <w:rPr>
          <w:lang w:val="sl"/>
        </w:rPr>
        <w:fldChar w:fldCharType="end"/>
      </w:r>
      <w:r w:rsidR="00462544">
        <w:rPr>
          <w:lang w:val="sl"/>
        </w:rPr>
        <w:t>.  Poleg tega prvi odstavek 44.C člena Poslovnika Sodišča določa:</w:t>
      </w:r>
    </w:p>
    <w:p w14:paraId="70DDF1F1" w14:textId="77777777" w:rsidR="00725FC8" w:rsidRPr="00112DF1" w:rsidRDefault="00725FC8" w:rsidP="00462544">
      <w:pPr>
        <w:pStyle w:val="ECHRParaQuote"/>
        <w:rPr>
          <w:lang w:val="it-IT"/>
        </w:rPr>
      </w:pPr>
      <w:r>
        <w:rPr>
          <w:lang w:val="sl"/>
        </w:rPr>
        <w:t>"Če pogodbenica ne navede dokazov ali ne predloži podatkov, ki jih zahteva Sodišče, ali na svojo pobudo ne razkrije ustreznih podatkov ali drugače učinkovito ne sodeluje v postopku, Sodišče iz tega lahko izpelje sklepe, ki jih ocenjuje za primerne."</w:t>
      </w:r>
    </w:p>
    <w:p w14:paraId="0D978EBC" w14:textId="3A8EBAAD" w:rsidR="00725FC8" w:rsidRPr="0064391B" w:rsidRDefault="00117198" w:rsidP="00725FC8">
      <w:pPr>
        <w:pStyle w:val="ECHRParaSpaced"/>
      </w:pPr>
      <w:r>
        <w:rPr>
          <w:lang w:val="sl"/>
        </w:rPr>
        <w:fldChar w:fldCharType="begin"/>
      </w:r>
      <w:r>
        <w:rPr>
          <w:lang w:val="sl"/>
        </w:rPr>
        <w:instrText xml:space="preserve"> SEQ level0 \*arabic </w:instrText>
      </w:r>
      <w:r>
        <w:rPr>
          <w:lang w:val="sl"/>
        </w:rPr>
        <w:fldChar w:fldCharType="separate"/>
      </w:r>
      <w:r w:rsidR="00C41FF0">
        <w:rPr>
          <w:noProof/>
          <w:lang w:val="sl"/>
        </w:rPr>
        <w:t>3</w:t>
      </w:r>
      <w:r w:rsidR="003B5E80">
        <w:rPr>
          <w:noProof/>
          <w:lang w:val="sl"/>
        </w:rPr>
        <w:t>76</w:t>
      </w:r>
      <w:r>
        <w:rPr>
          <w:lang w:val="sl"/>
        </w:rPr>
        <w:fldChar w:fldCharType="end"/>
      </w:r>
      <w:r w:rsidR="00462544">
        <w:rPr>
          <w:lang w:val="sl"/>
        </w:rPr>
        <w:t xml:space="preserve">.  Če zgoraj navedeni pogoji niso izpolnjeni, lahko Sodišče pritožbo razglasi za nedopustno zaradi očitne neutemeljenosti. To se </w:t>
      </w:r>
      <w:r w:rsidR="00DB2EA5">
        <w:rPr>
          <w:lang w:val="sl"/>
        </w:rPr>
        <w:t xml:space="preserve">lahko zgodi </w:t>
      </w:r>
      <w:r w:rsidR="00462544">
        <w:rPr>
          <w:lang w:val="sl"/>
        </w:rPr>
        <w:t>zlasti v dveh vrstah okoliščin:</w:t>
      </w:r>
    </w:p>
    <w:p w14:paraId="0A4B703B" w14:textId="525C2B90" w:rsidR="00725FC8" w:rsidRPr="0064391B" w:rsidRDefault="00725FC8" w:rsidP="00462544">
      <w:pPr>
        <w:pStyle w:val="ECHRBullet1"/>
      </w:pPr>
      <w:r>
        <w:rPr>
          <w:lang w:val="sl"/>
        </w:rPr>
        <w:t>kadar pritožnik preprosto navede eno ali več določb konvencije, ne da bi pojasnil, kako so bile kršene, razen če je to očitno iz dejstev zadeve (</w:t>
      </w:r>
      <w:proofErr w:type="spellStart"/>
      <w:r w:rsidR="00701435">
        <w:fldChar w:fldCharType="begin"/>
      </w:r>
      <w:r w:rsidR="00701435">
        <w:instrText>HYPERLINK "http://hudoc.echr.coe.int/eng?i=001-69456" \t "_self"</w:instrText>
      </w:r>
      <w:r w:rsidR="00701435">
        <w:fldChar w:fldCharType="separate"/>
      </w:r>
      <w:r>
        <w:rPr>
          <w:rStyle w:val="Hyperlinkcase"/>
          <w:iCs/>
          <w:lang w:val="sl"/>
        </w:rPr>
        <w:t>Trofimchuk</w:t>
      </w:r>
      <w:proofErr w:type="spellEnd"/>
      <w:r>
        <w:rPr>
          <w:rStyle w:val="Hyperlinkcase"/>
          <w:iCs/>
          <w:lang w:val="sl"/>
        </w:rPr>
        <w:t xml:space="preserve"> proti Ukrajini</w:t>
      </w:r>
      <w:r w:rsidR="00701435">
        <w:rPr>
          <w:rStyle w:val="Hyperlinkcase"/>
          <w:iCs/>
          <w:lang w:val="sl"/>
        </w:rPr>
        <w:fldChar w:fldCharType="end"/>
      </w:r>
      <w:r>
        <w:rPr>
          <w:i/>
          <w:iCs/>
          <w:lang w:val="sl"/>
        </w:rPr>
        <w:t xml:space="preserve"> </w:t>
      </w:r>
      <w:r>
        <w:rPr>
          <w:lang w:val="sl"/>
        </w:rPr>
        <w:t>(sklep)</w:t>
      </w:r>
      <w:r w:rsidR="003B5E80">
        <w:rPr>
          <w:lang w:val="sl"/>
        </w:rPr>
        <w:t>, 2005</w:t>
      </w:r>
      <w:r>
        <w:rPr>
          <w:lang w:val="sl"/>
        </w:rPr>
        <w:t xml:space="preserve">; </w:t>
      </w:r>
      <w:hyperlink r:id="rId1006" w:tgtFrame="_self" w:history="1">
        <w:proofErr w:type="spellStart"/>
        <w:r>
          <w:rPr>
            <w:rStyle w:val="Hyperlinkcase"/>
            <w:iCs/>
            <w:lang w:val="sl"/>
          </w:rPr>
          <w:t>Baillard</w:t>
        </w:r>
        <w:proofErr w:type="spellEnd"/>
        <w:r>
          <w:rPr>
            <w:rStyle w:val="Hyperlinkcase"/>
            <w:iCs/>
            <w:lang w:val="sl"/>
          </w:rPr>
          <w:t xml:space="preserve"> proti Franciji</w:t>
        </w:r>
      </w:hyperlink>
      <w:r>
        <w:rPr>
          <w:i/>
          <w:iCs/>
          <w:lang w:val="sl"/>
        </w:rPr>
        <w:t xml:space="preserve"> </w:t>
      </w:r>
      <w:r>
        <w:rPr>
          <w:lang w:val="sl"/>
        </w:rPr>
        <w:t>(sklep)</w:t>
      </w:r>
      <w:r w:rsidR="003B5E80">
        <w:rPr>
          <w:lang w:val="sl"/>
        </w:rPr>
        <w:t>, 2008</w:t>
      </w:r>
      <w:r>
        <w:rPr>
          <w:lang w:val="sl"/>
        </w:rPr>
        <w:t>);</w:t>
      </w:r>
    </w:p>
    <w:p w14:paraId="0B1D482D" w14:textId="02FCBC27" w:rsidR="00725FC8" w:rsidRPr="0064391B" w:rsidRDefault="00725FC8" w:rsidP="00462544">
      <w:pPr>
        <w:pStyle w:val="ECHRBullet1"/>
      </w:pPr>
      <w:r>
        <w:rPr>
          <w:lang w:val="sl"/>
        </w:rPr>
        <w:t xml:space="preserve">kadar pritožnik opusti ali zavrne predložitev </w:t>
      </w:r>
      <w:r w:rsidR="00110274">
        <w:rPr>
          <w:lang w:val="sl"/>
        </w:rPr>
        <w:t xml:space="preserve">listinskih </w:t>
      </w:r>
      <w:r>
        <w:rPr>
          <w:lang w:val="sl"/>
        </w:rPr>
        <w:t xml:space="preserve">dokazov v podporo svojim trditvam (zlasti odločbe sodišč ali drugih domačih oblasti), razen v primeru izrednih okoliščin zunaj njegovega nadzora, ki mu onemogočajo, da bi tako storil (na primer, ko zaporne oblasti zavrnejo posredovanje dokumentov iz zapornikovega dosjeja na Sodišče), ali razen če </w:t>
      </w:r>
      <w:r w:rsidR="00110274">
        <w:rPr>
          <w:lang w:val="sl"/>
        </w:rPr>
        <w:t xml:space="preserve">Sodišče </w:t>
      </w:r>
      <w:r>
        <w:rPr>
          <w:lang w:val="sl"/>
        </w:rPr>
        <w:t>samo odredi drugače.</w:t>
      </w:r>
    </w:p>
    <w:p w14:paraId="7D66976C" w14:textId="77777777" w:rsidR="00725FC8" w:rsidRPr="0064391B" w:rsidRDefault="00725FC8" w:rsidP="00725FC8">
      <w:pPr>
        <w:pStyle w:val="ECHRHeading3"/>
      </w:pPr>
      <w:bookmarkStart w:id="317" w:name="_Toc494446640"/>
      <w:bookmarkStart w:id="318" w:name="_Toc275444904"/>
      <w:bookmarkStart w:id="319" w:name="_Toc159518098"/>
      <w:r>
        <w:rPr>
          <w:bCs/>
          <w:lang w:val="sl"/>
        </w:rPr>
        <w:t>5.  Zmedene ali nestvarne pritožbe</w:t>
      </w:r>
      <w:bookmarkEnd w:id="317"/>
      <w:bookmarkEnd w:id="318"/>
      <w:bookmarkEnd w:id="319"/>
    </w:p>
    <w:p w14:paraId="63CC0976" w14:textId="443EDC4A" w:rsidR="00725FC8" w:rsidRPr="00112DF1" w:rsidRDefault="00117198" w:rsidP="00725FC8">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3B5E80">
        <w:rPr>
          <w:noProof/>
          <w:lang w:val="sl"/>
        </w:rPr>
        <w:t>77</w:t>
      </w:r>
      <w:r>
        <w:rPr>
          <w:lang w:val="sl"/>
        </w:rPr>
        <w:fldChar w:fldCharType="end"/>
      </w:r>
      <w:r w:rsidR="00462544">
        <w:rPr>
          <w:lang w:val="sl"/>
        </w:rPr>
        <w:t xml:space="preserve">.  Sodišče kot očitno neutemeljene zavrne tiste pritožbe, ki so tako zmedene, da je iz dejstev, zaradi katerih se je pritožnik pritožil, in iz pritoževanj, ki jih želi podati Sodišču, objektivno nemogoče razbrati </w:t>
      </w:r>
      <w:r w:rsidR="00462544">
        <w:rPr>
          <w:lang w:val="sl"/>
        </w:rPr>
        <w:lastRenderedPageBreak/>
        <w:t>smisel. Enako velja za nestvarne pritožbe, namreč pritožbe v zvezi z dejstvi, ki so objektivno nemogoča, nedvomno izmišljena ali očitno v nasprotju z zdravo pametjo. V takih primerih je dejstvo neobstoja kršitve konvencije čisto jasno povprečnemu opazovalcu, celo takemu brez vsake pravne izobrazbe.</w:t>
      </w:r>
    </w:p>
    <w:p w14:paraId="2593DE31" w14:textId="77777777" w:rsidR="00EE7174" w:rsidRPr="0064391B" w:rsidRDefault="00EE7174" w:rsidP="00EE7174">
      <w:pPr>
        <w:pStyle w:val="ECHRHeading2"/>
      </w:pPr>
      <w:bookmarkStart w:id="320" w:name="_Toc508025235"/>
      <w:bookmarkStart w:id="321" w:name="_Toc494446641"/>
      <w:bookmarkStart w:id="322" w:name="_Toc275444905"/>
      <w:bookmarkStart w:id="323" w:name="_Toc159518099"/>
      <w:r>
        <w:rPr>
          <w:bCs/>
          <w:lang w:val="sl"/>
        </w:rPr>
        <w:t>B. Odsotnost znatno neugodnejšega položaja</w:t>
      </w:r>
      <w:bookmarkEnd w:id="320"/>
      <w:bookmarkEnd w:id="321"/>
      <w:bookmarkEnd w:id="322"/>
      <w:bookmarkEnd w:id="323"/>
    </w:p>
    <w:p w14:paraId="34BFCDFA" w14:textId="77777777" w:rsidR="00EE7174" w:rsidRPr="0064391B" w:rsidRDefault="00EE7174" w:rsidP="00EE7174">
      <w:pPr>
        <w:pStyle w:val="ECHRParaHanging"/>
      </w:pPr>
      <w:bookmarkStart w:id="324" w:name="_Toc274646279"/>
    </w:p>
    <w:tbl>
      <w:tblPr>
        <w:tblStyle w:val="ECHRTableGrey11"/>
        <w:tblW w:w="0" w:type="auto"/>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insideH w:val="single" w:sz="4" w:space="0" w:color="636363" w:themeColor="text2" w:themeShade="80"/>
        </w:tblBorders>
        <w:tblLook w:val="0600" w:firstRow="0" w:lastRow="0" w:firstColumn="0" w:lastColumn="0" w:noHBand="1" w:noVBand="1"/>
      </w:tblPr>
      <w:tblGrid>
        <w:gridCol w:w="9027"/>
      </w:tblGrid>
      <w:tr w:rsidR="00EE7174" w:rsidRPr="00701435" w14:paraId="4F4350E7" w14:textId="77777777" w:rsidTr="00E514B9">
        <w:trPr>
          <w:trHeight w:val="1027"/>
        </w:trPr>
        <w:tc>
          <w:tcPr>
            <w:tcW w:w="9243" w:type="dxa"/>
            <w:tcBorders>
              <w:top w:val="nil"/>
              <w:left w:val="nil"/>
              <w:bottom w:val="nil"/>
              <w:right w:val="nil"/>
            </w:tcBorders>
            <w:tcMar>
              <w:left w:w="108" w:type="dxa"/>
              <w:right w:w="227" w:type="dxa"/>
            </w:tcMar>
            <w:hideMark/>
          </w:tcPr>
          <w:p w14:paraId="3D4DB0EF" w14:textId="77777777" w:rsidR="00EE7174" w:rsidRPr="00112DF1" w:rsidRDefault="00EE7174" w:rsidP="00EE7174">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Prvi odstavek 35. člena konvencije – Merila dopustnosti</w:t>
            </w:r>
          </w:p>
          <w:p w14:paraId="688994BE" w14:textId="77777777" w:rsidR="00EE7174" w:rsidRPr="00112DF1" w:rsidRDefault="00EE7174" w:rsidP="00EE7174">
            <w:pPr>
              <w:pStyle w:val="ECHRParaQuote"/>
              <w:rPr>
                <w:lang w:val="it-IT"/>
              </w:rPr>
            </w:pPr>
            <w:r>
              <w:rPr>
                <w:lang w:val="sl"/>
              </w:rPr>
              <w:t>"3.  Sodišče razglasi za nedopustno vsako pritožbo posameznika, predloženo v skladu s 34. členom, če meni:</w:t>
            </w:r>
          </w:p>
          <w:p w14:paraId="011C27A7" w14:textId="77777777" w:rsidR="00EE7174" w:rsidRPr="00112DF1" w:rsidRDefault="00EE7174" w:rsidP="00EE7174">
            <w:pPr>
              <w:pStyle w:val="ECHRParaQuote"/>
              <w:rPr>
                <w:lang w:val="it-IT"/>
              </w:rPr>
            </w:pPr>
            <w:r>
              <w:rPr>
                <w:lang w:val="sl"/>
              </w:rPr>
              <w:t>...</w:t>
            </w:r>
          </w:p>
          <w:p w14:paraId="3029D0FD" w14:textId="23C4DC4C" w:rsidR="00EE7174" w:rsidRPr="00112DF1" w:rsidRDefault="00EE7174" w:rsidP="00EE7174">
            <w:pPr>
              <w:pStyle w:val="ECHRParaQuote"/>
              <w:rPr>
                <w:lang w:val="it-IT"/>
              </w:rPr>
            </w:pPr>
            <w:r>
              <w:rPr>
                <w:lang w:val="sl"/>
              </w:rPr>
              <w:t>(b) da za vlagatelja ni nastal znatno neugodnejši položaj, razen če spoštovanje človekovih pravic, opredeljenih v konvenciji in njenih protokolih, zahteva obravnavo take vsebine pritožbe."</w:t>
            </w:r>
          </w:p>
        </w:tc>
      </w:tr>
      <w:tr w:rsidR="00EE7174" w:rsidRPr="00701435" w14:paraId="250F04EE" w14:textId="77777777" w:rsidTr="00E514B9">
        <w:trPr>
          <w:trHeight w:val="928"/>
        </w:trPr>
        <w:tc>
          <w:tcPr>
            <w:tcW w:w="9243" w:type="dxa"/>
            <w:tcBorders>
              <w:top w:val="nil"/>
              <w:left w:val="nil"/>
              <w:bottom w:val="nil"/>
              <w:right w:val="nil"/>
            </w:tcBorders>
            <w:tcMar>
              <w:left w:w="108" w:type="dxa"/>
              <w:right w:w="227" w:type="dxa"/>
            </w:tcMar>
            <w:hideMark/>
          </w:tcPr>
          <w:p w14:paraId="64838ED6" w14:textId="77777777" w:rsidR="00EE7174" w:rsidRPr="00112DF1" w:rsidRDefault="00EE7174" w:rsidP="00EE7174">
            <w:pPr>
              <w:rPr>
                <w:rFonts w:asciiTheme="minorHAnsi" w:hAnsiTheme="minorHAnsi"/>
                <w:b/>
                <w:bCs/>
                <w:color w:val="00548C" w:themeColor="accent1" w:themeShade="BF"/>
                <w:lang w:val="it-IT"/>
              </w:rPr>
            </w:pPr>
            <w:r>
              <w:rPr>
                <w:rFonts w:asciiTheme="minorHAnsi" w:hAnsiTheme="minorHAnsi"/>
                <w:b/>
                <w:bCs/>
                <w:color w:val="00548C" w:themeColor="accent1" w:themeShade="BF"/>
                <w:lang w:val="sl"/>
              </w:rPr>
              <w:t>Ključne besede HUDOC</w:t>
            </w:r>
          </w:p>
          <w:p w14:paraId="260B92E4" w14:textId="77777777" w:rsidR="00EE7174" w:rsidRPr="00112DF1" w:rsidRDefault="00EE7174" w:rsidP="00EE7174">
            <w:pPr>
              <w:pStyle w:val="ECHRParaQuote"/>
              <w:rPr>
                <w:lang w:val="it-IT"/>
              </w:rPr>
            </w:pPr>
            <w:r>
              <w:rPr>
                <w:lang w:val="sl"/>
              </w:rPr>
              <w:t>Znatno neugodnejši položaj (35–3-b) – Nadaljnja obravnava ni upravičena (35–3-b) – Zadevo je že prej ustrezno obravnavalo domače sodišče (35–3-b)</w:t>
            </w:r>
          </w:p>
        </w:tc>
      </w:tr>
    </w:tbl>
    <w:p w14:paraId="4C3CD89B" w14:textId="77777777" w:rsidR="00EE7174" w:rsidRPr="00112DF1" w:rsidRDefault="00EE7174" w:rsidP="00EE7174">
      <w:pPr>
        <w:pStyle w:val="ECHRParaHanging"/>
        <w:rPr>
          <w:lang w:val="it-IT"/>
        </w:rPr>
      </w:pPr>
    </w:p>
    <w:p w14:paraId="554E8A59" w14:textId="77777777" w:rsidR="00EE7174" w:rsidRPr="00112DF1" w:rsidRDefault="00EE7174" w:rsidP="00EE7174">
      <w:pPr>
        <w:pStyle w:val="ECHRHeading3"/>
        <w:rPr>
          <w:lang w:val="it-IT"/>
        </w:rPr>
      </w:pPr>
      <w:bookmarkStart w:id="325" w:name="_Toc508025236"/>
      <w:bookmarkStart w:id="326" w:name="_Toc494446642"/>
      <w:bookmarkStart w:id="327" w:name="_Toc159518100"/>
      <w:r>
        <w:rPr>
          <w:bCs/>
          <w:lang w:val="sl"/>
        </w:rPr>
        <w:t>1.  Ozadje novega merila</w:t>
      </w:r>
      <w:bookmarkEnd w:id="324"/>
      <w:bookmarkEnd w:id="325"/>
      <w:bookmarkEnd w:id="326"/>
      <w:bookmarkEnd w:id="327"/>
    </w:p>
    <w:p w14:paraId="411E6295" w14:textId="1B9507F0" w:rsidR="00EE7174" w:rsidRPr="00112DF1" w:rsidRDefault="00117198"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E514B9">
        <w:rPr>
          <w:noProof/>
          <w:lang w:val="sl"/>
        </w:rPr>
        <w:t>78</w:t>
      </w:r>
      <w:r>
        <w:rPr>
          <w:lang w:val="sl"/>
        </w:rPr>
        <w:fldChar w:fldCharType="end"/>
      </w:r>
      <w:r w:rsidR="00EE7174">
        <w:rPr>
          <w:lang w:val="sl"/>
        </w:rPr>
        <w:t>.  Novo merilo dopustnosti je bilo k merilom, določenim v 35. členu, dodano ob začetku veljavnosti Protokola št. 14 dne 1. junija 2010. V skladu z 20. členom tega protokola se nova določba uporablja za vse pritožbe, ki jih Sodišče obravnava, razen tistih, ki so razglašene za dopustne.</w:t>
      </w:r>
      <w:r w:rsidR="002E69DE">
        <w:rPr>
          <w:lang w:val="sl"/>
        </w:rPr>
        <w:t xml:space="preserve"> </w:t>
      </w:r>
      <w:r w:rsidR="00EE7174">
        <w:rPr>
          <w:szCs w:val="24"/>
          <w:lang w:val="sl"/>
        </w:rPr>
        <w:t xml:space="preserve">V skladu s tem je bil v </w:t>
      </w:r>
      <w:hyperlink r:id="rId1007" w:tgtFrame="_self" w:history="1">
        <w:proofErr w:type="spellStart"/>
        <w:r w:rsidR="00EE7174">
          <w:rPr>
            <w:rStyle w:val="Hyperlinkcase"/>
            <w:iCs/>
            <w:lang w:val="sl"/>
          </w:rPr>
          <w:t>Vistiņš</w:t>
        </w:r>
        <w:proofErr w:type="spellEnd"/>
        <w:r w:rsidR="00EE7174">
          <w:rPr>
            <w:rStyle w:val="Hyperlinkcase"/>
            <w:iCs/>
            <w:lang w:val="sl"/>
          </w:rPr>
          <w:t xml:space="preserve"> in </w:t>
        </w:r>
        <w:proofErr w:type="spellStart"/>
        <w:r w:rsidR="00EE7174">
          <w:rPr>
            <w:rStyle w:val="Hyperlinkcase"/>
            <w:iCs/>
            <w:lang w:val="sl"/>
          </w:rPr>
          <w:t>Perepjolkins</w:t>
        </w:r>
        <w:proofErr w:type="spellEnd"/>
        <w:r w:rsidR="00EE7174">
          <w:rPr>
            <w:rStyle w:val="Hyperlinkcase"/>
            <w:iCs/>
            <w:lang w:val="sl"/>
          </w:rPr>
          <w:t xml:space="preserve"> proti Latviji</w:t>
        </w:r>
      </w:hyperlink>
      <w:r w:rsidR="00EE7174">
        <w:rPr>
          <w:lang w:val="sl"/>
        </w:rPr>
        <w:t xml:space="preserve"> [VS], </w:t>
      </w:r>
      <w:r w:rsidR="00E514B9">
        <w:rPr>
          <w:lang w:val="sl"/>
        </w:rPr>
        <w:t xml:space="preserve">2012, </w:t>
      </w:r>
      <w:r w:rsidR="00EE7174">
        <w:rPr>
          <w:lang w:val="sl"/>
        </w:rPr>
        <w:t xml:space="preserve">66. odstavek, predhodni ugovor vlade, </w:t>
      </w:r>
      <w:r w:rsidR="00573EC3">
        <w:rPr>
          <w:lang w:val="sl"/>
        </w:rPr>
        <w:t xml:space="preserve">da </w:t>
      </w:r>
      <w:r w:rsidR="00EE7174">
        <w:rPr>
          <w:lang w:val="sl"/>
        </w:rPr>
        <w:t>ni znatno neugodnejšega položaja, zavrnjen, ker je bila pritožba razglašena za dopustno leta 2006, pred začetkom veljavnosti Protokola št. 14.</w:t>
      </w:r>
    </w:p>
    <w:p w14:paraId="45B8B755" w14:textId="090EC98A" w:rsidR="00EE7174" w:rsidRPr="00112DF1" w:rsidRDefault="00E514B9" w:rsidP="00EE7174">
      <w:pPr>
        <w:pStyle w:val="ECHRParaSpaced"/>
        <w:rPr>
          <w:lang w:val="sl"/>
        </w:rPr>
      </w:pPr>
      <w:r>
        <w:rPr>
          <w:lang w:val="sl"/>
        </w:rPr>
        <w:t xml:space="preserve">379. </w:t>
      </w:r>
      <w:r w:rsidR="00EE7174">
        <w:rPr>
          <w:lang w:val="sl"/>
        </w:rPr>
        <w:t xml:space="preserve">Uvedba tega merila je bila ocenjena za potrebno glede na naraščajoči </w:t>
      </w:r>
      <w:proofErr w:type="spellStart"/>
      <w:r w:rsidR="00EE7174">
        <w:rPr>
          <w:lang w:val="sl"/>
        </w:rPr>
        <w:t>pripad</w:t>
      </w:r>
      <w:proofErr w:type="spellEnd"/>
      <w:r w:rsidR="00EE7174">
        <w:rPr>
          <w:lang w:val="sl"/>
        </w:rPr>
        <w:t xml:space="preserve"> zadev na Sodišče. Sodišču zagotavlja dodatno orodje, ki naj bi mu bilo v pomoč pri osredotočanju na zadeve, pri katerih je upravičena njihova preučitev</w:t>
      </w:r>
      <w:r w:rsidR="00753C90">
        <w:rPr>
          <w:lang w:val="sl"/>
        </w:rPr>
        <w:t xml:space="preserve"> utemeljenosti</w:t>
      </w:r>
      <w:r w:rsidR="00EE7174">
        <w:rPr>
          <w:lang w:val="sl"/>
        </w:rPr>
        <w:t>. Z drugimi besedami, to Sodišču omogoča, da zavrne zadeve, ki štejejo za "manj pomembne" v skladu z načelom, po katerem naj sodniki teh zadev ne bi obravnavali (</w:t>
      </w:r>
      <w:r w:rsidR="00EE7174">
        <w:rPr>
          <w:rStyle w:val="CLLItalic"/>
          <w:i w:val="0"/>
          <w:iCs w:val="0"/>
          <w:lang w:val="sl"/>
        </w:rPr>
        <w:t>"</w:t>
      </w:r>
      <w:r w:rsidR="00EE7174">
        <w:rPr>
          <w:rStyle w:val="CLLItalic"/>
          <w:lang w:val="sl"/>
        </w:rPr>
        <w:t xml:space="preserve">de </w:t>
      </w:r>
      <w:proofErr w:type="spellStart"/>
      <w:r w:rsidR="00EE7174">
        <w:rPr>
          <w:rStyle w:val="CLLItalic"/>
          <w:lang w:val="sl"/>
        </w:rPr>
        <w:t>minimis</w:t>
      </w:r>
      <w:proofErr w:type="spellEnd"/>
      <w:r w:rsidR="00EE7174">
        <w:rPr>
          <w:rStyle w:val="CLLItalic"/>
          <w:lang w:val="sl"/>
        </w:rPr>
        <w:t xml:space="preserve"> non curat </w:t>
      </w:r>
      <w:proofErr w:type="spellStart"/>
      <w:r w:rsidR="00EE7174">
        <w:rPr>
          <w:rStyle w:val="CLLItalic"/>
          <w:lang w:val="sl"/>
        </w:rPr>
        <w:t>praetor</w:t>
      </w:r>
      <w:proofErr w:type="spellEnd"/>
      <w:r w:rsidR="00EE7174">
        <w:rPr>
          <w:lang w:val="sl"/>
        </w:rPr>
        <w:t>").</w:t>
      </w:r>
    </w:p>
    <w:p w14:paraId="5A5E237A" w14:textId="0084D77A" w:rsidR="00EE7174" w:rsidRPr="00112DF1" w:rsidRDefault="00117198"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E514B9">
        <w:rPr>
          <w:noProof/>
          <w:lang w:val="sl"/>
        </w:rPr>
        <w:t>80</w:t>
      </w:r>
      <w:r>
        <w:rPr>
          <w:lang w:val="sl"/>
        </w:rPr>
        <w:fldChar w:fldCharType="end"/>
      </w:r>
      <w:r w:rsidR="00EE7174">
        <w:rPr>
          <w:lang w:val="sl"/>
        </w:rPr>
        <w:t>.  Čeprav pojem “</w:t>
      </w:r>
      <w:r w:rsidR="00EE7174">
        <w:rPr>
          <w:rStyle w:val="CLLItalic"/>
          <w:lang w:val="sl"/>
        </w:rPr>
        <w:t xml:space="preserve">de </w:t>
      </w:r>
      <w:proofErr w:type="spellStart"/>
      <w:r w:rsidR="00EE7174">
        <w:rPr>
          <w:rStyle w:val="CLLItalic"/>
          <w:lang w:val="sl"/>
        </w:rPr>
        <w:t>minimis</w:t>
      </w:r>
      <w:proofErr w:type="spellEnd"/>
      <w:r w:rsidR="00EE7174">
        <w:rPr>
          <w:lang w:val="sl"/>
        </w:rPr>
        <w:t xml:space="preserve"> do 1. junija 2010 uradno ni bil vključen v Evropsko konvencijo o človekovih pravicah, pa je bil kljub temu omenjen v več odklonilnih ločenih mnenjih članov Komisije (glej poročila Komisije v </w:t>
      </w:r>
      <w:hyperlink r:id="rId1008" w:tgtFrame="_self" w:history="1">
        <w:proofErr w:type="spellStart"/>
        <w:r w:rsidR="00EE7174">
          <w:rPr>
            <w:rStyle w:val="Hyperlinkcase"/>
            <w:iCs/>
            <w:lang w:val="sl"/>
          </w:rPr>
          <w:t>Eyoum-Priso</w:t>
        </w:r>
        <w:proofErr w:type="spellEnd"/>
        <w:r w:rsidR="00EE7174">
          <w:rPr>
            <w:rStyle w:val="Hyperlinkcase"/>
            <w:iCs/>
            <w:lang w:val="sl"/>
          </w:rPr>
          <w:t xml:space="preserve"> proti Franciji</w:t>
        </w:r>
      </w:hyperlink>
      <w:r w:rsidR="00E514B9">
        <w:rPr>
          <w:rStyle w:val="Hyperlinkcase"/>
          <w:i w:val="0"/>
          <w:lang w:val="sl"/>
        </w:rPr>
        <w:t xml:space="preserve">, </w:t>
      </w:r>
      <w:r w:rsidR="00E514B9" w:rsidRPr="00E514B9">
        <w:rPr>
          <w:rStyle w:val="Hyperlinkcase"/>
          <w:i w:val="0"/>
          <w:color w:val="auto"/>
          <w:lang w:val="sl"/>
        </w:rPr>
        <w:t>1997</w:t>
      </w:r>
      <w:r w:rsidR="00EE7174" w:rsidRPr="00E514B9">
        <w:rPr>
          <w:lang w:val="sl"/>
        </w:rPr>
        <w:t>;</w:t>
      </w:r>
      <w:hyperlink r:id="rId1009" w:tgtFrame="_self" w:history="1">
        <w:r w:rsidR="00EE7174">
          <w:rPr>
            <w:rStyle w:val="Hyperlinkcase"/>
            <w:i w:val="0"/>
            <w:lang w:val="sl"/>
          </w:rPr>
          <w:t xml:space="preserve"> </w:t>
        </w:r>
        <w:r w:rsidR="00EE7174">
          <w:rPr>
            <w:rStyle w:val="Hyperlinkcase"/>
            <w:iCs/>
            <w:lang w:val="sl"/>
          </w:rPr>
          <w:t>H. F. K.-F. proti Nemčiji</w:t>
        </w:r>
      </w:hyperlink>
      <w:r w:rsidR="00E514B9">
        <w:rPr>
          <w:rStyle w:val="Hyperlinkcase"/>
          <w:i w:val="0"/>
          <w:lang w:val="sl"/>
        </w:rPr>
        <w:t xml:space="preserve">, </w:t>
      </w:r>
      <w:r w:rsidR="00E514B9" w:rsidRPr="00E514B9">
        <w:rPr>
          <w:rStyle w:val="Hyperlinkcase"/>
          <w:i w:val="0"/>
          <w:color w:val="auto"/>
          <w:lang w:val="sl"/>
        </w:rPr>
        <w:t>1996</w:t>
      </w:r>
      <w:r w:rsidR="00EE7174" w:rsidRPr="00E514B9">
        <w:rPr>
          <w:lang w:val="sl"/>
        </w:rPr>
        <w:t>;</w:t>
      </w:r>
      <w:r w:rsidR="00EE7174">
        <w:rPr>
          <w:lang w:val="sl"/>
        </w:rPr>
        <w:t xml:space="preserve"> in </w:t>
      </w:r>
      <w:hyperlink r:id="rId1010" w:tgtFrame="_self" w:history="1">
        <w:proofErr w:type="spellStart"/>
        <w:r w:rsidR="00EE7174">
          <w:rPr>
            <w:rStyle w:val="Hyperlinkcase"/>
            <w:iCs/>
            <w:lang w:val="sl"/>
          </w:rPr>
          <w:t>Lechesne</w:t>
        </w:r>
        <w:proofErr w:type="spellEnd"/>
        <w:r w:rsidR="00EE7174">
          <w:rPr>
            <w:rStyle w:val="Hyperlinkcase"/>
            <w:iCs/>
            <w:lang w:val="sl"/>
          </w:rPr>
          <w:t xml:space="preserve"> proti Franciji</w:t>
        </w:r>
      </w:hyperlink>
      <w:r w:rsidR="00E514B9">
        <w:rPr>
          <w:rStyle w:val="Hyperlinkcase"/>
          <w:i w:val="0"/>
          <w:lang w:val="sl"/>
        </w:rPr>
        <w:t xml:space="preserve">, </w:t>
      </w:r>
      <w:r w:rsidR="00E514B9" w:rsidRPr="00E514B9">
        <w:rPr>
          <w:rStyle w:val="Hyperlinkcase"/>
          <w:i w:val="0"/>
          <w:color w:val="auto"/>
          <w:lang w:val="sl"/>
        </w:rPr>
        <w:t>1997</w:t>
      </w:r>
      <w:r w:rsidR="00EE7174" w:rsidRPr="00E514B9">
        <w:rPr>
          <w:lang w:val="sl"/>
        </w:rPr>
        <w:t xml:space="preserve">) </w:t>
      </w:r>
      <w:r w:rsidR="00EE7174">
        <w:rPr>
          <w:lang w:val="sl"/>
        </w:rPr>
        <w:t xml:space="preserve">in sodnikov Sodišča (glej na primer </w:t>
      </w:r>
      <w:hyperlink r:id="rId1011" w:history="1">
        <w:proofErr w:type="spellStart"/>
        <w:r w:rsidR="00EE7174">
          <w:rPr>
            <w:rStyle w:val="Hyperlinkcase"/>
            <w:iCs/>
            <w:lang w:val="sl"/>
          </w:rPr>
          <w:t>Dudgeon</w:t>
        </w:r>
        <w:proofErr w:type="spellEnd"/>
        <w:r w:rsidR="00EE7174">
          <w:rPr>
            <w:rStyle w:val="Hyperlinkcase"/>
            <w:iCs/>
            <w:lang w:val="sl"/>
          </w:rPr>
          <w:t xml:space="preserve"> proti Združenemu kraljestvu</w:t>
        </w:r>
      </w:hyperlink>
      <w:r w:rsidR="00E514B9">
        <w:rPr>
          <w:rStyle w:val="Hyperlinkcase"/>
          <w:iCs/>
          <w:lang w:val="sl"/>
        </w:rPr>
        <w:t xml:space="preserve">, </w:t>
      </w:r>
      <w:r w:rsidR="00E514B9" w:rsidRPr="00E514B9">
        <w:rPr>
          <w:rStyle w:val="Hyperlinkcase"/>
          <w:i w:val="0"/>
          <w:color w:val="auto"/>
          <w:lang w:val="sl"/>
        </w:rPr>
        <w:t>1981</w:t>
      </w:r>
      <w:r w:rsidR="00EE7174" w:rsidRPr="00E514B9">
        <w:rPr>
          <w:lang w:val="sl"/>
        </w:rPr>
        <w:t>;</w:t>
      </w:r>
      <w:r w:rsidR="00EE7174">
        <w:rPr>
          <w:lang w:val="sl"/>
        </w:rPr>
        <w:t xml:space="preserve"> </w:t>
      </w:r>
      <w:hyperlink r:id="rId1012" w:tgtFrame="_self" w:history="1">
        <w:proofErr w:type="spellStart"/>
        <w:r w:rsidR="00EE7174">
          <w:rPr>
            <w:rStyle w:val="Hyperlinkcase"/>
            <w:iCs/>
            <w:lang w:val="sl"/>
          </w:rPr>
          <w:t>O'Halloran</w:t>
        </w:r>
        <w:proofErr w:type="spellEnd"/>
        <w:r w:rsidR="00EE7174">
          <w:rPr>
            <w:rStyle w:val="Hyperlinkcase"/>
            <w:iCs/>
            <w:lang w:val="sl"/>
          </w:rPr>
          <w:t xml:space="preserve"> in Francis proti Združenemu kraljestvu</w:t>
        </w:r>
      </w:hyperlink>
      <w:r w:rsidR="00EE7174">
        <w:rPr>
          <w:lang w:val="sl"/>
        </w:rPr>
        <w:t xml:space="preserve"> [VS]</w:t>
      </w:r>
      <w:r w:rsidR="00E514B9">
        <w:rPr>
          <w:lang w:val="sl"/>
        </w:rPr>
        <w:t>, 2007</w:t>
      </w:r>
      <w:r w:rsidR="00EE7174">
        <w:rPr>
          <w:lang w:val="sl"/>
        </w:rPr>
        <w:t xml:space="preserve">; in </w:t>
      </w:r>
      <w:hyperlink r:id="rId1013" w:tgtFrame="_self" w:history="1">
        <w:proofErr w:type="spellStart"/>
        <w:r w:rsidR="00EE7174">
          <w:rPr>
            <w:rStyle w:val="Hyperlinkcase"/>
            <w:iCs/>
            <w:lang w:val="sl"/>
          </w:rPr>
          <w:t>Micallef</w:t>
        </w:r>
        <w:proofErr w:type="spellEnd"/>
        <w:r w:rsidR="00EE7174">
          <w:rPr>
            <w:rStyle w:val="Hyperlinkcase"/>
            <w:iCs/>
            <w:lang w:val="sl"/>
          </w:rPr>
          <w:t xml:space="preserve"> proti Malti</w:t>
        </w:r>
      </w:hyperlink>
      <w:r w:rsidR="00EE7174">
        <w:rPr>
          <w:lang w:val="sl"/>
        </w:rPr>
        <w:t xml:space="preserve"> [VS]</w:t>
      </w:r>
      <w:r w:rsidR="00E514B9">
        <w:rPr>
          <w:lang w:val="sl"/>
        </w:rPr>
        <w:t>, 2009</w:t>
      </w:r>
      <w:r w:rsidR="00EE7174">
        <w:rPr>
          <w:lang w:val="sl"/>
        </w:rPr>
        <w:t xml:space="preserve">), in tudi vlad v njihovih stališčih, predloženih Sodišču (glej na primer </w:t>
      </w:r>
      <w:hyperlink r:id="rId1014" w:tgtFrame="_self" w:history="1">
        <w:proofErr w:type="spellStart"/>
        <w:r w:rsidR="00EE7174">
          <w:rPr>
            <w:rStyle w:val="Hyperlinkcase"/>
            <w:iCs/>
            <w:lang w:val="sl"/>
          </w:rPr>
          <w:t>Koumoutsea</w:t>
        </w:r>
        <w:proofErr w:type="spellEnd"/>
        <w:r w:rsidR="00EE7174">
          <w:rPr>
            <w:rStyle w:val="Hyperlinkcase"/>
            <w:iCs/>
            <w:lang w:val="sl"/>
          </w:rPr>
          <w:t xml:space="preserve"> in drugi proti Grčiji</w:t>
        </w:r>
      </w:hyperlink>
      <w:r w:rsidR="00EE7174">
        <w:rPr>
          <w:i/>
          <w:iCs/>
          <w:lang w:val="sl"/>
        </w:rPr>
        <w:t xml:space="preserve"> </w:t>
      </w:r>
      <w:r w:rsidR="00EE7174">
        <w:rPr>
          <w:lang w:val="sl"/>
        </w:rPr>
        <w:t>(sklep)</w:t>
      </w:r>
      <w:r w:rsidR="00E514B9">
        <w:rPr>
          <w:lang w:val="sl"/>
        </w:rPr>
        <w:t>, 2001</w:t>
      </w:r>
      <w:r w:rsidR="00EE7174">
        <w:rPr>
          <w:lang w:val="sl"/>
        </w:rPr>
        <w:t>).</w:t>
      </w:r>
    </w:p>
    <w:p w14:paraId="6E2C395A" w14:textId="4F73A1A8" w:rsidR="00F40D96" w:rsidRPr="00112DF1" w:rsidRDefault="00117198" w:rsidP="00EE7174">
      <w:pPr>
        <w:pStyle w:val="ECHRParaSpaced"/>
        <w:rPr>
          <w:lang w:val="sl"/>
        </w:rPr>
      </w:pPr>
      <w:r>
        <w:rPr>
          <w:lang w:val="sl"/>
        </w:rPr>
        <w:fldChar w:fldCharType="begin"/>
      </w:r>
      <w:r>
        <w:rPr>
          <w:lang w:val="sl"/>
        </w:rPr>
        <w:instrText xml:space="preserve"> SEQ level0 \*arabic \* MERGEFORMAT </w:instrText>
      </w:r>
      <w:r>
        <w:rPr>
          <w:lang w:val="sl"/>
        </w:rPr>
        <w:fldChar w:fldCharType="separate"/>
      </w:r>
      <w:r w:rsidR="00C41FF0">
        <w:rPr>
          <w:noProof/>
          <w:lang w:val="sl"/>
        </w:rPr>
        <w:t>3</w:t>
      </w:r>
      <w:r w:rsidR="00663923">
        <w:rPr>
          <w:noProof/>
          <w:lang w:val="sl"/>
        </w:rPr>
        <w:t>81</w:t>
      </w:r>
      <w:r>
        <w:rPr>
          <w:lang w:val="sl"/>
        </w:rPr>
        <w:fldChar w:fldCharType="end"/>
      </w:r>
      <w:r w:rsidR="007D523D">
        <w:rPr>
          <w:lang w:val="sl"/>
        </w:rPr>
        <w:t>.  Protokol št. 15 h konvenciji, ki je začel veljati 1. avgusta 2021, je spremenil točko b tretjega odstavka 35. člena konvencije s črtanjem pogoja, da je zadevo ustrezno obravnavalo domače sodišče. Namen te spremembe je bil dati večji učinek reku "</w:t>
      </w:r>
      <w:r w:rsidR="007D523D">
        <w:rPr>
          <w:rStyle w:val="CLLItalic"/>
          <w:lang w:val="sl"/>
        </w:rPr>
        <w:t xml:space="preserve">de </w:t>
      </w:r>
      <w:proofErr w:type="spellStart"/>
      <w:r w:rsidR="007D523D">
        <w:rPr>
          <w:rStyle w:val="CLLItalic"/>
          <w:lang w:val="sl"/>
        </w:rPr>
        <w:t>minimis</w:t>
      </w:r>
      <w:proofErr w:type="spellEnd"/>
      <w:r w:rsidR="007D523D">
        <w:rPr>
          <w:rStyle w:val="CLLItalic"/>
          <w:lang w:val="sl"/>
        </w:rPr>
        <w:t xml:space="preserve"> non curat </w:t>
      </w:r>
      <w:proofErr w:type="spellStart"/>
      <w:r w:rsidR="007D523D">
        <w:rPr>
          <w:rStyle w:val="CLLItalic"/>
          <w:lang w:val="sl"/>
        </w:rPr>
        <w:t>preetor</w:t>
      </w:r>
      <w:proofErr w:type="spellEnd"/>
      <w:r w:rsidR="007D523D">
        <w:rPr>
          <w:i/>
          <w:iCs/>
          <w:lang w:val="sl"/>
        </w:rPr>
        <w:t>“</w:t>
      </w:r>
      <w:r w:rsidR="007D523D">
        <w:rPr>
          <w:lang w:val="sl"/>
        </w:rPr>
        <w:t xml:space="preserve"> (glej </w:t>
      </w:r>
      <w:hyperlink r:id="rId1015" w:history="1">
        <w:r w:rsidR="007D523D">
          <w:rPr>
            <w:rStyle w:val="Hiperpovezava"/>
            <w:lang w:val="sl"/>
          </w:rPr>
          <w:t>Poročilo s pojasnili k Protokolu št. 15</w:t>
        </w:r>
      </w:hyperlink>
      <w:r w:rsidR="007D523D">
        <w:rPr>
          <w:rStyle w:val="Hiperpovezava"/>
          <w:lang w:val="sl"/>
        </w:rPr>
        <w:t xml:space="preserve">, </w:t>
      </w:r>
      <w:r w:rsidR="007D523D">
        <w:rPr>
          <w:szCs w:val="24"/>
          <w:lang w:val="sl"/>
        </w:rPr>
        <w:t>23. odstavek</w:t>
      </w:r>
      <w:r w:rsidR="007D523D">
        <w:rPr>
          <w:lang w:val="sl"/>
        </w:rPr>
        <w:t>). Uporablja se od dneva začetka veljavnosti protokola. Ta sprememba velja tudi za pritožbe, glede katerih je bila odločitev o dopustnosti na dan začetka veljavnosti protokola še v obravnavi.</w:t>
      </w:r>
    </w:p>
    <w:p w14:paraId="6883D2DD" w14:textId="7562E65B" w:rsidR="00EE7174" w:rsidRPr="00112DF1" w:rsidRDefault="00EE7174" w:rsidP="00EE7174">
      <w:pPr>
        <w:pStyle w:val="ECHRHeading3"/>
        <w:rPr>
          <w:lang w:val="sl"/>
        </w:rPr>
      </w:pPr>
      <w:bookmarkStart w:id="328" w:name="_Toc508025237"/>
      <w:bookmarkStart w:id="329" w:name="_Toc494446643"/>
      <w:bookmarkStart w:id="330" w:name="_Toc274646280"/>
      <w:bookmarkStart w:id="331" w:name="_Toc159518101"/>
      <w:r>
        <w:rPr>
          <w:bCs/>
          <w:lang w:val="sl"/>
        </w:rPr>
        <w:t>2.  Področje uporabe</w:t>
      </w:r>
      <w:bookmarkEnd w:id="328"/>
      <w:bookmarkEnd w:id="329"/>
      <w:bookmarkEnd w:id="330"/>
      <w:bookmarkEnd w:id="331"/>
    </w:p>
    <w:p w14:paraId="243D566F" w14:textId="1D7D6AC9" w:rsidR="00EE7174" w:rsidRPr="00112DF1" w:rsidRDefault="00290C3A"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663923">
        <w:rPr>
          <w:noProof/>
          <w:lang w:val="sl"/>
        </w:rPr>
        <w:t>82</w:t>
      </w:r>
      <w:r>
        <w:rPr>
          <w:lang w:val="sl"/>
        </w:rPr>
        <w:fldChar w:fldCharType="end"/>
      </w:r>
      <w:r w:rsidR="00EE7174">
        <w:rPr>
          <w:lang w:val="sl"/>
        </w:rPr>
        <w:t xml:space="preserve">.  Točko b tretjega odstavka 35. člena sestavljata dva ločena elementa. Prvič, samo merilo dopustnosti: Sodišče lahko razglasi za nedopustno vsako </w:t>
      </w:r>
      <w:r w:rsidR="00FB5943">
        <w:rPr>
          <w:lang w:val="sl"/>
        </w:rPr>
        <w:t xml:space="preserve">individualno </w:t>
      </w:r>
      <w:r w:rsidR="00EE7174">
        <w:rPr>
          <w:lang w:val="sl"/>
        </w:rPr>
        <w:t xml:space="preserve">pritožbo, kjer za vlagatelja ni </w:t>
      </w:r>
      <w:r w:rsidR="00EE7174">
        <w:rPr>
          <w:lang w:val="sl"/>
        </w:rPr>
        <w:lastRenderedPageBreak/>
        <w:t xml:space="preserve">nastal znatno neugodnejši položaj. Sledi </w:t>
      </w:r>
      <w:r w:rsidR="00FB5943">
        <w:rPr>
          <w:lang w:val="sl"/>
        </w:rPr>
        <w:t>zaščitna klavzula</w:t>
      </w:r>
      <w:r w:rsidR="00EE7174">
        <w:rPr>
          <w:lang w:val="sl"/>
        </w:rPr>
        <w:t xml:space="preserve">: Sodišče take pritožbe ne sme razglasiti za nedopustno, če spoštovanje človekovih pravic zahteva obravnavo </w:t>
      </w:r>
      <w:r w:rsidR="00753C90">
        <w:rPr>
          <w:lang w:val="sl"/>
        </w:rPr>
        <w:t xml:space="preserve">utemeljenosti </w:t>
      </w:r>
      <w:r w:rsidR="00EE7174">
        <w:rPr>
          <w:lang w:val="sl"/>
        </w:rPr>
        <w:t xml:space="preserve">pritožbe. </w:t>
      </w:r>
      <w:r w:rsidR="00EE7174">
        <w:rPr>
          <w:szCs w:val="24"/>
          <w:lang w:val="sl"/>
        </w:rPr>
        <w:t>Če sta izpolnjena dva pogoja merila nedopustnosti, Sodišče razglasi pritožbo za nedopustno v skladu s točko b tretjega odstavka in četrtim odstavkom 35. člena konvencije.</w:t>
      </w:r>
    </w:p>
    <w:p w14:paraId="2748B3B2" w14:textId="57ED38B3" w:rsidR="006F57E5" w:rsidRPr="00112DF1" w:rsidRDefault="00290C3A" w:rsidP="00EE7174">
      <w:pPr>
        <w:pStyle w:val="ECHRParaSpaced"/>
        <w:rPr>
          <w:szCs w:val="24"/>
          <w:lang w:val="sl"/>
        </w:rPr>
      </w:pPr>
      <w:r>
        <w:rPr>
          <w:szCs w:val="24"/>
          <w:lang w:val="sl"/>
        </w:rPr>
        <w:fldChar w:fldCharType="begin"/>
      </w:r>
      <w:r>
        <w:rPr>
          <w:szCs w:val="24"/>
          <w:lang w:val="sl"/>
        </w:rPr>
        <w:instrText xml:space="preserve"> SEQ level0 \*arabic \* MERGEFORMAT </w:instrText>
      </w:r>
      <w:r>
        <w:rPr>
          <w:szCs w:val="24"/>
          <w:lang w:val="sl"/>
        </w:rPr>
        <w:fldChar w:fldCharType="separate"/>
      </w:r>
      <w:r w:rsidR="00C41FF0">
        <w:rPr>
          <w:noProof/>
          <w:szCs w:val="24"/>
          <w:lang w:val="sl"/>
        </w:rPr>
        <w:t>307</w:t>
      </w:r>
      <w:r>
        <w:rPr>
          <w:szCs w:val="24"/>
          <w:lang w:val="sl"/>
        </w:rPr>
        <w:fldChar w:fldCharType="end"/>
      </w:r>
      <w:r w:rsidR="006F57E5">
        <w:rPr>
          <w:szCs w:val="24"/>
          <w:lang w:val="sl"/>
        </w:rPr>
        <w:t>.  </w:t>
      </w:r>
      <w:r w:rsidR="006F57E5">
        <w:rPr>
          <w:lang w:val="sl"/>
        </w:rPr>
        <w:t xml:space="preserve">Pred začetkom veljavnosti Protokola št. 15 ni bilo mogoče zavrniti nobene zadeve na podlagi tega novega merila, če je ni ustrezno obravnavalo domače sodišče (glej na primer </w:t>
      </w:r>
      <w:hyperlink r:id="rId1016" w:history="1">
        <w:proofErr w:type="spellStart"/>
        <w:r w:rsidR="006F57E5">
          <w:rPr>
            <w:rStyle w:val="Hiperpovezava"/>
            <w:i/>
            <w:iCs/>
            <w:lang w:val="sl"/>
          </w:rPr>
          <w:t>Varadinov</w:t>
        </w:r>
        <w:proofErr w:type="spellEnd"/>
        <w:r w:rsidR="006F57E5">
          <w:rPr>
            <w:rStyle w:val="Hiperpovezava"/>
            <w:i/>
            <w:iCs/>
            <w:lang w:val="sl"/>
          </w:rPr>
          <w:t xml:space="preserve"> proti Bolgariji</w:t>
        </w:r>
      </w:hyperlink>
      <w:r w:rsidR="006F57E5">
        <w:rPr>
          <w:lang w:val="sl"/>
        </w:rPr>
        <w:t xml:space="preserve">, </w:t>
      </w:r>
      <w:r w:rsidR="00663923">
        <w:rPr>
          <w:lang w:val="sl"/>
        </w:rPr>
        <w:t xml:space="preserve">2017, </w:t>
      </w:r>
      <w:r w:rsidR="006F57E5">
        <w:rPr>
          <w:lang w:val="sl"/>
        </w:rPr>
        <w:t xml:space="preserve">25. odstavek; primerjaj, nasprotno, </w:t>
      </w:r>
      <w:hyperlink r:id="rId1017" w:tgtFrame="_self" w:history="1">
        <w:proofErr w:type="spellStart"/>
        <w:r w:rsidR="006F57E5">
          <w:rPr>
            <w:rStyle w:val="Hyperlinkcase"/>
            <w:iCs/>
            <w:lang w:val="sl"/>
          </w:rPr>
          <w:t>Çelik</w:t>
        </w:r>
        <w:proofErr w:type="spellEnd"/>
        <w:r w:rsidR="006F57E5">
          <w:rPr>
            <w:rStyle w:val="Hyperlinkcase"/>
            <w:iCs/>
            <w:lang w:val="sl"/>
          </w:rPr>
          <w:t xml:space="preserve"> proti Nizozemski</w:t>
        </w:r>
      </w:hyperlink>
      <w:r w:rsidR="006F57E5">
        <w:rPr>
          <w:lang w:val="sl"/>
        </w:rPr>
        <w:t xml:space="preserve"> </w:t>
      </w:r>
      <w:r w:rsidR="006F57E5">
        <w:rPr>
          <w:szCs w:val="24"/>
          <w:lang w:val="sl"/>
        </w:rPr>
        <w:t>(sklep)</w:t>
      </w:r>
      <w:r w:rsidR="00663923">
        <w:rPr>
          <w:szCs w:val="24"/>
          <w:lang w:val="sl"/>
        </w:rPr>
        <w:t>, 2013</w:t>
      </w:r>
      <w:r w:rsidR="006F57E5">
        <w:rPr>
          <w:szCs w:val="24"/>
          <w:lang w:val="sl"/>
        </w:rPr>
        <w:t xml:space="preserve">). Po začetku veljavnosti Protokola št. 15 o spremembi konvencije je bila ta druga </w:t>
      </w:r>
      <w:r w:rsidR="000468B6">
        <w:rPr>
          <w:szCs w:val="24"/>
          <w:lang w:val="sl"/>
        </w:rPr>
        <w:t>zaščitna klavzula črtana</w:t>
      </w:r>
      <w:r w:rsidR="006F57E5">
        <w:rPr>
          <w:szCs w:val="24"/>
          <w:lang w:val="sl"/>
        </w:rPr>
        <w:t>.</w:t>
      </w:r>
      <w:r>
        <w:rPr>
          <w:rStyle w:val="Sprotnaopomba-sklic"/>
          <w:szCs w:val="24"/>
          <w:lang w:val="sl"/>
        </w:rPr>
        <w:footnoteReference w:id="12"/>
      </w:r>
      <w:r w:rsidR="001547FA">
        <w:rPr>
          <w:szCs w:val="24"/>
          <w:lang w:val="sl"/>
        </w:rPr>
        <w:t xml:space="preserve"> </w:t>
      </w:r>
      <w:r w:rsidR="001547FA" w:rsidRPr="001547FA">
        <w:rPr>
          <w:szCs w:val="24"/>
          <w:lang w:val="sl"/>
        </w:rPr>
        <w:t xml:space="preserve">Za prvo uporabo novega besedila </w:t>
      </w:r>
      <w:r w:rsidR="001547FA">
        <w:rPr>
          <w:szCs w:val="24"/>
          <w:lang w:val="sl"/>
        </w:rPr>
        <w:t xml:space="preserve">točke (b) tretjega odstavka 35. </w:t>
      </w:r>
      <w:r w:rsidR="001547FA" w:rsidRPr="001547FA">
        <w:rPr>
          <w:szCs w:val="24"/>
          <w:lang w:val="sl"/>
        </w:rPr>
        <w:t xml:space="preserve">člena glej </w:t>
      </w:r>
      <w:hyperlink r:id="rId1018" w:anchor="{&quot;itemid&quot;:[&quot;001-212462&quot;]}" w:history="1">
        <w:proofErr w:type="spellStart"/>
        <w:r w:rsidR="001547FA" w:rsidRPr="003F0FCA">
          <w:rPr>
            <w:rStyle w:val="Hiperpovezava"/>
            <w:i/>
            <w:iCs/>
            <w:szCs w:val="24"/>
            <w:lang w:val="sl"/>
          </w:rPr>
          <w:t>Bartolo</w:t>
        </w:r>
        <w:proofErr w:type="spellEnd"/>
        <w:r w:rsidR="001547FA" w:rsidRPr="003F0FCA">
          <w:rPr>
            <w:rStyle w:val="Hiperpovezava"/>
            <w:i/>
            <w:iCs/>
            <w:szCs w:val="24"/>
            <w:lang w:val="sl"/>
          </w:rPr>
          <w:t xml:space="preserve"> proti Malti</w:t>
        </w:r>
      </w:hyperlink>
      <w:r w:rsidR="001547FA" w:rsidRPr="001547FA">
        <w:rPr>
          <w:szCs w:val="24"/>
          <w:lang w:val="sl"/>
        </w:rPr>
        <w:t xml:space="preserve"> (</w:t>
      </w:r>
      <w:r w:rsidR="001547FA">
        <w:rPr>
          <w:szCs w:val="24"/>
          <w:lang w:val="sl"/>
        </w:rPr>
        <w:t>sklep</w:t>
      </w:r>
      <w:r w:rsidR="001547FA" w:rsidRPr="001547FA">
        <w:rPr>
          <w:szCs w:val="24"/>
          <w:lang w:val="sl"/>
        </w:rPr>
        <w:t>)</w:t>
      </w:r>
      <w:r w:rsidR="00663923">
        <w:rPr>
          <w:szCs w:val="24"/>
          <w:lang w:val="sl"/>
        </w:rPr>
        <w:t>, 2021</w:t>
      </w:r>
      <w:r w:rsidR="001547FA" w:rsidRPr="001547FA">
        <w:rPr>
          <w:szCs w:val="24"/>
          <w:lang w:val="sl"/>
        </w:rPr>
        <w:t>.</w:t>
      </w:r>
    </w:p>
    <w:p w14:paraId="6029943F" w14:textId="426AF32F"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308</w:t>
      </w:r>
      <w:r>
        <w:rPr>
          <w:lang w:val="sl"/>
        </w:rPr>
        <w:fldChar w:fldCharType="end"/>
      </w:r>
      <w:r w:rsidR="00EE7174">
        <w:rPr>
          <w:szCs w:val="24"/>
          <w:lang w:val="sl"/>
        </w:rPr>
        <w:t>.  Sodišče je v</w:t>
      </w:r>
      <w:r w:rsidR="000468B6">
        <w:rPr>
          <w:szCs w:val="24"/>
          <w:lang w:val="sl"/>
        </w:rPr>
        <w:t xml:space="preserve"> </w:t>
      </w:r>
      <w:hyperlink r:id="rId1019" w:tgtFrame="_self" w:history="1">
        <w:proofErr w:type="spellStart"/>
        <w:r w:rsidR="00EE7174" w:rsidRPr="005C6FF9">
          <w:rPr>
            <w:i/>
            <w:iCs/>
            <w:color w:val="0072BC" w:themeColor="background1"/>
            <w:szCs w:val="24"/>
            <w:lang w:val="sl"/>
          </w:rPr>
          <w:t>Shefer</w:t>
        </w:r>
        <w:proofErr w:type="spellEnd"/>
        <w:r w:rsidR="00EE7174" w:rsidRPr="005C6FF9">
          <w:rPr>
            <w:i/>
            <w:iCs/>
            <w:color w:val="0072BC" w:themeColor="background1"/>
            <w:szCs w:val="24"/>
            <w:lang w:val="sl"/>
          </w:rPr>
          <w:t xml:space="preserve"> proti Rusiji</w:t>
        </w:r>
        <w:r w:rsidR="00EE7174" w:rsidRPr="005C6FF9">
          <w:rPr>
            <w:color w:val="0072BC" w:themeColor="background1"/>
            <w:szCs w:val="24"/>
            <w:lang w:val="sl"/>
          </w:rPr>
          <w:t xml:space="preserve"> </w:t>
        </w:r>
      </w:hyperlink>
      <w:r w:rsidR="00EE7174" w:rsidRPr="00B4116F">
        <w:rPr>
          <w:rStyle w:val="Hyperlinkcase"/>
          <w:i w:val="0"/>
          <w:color w:val="auto"/>
          <w:lang w:val="sl"/>
        </w:rPr>
        <w:t>(sklep)</w:t>
      </w:r>
      <w:r w:rsidR="00663923">
        <w:rPr>
          <w:rStyle w:val="Hyperlinkcase"/>
          <w:i w:val="0"/>
          <w:color w:val="auto"/>
          <w:lang w:val="sl"/>
        </w:rPr>
        <w:t>, 2012,</w:t>
      </w:r>
      <w:r w:rsidR="00EE7174" w:rsidRPr="00B4116F">
        <w:rPr>
          <w:rStyle w:val="Hyperlinkcase"/>
          <w:i w:val="0"/>
          <w:color w:val="auto"/>
          <w:lang w:val="sl"/>
        </w:rPr>
        <w:t xml:space="preserve"> ugotovilo, da čeprav med različnimi elementi točke b tretjega odstavka 35. člena ni formalne hierarhije, je vprašanje "znatno neugodnejšega položaja" v središču novega merila. V večini primerov se zato uporablja hierarhični pristop, pri katerem se vsak element novega merila obravnava zaporedoma (</w:t>
      </w:r>
      <w:proofErr w:type="spellStart"/>
      <w:r w:rsidR="00701435">
        <w:fldChar w:fldCharType="begin"/>
      </w:r>
      <w:r w:rsidR="00701435" w:rsidRPr="00701435">
        <w:rPr>
          <w:lang w:val="sl"/>
        </w:rPr>
        <w:instrText>HYPERLINK "http://hudoc.echr.coe.int/eng?i=001-168816"</w:instrText>
      </w:r>
      <w:r w:rsidR="00701435">
        <w:fldChar w:fldCharType="separate"/>
      </w:r>
      <w:r w:rsidR="00EE7174" w:rsidRPr="005C6FF9">
        <w:rPr>
          <w:rStyle w:val="Hiperpovezava"/>
          <w:i/>
          <w:iCs/>
          <w:color w:val="0072BC" w:themeColor="background1"/>
          <w:szCs w:val="24"/>
          <w:lang w:val="sl"/>
        </w:rPr>
        <w:t>Kiril</w:t>
      </w:r>
      <w:proofErr w:type="spellEnd"/>
      <w:r w:rsidR="00EE7174" w:rsidRPr="005C6FF9">
        <w:rPr>
          <w:rStyle w:val="Hiperpovezava"/>
          <w:i/>
          <w:iCs/>
          <w:color w:val="0072BC" w:themeColor="background1"/>
          <w:szCs w:val="24"/>
          <w:lang w:val="sl"/>
        </w:rPr>
        <w:t xml:space="preserve"> Zlatkov Nikolov proti Franciji</w:t>
      </w:r>
      <w:r w:rsidR="00663923">
        <w:rPr>
          <w:rStyle w:val="Hiperpovezava"/>
          <w:color w:val="0072BC" w:themeColor="background1"/>
          <w:szCs w:val="24"/>
          <w:lang w:val="sl"/>
        </w:rPr>
        <w:t xml:space="preserve">, </w:t>
      </w:r>
      <w:r w:rsidR="00663923" w:rsidRPr="00663923">
        <w:rPr>
          <w:rStyle w:val="Hiperpovezava"/>
          <w:color w:val="auto"/>
          <w:szCs w:val="24"/>
          <w:lang w:val="sl"/>
        </w:rPr>
        <w:t>2016</w:t>
      </w:r>
      <w:r w:rsidR="00EE7174" w:rsidRPr="005C6FF9">
        <w:rPr>
          <w:rStyle w:val="Hiperpovezava"/>
          <w:color w:val="0072BC" w:themeColor="background1"/>
          <w:szCs w:val="24"/>
          <w:lang w:val="sl"/>
        </w:rPr>
        <w:t xml:space="preserve">; </w:t>
      </w:r>
      <w:r w:rsidR="00701435">
        <w:rPr>
          <w:rStyle w:val="Hiperpovezava"/>
          <w:color w:val="0072BC" w:themeColor="background1"/>
          <w:szCs w:val="24"/>
          <w:lang w:val="sl"/>
        </w:rPr>
        <w:fldChar w:fldCharType="end"/>
      </w:r>
      <w:r w:rsidR="00EE7174" w:rsidRPr="005C6FF9">
        <w:rPr>
          <w:i/>
          <w:iCs/>
          <w:color w:val="0072BC" w:themeColor="background1"/>
          <w:szCs w:val="24"/>
          <w:lang w:val="sl"/>
        </w:rPr>
        <w:t>C. P. proti Združenemu kraljestvu</w:t>
      </w:r>
      <w:hyperlink r:id="rId1020" w:history="1">
        <w:r w:rsidR="00EE7174" w:rsidRPr="00B4116F">
          <w:rPr>
            <w:rStyle w:val="Hiperpovezava"/>
            <w:color w:val="auto"/>
            <w:szCs w:val="24"/>
            <w:lang w:val="sl"/>
          </w:rPr>
          <w:t xml:space="preserve"> (sklep)</w:t>
        </w:r>
        <w:r w:rsidR="00663923">
          <w:rPr>
            <w:rStyle w:val="Hiperpovezava"/>
            <w:color w:val="auto"/>
            <w:szCs w:val="24"/>
            <w:lang w:val="sl"/>
          </w:rPr>
          <w:t>, 2016</w:t>
        </w:r>
        <w:r w:rsidR="00EE7174" w:rsidRPr="00B4116F">
          <w:rPr>
            <w:rStyle w:val="Hiperpovezava"/>
            <w:color w:val="auto"/>
            <w:szCs w:val="24"/>
            <w:lang w:val="sl"/>
          </w:rPr>
          <w:t xml:space="preserve">; </w:t>
        </w:r>
      </w:hyperlink>
      <w:r w:rsidR="00EE7174" w:rsidRPr="005C6FF9">
        <w:rPr>
          <w:i/>
          <w:iCs/>
          <w:color w:val="0072BC" w:themeColor="background1"/>
          <w:szCs w:val="24"/>
          <w:lang w:val="sl"/>
        </w:rPr>
        <w:t>Borg in Vella proti Malti</w:t>
      </w:r>
      <w:hyperlink r:id="rId1021" w:history="1">
        <w:r w:rsidR="00EE7174" w:rsidRPr="00B4116F">
          <w:rPr>
            <w:rStyle w:val="Hiperpovezava"/>
            <w:color w:val="auto"/>
            <w:szCs w:val="24"/>
            <w:lang w:val="sl"/>
          </w:rPr>
          <w:t xml:space="preserve"> (sklep)</w:t>
        </w:r>
        <w:r w:rsidR="00663923">
          <w:rPr>
            <w:rStyle w:val="Hiperpovezava"/>
            <w:color w:val="auto"/>
            <w:szCs w:val="24"/>
            <w:lang w:val="sl"/>
          </w:rPr>
          <w:t>, 2015</w:t>
        </w:r>
        <w:r w:rsidR="00EE7174" w:rsidRPr="00B4116F">
          <w:rPr>
            <w:rStyle w:val="Hiperpovezava"/>
            <w:color w:val="auto"/>
            <w:szCs w:val="24"/>
            <w:lang w:val="sl"/>
          </w:rPr>
          <w:t>).</w:t>
        </w:r>
      </w:hyperlink>
      <w:r w:rsidR="00EE7174">
        <w:rPr>
          <w:szCs w:val="24"/>
          <w:lang w:val="sl"/>
        </w:rPr>
        <w:t xml:space="preserve"> Vendar je Sodišče v nekaterih zadevah tudi menilo, da ni treba ugotavljati, ali je prvi element tega merila dopustnosti vzpostavljen (</w:t>
      </w:r>
      <w:proofErr w:type="spellStart"/>
      <w:r w:rsidR="00701435">
        <w:fldChar w:fldCharType="begin"/>
      </w:r>
      <w:r w:rsidR="00701435" w:rsidRPr="00701435">
        <w:rPr>
          <w:lang w:val="sl"/>
        </w:rPr>
        <w:instrText>HYPERLINK "http://hudoc.echr.coe.int/eng?i=001-104698" \t "_self"</w:instrText>
      </w:r>
      <w:r w:rsidR="00701435">
        <w:fldChar w:fldCharType="separate"/>
      </w:r>
      <w:r w:rsidR="00EE7174">
        <w:rPr>
          <w:rStyle w:val="Hiperpovezava"/>
          <w:i/>
          <w:iCs/>
          <w:szCs w:val="24"/>
          <w:lang w:val="sl"/>
        </w:rPr>
        <w:t>Finger</w:t>
      </w:r>
      <w:proofErr w:type="spellEnd"/>
      <w:r w:rsidR="00EE7174">
        <w:rPr>
          <w:rStyle w:val="Hiperpovezava"/>
          <w:i/>
          <w:iCs/>
          <w:szCs w:val="24"/>
          <w:lang w:val="sl"/>
        </w:rPr>
        <w:t xml:space="preserve"> proti Bolgariji</w:t>
      </w:r>
      <w:r w:rsidR="00701435">
        <w:rPr>
          <w:rStyle w:val="Hiperpovezava"/>
          <w:i/>
          <w:iCs/>
          <w:szCs w:val="24"/>
          <w:lang w:val="sl"/>
        </w:rPr>
        <w:fldChar w:fldCharType="end"/>
      </w:r>
      <w:r w:rsidR="00663923">
        <w:rPr>
          <w:rStyle w:val="Hiperpovezava"/>
          <w:szCs w:val="24"/>
          <w:lang w:val="sl"/>
        </w:rPr>
        <w:t xml:space="preserve">, </w:t>
      </w:r>
      <w:r w:rsidR="00663923" w:rsidRPr="00663923">
        <w:rPr>
          <w:rStyle w:val="Hiperpovezava"/>
          <w:color w:val="auto"/>
          <w:szCs w:val="24"/>
          <w:lang w:val="sl"/>
        </w:rPr>
        <w:t>2011</w:t>
      </w:r>
      <w:r w:rsidR="00EE7174">
        <w:rPr>
          <w:lang w:val="sl"/>
        </w:rPr>
        <w:t xml:space="preserve">; </w:t>
      </w:r>
      <w:hyperlink r:id="rId1022" w:history="1">
        <w:r w:rsidR="00EE7174">
          <w:rPr>
            <w:rStyle w:val="Hiperpovezava"/>
            <w:i/>
            <w:iCs/>
            <w:szCs w:val="24"/>
            <w:lang w:val="sl"/>
          </w:rPr>
          <w:t>Daniel Faulkner proti Združenemu kraljestvu</w:t>
        </w:r>
      </w:hyperlink>
      <w:r w:rsidR="00663923">
        <w:rPr>
          <w:rStyle w:val="Hiperpovezava"/>
          <w:i/>
          <w:iCs/>
          <w:szCs w:val="24"/>
          <w:lang w:val="sl"/>
        </w:rPr>
        <w:t>,</w:t>
      </w:r>
      <w:r w:rsidR="00663923">
        <w:rPr>
          <w:rStyle w:val="Hiperpovezava"/>
          <w:szCs w:val="24"/>
          <w:lang w:val="sl"/>
        </w:rPr>
        <w:t xml:space="preserve"> </w:t>
      </w:r>
      <w:r w:rsidR="00663923" w:rsidRPr="00663923">
        <w:rPr>
          <w:rStyle w:val="Hiperpovezava"/>
          <w:color w:val="auto"/>
          <w:szCs w:val="24"/>
          <w:lang w:val="sl"/>
        </w:rPr>
        <w:t>2016</w:t>
      </w:r>
      <w:r w:rsidR="00EE7174">
        <w:rPr>
          <w:lang w:val="sl"/>
        </w:rPr>
        <w:t xml:space="preserve">; </w:t>
      </w:r>
      <w:hyperlink r:id="rId1023" w:history="1">
        <w:proofErr w:type="spellStart"/>
        <w:r w:rsidR="00EE7174">
          <w:rPr>
            <w:rStyle w:val="Hiperpovezava"/>
            <w:i/>
            <w:iCs/>
            <w:szCs w:val="24"/>
            <w:lang w:val="sl"/>
          </w:rPr>
          <w:t>Turturica</w:t>
        </w:r>
        <w:proofErr w:type="spellEnd"/>
        <w:r w:rsidR="00EE7174">
          <w:rPr>
            <w:rStyle w:val="Hiperpovezava"/>
            <w:i/>
            <w:iCs/>
            <w:szCs w:val="24"/>
            <w:lang w:val="sl"/>
          </w:rPr>
          <w:t xml:space="preserve"> in </w:t>
        </w:r>
        <w:proofErr w:type="spellStart"/>
        <w:r w:rsidR="00EE7174">
          <w:rPr>
            <w:rStyle w:val="Hiperpovezava"/>
            <w:i/>
            <w:iCs/>
            <w:szCs w:val="24"/>
            <w:lang w:val="sl"/>
          </w:rPr>
          <w:t>Casian</w:t>
        </w:r>
        <w:proofErr w:type="spellEnd"/>
        <w:r w:rsidR="00EE7174">
          <w:rPr>
            <w:rStyle w:val="Hiperpovezava"/>
            <w:i/>
            <w:iCs/>
            <w:szCs w:val="24"/>
            <w:lang w:val="sl"/>
          </w:rPr>
          <w:t xml:space="preserve"> proti Moldaviji in Rusiji</w:t>
        </w:r>
      </w:hyperlink>
      <w:r w:rsidR="00663923">
        <w:rPr>
          <w:rStyle w:val="Hiperpovezava"/>
          <w:i/>
          <w:iCs/>
          <w:szCs w:val="24"/>
          <w:lang w:val="sl"/>
        </w:rPr>
        <w:t xml:space="preserve">, </w:t>
      </w:r>
      <w:r w:rsidR="00663923" w:rsidRPr="00663923">
        <w:rPr>
          <w:rStyle w:val="Hiperpovezava"/>
          <w:color w:val="auto"/>
          <w:szCs w:val="24"/>
          <w:lang w:val="sl"/>
        </w:rPr>
        <w:t>2016</w:t>
      </w:r>
      <w:r w:rsidR="00EE7174">
        <w:rPr>
          <w:lang w:val="sl"/>
        </w:rPr>
        <w:t xml:space="preserve">; </w:t>
      </w:r>
      <w:hyperlink r:id="rId1024" w:history="1">
        <w:proofErr w:type="spellStart"/>
        <w:r w:rsidR="00EE7174">
          <w:rPr>
            <w:rStyle w:val="Hiperpovezava"/>
            <w:i/>
            <w:iCs/>
            <w:lang w:val="sl"/>
          </w:rPr>
          <w:t>Varadinov</w:t>
        </w:r>
        <w:proofErr w:type="spellEnd"/>
        <w:r w:rsidR="00EE7174">
          <w:rPr>
            <w:rStyle w:val="Hiperpovezava"/>
            <w:i/>
            <w:iCs/>
            <w:lang w:val="sl"/>
          </w:rPr>
          <w:t xml:space="preserve"> proti Bolgariji</w:t>
        </w:r>
      </w:hyperlink>
      <w:r w:rsidR="00EE7174">
        <w:rPr>
          <w:lang w:val="sl"/>
        </w:rPr>
        <w:t xml:space="preserve">, </w:t>
      </w:r>
      <w:r w:rsidR="00663923">
        <w:rPr>
          <w:lang w:val="sl"/>
        </w:rPr>
        <w:t xml:space="preserve">2017, </w:t>
      </w:r>
      <w:r w:rsidR="00EE7174">
        <w:rPr>
          <w:lang w:val="sl"/>
        </w:rPr>
        <w:t>25. odstavek</w:t>
      </w:r>
      <w:r w:rsidR="00EE7174">
        <w:rPr>
          <w:szCs w:val="24"/>
          <w:lang w:val="sl"/>
        </w:rPr>
        <w:t>).</w:t>
      </w:r>
    </w:p>
    <w:p w14:paraId="3629305F" w14:textId="6E702D35"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309</w:t>
      </w:r>
      <w:r>
        <w:rPr>
          <w:lang w:val="sl"/>
        </w:rPr>
        <w:fldChar w:fldCharType="end"/>
      </w:r>
      <w:r w:rsidR="00EE7174">
        <w:rPr>
          <w:lang w:val="sl"/>
        </w:rPr>
        <w:t>.  Samo Sodišče je pristojno za razlago</w:t>
      </w:r>
      <w:r w:rsidR="00145C01">
        <w:rPr>
          <w:lang w:val="sl"/>
        </w:rPr>
        <w:t xml:space="preserve"> </w:t>
      </w:r>
      <w:r w:rsidR="00EE7174">
        <w:rPr>
          <w:szCs w:val="24"/>
          <w:lang w:val="sl"/>
        </w:rPr>
        <w:t>tega</w:t>
      </w:r>
      <w:r w:rsidR="00EE7174">
        <w:rPr>
          <w:lang w:val="sl"/>
        </w:rPr>
        <w:t xml:space="preserve"> pogoja dopustnosti in odločitev o njegovi uporabi. Prvi dve leti po začetku veljavnosti je </w:t>
      </w:r>
      <w:r w:rsidR="00EE7174">
        <w:rPr>
          <w:szCs w:val="24"/>
          <w:lang w:val="sl"/>
        </w:rPr>
        <w:t>bila</w:t>
      </w:r>
      <w:r w:rsidR="00EE7174">
        <w:rPr>
          <w:lang w:val="sl"/>
        </w:rPr>
        <w:t xml:space="preserve"> uporaba tega merila pridržana za senate in </w:t>
      </w:r>
      <w:r w:rsidR="00145C01">
        <w:rPr>
          <w:lang w:val="sl"/>
        </w:rPr>
        <w:t xml:space="preserve">Veliki </w:t>
      </w:r>
      <w:r w:rsidR="00EE7174">
        <w:rPr>
          <w:lang w:val="sl"/>
        </w:rPr>
        <w:t xml:space="preserve">senat Sodišča (drugi odstavek 20. člena Protokola št. 14). </w:t>
      </w:r>
      <w:r w:rsidR="00EE7174">
        <w:rPr>
          <w:szCs w:val="24"/>
          <w:lang w:val="sl"/>
        </w:rPr>
        <w:t>Od 1. junija 2012 to merilo uporabljajo vse sodne sestave Sodišča.</w:t>
      </w:r>
    </w:p>
    <w:p w14:paraId="65316D2C" w14:textId="4D8C0EE4" w:rsidR="00EE7174"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310</w:t>
      </w:r>
      <w:r>
        <w:rPr>
          <w:lang w:val="sl"/>
        </w:rPr>
        <w:fldChar w:fldCharType="end"/>
      </w:r>
      <w:r w:rsidR="00EE7174">
        <w:rPr>
          <w:szCs w:val="24"/>
          <w:lang w:val="sl"/>
        </w:rPr>
        <w:t xml:space="preserve">.  Sodišče lahko </w:t>
      </w:r>
      <w:r w:rsidR="00145C01">
        <w:rPr>
          <w:szCs w:val="24"/>
          <w:lang w:val="sl"/>
        </w:rPr>
        <w:t>iz</w:t>
      </w:r>
      <w:r w:rsidR="00EE7174">
        <w:rPr>
          <w:szCs w:val="24"/>
          <w:lang w:val="sl"/>
        </w:rPr>
        <w:t xml:space="preserve">postavi novo merilo dopustnosti po uradni dolžnosti (na primer v zadevah </w:t>
      </w:r>
      <w:hyperlink r:id="rId1025" w:history="1">
        <w:proofErr w:type="spellStart"/>
        <w:r w:rsidR="00EE7174">
          <w:rPr>
            <w:rStyle w:val="Hiperpovezava"/>
            <w:i/>
            <w:iCs/>
            <w:szCs w:val="24"/>
            <w:lang w:val="sl"/>
          </w:rPr>
          <w:t>Vasyanovich</w:t>
        </w:r>
        <w:proofErr w:type="spellEnd"/>
        <w:r w:rsidR="00EE7174">
          <w:rPr>
            <w:rStyle w:val="Hiperpovezava"/>
            <w:i/>
            <w:iCs/>
            <w:szCs w:val="24"/>
            <w:lang w:val="sl"/>
          </w:rPr>
          <w:t xml:space="preserve"> v. Rusiji</w:t>
        </w:r>
      </w:hyperlink>
      <w:r w:rsidR="00EE7174">
        <w:rPr>
          <w:szCs w:val="24"/>
          <w:lang w:val="sl"/>
        </w:rPr>
        <w:t xml:space="preserve"> (sklep)</w:t>
      </w:r>
      <w:r w:rsidR="00663923">
        <w:rPr>
          <w:szCs w:val="24"/>
          <w:lang w:val="sl"/>
        </w:rPr>
        <w:t>, 2016</w:t>
      </w:r>
      <w:r w:rsidR="00EE7174">
        <w:rPr>
          <w:szCs w:val="24"/>
          <w:lang w:val="sl"/>
        </w:rPr>
        <w:t xml:space="preserve">; </w:t>
      </w:r>
      <w:hyperlink r:id="rId1026" w:tgtFrame="_self" w:history="1">
        <w:r w:rsidR="00EE7174">
          <w:rPr>
            <w:rStyle w:val="Hyperlinkcase"/>
            <w:iCs/>
            <w:lang w:val="sl"/>
          </w:rPr>
          <w:t>Ionescu proti Romuniji</w:t>
        </w:r>
      </w:hyperlink>
      <w:r w:rsidR="00EE7174">
        <w:rPr>
          <w:lang w:val="sl"/>
        </w:rPr>
        <w:t xml:space="preserve"> (sklep)</w:t>
      </w:r>
      <w:r w:rsidR="00663923">
        <w:rPr>
          <w:lang w:val="sl"/>
        </w:rPr>
        <w:t>, 2010</w:t>
      </w:r>
      <w:r w:rsidR="00EE7174">
        <w:rPr>
          <w:lang w:val="sl"/>
        </w:rPr>
        <w:t xml:space="preserve">; </w:t>
      </w:r>
      <w:hyperlink r:id="rId1027" w:history="1">
        <w:proofErr w:type="spellStart"/>
        <w:r w:rsidR="00EE7174">
          <w:rPr>
            <w:rStyle w:val="Hiperpovezava"/>
            <w:i/>
            <w:iCs/>
            <w:szCs w:val="24"/>
            <w:lang w:val="sl"/>
          </w:rPr>
          <w:t>Magomedov</w:t>
        </w:r>
        <w:proofErr w:type="spellEnd"/>
        <w:r w:rsidR="00EE7174">
          <w:rPr>
            <w:rStyle w:val="Hiperpovezava"/>
            <w:i/>
            <w:iCs/>
            <w:szCs w:val="24"/>
            <w:lang w:val="sl"/>
          </w:rPr>
          <w:t xml:space="preserve"> in drugi proti Rusiji</w:t>
        </w:r>
      </w:hyperlink>
      <w:r w:rsidR="00EE7174">
        <w:rPr>
          <w:szCs w:val="24"/>
          <w:lang w:val="sl"/>
        </w:rPr>
        <w:t xml:space="preserve">, </w:t>
      </w:r>
      <w:r w:rsidR="00663923">
        <w:rPr>
          <w:szCs w:val="24"/>
          <w:lang w:val="sl"/>
        </w:rPr>
        <w:t xml:space="preserve">2017, </w:t>
      </w:r>
      <w:r w:rsidR="00EE7174">
        <w:rPr>
          <w:szCs w:val="24"/>
          <w:lang w:val="sl"/>
        </w:rPr>
        <w:t>49. odstavek) ali kot odgovor na ugovor vlade (</w:t>
      </w:r>
      <w:proofErr w:type="spellStart"/>
      <w:r w:rsidR="00701435">
        <w:fldChar w:fldCharType="begin"/>
      </w:r>
      <w:r w:rsidR="00701435" w:rsidRPr="00701435">
        <w:rPr>
          <w:lang w:val="sl"/>
        </w:rPr>
        <w:instrText>HYPERLINK "http://hudoc.echr.coe.int/eng?i=001-102535" \t "_self"</w:instrText>
      </w:r>
      <w:r w:rsidR="00701435">
        <w:fldChar w:fldCharType="separate"/>
      </w:r>
      <w:r w:rsidR="00EE7174">
        <w:rPr>
          <w:rStyle w:val="Hyperlinkcase"/>
          <w:iCs/>
          <w:lang w:val="sl"/>
        </w:rPr>
        <w:t>Gaglione</w:t>
      </w:r>
      <w:proofErr w:type="spellEnd"/>
      <w:r w:rsidR="00EE7174">
        <w:rPr>
          <w:rStyle w:val="Hyperlinkcase"/>
          <w:iCs/>
          <w:lang w:val="sl"/>
        </w:rPr>
        <w:t xml:space="preserve"> in drugi proti Italiji</w:t>
      </w:r>
      <w:r w:rsidR="00701435">
        <w:rPr>
          <w:rStyle w:val="Hyperlinkcase"/>
          <w:iCs/>
          <w:lang w:val="sl"/>
        </w:rPr>
        <w:fldChar w:fldCharType="end"/>
      </w:r>
      <w:r w:rsidR="00663923">
        <w:rPr>
          <w:rStyle w:val="Hyperlinkcase"/>
          <w:iCs/>
          <w:lang w:val="sl"/>
        </w:rPr>
        <w:t>,</w:t>
      </w:r>
      <w:r w:rsidR="00663923">
        <w:rPr>
          <w:rStyle w:val="Hyperlinkcase"/>
          <w:i w:val="0"/>
          <w:lang w:val="sl"/>
        </w:rPr>
        <w:t xml:space="preserve"> </w:t>
      </w:r>
      <w:r w:rsidR="00663923" w:rsidRPr="00663923">
        <w:rPr>
          <w:rStyle w:val="Hyperlinkcase"/>
          <w:i w:val="0"/>
          <w:color w:val="auto"/>
          <w:lang w:val="sl"/>
        </w:rPr>
        <w:t>2010</w:t>
      </w:r>
      <w:r w:rsidR="00EE7174">
        <w:rPr>
          <w:szCs w:val="24"/>
          <w:lang w:val="sl"/>
        </w:rPr>
        <w:t>). V nekaterih zadevah Sodišče novo merilo obravnava pred drugimi pogoji dopustnosti (</w:t>
      </w:r>
      <w:proofErr w:type="spellStart"/>
      <w:r w:rsidR="00701435">
        <w:fldChar w:fldCharType="begin"/>
      </w:r>
      <w:r w:rsidR="00701435" w:rsidRPr="00701435">
        <w:rPr>
          <w:lang w:val="sl"/>
        </w:rPr>
        <w:instrText>HYPERLINK "http://hudoc.echr.coe.int/eng?i=001-99843" \t "_self"</w:instrText>
      </w:r>
      <w:r w:rsidR="00701435">
        <w:fldChar w:fldCharType="separate"/>
      </w:r>
      <w:r w:rsidR="00EE7174">
        <w:rPr>
          <w:rStyle w:val="Hyperlinkcase"/>
          <w:iCs/>
          <w:lang w:val="sl"/>
        </w:rPr>
        <w:t>Korolev</w:t>
      </w:r>
      <w:proofErr w:type="spellEnd"/>
      <w:r w:rsidR="00EE7174">
        <w:rPr>
          <w:rStyle w:val="Hyperlinkcase"/>
          <w:iCs/>
          <w:lang w:val="sl"/>
        </w:rPr>
        <w:t xml:space="preserve"> proti Rusiji</w:t>
      </w:r>
      <w:r w:rsidR="00701435">
        <w:rPr>
          <w:rStyle w:val="Hyperlinkcase"/>
          <w:iCs/>
          <w:lang w:val="sl"/>
        </w:rPr>
        <w:fldChar w:fldCharType="end"/>
      </w:r>
      <w:r w:rsidR="00EE7174">
        <w:rPr>
          <w:lang w:val="sl"/>
        </w:rPr>
        <w:t xml:space="preserve"> (sklep)</w:t>
      </w:r>
      <w:r w:rsidR="00663923">
        <w:rPr>
          <w:lang w:val="sl"/>
        </w:rPr>
        <w:t>, 2010</w:t>
      </w:r>
      <w:r w:rsidR="00EE7174">
        <w:rPr>
          <w:lang w:val="sl"/>
        </w:rPr>
        <w:t xml:space="preserve">; </w:t>
      </w:r>
      <w:hyperlink r:id="rId1028" w:tgtFrame="_self" w:history="1">
        <w:proofErr w:type="spellStart"/>
        <w:r w:rsidR="00EE7174">
          <w:rPr>
            <w:rStyle w:val="Hyperlinkcase"/>
            <w:iCs/>
            <w:lang w:val="sl"/>
          </w:rPr>
          <w:t>Rinck</w:t>
        </w:r>
        <w:proofErr w:type="spellEnd"/>
        <w:r w:rsidR="00EE7174">
          <w:rPr>
            <w:rStyle w:val="Hyperlinkcase"/>
            <w:iCs/>
            <w:lang w:val="sl"/>
          </w:rPr>
          <w:t xml:space="preserve"> proti Franciji</w:t>
        </w:r>
      </w:hyperlink>
      <w:r w:rsidR="00EE7174">
        <w:rPr>
          <w:snapToGrid w:val="0"/>
          <w:lang w:val="sl"/>
        </w:rPr>
        <w:t xml:space="preserve"> </w:t>
      </w:r>
      <w:r w:rsidR="00EE7174">
        <w:rPr>
          <w:lang w:val="sl"/>
        </w:rPr>
        <w:t>(sklep)</w:t>
      </w:r>
      <w:r w:rsidR="00663923">
        <w:rPr>
          <w:lang w:val="sl"/>
        </w:rPr>
        <w:t>, 2010</w:t>
      </w:r>
      <w:r w:rsidR="00EE7174">
        <w:rPr>
          <w:lang w:val="sl"/>
        </w:rPr>
        <w:t xml:space="preserve">; </w:t>
      </w:r>
      <w:proofErr w:type="spellStart"/>
      <w:r w:rsidR="00EE7174" w:rsidRPr="005C6FF9">
        <w:rPr>
          <w:i/>
          <w:iCs/>
          <w:color w:val="0072BC" w:themeColor="background1"/>
          <w:szCs w:val="24"/>
          <w:lang w:val="sl"/>
        </w:rPr>
        <w:t>Gaftoniuc</w:t>
      </w:r>
      <w:proofErr w:type="spellEnd"/>
      <w:r w:rsidR="00EE7174" w:rsidRPr="005C6FF9">
        <w:rPr>
          <w:i/>
          <w:iCs/>
          <w:color w:val="0072BC" w:themeColor="background1"/>
          <w:szCs w:val="24"/>
          <w:lang w:val="sl"/>
        </w:rPr>
        <w:t xml:space="preserve"> proti Romuniji</w:t>
      </w:r>
      <w:r w:rsidR="00EE7174" w:rsidRPr="005C6FF9">
        <w:rPr>
          <w:color w:val="0072BC" w:themeColor="background1"/>
          <w:szCs w:val="24"/>
          <w:lang w:val="sl"/>
        </w:rPr>
        <w:t xml:space="preserve"> </w:t>
      </w:r>
      <w:hyperlink r:id="rId1029" w:tgtFrame="_self" w:history="1">
        <w:r w:rsidR="00EE7174" w:rsidRPr="00B4116F">
          <w:rPr>
            <w:rStyle w:val="Hyperlinkcase"/>
            <w:i w:val="0"/>
            <w:color w:val="auto"/>
            <w:lang w:val="sl"/>
          </w:rPr>
          <w:t>(sklep)</w:t>
        </w:r>
      </w:hyperlink>
      <w:r w:rsidR="00663923">
        <w:rPr>
          <w:rStyle w:val="Hyperlinkcase"/>
          <w:i w:val="0"/>
          <w:color w:val="auto"/>
          <w:lang w:val="sl"/>
        </w:rPr>
        <w:t>, 2011</w:t>
      </w:r>
      <w:r w:rsidR="00EE7174" w:rsidRPr="00145C01">
        <w:rPr>
          <w:lang w:val="sl"/>
        </w:rPr>
        <w:t>;</w:t>
      </w:r>
      <w:r w:rsidR="004E18FE">
        <w:rPr>
          <w:lang w:val="sl"/>
        </w:rPr>
        <w:t xml:space="preserve"> </w:t>
      </w:r>
      <w:hyperlink r:id="rId1030" w:tgtFrame="_self" w:history="1">
        <w:r w:rsidR="00EE7174">
          <w:rPr>
            <w:rStyle w:val="Hyperlinkcase"/>
            <w:iCs/>
            <w:lang w:val="sl"/>
          </w:rPr>
          <w:t xml:space="preserve">Burov proti Moldaviji </w:t>
        </w:r>
      </w:hyperlink>
      <w:r w:rsidR="00EE7174">
        <w:rPr>
          <w:szCs w:val="24"/>
          <w:lang w:val="sl"/>
        </w:rPr>
        <w:t>(sklep)</w:t>
      </w:r>
      <w:r w:rsidR="00663923">
        <w:rPr>
          <w:szCs w:val="24"/>
          <w:lang w:val="sl"/>
        </w:rPr>
        <w:t>, 2011</w:t>
      </w:r>
      <w:r w:rsidR="00EE7174">
        <w:rPr>
          <w:szCs w:val="24"/>
          <w:lang w:val="sl"/>
        </w:rPr>
        <w:t xml:space="preserve">; </w:t>
      </w:r>
      <w:hyperlink r:id="rId1031" w:tgtFrame="_self" w:history="1">
        <w:proofErr w:type="spellStart"/>
        <w:r w:rsidR="00EE7174">
          <w:rPr>
            <w:rStyle w:val="Hyperlinkcase"/>
            <w:iCs/>
            <w:lang w:val="sl"/>
          </w:rPr>
          <w:t>Shefer</w:t>
        </w:r>
        <w:proofErr w:type="spellEnd"/>
        <w:r w:rsidR="00EE7174">
          <w:rPr>
            <w:rStyle w:val="Hyperlinkcase"/>
            <w:iCs/>
            <w:lang w:val="sl"/>
          </w:rPr>
          <w:t xml:space="preserve"> proti Rusiji</w:t>
        </w:r>
      </w:hyperlink>
      <w:r w:rsidR="00EE7174">
        <w:rPr>
          <w:lang w:val="sl"/>
        </w:rPr>
        <w:t xml:space="preserve"> </w:t>
      </w:r>
      <w:r w:rsidR="00EE7174">
        <w:rPr>
          <w:szCs w:val="24"/>
          <w:lang w:val="sl"/>
        </w:rPr>
        <w:t>(sklep)</w:t>
      </w:r>
      <w:r w:rsidR="00663923">
        <w:rPr>
          <w:szCs w:val="24"/>
          <w:lang w:val="sl"/>
        </w:rPr>
        <w:t>, 2012</w:t>
      </w:r>
      <w:r w:rsidR="00EE7174">
        <w:rPr>
          <w:szCs w:val="24"/>
          <w:lang w:val="sl"/>
        </w:rPr>
        <w:t>. V drugih zadevah pa obravnava novo merilo šele po izključitvi drugih (</w:t>
      </w:r>
      <w:hyperlink r:id="rId1032" w:tgtFrame="_self" w:history="1">
        <w:r w:rsidR="00EE7174">
          <w:rPr>
            <w:rStyle w:val="Hyperlinkcase"/>
            <w:iCs/>
            <w:lang w:val="sl"/>
          </w:rPr>
          <w:t>Ionescu proti Romuniji</w:t>
        </w:r>
        <w:r w:rsidR="00EE7174">
          <w:rPr>
            <w:rStyle w:val="Hyperlinkcase"/>
            <w:i w:val="0"/>
            <w:lang w:val="sl"/>
          </w:rPr>
          <w:t xml:space="preserve"> </w:t>
        </w:r>
      </w:hyperlink>
      <w:r w:rsidR="00EE7174">
        <w:rPr>
          <w:lang w:val="sl"/>
        </w:rPr>
        <w:t>(sklep)</w:t>
      </w:r>
      <w:r w:rsidR="00663923">
        <w:rPr>
          <w:lang w:val="sl"/>
        </w:rPr>
        <w:t>, 2010</w:t>
      </w:r>
      <w:r w:rsidR="00EE7174">
        <w:rPr>
          <w:szCs w:val="24"/>
          <w:lang w:val="sl"/>
        </w:rPr>
        <w:t xml:space="preserve">; </w:t>
      </w:r>
      <w:hyperlink r:id="rId1033"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r w:rsidR="00EE7174">
          <w:rPr>
            <w:rStyle w:val="Hyperlinkcase"/>
            <w:i w:val="0"/>
            <w:lang w:val="sl"/>
          </w:rPr>
          <w:t xml:space="preserve"> </w:t>
        </w:r>
      </w:hyperlink>
      <w:r w:rsidR="00EE7174">
        <w:rPr>
          <w:lang w:val="sl"/>
        </w:rPr>
        <w:t>(sklep)</w:t>
      </w:r>
      <w:r w:rsidR="00663923">
        <w:rPr>
          <w:lang w:val="sl"/>
        </w:rPr>
        <w:t>, 2010</w:t>
      </w:r>
      <w:r w:rsidR="00EE7174">
        <w:rPr>
          <w:szCs w:val="24"/>
          <w:lang w:val="sl"/>
        </w:rPr>
        <w:t>).</w:t>
      </w:r>
    </w:p>
    <w:p w14:paraId="01B5D79D" w14:textId="75777D63" w:rsidR="002129CD" w:rsidRPr="00112DF1" w:rsidRDefault="0025661E" w:rsidP="00EE7174">
      <w:pPr>
        <w:pStyle w:val="ECHRParaSpaced"/>
        <w:rPr>
          <w:bCs/>
          <w:iCs/>
          <w:lang w:val="sl"/>
        </w:rPr>
      </w:pPr>
      <w:r>
        <w:rPr>
          <w:szCs w:val="24"/>
          <w:lang w:val="sl"/>
        </w:rPr>
        <w:fldChar w:fldCharType="begin"/>
      </w:r>
      <w:r>
        <w:rPr>
          <w:szCs w:val="24"/>
          <w:lang w:val="sl"/>
        </w:rPr>
        <w:instrText xml:space="preserve"> SEQ level0 \*arabic </w:instrText>
      </w:r>
      <w:r>
        <w:rPr>
          <w:szCs w:val="24"/>
          <w:lang w:val="sl"/>
        </w:rPr>
        <w:fldChar w:fldCharType="separate"/>
      </w:r>
      <w:r w:rsidR="00C41FF0">
        <w:rPr>
          <w:noProof/>
          <w:szCs w:val="24"/>
          <w:lang w:val="sl"/>
        </w:rPr>
        <w:t>311</w:t>
      </w:r>
      <w:r>
        <w:rPr>
          <w:szCs w:val="24"/>
          <w:lang w:val="sl"/>
        </w:rPr>
        <w:fldChar w:fldCharType="end"/>
      </w:r>
      <w:r w:rsidR="00EE7174">
        <w:rPr>
          <w:szCs w:val="24"/>
          <w:lang w:val="sl"/>
        </w:rPr>
        <w:t>.  Uporaba merila "brez znatno neugodnejšega položaja" ni omejena na nobeno posebno pravico, ki je varovana s konvencijo.</w:t>
      </w:r>
      <w:r w:rsidR="002E69DE">
        <w:rPr>
          <w:szCs w:val="24"/>
          <w:lang w:val="sl"/>
        </w:rPr>
        <w:t xml:space="preserve"> </w:t>
      </w:r>
      <w:r w:rsidR="00EE7174">
        <w:rPr>
          <w:szCs w:val="24"/>
          <w:lang w:val="sl"/>
        </w:rPr>
        <w:t>Vendar je Sodišču težko predvideti položaj, v katerem bi bilo mogoče pritožbo na podlagi 3. člena, ki ne bi bila dopustna iz nobenih drugih razlogov in ki bi spadala na področje uporabe 3. člena (kar pomeni, da bi bil izpolnjen preizkus minimalne stopnje resnosti), razglasiti za nedopustno, ker pritožnik ni utrpel znatno neugodnejšega položaja (</w:t>
      </w:r>
      <w:hyperlink r:id="rId1034" w:history="1">
        <w:r w:rsidR="00EE7174">
          <w:rPr>
            <w:rStyle w:val="Hiperpovezava"/>
            <w:i/>
            <w:iCs/>
            <w:szCs w:val="24"/>
            <w:lang w:val="sl"/>
          </w:rPr>
          <w:t>Y proti Latviji</w:t>
        </w:r>
      </w:hyperlink>
      <w:r w:rsidR="00EE7174">
        <w:rPr>
          <w:szCs w:val="24"/>
          <w:lang w:val="sl"/>
        </w:rPr>
        <w:t xml:space="preserve">, </w:t>
      </w:r>
      <w:r w:rsidR="00663923">
        <w:rPr>
          <w:szCs w:val="24"/>
          <w:lang w:val="sl"/>
        </w:rPr>
        <w:t xml:space="preserve">2014, </w:t>
      </w:r>
      <w:r w:rsidR="00EE7174">
        <w:rPr>
          <w:szCs w:val="24"/>
          <w:lang w:val="sl"/>
        </w:rPr>
        <w:t xml:space="preserve">44. odstavek). Podobno je Sodišče zavrnilo uporabo novega merila v zvezi s pritožbo na podlagi 2. člena, pri čemer je poudarilo, da je pravica do življenja ena od </w:t>
      </w:r>
      <w:r w:rsidR="0097274A">
        <w:rPr>
          <w:szCs w:val="24"/>
          <w:lang w:val="sl"/>
        </w:rPr>
        <w:t xml:space="preserve">temeljnih </w:t>
      </w:r>
      <w:r w:rsidR="00EE7174">
        <w:rPr>
          <w:szCs w:val="24"/>
          <w:lang w:val="sl"/>
        </w:rPr>
        <w:t>določb konvencije (</w:t>
      </w:r>
      <w:proofErr w:type="spellStart"/>
      <w:r w:rsidR="00701435">
        <w:fldChar w:fldCharType="begin"/>
      </w:r>
      <w:r w:rsidR="00701435" w:rsidRPr="00701435">
        <w:rPr>
          <w:lang w:val="sl"/>
        </w:rPr>
        <w:instrText>HYPERLINK "http://hudoc.echr.coe.int/eng?i=001-202524"</w:instrText>
      </w:r>
      <w:r w:rsidR="00701435">
        <w:fldChar w:fldCharType="separate"/>
      </w:r>
      <w:r w:rsidR="00EE7174">
        <w:rPr>
          <w:rStyle w:val="Hiperpovezava"/>
          <w:i/>
          <w:iCs/>
          <w:lang w:val="sl"/>
        </w:rPr>
        <w:t>Makuchyan</w:t>
      </w:r>
      <w:proofErr w:type="spellEnd"/>
      <w:r w:rsidR="00EE7174">
        <w:rPr>
          <w:rStyle w:val="Hiperpovezava"/>
          <w:i/>
          <w:iCs/>
          <w:lang w:val="sl"/>
        </w:rPr>
        <w:t xml:space="preserve"> in </w:t>
      </w:r>
      <w:proofErr w:type="spellStart"/>
      <w:r w:rsidR="00EE7174">
        <w:rPr>
          <w:rStyle w:val="Hiperpovezava"/>
          <w:i/>
          <w:iCs/>
          <w:lang w:val="sl"/>
        </w:rPr>
        <w:t>Minasyan</w:t>
      </w:r>
      <w:proofErr w:type="spellEnd"/>
      <w:r w:rsidR="00EE7174">
        <w:rPr>
          <w:rStyle w:val="Hiperpovezava"/>
          <w:i/>
          <w:iCs/>
          <w:lang w:val="sl"/>
        </w:rPr>
        <w:t xml:space="preserve"> proti Azerbajdžanu in Madžarski</w:t>
      </w:r>
      <w:r w:rsidR="00701435">
        <w:rPr>
          <w:rStyle w:val="Hiperpovezava"/>
          <w:i/>
          <w:iCs/>
          <w:lang w:val="sl"/>
        </w:rPr>
        <w:fldChar w:fldCharType="end"/>
      </w:r>
      <w:r w:rsidR="00EE7174">
        <w:rPr>
          <w:lang w:val="sl"/>
        </w:rPr>
        <w:t xml:space="preserve">, </w:t>
      </w:r>
      <w:r w:rsidR="00663923">
        <w:rPr>
          <w:lang w:val="sl"/>
        </w:rPr>
        <w:t xml:space="preserve">2020, </w:t>
      </w:r>
      <w:r w:rsidR="00EE7174">
        <w:rPr>
          <w:lang w:val="sl"/>
        </w:rPr>
        <w:t xml:space="preserve">72.-73. odstavek). </w:t>
      </w:r>
      <w:r w:rsidR="00EE7174">
        <w:rPr>
          <w:szCs w:val="24"/>
          <w:lang w:val="sl"/>
        </w:rPr>
        <w:t>V zvezi s pritožbami na podlagi 5. člena je Sodišče do zdaj zavrnilo uporabo merila dopustnosti "brez znatno neugodnejšega položaja" glede na pomembno mesto, ki ga ima pravica do svobode v demokratični družbi (</w:t>
      </w:r>
      <w:proofErr w:type="spellStart"/>
      <w:r w:rsidR="00701435">
        <w:fldChar w:fldCharType="begin"/>
      </w:r>
      <w:r w:rsidR="00701435" w:rsidRPr="00701435">
        <w:rPr>
          <w:lang w:val="sl"/>
        </w:rPr>
        <w:instrText>HYPERLINK "http://hudoc.echr.coe.int/eng?i=001-201352"</w:instrText>
      </w:r>
      <w:r w:rsidR="00701435">
        <w:fldChar w:fldCharType="separate"/>
      </w:r>
      <w:r w:rsidR="00EE7174">
        <w:rPr>
          <w:rStyle w:val="Hiperpovezava"/>
          <w:i/>
          <w:iCs/>
          <w:lang w:val="sl"/>
        </w:rPr>
        <w:t>Zelčs</w:t>
      </w:r>
      <w:proofErr w:type="spellEnd"/>
      <w:r w:rsidR="00EE7174">
        <w:rPr>
          <w:rStyle w:val="Hiperpovezava"/>
          <w:i/>
          <w:iCs/>
          <w:lang w:val="sl"/>
        </w:rPr>
        <w:t xml:space="preserve"> proti Latviji</w:t>
      </w:r>
      <w:r w:rsidR="00701435">
        <w:rPr>
          <w:rStyle w:val="Hiperpovezava"/>
          <w:i/>
          <w:iCs/>
          <w:lang w:val="sl"/>
        </w:rPr>
        <w:fldChar w:fldCharType="end"/>
      </w:r>
      <w:r w:rsidR="00EE7174">
        <w:rPr>
          <w:lang w:val="sl"/>
        </w:rPr>
        <w:t xml:space="preserve">, </w:t>
      </w:r>
      <w:r w:rsidR="00663923">
        <w:rPr>
          <w:lang w:val="sl"/>
        </w:rPr>
        <w:t xml:space="preserve">2020, </w:t>
      </w:r>
      <w:r w:rsidR="00EE7174">
        <w:rPr>
          <w:szCs w:val="24"/>
          <w:lang w:val="sl"/>
        </w:rPr>
        <w:t xml:space="preserve">44. odstavek in </w:t>
      </w:r>
      <w:r w:rsidR="00EE7174">
        <w:rPr>
          <w:lang w:val="sl"/>
        </w:rPr>
        <w:t xml:space="preserve">tam </w:t>
      </w:r>
      <w:r w:rsidR="0097274A">
        <w:rPr>
          <w:lang w:val="sl"/>
        </w:rPr>
        <w:t xml:space="preserve">navedeni </w:t>
      </w:r>
      <w:r w:rsidR="00EE7174">
        <w:rPr>
          <w:lang w:val="sl"/>
        </w:rPr>
        <w:t>sklic</w:t>
      </w:r>
      <w:r w:rsidR="0097274A">
        <w:rPr>
          <w:lang w:val="sl"/>
        </w:rPr>
        <w:t>i</w:t>
      </w:r>
      <w:r w:rsidR="00EE7174">
        <w:rPr>
          <w:szCs w:val="24"/>
          <w:lang w:val="sl"/>
        </w:rPr>
        <w:t>). Sodišče je tudi navedlo, da bi bilo treba v zadevah, ki se nanašajo na svobodo misli, vesti in veroizpovedi (9. člen) ali svobodo izražanja (10. člen), pri uporabi merila "brez znatno neugodnejšega položaja" ustrezno upoštevati pomen teh svoboščin in da bi morala biti predmet skrbnega pregleda Sodišča (za 9. člen glej</w:t>
      </w:r>
      <w:hyperlink r:id="rId1035" w:anchor="{&quot;itemid&quot;:[&quot;001-203165&quot;]}" w:history="1">
        <w:r w:rsidR="00EE7174">
          <w:rPr>
            <w:rStyle w:val="Hiperpovezava"/>
            <w:szCs w:val="24"/>
            <w:lang w:val="sl"/>
          </w:rPr>
          <w:t xml:space="preserve"> </w:t>
        </w:r>
        <w:proofErr w:type="spellStart"/>
        <w:r w:rsidR="00EE7174">
          <w:rPr>
            <w:rStyle w:val="Hiperpovezava"/>
            <w:i/>
            <w:iCs/>
            <w:szCs w:val="24"/>
            <w:lang w:val="sl"/>
          </w:rPr>
          <w:t>Stavropoulos</w:t>
        </w:r>
        <w:proofErr w:type="spellEnd"/>
        <w:r w:rsidR="00EE7174">
          <w:rPr>
            <w:rStyle w:val="Hiperpovezava"/>
            <w:i/>
            <w:iCs/>
            <w:szCs w:val="24"/>
            <w:lang w:val="sl"/>
          </w:rPr>
          <w:t xml:space="preserve"> in drugi proti Grčiji</w:t>
        </w:r>
      </w:hyperlink>
      <w:r w:rsidR="00EE7174">
        <w:rPr>
          <w:szCs w:val="24"/>
          <w:lang w:val="sl"/>
        </w:rPr>
        <w:t xml:space="preserve">, </w:t>
      </w:r>
      <w:r w:rsidR="00663923">
        <w:rPr>
          <w:szCs w:val="24"/>
          <w:lang w:val="sl"/>
        </w:rPr>
        <w:t xml:space="preserve">2020, </w:t>
      </w:r>
      <w:r w:rsidR="00EE7174">
        <w:rPr>
          <w:szCs w:val="24"/>
          <w:lang w:val="sl"/>
        </w:rPr>
        <w:t>29.-30. odstavek). V okviru 10. člena bi moral tak pregled zajemati elemente, kot je prispevek k razpravi splošne</w:t>
      </w:r>
      <w:r w:rsidR="002C0450">
        <w:rPr>
          <w:szCs w:val="24"/>
          <w:lang w:val="sl"/>
        </w:rPr>
        <w:t>ga</w:t>
      </w:r>
      <w:r w:rsidR="00EE7174">
        <w:rPr>
          <w:szCs w:val="24"/>
          <w:lang w:val="sl"/>
        </w:rPr>
        <w:t xml:space="preserve"> </w:t>
      </w:r>
      <w:r w:rsidR="002C0450">
        <w:rPr>
          <w:szCs w:val="24"/>
          <w:lang w:val="sl"/>
        </w:rPr>
        <w:t>interesa</w:t>
      </w:r>
      <w:r w:rsidR="00EE7174">
        <w:rPr>
          <w:szCs w:val="24"/>
          <w:lang w:val="sl"/>
        </w:rPr>
        <w:t>, in ali zadeva vključuje tisk ali druge medije (</w:t>
      </w:r>
      <w:proofErr w:type="spellStart"/>
      <w:r w:rsidR="00701435">
        <w:fldChar w:fldCharType="begin"/>
      </w:r>
      <w:r w:rsidR="00701435" w:rsidRPr="00701435">
        <w:rPr>
          <w:lang w:val="sl"/>
        </w:rPr>
        <w:instrText>HYPERLINK "http://hudoc.echr.coe.int/eng?i=001-196480"</w:instrText>
      </w:r>
      <w:r w:rsidR="00701435">
        <w:fldChar w:fldCharType="separate"/>
      </w:r>
      <w:r w:rsidR="00EE7174">
        <w:rPr>
          <w:i/>
          <w:iCs/>
          <w:color w:val="0072BC" w:themeColor="hyperlink"/>
          <w:lang w:val="sl"/>
        </w:rPr>
        <w:t>Margulev</w:t>
      </w:r>
      <w:proofErr w:type="spellEnd"/>
      <w:r w:rsidR="00EE7174">
        <w:rPr>
          <w:i/>
          <w:iCs/>
          <w:color w:val="0072BC" w:themeColor="hyperlink"/>
          <w:lang w:val="sl"/>
        </w:rPr>
        <w:t xml:space="preserve"> proti Rusiji</w:t>
      </w:r>
      <w:r w:rsidR="00701435">
        <w:rPr>
          <w:i/>
          <w:iCs/>
          <w:color w:val="0072BC" w:themeColor="hyperlink"/>
          <w:lang w:val="sl"/>
        </w:rPr>
        <w:fldChar w:fldCharType="end"/>
      </w:r>
      <w:r w:rsidR="00EE7174">
        <w:rPr>
          <w:lang w:val="sl"/>
        </w:rPr>
        <w:t xml:space="preserve">; </w:t>
      </w:r>
      <w:r w:rsidR="00663923">
        <w:rPr>
          <w:lang w:val="sl"/>
        </w:rPr>
        <w:t xml:space="preserve">2019, </w:t>
      </w:r>
      <w:r w:rsidR="00EE7174">
        <w:rPr>
          <w:lang w:val="sl"/>
        </w:rPr>
        <w:t xml:space="preserve">41.-42. odstavek; </w:t>
      </w:r>
      <w:hyperlink r:id="rId1036" w:history="1">
        <w:proofErr w:type="spellStart"/>
        <w:r w:rsidR="00EE7174">
          <w:rPr>
            <w:rStyle w:val="Hiperpovezava"/>
            <w:i/>
            <w:iCs/>
            <w:szCs w:val="24"/>
            <w:lang w:val="sl"/>
          </w:rPr>
          <w:t>Sylka</w:t>
        </w:r>
        <w:proofErr w:type="spellEnd"/>
        <w:r w:rsidR="004E18FE">
          <w:rPr>
            <w:rStyle w:val="Hiperpovezava"/>
            <w:i/>
            <w:iCs/>
            <w:szCs w:val="24"/>
            <w:lang w:val="sl"/>
          </w:rPr>
          <w:t xml:space="preserve"> </w:t>
        </w:r>
        <w:r w:rsidR="00EE7174">
          <w:rPr>
            <w:rStyle w:val="Hiperpovezava"/>
            <w:i/>
            <w:iCs/>
            <w:szCs w:val="24"/>
            <w:lang w:val="sl"/>
          </w:rPr>
          <w:t xml:space="preserve">proti Poljski </w:t>
        </w:r>
      </w:hyperlink>
      <w:r w:rsidR="00EE7174">
        <w:rPr>
          <w:lang w:val="sl"/>
        </w:rPr>
        <w:t>(sklep)</w:t>
      </w:r>
      <w:r w:rsidR="00663923">
        <w:rPr>
          <w:lang w:val="sl"/>
        </w:rPr>
        <w:t>, 2014</w:t>
      </w:r>
      <w:r w:rsidR="00EE7174">
        <w:rPr>
          <w:lang w:val="sl"/>
        </w:rPr>
        <w:t xml:space="preserve">, 28. odstavek; </w:t>
      </w:r>
      <w:hyperlink r:id="rId1037" w:anchor="{&quot;itemid&quot;:[&quot;001-206352&quot;]}" w:history="1">
        <w:proofErr w:type="spellStart"/>
        <w:r w:rsidR="00EE7174">
          <w:rPr>
            <w:rStyle w:val="Hiperpovezava"/>
            <w:i/>
            <w:iCs/>
            <w:lang w:val="sl"/>
          </w:rPr>
          <w:t>Panioglu</w:t>
        </w:r>
        <w:proofErr w:type="spellEnd"/>
        <w:r w:rsidR="00EE7174">
          <w:rPr>
            <w:rStyle w:val="Hiperpovezava"/>
            <w:i/>
            <w:iCs/>
            <w:lang w:val="sl"/>
          </w:rPr>
          <w:t xml:space="preserve"> proti Romuniji</w:t>
        </w:r>
      </w:hyperlink>
      <w:r w:rsidR="00EE7174">
        <w:rPr>
          <w:lang w:val="sl"/>
        </w:rPr>
        <w:t xml:space="preserve">, </w:t>
      </w:r>
      <w:r w:rsidR="00C35A5D">
        <w:rPr>
          <w:lang w:val="sl"/>
        </w:rPr>
        <w:lastRenderedPageBreak/>
        <w:t xml:space="preserve">2020, </w:t>
      </w:r>
      <w:r w:rsidR="00EE7174">
        <w:rPr>
          <w:szCs w:val="24"/>
          <w:lang w:val="sl"/>
        </w:rPr>
        <w:t>72.–76. odstavek</w:t>
      </w:r>
      <w:r w:rsidR="00C35A5D">
        <w:rPr>
          <w:szCs w:val="24"/>
          <w:lang w:val="sl"/>
        </w:rPr>
        <w:t xml:space="preserve">; </w:t>
      </w:r>
      <w:hyperlink r:id="rId1038" w:history="1">
        <w:proofErr w:type="spellStart"/>
        <w:r w:rsidR="00C35A5D" w:rsidRPr="00C35A5D">
          <w:rPr>
            <w:rStyle w:val="Hiperpovezava"/>
            <w:i/>
            <w:iCs/>
            <w:szCs w:val="24"/>
            <w:lang w:val="sl"/>
          </w:rPr>
          <w:t>Šeks</w:t>
        </w:r>
        <w:proofErr w:type="spellEnd"/>
        <w:r w:rsidR="00C35A5D" w:rsidRPr="00C35A5D">
          <w:rPr>
            <w:rStyle w:val="Hiperpovezava"/>
            <w:i/>
            <w:iCs/>
            <w:szCs w:val="24"/>
            <w:lang w:val="sl"/>
          </w:rPr>
          <w:t xml:space="preserve"> </w:t>
        </w:r>
        <w:r w:rsidR="00C35A5D">
          <w:rPr>
            <w:rStyle w:val="Hiperpovezava"/>
            <w:i/>
            <w:iCs/>
            <w:szCs w:val="24"/>
            <w:lang w:val="sl"/>
          </w:rPr>
          <w:t>proti Hrvaški</w:t>
        </w:r>
      </w:hyperlink>
      <w:r w:rsidR="00C35A5D" w:rsidRPr="00C35A5D">
        <w:rPr>
          <w:szCs w:val="24"/>
          <w:lang w:val="sl"/>
        </w:rPr>
        <w:t>, 2022, 48</w:t>
      </w:r>
      <w:r w:rsidR="00C35A5D">
        <w:rPr>
          <w:szCs w:val="24"/>
          <w:lang w:val="sl"/>
        </w:rPr>
        <w:t>. odstavek</w:t>
      </w:r>
      <w:r w:rsidR="00EE7174">
        <w:rPr>
          <w:lang w:val="sl"/>
        </w:rPr>
        <w:t>). V zvezi z zadevami glede svobode zbiranja in svobode združevanja (11. člen) bi moralo Sodišče ustrezno upoštevati pomen teh svoboščin za demokratično družbo in opraviti skrben nadzor (</w:t>
      </w:r>
      <w:proofErr w:type="spellStart"/>
      <w:r w:rsidR="00701435">
        <w:fldChar w:fldCharType="begin"/>
      </w:r>
      <w:r w:rsidR="00701435" w:rsidRPr="00701435">
        <w:rPr>
          <w:lang w:val="sl"/>
        </w:rPr>
        <w:instrText>HYPERLINK "http://hudoc.echr.coe.int/eng?i=001-198482"</w:instrText>
      </w:r>
      <w:r w:rsidR="00701435">
        <w:fldChar w:fldCharType="separate"/>
      </w:r>
      <w:r w:rsidR="00EE7174">
        <w:rPr>
          <w:i/>
          <w:iCs/>
          <w:color w:val="0072BC" w:themeColor="hyperlink"/>
          <w:lang w:val="sl"/>
        </w:rPr>
        <w:t>Obote</w:t>
      </w:r>
      <w:proofErr w:type="spellEnd"/>
      <w:r w:rsidR="00EE7174">
        <w:rPr>
          <w:i/>
          <w:iCs/>
          <w:color w:val="0072BC" w:themeColor="hyperlink"/>
          <w:lang w:val="sl"/>
        </w:rPr>
        <w:t xml:space="preserve"> proti Rusiji</w:t>
      </w:r>
      <w:r w:rsidR="00701435">
        <w:rPr>
          <w:i/>
          <w:iCs/>
          <w:color w:val="0072BC" w:themeColor="hyperlink"/>
          <w:lang w:val="sl"/>
        </w:rPr>
        <w:fldChar w:fldCharType="end"/>
      </w:r>
      <w:r w:rsidR="00EE7174">
        <w:rPr>
          <w:lang w:val="sl"/>
        </w:rPr>
        <w:t xml:space="preserve">, </w:t>
      </w:r>
      <w:r w:rsidR="00C35A5D">
        <w:rPr>
          <w:lang w:val="sl"/>
        </w:rPr>
        <w:t xml:space="preserve">2019, </w:t>
      </w:r>
      <w:r w:rsidR="00EE7174">
        <w:rPr>
          <w:lang w:val="sl"/>
        </w:rPr>
        <w:t xml:space="preserve">31. odstavek; </w:t>
      </w:r>
      <w:hyperlink r:id="rId1039" w:anchor="{&quot;itemid&quot;:[&quot;001-204272&quot;]}" w:history="1">
        <w:proofErr w:type="spellStart"/>
        <w:r w:rsidR="00EE7174">
          <w:rPr>
            <w:rStyle w:val="Hiperpovezava"/>
            <w:i/>
            <w:iCs/>
            <w:lang w:val="sl"/>
          </w:rPr>
          <w:t>Yordanovi</w:t>
        </w:r>
        <w:proofErr w:type="spellEnd"/>
        <w:r w:rsidR="00EE7174">
          <w:rPr>
            <w:rStyle w:val="Hiperpovezava"/>
            <w:i/>
            <w:iCs/>
            <w:lang w:val="sl"/>
          </w:rPr>
          <w:t xml:space="preserve"> proti Bolgariji</w:t>
        </w:r>
      </w:hyperlink>
      <w:r w:rsidR="00EE7174">
        <w:rPr>
          <w:lang w:val="sl"/>
        </w:rPr>
        <w:t xml:space="preserve">, </w:t>
      </w:r>
      <w:r w:rsidR="00C35A5D">
        <w:rPr>
          <w:lang w:val="sl"/>
        </w:rPr>
        <w:t xml:space="preserve">2020, </w:t>
      </w:r>
      <w:r w:rsidR="00EE7174">
        <w:rPr>
          <w:szCs w:val="24"/>
          <w:lang w:val="sl"/>
        </w:rPr>
        <w:t>49.-52. odstavek</w:t>
      </w:r>
      <w:r w:rsidR="00EE7174">
        <w:rPr>
          <w:lang w:val="sl"/>
        </w:rPr>
        <w:t>).</w:t>
      </w:r>
    </w:p>
    <w:p w14:paraId="1CA28047" w14:textId="4558FB84" w:rsidR="00EE7174" w:rsidRPr="00112DF1" w:rsidRDefault="00EE7174" w:rsidP="00EE7174">
      <w:pPr>
        <w:pStyle w:val="ECHRHeading3"/>
        <w:rPr>
          <w:lang w:val="sl"/>
        </w:rPr>
      </w:pPr>
      <w:bookmarkStart w:id="332" w:name="_Toc508025238"/>
      <w:bookmarkStart w:id="333" w:name="_Toc494446644"/>
      <w:bookmarkStart w:id="334" w:name="_Toc274646281"/>
      <w:bookmarkStart w:id="335" w:name="_Toc159518102"/>
      <w:r>
        <w:rPr>
          <w:bCs/>
          <w:lang w:val="sl"/>
        </w:rPr>
        <w:t>3.  Ali je pritožnik utrpel znatno neugodnejši položaj</w:t>
      </w:r>
      <w:bookmarkEnd w:id="332"/>
      <w:bookmarkEnd w:id="333"/>
      <w:bookmarkEnd w:id="334"/>
      <w:bookmarkEnd w:id="335"/>
    </w:p>
    <w:p w14:paraId="5A37FF50" w14:textId="79C37DA7" w:rsidR="002129CD"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C35A5D">
        <w:rPr>
          <w:noProof/>
          <w:lang w:val="sl"/>
        </w:rPr>
        <w:t>88</w:t>
      </w:r>
      <w:r>
        <w:rPr>
          <w:lang w:val="sl"/>
        </w:rPr>
        <w:fldChar w:fldCharType="end"/>
      </w:r>
      <w:r w:rsidR="00EE7174">
        <w:rPr>
          <w:lang w:val="sl"/>
        </w:rPr>
        <w:t>.  Glavni element novega merila je vprašanje, ali je bil pritožnik v znatno neugodnejšem položaju. "Znatno neugodnejši položaj" se navezuje na zamisel, da bi morala kršitev pravice ne glede na njeno resničnost s pravnega vidika dosegati minimalno stopnjo resnosti, da bi bila upravičena do obravnave mednarodnega sodišča. Kršitve, ki so zgolj tehnične in nepomembne zunaj formalističnega okvira, ne zaslužijo evropskega nadzora (</w:t>
      </w:r>
      <w:proofErr w:type="spellStart"/>
      <w:r w:rsidR="00701435">
        <w:fldChar w:fldCharType="begin"/>
      </w:r>
      <w:r w:rsidR="00701435" w:rsidRPr="00701435">
        <w:rPr>
          <w:lang w:val="sl"/>
        </w:rPr>
        <w:instrText>HYPERLINK "http://hudoc.echr.coe.int/eng?i=001-109895" \t "_self"</w:instrText>
      </w:r>
      <w:r w:rsidR="00701435">
        <w:fldChar w:fldCharType="separate"/>
      </w:r>
      <w:r w:rsidR="00EE7174">
        <w:rPr>
          <w:rStyle w:val="Hyperlinkcase"/>
          <w:iCs/>
          <w:lang w:val="sl"/>
        </w:rPr>
        <w:t>Shefer</w:t>
      </w:r>
      <w:proofErr w:type="spellEnd"/>
      <w:r w:rsidR="00EE7174">
        <w:rPr>
          <w:rStyle w:val="Hyperlinkcase"/>
          <w:iCs/>
          <w:lang w:val="sl"/>
        </w:rPr>
        <w:t xml:space="preserve"> proti Rusiji</w:t>
      </w:r>
      <w:r w:rsidR="00701435">
        <w:rPr>
          <w:rStyle w:val="Hyperlinkcase"/>
          <w:iCs/>
          <w:lang w:val="sl"/>
        </w:rPr>
        <w:fldChar w:fldCharType="end"/>
      </w:r>
      <w:r w:rsidR="00EE7174">
        <w:rPr>
          <w:lang w:val="sl"/>
        </w:rPr>
        <w:t xml:space="preserve"> (sklep)</w:t>
      </w:r>
      <w:r w:rsidR="00C07592">
        <w:rPr>
          <w:lang w:val="sl"/>
        </w:rPr>
        <w:t>, 2012</w:t>
      </w:r>
      <w:r w:rsidR="00EE7174">
        <w:rPr>
          <w:lang w:val="sl"/>
        </w:rPr>
        <w:t>). Ocena te minimalne stopnje je relativna in odvisna od vseh okoliščin primera. Resnost kršitve je treba oceniti ob upoštevanju subjektivnega dojemanja pritožnika in objektivnega pomena v posamezni zadevi (</w:t>
      </w:r>
      <w:proofErr w:type="spellStart"/>
      <w:r w:rsidR="00701435">
        <w:fldChar w:fldCharType="begin"/>
      </w:r>
      <w:r w:rsidR="00701435" w:rsidRPr="00701435">
        <w:rPr>
          <w:lang w:val="sl"/>
        </w:rPr>
        <w:instrText>HYPERLINK "http://hudoc.echr.coe.int/eng?i=001-99843" \t "_self"</w:instrText>
      </w:r>
      <w:r w:rsidR="00701435">
        <w:fldChar w:fldCharType="separate"/>
      </w:r>
      <w:r w:rsidR="00EE7174">
        <w:rPr>
          <w:rStyle w:val="Hyperlinkcase"/>
          <w:iCs/>
          <w:lang w:val="sl"/>
        </w:rPr>
        <w:t>Korolev</w:t>
      </w:r>
      <w:proofErr w:type="spellEnd"/>
      <w:r w:rsidR="00EE7174">
        <w:rPr>
          <w:rStyle w:val="Hyperlinkcase"/>
          <w:iCs/>
          <w:lang w:val="sl"/>
        </w:rPr>
        <w:t xml:space="preserve"> proti Rusiji</w:t>
      </w:r>
      <w:r w:rsidR="00701435">
        <w:rPr>
          <w:rStyle w:val="Hyperlinkcase"/>
          <w:iCs/>
          <w:lang w:val="sl"/>
        </w:rPr>
        <w:fldChar w:fldCharType="end"/>
      </w:r>
      <w:r w:rsidR="00EE7174">
        <w:rPr>
          <w:lang w:val="sl"/>
        </w:rPr>
        <w:t xml:space="preserve"> (sklep)</w:t>
      </w:r>
      <w:r w:rsidR="00C07592">
        <w:rPr>
          <w:lang w:val="sl"/>
        </w:rPr>
        <w:t>, 2010</w:t>
      </w:r>
      <w:r w:rsidR="00EE7174">
        <w:rPr>
          <w:lang w:val="sl"/>
        </w:rPr>
        <w:t>).</w:t>
      </w:r>
    </w:p>
    <w:p w14:paraId="5FF68831" w14:textId="74B681C0" w:rsidR="00EE7174" w:rsidRPr="00112DF1" w:rsidRDefault="00C07592" w:rsidP="00EE7174">
      <w:pPr>
        <w:pStyle w:val="ECHRParaSpaced"/>
        <w:rPr>
          <w:lang w:val="sl"/>
        </w:rPr>
      </w:pPr>
      <w:r>
        <w:rPr>
          <w:lang w:val="sl"/>
        </w:rPr>
        <w:t xml:space="preserve">389. </w:t>
      </w:r>
      <w:r w:rsidR="00EE7174">
        <w:rPr>
          <w:lang w:val="sl"/>
        </w:rPr>
        <w:t>Vendar subjektivno dojemanje pritožnika samo po sebi ne more zadostovati za ugotovitev, da je pritožnik utrpel znatno neugodnejši položaj. Subjektivno dojemanje mora biti utemeljeno z objektivnimi razlogi (</w:t>
      </w:r>
      <w:proofErr w:type="spellStart"/>
      <w:r w:rsidR="00701435">
        <w:fldChar w:fldCharType="begin"/>
      </w:r>
      <w:r w:rsidR="00701435" w:rsidRPr="00701435">
        <w:rPr>
          <w:lang w:val="sl"/>
        </w:rPr>
        <w:instrText>HYPERLINK "http://hudoc.echr.coe.int/eng?i=001-106291" \t "_self"</w:instrText>
      </w:r>
      <w:r w:rsidR="00701435">
        <w:fldChar w:fldCharType="separate"/>
      </w:r>
      <w:r w:rsidR="00EE7174">
        <w:rPr>
          <w:rStyle w:val="Hyperlinkcase"/>
          <w:iCs/>
          <w:lang w:val="sl"/>
        </w:rPr>
        <w:t>Ladygin</w:t>
      </w:r>
      <w:proofErr w:type="spellEnd"/>
      <w:r w:rsidR="00EE7174">
        <w:rPr>
          <w:rStyle w:val="Hyperlinkcase"/>
          <w:iCs/>
          <w:lang w:val="sl"/>
        </w:rPr>
        <w:t xml:space="preserve"> proti Rusiji</w:t>
      </w:r>
      <w:r w:rsidR="00EE7174">
        <w:rPr>
          <w:rStyle w:val="Hyperlinkcase"/>
          <w:i w:val="0"/>
          <w:lang w:val="sl"/>
        </w:rPr>
        <w:t xml:space="preserve"> </w:t>
      </w:r>
      <w:r w:rsidR="00701435">
        <w:rPr>
          <w:rStyle w:val="Hyperlinkcase"/>
          <w:i w:val="0"/>
          <w:lang w:val="sl"/>
        </w:rPr>
        <w:fldChar w:fldCharType="end"/>
      </w:r>
      <w:r w:rsidR="00EE7174">
        <w:rPr>
          <w:lang w:val="sl"/>
        </w:rPr>
        <w:t>(sklep)</w:t>
      </w:r>
      <w:r>
        <w:rPr>
          <w:lang w:val="sl"/>
        </w:rPr>
        <w:t>, 2011</w:t>
      </w:r>
      <w:r w:rsidR="00EE7174">
        <w:rPr>
          <w:lang w:val="sl"/>
        </w:rPr>
        <w:t>). Seveda kršitev konvencije lahko zadeva pomembna načelna vprašanja in tako povzroči znatno neugodnejši položaj ne glede na premoženjski interes (</w:t>
      </w:r>
      <w:proofErr w:type="spellStart"/>
      <w:r w:rsidR="00701435">
        <w:fldChar w:fldCharType="begin"/>
      </w:r>
      <w:r w:rsidR="00701435" w:rsidRPr="00701435">
        <w:rPr>
          <w:lang w:val="sl"/>
        </w:rPr>
        <w:instrText>HYPERLINK "http://hudoc.echr.coe.int/eng?i=001-99843" \t "_self"</w:instrText>
      </w:r>
      <w:r w:rsidR="00701435">
        <w:fldChar w:fldCharType="separate"/>
      </w:r>
      <w:r w:rsidR="00EE7174">
        <w:rPr>
          <w:rStyle w:val="Hyperlinkcase"/>
          <w:iCs/>
          <w:lang w:val="sl"/>
        </w:rPr>
        <w:t>Korolev</w:t>
      </w:r>
      <w:proofErr w:type="spellEnd"/>
      <w:r w:rsidR="00EE7174">
        <w:rPr>
          <w:rStyle w:val="Hyperlinkcase"/>
          <w:iCs/>
          <w:lang w:val="sl"/>
        </w:rPr>
        <w:t xml:space="preserve"> proti Rusiji</w:t>
      </w:r>
      <w:r w:rsidR="00701435">
        <w:rPr>
          <w:rStyle w:val="Hyperlinkcase"/>
          <w:iCs/>
          <w:lang w:val="sl"/>
        </w:rPr>
        <w:fldChar w:fldCharType="end"/>
      </w:r>
      <w:r w:rsidR="00EE7174">
        <w:rPr>
          <w:lang w:val="sl"/>
        </w:rPr>
        <w:t xml:space="preserve"> (sklep)</w:t>
      </w:r>
      <w:r>
        <w:rPr>
          <w:lang w:val="sl"/>
        </w:rPr>
        <w:t>, 2010</w:t>
      </w:r>
      <w:r w:rsidR="00EE7174">
        <w:rPr>
          <w:lang w:val="sl"/>
        </w:rPr>
        <w:t xml:space="preserve">; </w:t>
      </w:r>
      <w:hyperlink r:id="rId1040" w:history="1">
        <w:proofErr w:type="spellStart"/>
        <w:r w:rsidR="00EE7174">
          <w:rPr>
            <w:rStyle w:val="Hiperpovezava"/>
            <w:i/>
            <w:iCs/>
            <w:lang w:val="sl"/>
          </w:rPr>
          <w:t>Biržietis</w:t>
        </w:r>
        <w:proofErr w:type="spellEnd"/>
        <w:r w:rsidR="00EE7174">
          <w:rPr>
            <w:rStyle w:val="Hiperpovezava"/>
            <w:i/>
            <w:iCs/>
            <w:lang w:val="sl"/>
          </w:rPr>
          <w:t xml:space="preserve"> proti Litvi</w:t>
        </w:r>
      </w:hyperlink>
      <w:r>
        <w:rPr>
          <w:rStyle w:val="Hiperpovezava"/>
          <w:lang w:val="sl"/>
        </w:rPr>
        <w:t>,</w:t>
      </w:r>
      <w:r w:rsidRPr="00C07592">
        <w:rPr>
          <w:rStyle w:val="Hiperpovezava"/>
          <w:color w:val="auto"/>
          <w:lang w:val="sl"/>
        </w:rPr>
        <w:t xml:space="preserve"> 2016</w:t>
      </w:r>
      <w:r w:rsidR="00EE7174">
        <w:rPr>
          <w:lang w:val="sl"/>
        </w:rPr>
        <w:t xml:space="preserve">; </w:t>
      </w:r>
      <w:hyperlink r:id="rId1041" w:history="1">
        <w:proofErr w:type="spellStart"/>
        <w:r w:rsidR="00EE7174">
          <w:rPr>
            <w:rStyle w:val="Hiperpovezava"/>
            <w:i/>
            <w:iCs/>
            <w:lang w:val="sl"/>
          </w:rPr>
          <w:t>Karelin</w:t>
        </w:r>
        <w:proofErr w:type="spellEnd"/>
        <w:r w:rsidR="00EE7174">
          <w:rPr>
            <w:rStyle w:val="Hiperpovezava"/>
            <w:i/>
            <w:iCs/>
            <w:lang w:val="sl"/>
          </w:rPr>
          <w:t xml:space="preserve"> proti Rusiji</w:t>
        </w:r>
      </w:hyperlink>
      <w:r>
        <w:rPr>
          <w:rStyle w:val="Hiperpovezava"/>
          <w:i/>
          <w:iCs/>
          <w:lang w:val="sl"/>
        </w:rPr>
        <w:t>,</w:t>
      </w:r>
      <w:r w:rsidRPr="00C07592">
        <w:rPr>
          <w:rStyle w:val="Hiperpovezava"/>
          <w:i/>
          <w:iCs/>
          <w:color w:val="auto"/>
          <w:lang w:val="sl"/>
        </w:rPr>
        <w:t xml:space="preserve"> </w:t>
      </w:r>
      <w:r w:rsidRPr="00C07592">
        <w:rPr>
          <w:rStyle w:val="Hiperpovezava"/>
          <w:color w:val="auto"/>
          <w:lang w:val="sl"/>
        </w:rPr>
        <w:t>2016</w:t>
      </w:r>
      <w:r w:rsidR="00EE7174">
        <w:rPr>
          <w:lang w:val="sl"/>
        </w:rPr>
        <w:t xml:space="preserve">). Sodišče je v </w:t>
      </w:r>
      <w:hyperlink r:id="rId1042" w:tgtFrame="_self" w:history="1">
        <w:proofErr w:type="spellStart"/>
        <w:r w:rsidR="00EE7174">
          <w:rPr>
            <w:rStyle w:val="Hyperlinkcase"/>
            <w:iCs/>
            <w:lang w:val="sl"/>
          </w:rPr>
          <w:t>Giuran</w:t>
        </w:r>
        <w:proofErr w:type="spellEnd"/>
        <w:r w:rsidR="00EE7174">
          <w:rPr>
            <w:rStyle w:val="Hyperlinkcase"/>
            <w:iCs/>
            <w:lang w:val="sl"/>
          </w:rPr>
          <w:t xml:space="preserve"> proti Romuniji</w:t>
        </w:r>
      </w:hyperlink>
      <w:r w:rsidR="00EE7174">
        <w:rPr>
          <w:lang w:val="sl"/>
        </w:rPr>
        <w:t xml:space="preserve">, </w:t>
      </w:r>
      <w:r>
        <w:rPr>
          <w:lang w:val="sl"/>
        </w:rPr>
        <w:t xml:space="preserve">2011, </w:t>
      </w:r>
      <w:r w:rsidR="00EE7174">
        <w:rPr>
          <w:lang w:val="sl"/>
        </w:rPr>
        <w:t xml:space="preserve">17.–25. odstavek, ugotovilo, da je pritožnik utrpel znatno neugodnejši položaj, ker se je postopek nanašal na zanj načelno vprašanje, in sicer njegovo pravico do spoštovanja premoženja in doma. To je bilo kljub dejstvu, da je bil namen domačega postopka, ki je bil predmet pritožbe, vračilo ukradenega blaga v vrednosti 350 evrov (EUR) iz pritožnikovega lastnega stanovanja. Podobno je Sodišče v </w:t>
      </w:r>
      <w:hyperlink r:id="rId1043" w:history="1">
        <w:r w:rsidR="00EE7174">
          <w:rPr>
            <w:rStyle w:val="Hiperpovezava"/>
            <w:i/>
            <w:iCs/>
            <w:lang w:val="sl"/>
          </w:rPr>
          <w:t>Konstantin Stefanov proti Bolgariji</w:t>
        </w:r>
      </w:hyperlink>
      <w:r w:rsidR="00EE7174">
        <w:rPr>
          <w:lang w:val="sl"/>
        </w:rPr>
        <w:t xml:space="preserve">, </w:t>
      </w:r>
      <w:r>
        <w:rPr>
          <w:lang w:val="sl"/>
        </w:rPr>
        <w:t xml:space="preserve">2015, </w:t>
      </w:r>
      <w:r w:rsidR="00EE7174">
        <w:rPr>
          <w:lang w:val="sl"/>
        </w:rPr>
        <w:t>46.-47. odstavek, upoštevalo dejstvo, da se je globa nanašala na načelno vprašanje za pritožnika, in sicer na spoštovanje njegovega položaja odvetnika pri opravljanju poklicne dejavnosti.</w:t>
      </w:r>
    </w:p>
    <w:p w14:paraId="0FD39DC4" w14:textId="3605144E"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C07592">
        <w:rPr>
          <w:noProof/>
          <w:lang w:val="sl"/>
        </w:rPr>
        <w:t>90</w:t>
      </w:r>
      <w:r>
        <w:rPr>
          <w:lang w:val="sl"/>
        </w:rPr>
        <w:fldChar w:fldCharType="end"/>
      </w:r>
      <w:r w:rsidR="00EE7174">
        <w:rPr>
          <w:lang w:val="sl"/>
        </w:rPr>
        <w:t>.  Poleg tega lahko Sodišče pri presoji subjektivnega pomena vprašanja za pritožnika upošteva ravnanje pritožnika, na primer njegovo nedejavnost v sodnem postopku v določenem obdobju, ki dokazuje, da zanj v tej zadevi postopek ni mogel biti pomemben (</w:t>
      </w:r>
      <w:proofErr w:type="spellStart"/>
      <w:r w:rsidR="00701435">
        <w:fldChar w:fldCharType="begin"/>
      </w:r>
      <w:r w:rsidR="00701435" w:rsidRPr="00701435">
        <w:rPr>
          <w:lang w:val="sl"/>
        </w:rPr>
        <w:instrText>HYPERLINK "http://hudoc.echr.coe.int/eng?i=001-109895" \t "_self"</w:instrText>
      </w:r>
      <w:r w:rsidR="00701435">
        <w:fldChar w:fldCharType="separate"/>
      </w:r>
      <w:r w:rsidR="00EE7174">
        <w:rPr>
          <w:rStyle w:val="Hyperlinkcase"/>
          <w:iCs/>
          <w:lang w:val="sl"/>
        </w:rPr>
        <w:t>Shefer</w:t>
      </w:r>
      <w:proofErr w:type="spellEnd"/>
      <w:r w:rsidR="00EE7174">
        <w:rPr>
          <w:rStyle w:val="Hyperlinkcase"/>
          <w:iCs/>
          <w:lang w:val="sl"/>
        </w:rPr>
        <w:t xml:space="preserve"> proti Rusiji</w:t>
      </w:r>
      <w:r w:rsidR="00EE7174">
        <w:rPr>
          <w:rStyle w:val="Hyperlinkcase"/>
          <w:i w:val="0"/>
          <w:lang w:val="sl"/>
        </w:rPr>
        <w:t xml:space="preserve"> </w:t>
      </w:r>
      <w:r w:rsidR="00701435">
        <w:rPr>
          <w:rStyle w:val="Hyperlinkcase"/>
          <w:i w:val="0"/>
          <w:lang w:val="sl"/>
        </w:rPr>
        <w:fldChar w:fldCharType="end"/>
      </w:r>
      <w:r w:rsidR="00EE7174">
        <w:rPr>
          <w:lang w:val="sl"/>
        </w:rPr>
        <w:t>(sklep)</w:t>
      </w:r>
      <w:r w:rsidR="00C07592">
        <w:rPr>
          <w:lang w:val="sl"/>
        </w:rPr>
        <w:t>, 2012</w:t>
      </w:r>
      <w:r w:rsidR="00EE7174">
        <w:rPr>
          <w:lang w:val="sl"/>
        </w:rPr>
        <w:t xml:space="preserve">). Sodišče je v </w:t>
      </w:r>
      <w:hyperlink r:id="rId1044" w:tgtFrame="_self" w:history="1">
        <w:proofErr w:type="spellStart"/>
        <w:r w:rsidR="00EE7174">
          <w:rPr>
            <w:rStyle w:val="Hyperlinkcase"/>
            <w:iCs/>
            <w:lang w:val="sl"/>
          </w:rPr>
          <w:t>Giusti</w:t>
        </w:r>
        <w:proofErr w:type="spellEnd"/>
        <w:r w:rsidR="00EE7174">
          <w:rPr>
            <w:rStyle w:val="Hyperlinkcase"/>
            <w:iCs/>
            <w:lang w:val="sl"/>
          </w:rPr>
          <w:t xml:space="preserve"> proti Italiji</w:t>
        </w:r>
      </w:hyperlink>
      <w:r w:rsidR="00EE7174">
        <w:rPr>
          <w:lang w:val="sl"/>
        </w:rPr>
        <w:t xml:space="preserve">, </w:t>
      </w:r>
      <w:r w:rsidR="00C07592">
        <w:rPr>
          <w:lang w:val="sl"/>
        </w:rPr>
        <w:t xml:space="preserve">2011, </w:t>
      </w:r>
      <w:r w:rsidR="00EE7174">
        <w:rPr>
          <w:snapToGrid w:val="0"/>
          <w:lang w:val="sl"/>
        </w:rPr>
        <w:t>22.–36.</w:t>
      </w:r>
      <w:r w:rsidR="00EE7174">
        <w:rPr>
          <w:lang w:val="sl"/>
        </w:rPr>
        <w:t xml:space="preserve"> odstavek, uvedlo nekatere nove elemente, ki jih je treba upoštevati pri določanju minimalnega praga resnosti, da bi upravičili obravnavo mednarodnega sodišča, in sicer naravo domnevno kršene pravice, resnost zatrjevane kršitve in/ali morebitne posledice kršitve za osebni položaj pritožnika. Sodišče bo pri ocenjevanju teh posledic preučilo zlasti, kaj je v igri ali izid domačega postopka.</w:t>
      </w:r>
    </w:p>
    <w:p w14:paraId="44581323" w14:textId="77777777" w:rsidR="00EE7174" w:rsidRPr="00112DF1" w:rsidRDefault="00EE7174" w:rsidP="00EE7174">
      <w:pPr>
        <w:pStyle w:val="ECHRHeading4"/>
        <w:rPr>
          <w:lang w:val="sl"/>
        </w:rPr>
      </w:pPr>
      <w:bookmarkStart w:id="336" w:name="_Toc508025239"/>
      <w:bookmarkStart w:id="337" w:name="_Toc494446645"/>
      <w:bookmarkStart w:id="338" w:name="_Toc159518103"/>
      <w:r>
        <w:rPr>
          <w:bCs/>
          <w:lang w:val="sl"/>
        </w:rPr>
        <w:t>a.  Neobstoj znatno neugodnejšega finančnega položaja</w:t>
      </w:r>
      <w:bookmarkEnd w:id="336"/>
      <w:bookmarkEnd w:id="337"/>
      <w:bookmarkEnd w:id="338"/>
    </w:p>
    <w:p w14:paraId="01E302A1" w14:textId="4BC9E123"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C07592">
        <w:rPr>
          <w:noProof/>
          <w:lang w:val="sl"/>
        </w:rPr>
        <w:t>91</w:t>
      </w:r>
      <w:r>
        <w:rPr>
          <w:lang w:val="sl"/>
        </w:rPr>
        <w:fldChar w:fldCharType="end"/>
      </w:r>
      <w:r w:rsidR="00EE7174">
        <w:rPr>
          <w:lang w:val="sl"/>
        </w:rPr>
        <w:t xml:space="preserve">.  V številnih primerih se dosežena stopnja resnosti presodi glede na finančni vpliv sporne zadeve in pomembnosti zadeve za pritožnika. Finančni vpliv se ne presoja zgolj glede na nepremoženjsko škodo, ki jo zahteva pritožnik. Sodišče je v </w:t>
      </w:r>
      <w:hyperlink r:id="rId1045" w:tgtFrame="_self" w:history="1">
        <w:proofErr w:type="spellStart"/>
        <w:r w:rsidR="00EE7174">
          <w:rPr>
            <w:rStyle w:val="Hyperlinkcase"/>
            <w:iCs/>
            <w:lang w:val="sl"/>
          </w:rPr>
          <w:t>Kiousi</w:t>
        </w:r>
        <w:proofErr w:type="spellEnd"/>
        <w:r w:rsidR="00EE7174">
          <w:rPr>
            <w:rStyle w:val="Hyperlinkcase"/>
            <w:iCs/>
            <w:lang w:val="sl"/>
          </w:rPr>
          <w:t xml:space="preserve"> proti Grčiji</w:t>
        </w:r>
      </w:hyperlink>
      <w:r w:rsidR="00EE7174">
        <w:rPr>
          <w:lang w:val="sl"/>
        </w:rPr>
        <w:t xml:space="preserve"> (sklep)</w:t>
      </w:r>
      <w:r w:rsidR="00C07592">
        <w:rPr>
          <w:lang w:val="sl"/>
        </w:rPr>
        <w:t>, 2011,</w:t>
      </w:r>
      <w:r w:rsidR="00EE7174">
        <w:rPr>
          <w:lang w:val="sl"/>
        </w:rPr>
        <w:t xml:space="preserve"> razsodilo, da zahtevani znesek nepremoženjske škode, in sicer 1.000 EUR, ni pomemben za izračun tega, kar je dejansko sporno za pritožnika. Razlog za to je bil, da nepremoženjsko škodo pogosto izračunajo pritožniki sami na podlagi lastnih ugibanj o vrednosti spora.</w:t>
      </w:r>
    </w:p>
    <w:p w14:paraId="7CE896F4" w14:textId="51AC6AC0"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C07592">
        <w:rPr>
          <w:noProof/>
          <w:lang w:val="sl"/>
        </w:rPr>
        <w:t>92</w:t>
      </w:r>
      <w:r>
        <w:rPr>
          <w:lang w:val="sl"/>
        </w:rPr>
        <w:fldChar w:fldCharType="end"/>
      </w:r>
      <w:r w:rsidR="00EE7174">
        <w:rPr>
          <w:lang w:val="sl"/>
        </w:rPr>
        <w:t>.  Glede nepomembnega finančnega vpliva je Sodišče do zdaj presodilo, da v naslednjih zadevah, kjer je bil ta znesek enak ali nižji od približno 500 EUR, ni bilo "znatno neugodnejšega položaja":</w:t>
      </w:r>
    </w:p>
    <w:p w14:paraId="01F3FEE4" w14:textId="221E9CC6" w:rsidR="00EE7174" w:rsidRPr="00112DF1" w:rsidRDefault="00EE7174" w:rsidP="00EE7174">
      <w:pPr>
        <w:pStyle w:val="ECHRBullet1"/>
        <w:rPr>
          <w:lang w:val="sl"/>
        </w:rPr>
      </w:pPr>
      <w:r>
        <w:rPr>
          <w:lang w:val="sl"/>
        </w:rPr>
        <w:t>v zadevi v zvezi s postopkom, v katerem je sporni znesek znašal 90 EUR (</w:t>
      </w:r>
      <w:hyperlink r:id="rId1046" w:tgtFrame="_self" w:history="1">
        <w:r>
          <w:rPr>
            <w:rStyle w:val="Hyperlinkcase"/>
            <w:iCs/>
            <w:lang w:val="sl"/>
          </w:rPr>
          <w:t xml:space="preserve">Ionescu proti Romuniji </w:t>
        </w:r>
      </w:hyperlink>
      <w:r>
        <w:rPr>
          <w:lang w:val="sl"/>
        </w:rPr>
        <w:t>(sklep)</w:t>
      </w:r>
      <w:r w:rsidR="00C07592">
        <w:rPr>
          <w:lang w:val="sl"/>
        </w:rPr>
        <w:t>, 2010</w:t>
      </w:r>
      <w:r>
        <w:rPr>
          <w:lang w:val="sl"/>
        </w:rPr>
        <w:t>);</w:t>
      </w:r>
    </w:p>
    <w:p w14:paraId="088618C5" w14:textId="34CC4F89" w:rsidR="00EE7174" w:rsidRPr="00112DF1" w:rsidRDefault="00EE7174" w:rsidP="00EE7174">
      <w:pPr>
        <w:pStyle w:val="ECHRBullet1"/>
        <w:rPr>
          <w:lang w:val="sl"/>
        </w:rPr>
      </w:pPr>
      <w:r>
        <w:rPr>
          <w:lang w:val="sl"/>
        </w:rPr>
        <w:t>v zadevi, v kateri domači organi pritožniku niso plačali zneska, ki je znašal manj kot en evro (</w:t>
      </w:r>
      <w:proofErr w:type="spellStart"/>
      <w:r w:rsidR="00701435">
        <w:fldChar w:fldCharType="begin"/>
      </w:r>
      <w:r w:rsidR="00701435" w:rsidRPr="00701435">
        <w:rPr>
          <w:lang w:val="sl"/>
        </w:rPr>
        <w:instrText>HYPERLINK "http://hudoc.echr.coe.int/eng?i=001-99843" \t "_self"</w:instrText>
      </w:r>
      <w:r w:rsidR="00701435">
        <w:fldChar w:fldCharType="separate"/>
      </w:r>
      <w:r>
        <w:rPr>
          <w:rStyle w:val="Hyperlinkcase"/>
          <w:iCs/>
          <w:lang w:val="sl"/>
        </w:rPr>
        <w:t>Korolev</w:t>
      </w:r>
      <w:proofErr w:type="spellEnd"/>
      <w:r>
        <w:rPr>
          <w:rStyle w:val="Hyperlinkcase"/>
          <w:iCs/>
          <w:lang w:val="sl"/>
        </w:rPr>
        <w:t xml:space="preserve"> proti Rusiji</w:t>
      </w:r>
      <w:r w:rsidR="00701435">
        <w:rPr>
          <w:rStyle w:val="Hyperlinkcase"/>
          <w:iCs/>
          <w:lang w:val="sl"/>
        </w:rPr>
        <w:fldChar w:fldCharType="end"/>
      </w:r>
      <w:r>
        <w:rPr>
          <w:lang w:val="sl"/>
        </w:rPr>
        <w:t xml:space="preserve"> (sklep)</w:t>
      </w:r>
      <w:r w:rsidR="00C07592">
        <w:rPr>
          <w:lang w:val="sl"/>
        </w:rPr>
        <w:t>, 2010</w:t>
      </w:r>
      <w:r>
        <w:rPr>
          <w:lang w:val="sl"/>
        </w:rPr>
        <w:t>);</w:t>
      </w:r>
    </w:p>
    <w:p w14:paraId="1B70E9EE" w14:textId="2B7E2306" w:rsidR="00EE7174" w:rsidRPr="00112DF1" w:rsidRDefault="00EE7174" w:rsidP="00EE7174">
      <w:pPr>
        <w:pStyle w:val="ECHRBullet1"/>
        <w:rPr>
          <w:lang w:val="sl"/>
        </w:rPr>
      </w:pPr>
      <w:r>
        <w:rPr>
          <w:lang w:val="sl"/>
        </w:rPr>
        <w:lastRenderedPageBreak/>
        <w:t>v zadevi, v kateri domači organi pritožniku niso plačali zneska, ki je znašal približno 12 EUR (</w:t>
      </w:r>
      <w:proofErr w:type="spellStart"/>
      <w:r w:rsidR="00701435">
        <w:fldChar w:fldCharType="begin"/>
      </w:r>
      <w:r w:rsidR="00701435" w:rsidRPr="00701435">
        <w:rPr>
          <w:lang w:val="sl"/>
        </w:rPr>
        <w:instrText>HYPERLINK "http://hudoc.echr.coe.int/eng?i=001-100461" \t "_self"</w:instrText>
      </w:r>
      <w:r w:rsidR="00701435">
        <w:fldChar w:fldCharType="separate"/>
      </w:r>
      <w:r>
        <w:rPr>
          <w:rStyle w:val="Hyperlinkcase"/>
          <w:iCs/>
          <w:lang w:val="sl"/>
        </w:rPr>
        <w:t>Vasilchenko</w:t>
      </w:r>
      <w:proofErr w:type="spellEnd"/>
      <w:r>
        <w:rPr>
          <w:rStyle w:val="Hyperlinkcase"/>
          <w:iCs/>
          <w:lang w:val="sl"/>
        </w:rPr>
        <w:t xml:space="preserve"> proti Rusiji</w:t>
      </w:r>
      <w:r w:rsidR="00701435">
        <w:rPr>
          <w:rStyle w:val="Hyperlinkcase"/>
          <w:iCs/>
          <w:lang w:val="sl"/>
        </w:rPr>
        <w:fldChar w:fldCharType="end"/>
      </w:r>
      <w:r>
        <w:rPr>
          <w:lang w:val="sl"/>
        </w:rPr>
        <w:t xml:space="preserve">, </w:t>
      </w:r>
      <w:r w:rsidR="00C07592">
        <w:rPr>
          <w:lang w:val="sl"/>
        </w:rPr>
        <w:t xml:space="preserve">2010, </w:t>
      </w:r>
      <w:r>
        <w:rPr>
          <w:lang w:val="sl"/>
        </w:rPr>
        <w:t>49. odstavek);</w:t>
      </w:r>
    </w:p>
    <w:p w14:paraId="55CB07F2" w14:textId="1579460F" w:rsidR="00EE7174" w:rsidRPr="00112DF1" w:rsidRDefault="00EE7174" w:rsidP="00EE7174">
      <w:pPr>
        <w:pStyle w:val="ECHRBullet1"/>
        <w:rPr>
          <w:lang w:val="sl"/>
        </w:rPr>
      </w:pPr>
      <w:r>
        <w:rPr>
          <w:lang w:val="sl"/>
        </w:rPr>
        <w:t>v zadevi v zvezi s prometno globo v višini 150 EUR in obremenitvijo pritožnikovega vozniškega dovoljenja z eno kazensko točko (</w:t>
      </w:r>
      <w:proofErr w:type="spellStart"/>
      <w:r w:rsidR="00701435">
        <w:fldChar w:fldCharType="begin"/>
      </w:r>
      <w:r w:rsidR="00701435" w:rsidRPr="00701435">
        <w:rPr>
          <w:lang w:val="sl"/>
        </w:rPr>
        <w:instrText>HYPERLINK "http://hudoc.echr.coe.int/eng?i=001-101713" \t "_self"</w:instrText>
      </w:r>
      <w:r w:rsidR="00701435">
        <w:fldChar w:fldCharType="separate"/>
      </w:r>
      <w:r>
        <w:rPr>
          <w:rStyle w:val="Hyperlinkcase"/>
          <w:iCs/>
          <w:lang w:val="sl"/>
        </w:rPr>
        <w:t>Rinck</w:t>
      </w:r>
      <w:proofErr w:type="spellEnd"/>
      <w:r>
        <w:rPr>
          <w:rStyle w:val="Hyperlinkcase"/>
          <w:iCs/>
          <w:lang w:val="sl"/>
        </w:rPr>
        <w:t xml:space="preserve"> proti Franciji</w:t>
      </w:r>
      <w:r w:rsidR="00701435">
        <w:rPr>
          <w:rStyle w:val="Hyperlinkcase"/>
          <w:iCs/>
          <w:lang w:val="sl"/>
        </w:rPr>
        <w:fldChar w:fldCharType="end"/>
      </w:r>
      <w:r>
        <w:rPr>
          <w:snapToGrid w:val="0"/>
          <w:lang w:val="sl"/>
        </w:rPr>
        <w:t xml:space="preserve"> </w:t>
      </w:r>
      <w:r>
        <w:rPr>
          <w:lang w:val="sl"/>
        </w:rPr>
        <w:t>(sklep)</w:t>
      </w:r>
      <w:r w:rsidR="00C07592">
        <w:rPr>
          <w:lang w:val="sl"/>
        </w:rPr>
        <w:t>, 2010</w:t>
      </w:r>
      <w:r>
        <w:rPr>
          <w:lang w:val="sl"/>
        </w:rPr>
        <w:t>);</w:t>
      </w:r>
    </w:p>
    <w:p w14:paraId="68FCBE38" w14:textId="23D2072B" w:rsidR="00EE7174" w:rsidRPr="00112DF1" w:rsidRDefault="00EE7174" w:rsidP="00EE7174">
      <w:pPr>
        <w:pStyle w:val="ECHRBullet1"/>
        <w:rPr>
          <w:lang w:val="sl"/>
        </w:rPr>
      </w:pPr>
      <w:r>
        <w:rPr>
          <w:lang w:val="sl"/>
        </w:rPr>
        <w:t>zamuda pri plačilu 25 EUR (</w:t>
      </w:r>
      <w:proofErr w:type="spellStart"/>
      <w:r w:rsidR="00701435">
        <w:fldChar w:fldCharType="begin"/>
      </w:r>
      <w:r w:rsidR="00701435" w:rsidRPr="00701435">
        <w:rPr>
          <w:lang w:val="sl"/>
        </w:rPr>
        <w:instrText>HYPERLINK "http://hudoc.echr.coe.int/eng?i=001-103812" \t "_self"</w:instrText>
      </w:r>
      <w:r w:rsidR="00701435">
        <w:fldChar w:fldCharType="separate"/>
      </w:r>
      <w:r>
        <w:rPr>
          <w:rStyle w:val="Hyperlinkcase"/>
          <w:iCs/>
          <w:lang w:val="sl"/>
        </w:rPr>
        <w:t>Gaftoniuc</w:t>
      </w:r>
      <w:proofErr w:type="spellEnd"/>
      <w:r>
        <w:rPr>
          <w:rStyle w:val="Hyperlinkcase"/>
          <w:iCs/>
          <w:lang w:val="sl"/>
        </w:rPr>
        <w:t xml:space="preserve"> proti Romuniji</w:t>
      </w:r>
      <w:r w:rsidR="00701435">
        <w:rPr>
          <w:rStyle w:val="Hyperlinkcase"/>
          <w:iCs/>
          <w:lang w:val="sl"/>
        </w:rPr>
        <w:fldChar w:fldCharType="end"/>
      </w:r>
      <w:r w:rsidR="00C321C5">
        <w:rPr>
          <w:rStyle w:val="Hyperlinkcase"/>
          <w:iCs/>
          <w:lang w:val="sl"/>
        </w:rPr>
        <w:t xml:space="preserve"> </w:t>
      </w:r>
      <w:r>
        <w:rPr>
          <w:lang w:val="sl"/>
        </w:rPr>
        <w:t>(sklep)</w:t>
      </w:r>
      <w:r w:rsidR="00C07592">
        <w:rPr>
          <w:lang w:val="sl"/>
        </w:rPr>
        <w:t>, 2011</w:t>
      </w:r>
      <w:r>
        <w:rPr>
          <w:lang w:val="sl"/>
        </w:rPr>
        <w:t>);</w:t>
      </w:r>
    </w:p>
    <w:p w14:paraId="431A50B2" w14:textId="72AFAE45" w:rsidR="00EE7174" w:rsidRPr="00112DF1" w:rsidRDefault="00EE7174" w:rsidP="00EE7174">
      <w:pPr>
        <w:pStyle w:val="ECHRBullet1"/>
        <w:rPr>
          <w:lang w:val="sl"/>
        </w:rPr>
      </w:pPr>
      <w:proofErr w:type="spellStart"/>
      <w:r>
        <w:rPr>
          <w:lang w:val="sl"/>
        </w:rPr>
        <w:t>nepovračilo</w:t>
      </w:r>
      <w:proofErr w:type="spellEnd"/>
      <w:r>
        <w:rPr>
          <w:lang w:val="sl"/>
        </w:rPr>
        <w:t xml:space="preserve"> stroškov v višini 125 EUR (</w:t>
      </w:r>
      <w:proofErr w:type="spellStart"/>
      <w:r w:rsidR="00701435">
        <w:fldChar w:fldCharType="begin"/>
      </w:r>
      <w:r w:rsidR="00701435" w:rsidRPr="00701435">
        <w:rPr>
          <w:lang w:val="sl"/>
        </w:rPr>
        <w:instrText>HYPERLINK "http://hudoc.echr.coe.int/eng?i=001-104720" \t "_self"</w:instrText>
      </w:r>
      <w:r w:rsidR="00701435">
        <w:fldChar w:fldCharType="separate"/>
      </w:r>
      <w:r>
        <w:rPr>
          <w:rStyle w:val="Hyperlinkcase"/>
          <w:iCs/>
          <w:lang w:val="sl"/>
        </w:rPr>
        <w:t>Ştefănescu</w:t>
      </w:r>
      <w:proofErr w:type="spellEnd"/>
      <w:r>
        <w:rPr>
          <w:rStyle w:val="Hyperlinkcase"/>
          <w:iCs/>
          <w:lang w:val="sl"/>
        </w:rPr>
        <w:t xml:space="preserve"> proti Romuniji</w:t>
      </w:r>
      <w:r w:rsidR="00701435">
        <w:rPr>
          <w:rStyle w:val="Hyperlinkcase"/>
          <w:iCs/>
          <w:lang w:val="sl"/>
        </w:rPr>
        <w:fldChar w:fldCharType="end"/>
      </w:r>
      <w:r>
        <w:rPr>
          <w:lang w:val="sl"/>
        </w:rPr>
        <w:t xml:space="preserve"> (sklep)</w:t>
      </w:r>
      <w:r w:rsidR="006A1A2E">
        <w:rPr>
          <w:lang w:val="sl"/>
        </w:rPr>
        <w:t>, 2011</w:t>
      </w:r>
      <w:r>
        <w:rPr>
          <w:lang w:val="sl"/>
        </w:rPr>
        <w:t>);</w:t>
      </w:r>
    </w:p>
    <w:p w14:paraId="63969B26" w14:textId="185BD2ED" w:rsidR="00EE7174" w:rsidRPr="00112DF1" w:rsidRDefault="00EE7174" w:rsidP="00EE7174">
      <w:pPr>
        <w:pStyle w:val="ECHRBullet1"/>
        <w:rPr>
          <w:lang w:val="it-IT"/>
        </w:rPr>
      </w:pPr>
      <w:r>
        <w:rPr>
          <w:lang w:val="sl"/>
        </w:rPr>
        <w:t>domači organi pritožniku niso plačali 12 EUR (</w:t>
      </w:r>
      <w:proofErr w:type="spellStart"/>
      <w:r w:rsidR="00701435">
        <w:fldChar w:fldCharType="begin"/>
      </w:r>
      <w:r w:rsidR="00701435" w:rsidRPr="00701435">
        <w:rPr>
          <w:lang w:val="it-IT"/>
        </w:rPr>
        <w:instrText>HYPERLINK "http://hudoc.echr.coe.int/eng?i=001-105301" \t "_self"</w:instrText>
      </w:r>
      <w:r w:rsidR="00701435">
        <w:fldChar w:fldCharType="separate"/>
      </w:r>
      <w:r>
        <w:rPr>
          <w:rStyle w:val="Hyperlinkcase"/>
          <w:iCs/>
          <w:lang w:val="sl"/>
        </w:rPr>
        <w:t>Fedotov</w:t>
      </w:r>
      <w:proofErr w:type="spellEnd"/>
      <w:r>
        <w:rPr>
          <w:rStyle w:val="Hyperlinkcase"/>
          <w:iCs/>
          <w:lang w:val="sl"/>
        </w:rPr>
        <w:t xml:space="preserve"> proti Moldaviji</w:t>
      </w:r>
      <w:r w:rsidR="00701435">
        <w:rPr>
          <w:rStyle w:val="Hyperlinkcase"/>
          <w:iCs/>
          <w:lang w:val="sl"/>
        </w:rPr>
        <w:fldChar w:fldCharType="end"/>
      </w:r>
      <w:r>
        <w:rPr>
          <w:lang w:val="sl"/>
        </w:rPr>
        <w:t xml:space="preserve"> (sklep)</w:t>
      </w:r>
      <w:r w:rsidR="006A1A2E">
        <w:rPr>
          <w:lang w:val="sl"/>
        </w:rPr>
        <w:t>, 2011</w:t>
      </w:r>
      <w:r>
        <w:rPr>
          <w:lang w:val="sl"/>
        </w:rPr>
        <w:t>);</w:t>
      </w:r>
    </w:p>
    <w:p w14:paraId="23CADC85" w14:textId="74231D38" w:rsidR="00EE7174" w:rsidRPr="00112DF1" w:rsidRDefault="00EE7174" w:rsidP="00EE7174">
      <w:pPr>
        <w:pStyle w:val="ECHRBullet1"/>
        <w:rPr>
          <w:lang w:val="it-IT"/>
        </w:rPr>
      </w:pPr>
      <w:r>
        <w:rPr>
          <w:lang w:val="sl"/>
        </w:rPr>
        <w:t>državni organi pritožniku niso plačali 107 EUR plus stroške in izdatke v višini 121 EUR, v skupnem znesku 228 EUR (</w:t>
      </w:r>
      <w:hyperlink r:id="rId1047" w:tgtFrame="_self" w:history="1">
        <w:r>
          <w:rPr>
            <w:rStyle w:val="Hyperlinkcase"/>
            <w:iCs/>
            <w:lang w:val="sl"/>
          </w:rPr>
          <w:t>Burov proti Moldaviji</w:t>
        </w:r>
      </w:hyperlink>
      <w:r>
        <w:rPr>
          <w:lang w:val="sl"/>
        </w:rPr>
        <w:t xml:space="preserve"> (sklep)</w:t>
      </w:r>
      <w:r w:rsidR="006A1A2E">
        <w:rPr>
          <w:lang w:val="sl"/>
        </w:rPr>
        <w:t>, 2011</w:t>
      </w:r>
      <w:r>
        <w:rPr>
          <w:lang w:val="sl"/>
        </w:rPr>
        <w:t>);</w:t>
      </w:r>
    </w:p>
    <w:p w14:paraId="387A9A62" w14:textId="6E6A6D18" w:rsidR="00EE7174" w:rsidRPr="00112DF1" w:rsidRDefault="00EE7174" w:rsidP="00EE7174">
      <w:pPr>
        <w:pStyle w:val="ECHRBullet1"/>
        <w:rPr>
          <w:lang w:val="it-IT"/>
        </w:rPr>
      </w:pPr>
      <w:r>
        <w:rPr>
          <w:lang w:val="sl"/>
        </w:rPr>
        <w:t>v zadevi, ki se nanaša na globo 135 EUR, 22 EUR stroškov in eno kazensko točko v pritožnikovem vozniškem dovoljenju (</w:t>
      </w:r>
      <w:proofErr w:type="spellStart"/>
      <w:r w:rsidR="00701435">
        <w:fldChar w:fldCharType="begin"/>
      </w:r>
      <w:r w:rsidR="00701435" w:rsidRPr="00701435">
        <w:rPr>
          <w:lang w:val="it-IT"/>
        </w:rPr>
        <w:instrText>HYPERLINK "http://hudoc.echr.coe.int/eng?i=001-108926" \t "_self"</w:instrText>
      </w:r>
      <w:r w:rsidR="00701435">
        <w:fldChar w:fldCharType="separate"/>
      </w:r>
      <w:r>
        <w:rPr>
          <w:rStyle w:val="Hyperlinkcase"/>
          <w:iCs/>
          <w:lang w:val="sl"/>
        </w:rPr>
        <w:t>Fernandez</w:t>
      </w:r>
      <w:proofErr w:type="spellEnd"/>
      <w:r>
        <w:rPr>
          <w:rStyle w:val="Hyperlinkcase"/>
          <w:iCs/>
          <w:lang w:val="sl"/>
        </w:rPr>
        <w:t xml:space="preserve"> proti Franciji</w:t>
      </w:r>
      <w:r w:rsidR="00701435">
        <w:rPr>
          <w:rStyle w:val="Hyperlinkcase"/>
          <w:iCs/>
          <w:lang w:val="sl"/>
        </w:rPr>
        <w:fldChar w:fldCharType="end"/>
      </w:r>
      <w:r w:rsidR="00C14A42">
        <w:rPr>
          <w:rStyle w:val="Hyperlinkcase"/>
          <w:iCs/>
          <w:lang w:val="sl"/>
        </w:rPr>
        <w:t xml:space="preserve"> </w:t>
      </w:r>
      <w:r>
        <w:rPr>
          <w:lang w:val="sl"/>
        </w:rPr>
        <w:t>(sklep)</w:t>
      </w:r>
      <w:r w:rsidR="006A1A2E">
        <w:rPr>
          <w:lang w:val="sl"/>
        </w:rPr>
        <w:t>, 2012</w:t>
      </w:r>
      <w:r>
        <w:rPr>
          <w:lang w:val="sl"/>
        </w:rPr>
        <w:t>);</w:t>
      </w:r>
    </w:p>
    <w:p w14:paraId="528160B1" w14:textId="7E9936AC" w:rsidR="00EE7174" w:rsidRPr="00112DF1" w:rsidRDefault="00EE7174" w:rsidP="00EE7174">
      <w:pPr>
        <w:pStyle w:val="ECHRBullet1"/>
        <w:rPr>
          <w:lang w:val="it-IT"/>
        </w:rPr>
      </w:pPr>
      <w:r>
        <w:rPr>
          <w:lang w:val="sl"/>
        </w:rPr>
        <w:t xml:space="preserve">v zadevi, v kateri je Sodišče ugotovilo, da sporni znesek </w:t>
      </w:r>
      <w:r w:rsidR="00C14A42">
        <w:rPr>
          <w:lang w:val="sl"/>
        </w:rPr>
        <w:t>premoženjske škode</w:t>
      </w:r>
      <w:r>
        <w:rPr>
          <w:lang w:val="sl"/>
        </w:rPr>
        <w:t xml:space="preserve"> znaša 504 EUR (</w:t>
      </w:r>
      <w:proofErr w:type="spellStart"/>
      <w:r w:rsidR="00701435">
        <w:fldChar w:fldCharType="begin"/>
      </w:r>
      <w:r w:rsidR="00701435" w:rsidRPr="00701435">
        <w:rPr>
          <w:lang w:val="it-IT"/>
        </w:rPr>
        <w:instrText>HYPERLINK "http://hudoc.echr.coe.int/eng?i=001-106652" \t "_self"</w:instrText>
      </w:r>
      <w:r w:rsidR="00701435">
        <w:fldChar w:fldCharType="separate"/>
      </w:r>
      <w:r>
        <w:rPr>
          <w:rStyle w:val="Hyperlinkcase"/>
          <w:iCs/>
          <w:lang w:val="sl"/>
        </w:rPr>
        <w:t>Kiousi</w:t>
      </w:r>
      <w:proofErr w:type="spellEnd"/>
      <w:r>
        <w:rPr>
          <w:rStyle w:val="Hyperlinkcase"/>
          <w:iCs/>
          <w:lang w:val="sl"/>
        </w:rPr>
        <w:t xml:space="preserve"> proti Grčiji</w:t>
      </w:r>
      <w:r w:rsidR="00701435">
        <w:rPr>
          <w:rStyle w:val="Hyperlinkcase"/>
          <w:iCs/>
          <w:lang w:val="sl"/>
        </w:rPr>
        <w:fldChar w:fldCharType="end"/>
      </w:r>
      <w:r>
        <w:rPr>
          <w:lang w:val="sl"/>
        </w:rPr>
        <w:t xml:space="preserve"> (sklep)</w:t>
      </w:r>
      <w:r w:rsidR="006A1A2E">
        <w:rPr>
          <w:lang w:val="sl"/>
        </w:rPr>
        <w:t>, 2011</w:t>
      </w:r>
      <w:r>
        <w:rPr>
          <w:lang w:val="sl"/>
        </w:rPr>
        <w:t>);</w:t>
      </w:r>
    </w:p>
    <w:p w14:paraId="48673DE4" w14:textId="525F8E87" w:rsidR="00EE7174" w:rsidRPr="00112DF1" w:rsidRDefault="00EE7174" w:rsidP="00EE7174">
      <w:pPr>
        <w:pStyle w:val="ECHRBullet1"/>
        <w:rPr>
          <w:lang w:val="it-IT"/>
        </w:rPr>
      </w:pPr>
      <w:r>
        <w:rPr>
          <w:lang w:val="sl"/>
        </w:rPr>
        <w:t>v zadevi, v kateri je bil upoštevan prvotni zahtevek v višini 99 EUR, ki ga je pritožnik vložil zoper svojega odvetnika, poleg tega, da mu je bila dodeljena protivrednost v višini 1.515 EUR za trajanje postopka v glavni stvari (</w:t>
      </w:r>
      <w:proofErr w:type="spellStart"/>
      <w:r w:rsidR="00701435">
        <w:fldChar w:fldCharType="begin"/>
      </w:r>
      <w:r w:rsidR="00701435" w:rsidRPr="00701435">
        <w:rPr>
          <w:lang w:val="it-IT"/>
        </w:rPr>
        <w:instrText>HYPERLINK "http://hudoc.echr.coe.int/eng?i=001-106650" \t "_self"</w:instrText>
      </w:r>
      <w:r w:rsidR="00701435">
        <w:fldChar w:fldCharType="separate"/>
      </w:r>
      <w:r>
        <w:rPr>
          <w:rStyle w:val="Hyperlinkcase"/>
          <w:iCs/>
          <w:lang w:val="sl"/>
        </w:rPr>
        <w:t>Havelka</w:t>
      </w:r>
      <w:proofErr w:type="spellEnd"/>
      <w:r>
        <w:rPr>
          <w:rStyle w:val="Hyperlinkcase"/>
          <w:iCs/>
          <w:lang w:val="sl"/>
        </w:rPr>
        <w:t xml:space="preserve"> proti Češki republiki</w:t>
      </w:r>
      <w:r w:rsidR="00701435">
        <w:rPr>
          <w:rStyle w:val="Hyperlinkcase"/>
          <w:iCs/>
          <w:lang w:val="sl"/>
        </w:rPr>
        <w:fldChar w:fldCharType="end"/>
      </w:r>
      <w:r>
        <w:rPr>
          <w:lang w:val="sl"/>
        </w:rPr>
        <w:t xml:space="preserve"> (sklep)</w:t>
      </w:r>
      <w:r w:rsidR="006A1A2E">
        <w:rPr>
          <w:lang w:val="sl"/>
        </w:rPr>
        <w:t>, 2011</w:t>
      </w:r>
      <w:r>
        <w:rPr>
          <w:lang w:val="sl"/>
        </w:rPr>
        <w:t>);</w:t>
      </w:r>
    </w:p>
    <w:p w14:paraId="3BBE3AA1" w14:textId="208979ED" w:rsidR="00EE7174" w:rsidRPr="00112DF1" w:rsidRDefault="00EE7174" w:rsidP="00EE7174">
      <w:pPr>
        <w:pStyle w:val="ECHRBullet1"/>
        <w:rPr>
          <w:lang w:val="it-IT"/>
        </w:rPr>
      </w:pPr>
      <w:r>
        <w:rPr>
          <w:lang w:val="sl"/>
        </w:rPr>
        <w:t>v zadevi v zvezi z zaostankom plač v protivrednosti približno 200 EUR (</w:t>
      </w:r>
      <w:proofErr w:type="spellStart"/>
      <w:r w:rsidR="00701435">
        <w:fldChar w:fldCharType="begin"/>
      </w:r>
      <w:r w:rsidR="00701435" w:rsidRPr="00701435">
        <w:rPr>
          <w:lang w:val="it-IT"/>
        </w:rPr>
        <w:instrText>HYPERLINK "http://hudoc.echr.coe.int/eng?i=001-109098" \t "_self"</w:instrText>
      </w:r>
      <w:r w:rsidR="00701435">
        <w:fldChar w:fldCharType="separate"/>
      </w:r>
      <w:r>
        <w:rPr>
          <w:rStyle w:val="Hyperlinkcase"/>
          <w:iCs/>
          <w:lang w:val="sl"/>
        </w:rPr>
        <w:t>Guruyan</w:t>
      </w:r>
      <w:proofErr w:type="spellEnd"/>
      <w:r>
        <w:rPr>
          <w:rStyle w:val="Hyperlinkcase"/>
          <w:iCs/>
          <w:lang w:val="sl"/>
        </w:rPr>
        <w:t xml:space="preserve"> proti Armeniji</w:t>
      </w:r>
      <w:r>
        <w:rPr>
          <w:rStyle w:val="Hyperlinkcase"/>
          <w:i w:val="0"/>
          <w:lang w:val="sl"/>
        </w:rPr>
        <w:t xml:space="preserve"> </w:t>
      </w:r>
      <w:r w:rsidR="00701435">
        <w:rPr>
          <w:rStyle w:val="Hyperlinkcase"/>
          <w:i w:val="0"/>
          <w:lang w:val="sl"/>
        </w:rPr>
        <w:fldChar w:fldCharType="end"/>
      </w:r>
      <w:r>
        <w:rPr>
          <w:lang w:val="sl"/>
        </w:rPr>
        <w:t>(sklep)</w:t>
      </w:r>
      <w:r w:rsidR="006A1A2E">
        <w:rPr>
          <w:lang w:val="sl"/>
        </w:rPr>
        <w:t>, 2012</w:t>
      </w:r>
      <w:r>
        <w:rPr>
          <w:lang w:val="sl"/>
        </w:rPr>
        <w:t>);</w:t>
      </w:r>
    </w:p>
    <w:p w14:paraId="0BDC146C" w14:textId="2BCD2FB6" w:rsidR="00EE7174" w:rsidRPr="00112DF1" w:rsidRDefault="00EE7174" w:rsidP="00EE7174">
      <w:pPr>
        <w:pStyle w:val="ECHRBullet1"/>
        <w:rPr>
          <w:lang w:val="it-IT"/>
        </w:rPr>
      </w:pPr>
      <w:r>
        <w:rPr>
          <w:lang w:val="sl"/>
        </w:rPr>
        <w:t>v zadevi v zvezi z 227 EUR stroškov (</w:t>
      </w:r>
      <w:proofErr w:type="spellStart"/>
      <w:r w:rsidR="00701435">
        <w:fldChar w:fldCharType="begin"/>
      </w:r>
      <w:r w:rsidR="00701435" w:rsidRPr="00701435">
        <w:rPr>
          <w:lang w:val="it-IT"/>
        </w:rPr>
        <w:instrText>HYPERLINK "http://hudoc.echr.coe.int/eng?i=001-109373" \t "_self"</w:instrText>
      </w:r>
      <w:r w:rsidR="00701435">
        <w:fldChar w:fldCharType="separate"/>
      </w:r>
      <w:r>
        <w:rPr>
          <w:rStyle w:val="Hyperlinkcase"/>
          <w:iCs/>
          <w:lang w:val="sl"/>
        </w:rPr>
        <w:t>Šumbera</w:t>
      </w:r>
      <w:proofErr w:type="spellEnd"/>
      <w:r>
        <w:rPr>
          <w:rStyle w:val="Hyperlinkcase"/>
          <w:iCs/>
          <w:lang w:val="sl"/>
        </w:rPr>
        <w:t xml:space="preserve"> proti Češki republiki</w:t>
      </w:r>
      <w:r w:rsidR="00701435">
        <w:rPr>
          <w:rStyle w:val="Hyperlinkcase"/>
          <w:iCs/>
          <w:lang w:val="sl"/>
        </w:rPr>
        <w:fldChar w:fldCharType="end"/>
      </w:r>
      <w:r>
        <w:rPr>
          <w:lang w:val="sl"/>
        </w:rPr>
        <w:t xml:space="preserve"> (sklep)</w:t>
      </w:r>
      <w:r w:rsidR="006A1A2E">
        <w:rPr>
          <w:lang w:val="sl"/>
        </w:rPr>
        <w:t>, 2012</w:t>
      </w:r>
      <w:r>
        <w:rPr>
          <w:lang w:val="sl"/>
        </w:rPr>
        <w:t>);</w:t>
      </w:r>
    </w:p>
    <w:p w14:paraId="15083639" w14:textId="2E0842B9" w:rsidR="00EE7174" w:rsidRPr="00112DF1" w:rsidRDefault="00EE7174" w:rsidP="00EE7174">
      <w:pPr>
        <w:pStyle w:val="ECHRBullet1"/>
        <w:rPr>
          <w:lang w:val="it-IT"/>
        </w:rPr>
      </w:pPr>
      <w:r>
        <w:rPr>
          <w:lang w:val="sl"/>
        </w:rPr>
        <w:t>v zadevi v zvezi z izvršitvijo sodbe v višini 34 EUR (</w:t>
      </w:r>
      <w:proofErr w:type="spellStart"/>
      <w:r w:rsidR="00701435">
        <w:fldChar w:fldCharType="begin"/>
      </w:r>
      <w:r w:rsidR="00701435" w:rsidRPr="00701435">
        <w:rPr>
          <w:lang w:val="it-IT"/>
        </w:rPr>
        <w:instrText>HYPERLINK "http://hudoc.echr.coe.int/eng?i=001-109895" \t "_self"</w:instrText>
      </w:r>
      <w:r w:rsidR="00701435">
        <w:fldChar w:fldCharType="separate"/>
      </w:r>
      <w:r>
        <w:rPr>
          <w:rStyle w:val="Hyperlinkcase"/>
          <w:iCs/>
          <w:lang w:val="sl"/>
        </w:rPr>
        <w:t>Shefer</w:t>
      </w:r>
      <w:proofErr w:type="spellEnd"/>
      <w:r>
        <w:rPr>
          <w:rStyle w:val="Hyperlinkcase"/>
          <w:iCs/>
          <w:lang w:val="sl"/>
        </w:rPr>
        <w:t xml:space="preserve"> proti Rusiji </w:t>
      </w:r>
      <w:r w:rsidR="00701435">
        <w:rPr>
          <w:rStyle w:val="Hyperlinkcase"/>
          <w:iCs/>
          <w:lang w:val="sl"/>
        </w:rPr>
        <w:fldChar w:fldCharType="end"/>
      </w:r>
      <w:r>
        <w:rPr>
          <w:lang w:val="sl"/>
        </w:rPr>
        <w:t>(sklep)</w:t>
      </w:r>
      <w:r w:rsidR="006A1A2E">
        <w:rPr>
          <w:lang w:val="sl"/>
        </w:rPr>
        <w:t>, 2012</w:t>
      </w:r>
      <w:r>
        <w:rPr>
          <w:lang w:val="sl"/>
        </w:rPr>
        <w:t>);</w:t>
      </w:r>
    </w:p>
    <w:p w14:paraId="7714EB04" w14:textId="45A1A8DE" w:rsidR="00EE7174" w:rsidRPr="00112DF1" w:rsidRDefault="00EE7174" w:rsidP="00EE7174">
      <w:pPr>
        <w:pStyle w:val="ECHRBullet1"/>
        <w:rPr>
          <w:lang w:val="it-IT"/>
        </w:rPr>
      </w:pPr>
      <w:r>
        <w:rPr>
          <w:lang w:val="sl"/>
        </w:rPr>
        <w:t>v zadevi v zvezi z nepremoženjsko škodo v višini 445 EUR zaradi prekinitve oskrbe z električno energijo (</w:t>
      </w:r>
      <w:proofErr w:type="spellStart"/>
      <w:r w:rsidR="00701435">
        <w:fldChar w:fldCharType="begin"/>
      </w:r>
      <w:r w:rsidR="00701435" w:rsidRPr="00701435">
        <w:rPr>
          <w:lang w:val="it-IT"/>
        </w:rPr>
        <w:instrText>HYPERLINK "http://hudoc.echr.coe.int/eng?i=001-110301" \t "_self"</w:instrText>
      </w:r>
      <w:r w:rsidR="00701435">
        <w:fldChar w:fldCharType="separate"/>
      </w:r>
      <w:r>
        <w:rPr>
          <w:rStyle w:val="Hyperlinkcase"/>
          <w:iCs/>
          <w:lang w:val="sl"/>
        </w:rPr>
        <w:t>Bazelyuk</w:t>
      </w:r>
      <w:proofErr w:type="spellEnd"/>
      <w:r>
        <w:rPr>
          <w:rStyle w:val="Hyperlinkcase"/>
          <w:iCs/>
          <w:lang w:val="sl"/>
        </w:rPr>
        <w:t xml:space="preserve"> proti Ukrajini </w:t>
      </w:r>
      <w:r w:rsidR="00701435">
        <w:rPr>
          <w:rStyle w:val="Hyperlinkcase"/>
          <w:iCs/>
          <w:lang w:val="sl"/>
        </w:rPr>
        <w:fldChar w:fldCharType="end"/>
      </w:r>
      <w:r>
        <w:rPr>
          <w:lang w:val="sl"/>
        </w:rPr>
        <w:t>(sklep)</w:t>
      </w:r>
      <w:r w:rsidR="006A1A2E">
        <w:rPr>
          <w:lang w:val="sl"/>
        </w:rPr>
        <w:t>, 2012)</w:t>
      </w:r>
      <w:r>
        <w:rPr>
          <w:snapToGrid w:val="0"/>
          <w:lang w:val="sl"/>
        </w:rPr>
        <w:t>;</w:t>
      </w:r>
    </w:p>
    <w:p w14:paraId="7888EF23" w14:textId="5348D577" w:rsidR="00EE7174" w:rsidRPr="00112DF1" w:rsidRDefault="00EE7174" w:rsidP="00EE7174">
      <w:pPr>
        <w:pStyle w:val="ECHRBullet1"/>
        <w:rPr>
          <w:lang w:val="it-IT"/>
        </w:rPr>
      </w:pPr>
      <w:r>
        <w:rPr>
          <w:lang w:val="sl"/>
        </w:rPr>
        <w:t>v zadevi v zvezi z upravnimi globami v višini 50 EUR (</w:t>
      </w:r>
      <w:proofErr w:type="spellStart"/>
      <w:r w:rsidR="00701435">
        <w:fldChar w:fldCharType="begin"/>
      </w:r>
      <w:r w:rsidR="00701435" w:rsidRPr="00701435">
        <w:rPr>
          <w:lang w:val="it-IT"/>
        </w:rPr>
        <w:instrText>HYPERLINK "http://hudoc.echr.coe.int/eng?i=001-113626" \t "_self"</w:instrText>
      </w:r>
      <w:r w:rsidR="00701435">
        <w:fldChar w:fldCharType="separate"/>
      </w:r>
      <w:r>
        <w:rPr>
          <w:rStyle w:val="Hyperlinkcase"/>
          <w:iCs/>
          <w:lang w:val="sl"/>
        </w:rPr>
        <w:t>Boelens</w:t>
      </w:r>
      <w:proofErr w:type="spellEnd"/>
      <w:r>
        <w:rPr>
          <w:rStyle w:val="Hyperlinkcase"/>
          <w:iCs/>
          <w:lang w:val="sl"/>
        </w:rPr>
        <w:t xml:space="preserve"> in drugi proti Belgiji </w:t>
      </w:r>
      <w:r w:rsidR="00701435">
        <w:rPr>
          <w:rStyle w:val="Hyperlinkcase"/>
          <w:iCs/>
          <w:lang w:val="sl"/>
        </w:rPr>
        <w:fldChar w:fldCharType="end"/>
      </w:r>
      <w:r>
        <w:rPr>
          <w:lang w:val="sl"/>
        </w:rPr>
        <w:t>(sklep)</w:t>
      </w:r>
      <w:r w:rsidR="006A1A2E">
        <w:rPr>
          <w:lang w:val="sl"/>
        </w:rPr>
        <w:t>, 2012)</w:t>
      </w:r>
      <w:r>
        <w:rPr>
          <w:lang w:val="sl"/>
        </w:rPr>
        <w:t>;</w:t>
      </w:r>
    </w:p>
    <w:p w14:paraId="384B0721" w14:textId="4EDC0A5B" w:rsidR="00EE7174" w:rsidRPr="00112DF1" w:rsidRDefault="00EE7174" w:rsidP="00EE7174">
      <w:pPr>
        <w:pStyle w:val="ECHRBullet1"/>
        <w:rPr>
          <w:snapToGrid w:val="0"/>
          <w:lang w:val="it-IT"/>
        </w:rPr>
      </w:pPr>
      <w:r>
        <w:rPr>
          <w:lang w:val="sl"/>
        </w:rPr>
        <w:t>kadar so se zahtevki nanašali na nadomestilo v višini med 98 in 137 EUR, povečano za zamudne obresti (</w:t>
      </w:r>
      <w:proofErr w:type="spellStart"/>
      <w:r w:rsidR="00701435">
        <w:fldChar w:fldCharType="begin"/>
      </w:r>
      <w:r w:rsidR="00701435" w:rsidRPr="00701435">
        <w:rPr>
          <w:lang w:val="it-IT"/>
        </w:rPr>
        <w:instrText>HYPERLINK "http://hudoc.echr.coe.int/eng?i=001-115920" \t "_self"</w:instrText>
      </w:r>
      <w:r w:rsidR="00701435">
        <w:fldChar w:fldCharType="separate"/>
      </w:r>
      <w:r>
        <w:rPr>
          <w:rStyle w:val="Hyperlinkcase"/>
          <w:iCs/>
          <w:lang w:val="sl"/>
        </w:rPr>
        <w:t>Hudecová</w:t>
      </w:r>
      <w:proofErr w:type="spellEnd"/>
      <w:r>
        <w:rPr>
          <w:rStyle w:val="Hyperlinkcase"/>
          <w:iCs/>
          <w:lang w:val="sl"/>
        </w:rPr>
        <w:t xml:space="preserve"> in drugi proti Slovaški</w:t>
      </w:r>
      <w:r w:rsidR="00701435">
        <w:rPr>
          <w:rStyle w:val="Hyperlinkcase"/>
          <w:iCs/>
          <w:lang w:val="sl"/>
        </w:rPr>
        <w:fldChar w:fldCharType="end"/>
      </w:r>
      <w:r>
        <w:rPr>
          <w:lang w:val="sl"/>
        </w:rPr>
        <w:t xml:space="preserve"> (sklep)</w:t>
      </w:r>
      <w:r w:rsidR="006A1A2E">
        <w:rPr>
          <w:lang w:val="sl"/>
        </w:rPr>
        <w:t>, 2012</w:t>
      </w:r>
      <w:r>
        <w:rPr>
          <w:lang w:val="sl"/>
        </w:rPr>
        <w:t>)</w:t>
      </w:r>
      <w:r>
        <w:rPr>
          <w:snapToGrid w:val="0"/>
          <w:lang w:val="sl"/>
        </w:rPr>
        <w:t>;</w:t>
      </w:r>
    </w:p>
    <w:p w14:paraId="54C5693D" w14:textId="0C65B87E" w:rsidR="00107AC9" w:rsidRPr="00112DF1" w:rsidRDefault="00EE7174" w:rsidP="00EE7174">
      <w:pPr>
        <w:pStyle w:val="ECHRBullet1"/>
        <w:rPr>
          <w:snapToGrid w:val="0"/>
          <w:lang w:val="it-IT"/>
        </w:rPr>
      </w:pPr>
      <w:r>
        <w:rPr>
          <w:snapToGrid w:val="0"/>
          <w:lang w:val="sl"/>
        </w:rPr>
        <w:t>neizvrševanje odločb o dokaj majhnih povračilih v višini med 29 in 62 EUR (</w:t>
      </w:r>
      <w:proofErr w:type="spellStart"/>
      <w:r w:rsidR="00701435">
        <w:fldChar w:fldCharType="begin"/>
      </w:r>
      <w:r w:rsidR="00701435" w:rsidRPr="00701435">
        <w:rPr>
          <w:lang w:val="it-IT"/>
        </w:rPr>
        <w:instrText>HYPERLINK "http://hudoc.echr.coe.int/eng?i=001-145780"</w:instrText>
      </w:r>
      <w:r w:rsidR="00701435">
        <w:fldChar w:fldCharType="separate"/>
      </w:r>
      <w:r>
        <w:rPr>
          <w:rStyle w:val="Hiperpovezava"/>
          <w:i/>
          <w:iCs/>
          <w:snapToGrid w:val="0"/>
          <w:lang w:val="sl"/>
        </w:rPr>
        <w:t>Shtefan</w:t>
      </w:r>
      <w:proofErr w:type="spellEnd"/>
      <w:r>
        <w:rPr>
          <w:rStyle w:val="Hiperpovezava"/>
          <w:i/>
          <w:iCs/>
          <w:snapToGrid w:val="0"/>
          <w:lang w:val="sl"/>
        </w:rPr>
        <w:t xml:space="preserve"> in drugi proti Ukrajini</w:t>
      </w:r>
      <w:r w:rsidR="00701435">
        <w:rPr>
          <w:rStyle w:val="Hiperpovezava"/>
          <w:i/>
          <w:iCs/>
          <w:snapToGrid w:val="0"/>
          <w:lang w:val="sl"/>
        </w:rPr>
        <w:fldChar w:fldCharType="end"/>
      </w:r>
      <w:r w:rsidR="006A1A2E">
        <w:rPr>
          <w:rStyle w:val="Hiperpovezava"/>
          <w:i/>
          <w:iCs/>
          <w:snapToGrid w:val="0"/>
          <w:lang w:val="sl"/>
        </w:rPr>
        <w:t>,</w:t>
      </w:r>
      <w:r w:rsidR="006A1A2E">
        <w:rPr>
          <w:rStyle w:val="Hiperpovezava"/>
          <w:snapToGrid w:val="0"/>
          <w:lang w:val="sl"/>
        </w:rPr>
        <w:t xml:space="preserve"> </w:t>
      </w:r>
      <w:r w:rsidR="006A1A2E" w:rsidRPr="006A1A2E">
        <w:rPr>
          <w:rStyle w:val="Hiperpovezava"/>
          <w:snapToGrid w:val="0"/>
          <w:color w:val="auto"/>
          <w:lang w:val="sl"/>
        </w:rPr>
        <w:t>2014</w:t>
      </w:r>
      <w:r>
        <w:rPr>
          <w:snapToGrid w:val="0"/>
          <w:lang w:val="sl"/>
        </w:rPr>
        <w:t>;</w:t>
      </w:r>
      <w:hyperlink r:id="rId1048" w:history="1">
        <w:r>
          <w:rPr>
            <w:rStyle w:val="Hiperpovezava"/>
            <w:snapToGrid w:val="0"/>
            <w:lang w:val="sl"/>
          </w:rPr>
          <w:t xml:space="preserve"> </w:t>
        </w:r>
        <w:proofErr w:type="spellStart"/>
        <w:r>
          <w:rPr>
            <w:rStyle w:val="Hiperpovezava"/>
            <w:i/>
            <w:iCs/>
            <w:snapToGrid w:val="0"/>
            <w:lang w:val="sl"/>
          </w:rPr>
          <w:t>Shchukin</w:t>
        </w:r>
        <w:proofErr w:type="spellEnd"/>
        <w:r>
          <w:rPr>
            <w:rStyle w:val="Hiperpovezava"/>
            <w:i/>
            <w:iCs/>
            <w:snapToGrid w:val="0"/>
            <w:lang w:val="sl"/>
          </w:rPr>
          <w:t xml:space="preserve"> in drugi proti Ukrajini</w:t>
        </w:r>
      </w:hyperlink>
      <w:r w:rsidR="006A1A2E">
        <w:rPr>
          <w:rStyle w:val="Hiperpovezava"/>
          <w:snapToGrid w:val="0"/>
          <w:lang w:val="sl"/>
        </w:rPr>
        <w:t xml:space="preserve"> </w:t>
      </w:r>
      <w:r w:rsidR="006A1A2E" w:rsidRPr="006A1A2E">
        <w:rPr>
          <w:rStyle w:val="Hiperpovezava"/>
          <w:snapToGrid w:val="0"/>
          <w:color w:val="auto"/>
          <w:lang w:val="sl"/>
        </w:rPr>
        <w:t>[odbor], 2014</w:t>
      </w:r>
      <w:r>
        <w:rPr>
          <w:snapToGrid w:val="0"/>
          <w:lang w:val="sl"/>
        </w:rPr>
        <w:t>);</w:t>
      </w:r>
    </w:p>
    <w:p w14:paraId="5B8FF9AB" w14:textId="6A785150" w:rsidR="00107AC9" w:rsidRPr="006A1A2E" w:rsidRDefault="00B73452" w:rsidP="00EE7174">
      <w:pPr>
        <w:pStyle w:val="ECHRBullet1"/>
        <w:rPr>
          <w:lang w:val="it-IT"/>
        </w:rPr>
      </w:pPr>
      <w:r>
        <w:rPr>
          <w:snapToGrid w:val="0"/>
          <w:lang w:val="sl"/>
        </w:rPr>
        <w:t xml:space="preserve">v zadevi v zvezi z upravnima globama v višini 35 EUR in </w:t>
      </w:r>
      <w:r>
        <w:rPr>
          <w:snapToGrid w:val="0"/>
          <w:szCs w:val="22"/>
          <w:lang w:val="sl"/>
        </w:rPr>
        <w:t>31 EUR (</w:t>
      </w:r>
      <w:proofErr w:type="spellStart"/>
      <w:r w:rsidR="00701435">
        <w:fldChar w:fldCharType="begin"/>
      </w:r>
      <w:r w:rsidR="00701435" w:rsidRPr="00701435">
        <w:rPr>
          <w:lang w:val="it-IT"/>
        </w:rPr>
        <w:instrText>HYPERLINK "http://hudoc.echr.coe.int/eng?i=001-202866"</w:instrText>
      </w:r>
      <w:r w:rsidR="00701435">
        <w:fldChar w:fldCharType="separate"/>
      </w:r>
      <w:r>
        <w:rPr>
          <w:rStyle w:val="Hyperlinkcase"/>
          <w:iCs/>
          <w:lang w:val="sl"/>
        </w:rPr>
        <w:t>Şimşek</w:t>
      </w:r>
      <w:proofErr w:type="spellEnd"/>
      <w:r>
        <w:rPr>
          <w:rStyle w:val="Hyperlinkcase"/>
          <w:iCs/>
          <w:lang w:val="sl"/>
        </w:rPr>
        <w:t xml:space="preserve">, </w:t>
      </w:r>
      <w:proofErr w:type="spellStart"/>
      <w:r>
        <w:rPr>
          <w:rStyle w:val="Hyperlinkcase"/>
          <w:iCs/>
          <w:lang w:val="sl"/>
        </w:rPr>
        <w:t>Andiç</w:t>
      </w:r>
      <w:proofErr w:type="spellEnd"/>
      <w:r>
        <w:rPr>
          <w:rStyle w:val="Hyperlinkcase"/>
          <w:iCs/>
          <w:lang w:val="sl"/>
        </w:rPr>
        <w:t xml:space="preserve"> in </w:t>
      </w:r>
      <w:proofErr w:type="spellStart"/>
      <w:r>
        <w:rPr>
          <w:rStyle w:val="Hyperlinkcase"/>
          <w:iCs/>
          <w:lang w:val="sl"/>
        </w:rPr>
        <w:t>Boğatekin</w:t>
      </w:r>
      <w:proofErr w:type="spellEnd"/>
      <w:r>
        <w:rPr>
          <w:rStyle w:val="Hyperlinkcase"/>
          <w:iCs/>
          <w:lang w:val="sl"/>
        </w:rPr>
        <w:t xml:space="preserve"> proti Turčiji</w:t>
      </w:r>
      <w:r w:rsidR="00701435">
        <w:rPr>
          <w:rStyle w:val="Hyperlinkcase"/>
          <w:iCs/>
          <w:lang w:val="sl"/>
        </w:rPr>
        <w:fldChar w:fldCharType="end"/>
      </w:r>
      <w:r>
        <w:rPr>
          <w:rStyle w:val="Hiperpovezava"/>
          <w:rFonts w:cs="Arial"/>
          <w:i/>
          <w:iCs/>
          <w:szCs w:val="22"/>
          <w:lang w:val="sl"/>
        </w:rPr>
        <w:t xml:space="preserve"> </w:t>
      </w:r>
      <w:r w:rsidRPr="005C6FF9">
        <w:rPr>
          <w:lang w:val="sl"/>
        </w:rPr>
        <w:t>(</w:t>
      </w:r>
      <w:r w:rsidRPr="00C14A42">
        <w:rPr>
          <w:lang w:val="sl"/>
        </w:rPr>
        <w:t>s</w:t>
      </w:r>
      <w:r>
        <w:rPr>
          <w:lang w:val="sl"/>
        </w:rPr>
        <w:t xml:space="preserve">klep), </w:t>
      </w:r>
      <w:r w:rsidR="006A1A2E">
        <w:rPr>
          <w:lang w:val="sl"/>
        </w:rPr>
        <w:t xml:space="preserve">2020, </w:t>
      </w:r>
      <w:r>
        <w:rPr>
          <w:lang w:val="sl"/>
        </w:rPr>
        <w:t>26.–29. odstavek)</w:t>
      </w:r>
      <w:r w:rsidR="006A1A2E">
        <w:rPr>
          <w:lang w:val="sl"/>
        </w:rPr>
        <w:t>;</w:t>
      </w:r>
    </w:p>
    <w:p w14:paraId="24D44C5F" w14:textId="2E4FCBA3" w:rsidR="006A1A2E" w:rsidRPr="00112DF1" w:rsidRDefault="006A1A2E" w:rsidP="00EE7174">
      <w:pPr>
        <w:pStyle w:val="ECHRBullet1"/>
        <w:rPr>
          <w:lang w:val="it-IT"/>
        </w:rPr>
      </w:pPr>
      <w:proofErr w:type="spellStart"/>
      <w:r w:rsidRPr="006A1A2E">
        <w:rPr>
          <w:lang w:val="it-IT"/>
        </w:rPr>
        <w:t>več</w:t>
      </w:r>
      <w:proofErr w:type="spellEnd"/>
      <w:r w:rsidRPr="006A1A2E">
        <w:rPr>
          <w:lang w:val="it-IT"/>
        </w:rPr>
        <w:t xml:space="preserve"> </w:t>
      </w:r>
      <w:proofErr w:type="spellStart"/>
      <w:r w:rsidRPr="006A1A2E">
        <w:rPr>
          <w:lang w:val="it-IT"/>
        </w:rPr>
        <w:t>kot</w:t>
      </w:r>
      <w:proofErr w:type="spellEnd"/>
      <w:r w:rsidRPr="006A1A2E">
        <w:rPr>
          <w:lang w:val="it-IT"/>
        </w:rPr>
        <w:t xml:space="preserve"> </w:t>
      </w:r>
      <w:proofErr w:type="spellStart"/>
      <w:r w:rsidRPr="006A1A2E">
        <w:rPr>
          <w:lang w:val="it-IT"/>
        </w:rPr>
        <w:t>štiri</w:t>
      </w:r>
      <w:proofErr w:type="spellEnd"/>
      <w:r w:rsidRPr="006A1A2E">
        <w:rPr>
          <w:lang w:val="it-IT"/>
        </w:rPr>
        <w:t xml:space="preserve"> </w:t>
      </w:r>
      <w:proofErr w:type="spellStart"/>
      <w:r w:rsidRPr="006A1A2E">
        <w:rPr>
          <w:lang w:val="it-IT"/>
        </w:rPr>
        <w:t>leta</w:t>
      </w:r>
      <w:proofErr w:type="spellEnd"/>
      <w:r w:rsidRPr="006A1A2E">
        <w:rPr>
          <w:lang w:val="it-IT"/>
        </w:rPr>
        <w:t xml:space="preserve"> in </w:t>
      </w:r>
      <w:proofErr w:type="spellStart"/>
      <w:r w:rsidRPr="006A1A2E">
        <w:rPr>
          <w:lang w:val="it-IT"/>
        </w:rPr>
        <w:t>pol</w:t>
      </w:r>
      <w:proofErr w:type="spellEnd"/>
      <w:r w:rsidRPr="006A1A2E">
        <w:rPr>
          <w:lang w:val="it-IT"/>
        </w:rPr>
        <w:t xml:space="preserve"> </w:t>
      </w:r>
      <w:proofErr w:type="spellStart"/>
      <w:r w:rsidRPr="006A1A2E">
        <w:rPr>
          <w:lang w:val="it-IT"/>
        </w:rPr>
        <w:t>trajajoč</w:t>
      </w:r>
      <w:proofErr w:type="spellEnd"/>
      <w:r w:rsidRPr="006A1A2E">
        <w:rPr>
          <w:lang w:val="it-IT"/>
        </w:rPr>
        <w:t xml:space="preserve"> </w:t>
      </w:r>
      <w:proofErr w:type="spellStart"/>
      <w:r w:rsidRPr="006A1A2E">
        <w:rPr>
          <w:lang w:val="it-IT"/>
        </w:rPr>
        <w:t>zaseg</w:t>
      </w:r>
      <w:proofErr w:type="spellEnd"/>
      <w:r w:rsidRPr="006A1A2E">
        <w:rPr>
          <w:lang w:val="it-IT"/>
        </w:rPr>
        <w:t xml:space="preserve"> </w:t>
      </w:r>
      <w:proofErr w:type="spellStart"/>
      <w:r w:rsidRPr="006A1A2E">
        <w:rPr>
          <w:lang w:val="it-IT"/>
        </w:rPr>
        <w:t>delnic</w:t>
      </w:r>
      <w:proofErr w:type="spellEnd"/>
      <w:r w:rsidRPr="006A1A2E">
        <w:rPr>
          <w:lang w:val="it-IT"/>
        </w:rPr>
        <w:t xml:space="preserve">, </w:t>
      </w:r>
      <w:proofErr w:type="spellStart"/>
      <w:r w:rsidRPr="006A1A2E">
        <w:rPr>
          <w:lang w:val="it-IT"/>
        </w:rPr>
        <w:t>ki</w:t>
      </w:r>
      <w:proofErr w:type="spellEnd"/>
      <w:r w:rsidRPr="006A1A2E">
        <w:rPr>
          <w:lang w:val="it-IT"/>
        </w:rPr>
        <w:t xml:space="preserve"> </w:t>
      </w:r>
      <w:proofErr w:type="spellStart"/>
      <w:r w:rsidRPr="006A1A2E">
        <w:rPr>
          <w:lang w:val="it-IT"/>
        </w:rPr>
        <w:t>jih</w:t>
      </w:r>
      <w:proofErr w:type="spellEnd"/>
      <w:r w:rsidRPr="006A1A2E">
        <w:rPr>
          <w:lang w:val="it-IT"/>
        </w:rPr>
        <w:t xml:space="preserve"> je </w:t>
      </w:r>
      <w:proofErr w:type="spellStart"/>
      <w:r w:rsidRPr="006A1A2E">
        <w:rPr>
          <w:lang w:val="it-IT"/>
        </w:rPr>
        <w:t>imel</w:t>
      </w:r>
      <w:proofErr w:type="spellEnd"/>
      <w:r w:rsidRPr="006A1A2E">
        <w:rPr>
          <w:lang w:val="it-IT"/>
        </w:rPr>
        <w:t xml:space="preserve"> </w:t>
      </w:r>
      <w:proofErr w:type="spellStart"/>
      <w:r w:rsidRPr="006A1A2E">
        <w:rPr>
          <w:lang w:val="it-IT"/>
        </w:rPr>
        <w:t>pritožnik</w:t>
      </w:r>
      <w:proofErr w:type="spellEnd"/>
      <w:r w:rsidRPr="006A1A2E">
        <w:rPr>
          <w:lang w:val="it-IT"/>
        </w:rPr>
        <w:t xml:space="preserve"> v </w:t>
      </w:r>
      <w:proofErr w:type="spellStart"/>
      <w:r w:rsidRPr="006A1A2E">
        <w:rPr>
          <w:lang w:val="it-IT"/>
        </w:rPr>
        <w:t>družbi</w:t>
      </w:r>
      <w:proofErr w:type="spellEnd"/>
      <w:r w:rsidR="0077162B">
        <w:rPr>
          <w:lang w:val="it-IT"/>
        </w:rPr>
        <w:t>,</w:t>
      </w:r>
      <w:r w:rsidRPr="006A1A2E">
        <w:rPr>
          <w:lang w:val="it-IT"/>
        </w:rPr>
        <w:t xml:space="preserve"> v </w:t>
      </w:r>
      <w:proofErr w:type="spellStart"/>
      <w:r w:rsidRPr="006A1A2E">
        <w:rPr>
          <w:lang w:val="it-IT"/>
        </w:rPr>
        <w:t>skupni</w:t>
      </w:r>
      <w:proofErr w:type="spellEnd"/>
      <w:r w:rsidRPr="006A1A2E">
        <w:rPr>
          <w:lang w:val="it-IT"/>
        </w:rPr>
        <w:t xml:space="preserve"> </w:t>
      </w:r>
      <w:proofErr w:type="spellStart"/>
      <w:r w:rsidRPr="006A1A2E">
        <w:rPr>
          <w:lang w:val="it-IT"/>
        </w:rPr>
        <w:t>nominalni</w:t>
      </w:r>
      <w:proofErr w:type="spellEnd"/>
      <w:r w:rsidRPr="006A1A2E">
        <w:rPr>
          <w:lang w:val="it-IT"/>
        </w:rPr>
        <w:t xml:space="preserve"> </w:t>
      </w:r>
      <w:proofErr w:type="spellStart"/>
      <w:r w:rsidRPr="006A1A2E">
        <w:rPr>
          <w:lang w:val="it-IT"/>
        </w:rPr>
        <w:t>vrednosti</w:t>
      </w:r>
      <w:proofErr w:type="spellEnd"/>
      <w:r w:rsidRPr="006A1A2E">
        <w:rPr>
          <w:lang w:val="it-IT"/>
        </w:rPr>
        <w:t xml:space="preserve"> </w:t>
      </w:r>
      <w:proofErr w:type="spellStart"/>
      <w:r w:rsidRPr="006A1A2E">
        <w:rPr>
          <w:lang w:val="it-IT"/>
        </w:rPr>
        <w:t>dveh</w:t>
      </w:r>
      <w:proofErr w:type="spellEnd"/>
      <w:r w:rsidRPr="006A1A2E">
        <w:rPr>
          <w:lang w:val="it-IT"/>
        </w:rPr>
        <w:t xml:space="preserve"> </w:t>
      </w:r>
      <w:proofErr w:type="spellStart"/>
      <w:r w:rsidRPr="006A1A2E">
        <w:rPr>
          <w:lang w:val="it-IT"/>
        </w:rPr>
        <w:t>rubljev</w:t>
      </w:r>
      <w:proofErr w:type="spellEnd"/>
      <w:r w:rsidRPr="006A1A2E">
        <w:rPr>
          <w:lang w:val="it-IT"/>
        </w:rPr>
        <w:t xml:space="preserve"> ali </w:t>
      </w:r>
      <w:proofErr w:type="spellStart"/>
      <w:r w:rsidRPr="006A1A2E">
        <w:rPr>
          <w:lang w:val="it-IT"/>
        </w:rPr>
        <w:t>manj</w:t>
      </w:r>
      <w:proofErr w:type="spellEnd"/>
      <w:r w:rsidRPr="006A1A2E">
        <w:rPr>
          <w:lang w:val="it-IT"/>
        </w:rPr>
        <w:t xml:space="preserve"> </w:t>
      </w:r>
      <w:proofErr w:type="spellStart"/>
      <w:r w:rsidRPr="006A1A2E">
        <w:rPr>
          <w:lang w:val="it-IT"/>
        </w:rPr>
        <w:t>kot</w:t>
      </w:r>
      <w:proofErr w:type="spellEnd"/>
      <w:r w:rsidRPr="006A1A2E">
        <w:rPr>
          <w:lang w:val="it-IT"/>
        </w:rPr>
        <w:t xml:space="preserve"> 0,50 EUR (</w:t>
      </w:r>
      <w:proofErr w:type="spellStart"/>
      <w:r w:rsidR="00701435">
        <w:fldChar w:fldCharType="begin"/>
      </w:r>
      <w:r w:rsidR="00701435" w:rsidRPr="00701435">
        <w:rPr>
          <w:lang w:val="it-IT"/>
        </w:rPr>
        <w:instrText>HYPERLINK "https://hudoc.echr.coe.int/eng?i=001-216223"</w:instrText>
      </w:r>
      <w:r w:rsidR="00701435">
        <w:fldChar w:fldCharType="separate"/>
      </w:r>
      <w:r w:rsidRPr="006A1A2E">
        <w:rPr>
          <w:rStyle w:val="Hiperpovezava"/>
          <w:i/>
          <w:iCs/>
          <w:lang w:val="it-IT"/>
        </w:rPr>
        <w:t>Sebeleva</w:t>
      </w:r>
      <w:proofErr w:type="spellEnd"/>
      <w:r w:rsidRPr="006A1A2E">
        <w:rPr>
          <w:rStyle w:val="Hiperpovezava"/>
          <w:i/>
          <w:iCs/>
          <w:lang w:val="it-IT"/>
        </w:rPr>
        <w:t xml:space="preserve"> </w:t>
      </w:r>
      <w:r>
        <w:rPr>
          <w:rStyle w:val="Hiperpovezava"/>
          <w:i/>
          <w:iCs/>
          <w:lang w:val="it-IT"/>
        </w:rPr>
        <w:t xml:space="preserve">in </w:t>
      </w:r>
      <w:proofErr w:type="spellStart"/>
      <w:r>
        <w:rPr>
          <w:rStyle w:val="Hiperpovezava"/>
          <w:i/>
          <w:iCs/>
          <w:lang w:val="it-IT"/>
        </w:rPr>
        <w:t>drugi</w:t>
      </w:r>
      <w:proofErr w:type="spellEnd"/>
      <w:r>
        <w:rPr>
          <w:rStyle w:val="Hiperpovezava"/>
          <w:i/>
          <w:iCs/>
          <w:lang w:val="it-IT"/>
        </w:rPr>
        <w:t xml:space="preserve"> proti</w:t>
      </w:r>
      <w:r w:rsidRPr="006A1A2E">
        <w:rPr>
          <w:rStyle w:val="Hiperpovezava"/>
          <w:i/>
          <w:iCs/>
          <w:lang w:val="it-IT"/>
        </w:rPr>
        <w:t> </w:t>
      </w:r>
      <w:proofErr w:type="spellStart"/>
      <w:r w:rsidRPr="006A1A2E">
        <w:rPr>
          <w:rStyle w:val="Hiperpovezava"/>
          <w:i/>
          <w:iCs/>
          <w:lang w:val="it-IT"/>
        </w:rPr>
        <w:t>Rus</w:t>
      </w:r>
      <w:r>
        <w:rPr>
          <w:rStyle w:val="Hiperpovezava"/>
          <w:i/>
          <w:iCs/>
          <w:lang w:val="it-IT"/>
        </w:rPr>
        <w:t>iji</w:t>
      </w:r>
      <w:proofErr w:type="spellEnd"/>
      <w:r w:rsidR="00701435">
        <w:rPr>
          <w:rStyle w:val="Hiperpovezava"/>
          <w:i/>
          <w:iCs/>
          <w:lang w:val="it-IT"/>
        </w:rPr>
        <w:fldChar w:fldCharType="end"/>
      </w:r>
      <w:r w:rsidRPr="006A1A2E">
        <w:rPr>
          <w:lang w:val="it-IT"/>
        </w:rPr>
        <w:t>, 2020, 42</w:t>
      </w:r>
      <w:r>
        <w:rPr>
          <w:lang w:val="it-IT"/>
        </w:rPr>
        <w:t>.</w:t>
      </w:r>
      <w:r w:rsidRPr="006A1A2E">
        <w:rPr>
          <w:lang w:val="it-IT"/>
        </w:rPr>
        <w:t>-43</w:t>
      </w:r>
      <w:r>
        <w:rPr>
          <w:lang w:val="it-IT"/>
        </w:rPr>
        <w:t xml:space="preserve">. </w:t>
      </w:r>
      <w:proofErr w:type="spellStart"/>
      <w:r>
        <w:rPr>
          <w:lang w:val="it-IT"/>
        </w:rPr>
        <w:t>odstavek</w:t>
      </w:r>
      <w:proofErr w:type="spellEnd"/>
      <w:r w:rsidRPr="006A1A2E">
        <w:rPr>
          <w:lang w:val="it-IT"/>
        </w:rPr>
        <w:t>).</w:t>
      </w:r>
    </w:p>
    <w:p w14:paraId="62BC6D00" w14:textId="28E12B12" w:rsidR="00EE7174" w:rsidRPr="0077162B"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C07592">
        <w:rPr>
          <w:noProof/>
          <w:lang w:val="sl"/>
        </w:rPr>
        <w:t>93</w:t>
      </w:r>
      <w:r>
        <w:rPr>
          <w:lang w:val="sl"/>
        </w:rPr>
        <w:fldChar w:fldCharType="end"/>
      </w:r>
      <w:r w:rsidR="00EE7174">
        <w:rPr>
          <w:szCs w:val="24"/>
          <w:lang w:val="sl"/>
        </w:rPr>
        <w:t xml:space="preserve">.  Sodišče je v </w:t>
      </w:r>
      <w:hyperlink r:id="rId1049" w:tgtFrame="_self" w:history="1">
        <w:proofErr w:type="spellStart"/>
        <w:r w:rsidR="00EE7174">
          <w:rPr>
            <w:rStyle w:val="Hyperlinkcase"/>
            <w:iCs/>
            <w:lang w:val="sl"/>
          </w:rPr>
          <w:t>Havelka</w:t>
        </w:r>
        <w:proofErr w:type="spellEnd"/>
        <w:r w:rsidR="00EE7174">
          <w:rPr>
            <w:rStyle w:val="Hyperlinkcase"/>
            <w:iCs/>
            <w:lang w:val="sl"/>
          </w:rPr>
          <w:t xml:space="preserve"> proti Češki republiki</w:t>
        </w:r>
        <w:r w:rsidR="00EE7174">
          <w:rPr>
            <w:rStyle w:val="Hyperlinkcase"/>
            <w:i w:val="0"/>
            <w:lang w:val="sl"/>
          </w:rPr>
          <w:t xml:space="preserve"> </w:t>
        </w:r>
      </w:hyperlink>
      <w:r w:rsidR="00EE7174">
        <w:rPr>
          <w:szCs w:val="24"/>
          <w:lang w:val="sl"/>
        </w:rPr>
        <w:t>(sklep)</w:t>
      </w:r>
      <w:r w:rsidR="0077162B">
        <w:rPr>
          <w:szCs w:val="24"/>
          <w:lang w:val="sl"/>
        </w:rPr>
        <w:t>, 2011,</w:t>
      </w:r>
      <w:r w:rsidR="00EE7174">
        <w:rPr>
          <w:szCs w:val="24"/>
          <w:lang w:val="sl"/>
        </w:rPr>
        <w:t xml:space="preserve"> upoštevalo dejstvo, da čeprav za dodelitev 1.515 EUR strogo gledano ni mogoče šteti, da zagotavlja ustrezno in zadostno popravo v skladu s sodno prakso Sodišča, se znesek ni razlikoval od ustreznega pravičnega zadoščenja v tolikšni meri, da bi pritožniku povzročil znatno neugodnejši položaj.</w:t>
      </w:r>
    </w:p>
    <w:p w14:paraId="71AE79E1" w14:textId="3E9E8860" w:rsidR="00EE7174" w:rsidRPr="00112DF1" w:rsidRDefault="0025661E" w:rsidP="00EE7174">
      <w:pPr>
        <w:pStyle w:val="ECHRParaSpaced"/>
        <w:rPr>
          <w:lang w:val="sl"/>
        </w:rPr>
      </w:pPr>
      <w:r>
        <w:rPr>
          <w:szCs w:val="24"/>
          <w:lang w:val="sl"/>
        </w:rPr>
        <w:fldChar w:fldCharType="begin"/>
      </w:r>
      <w:r>
        <w:rPr>
          <w:szCs w:val="24"/>
          <w:lang w:val="sl"/>
        </w:rPr>
        <w:instrText xml:space="preserve"> SEQ level0 \*arabic </w:instrText>
      </w:r>
      <w:r>
        <w:rPr>
          <w:szCs w:val="24"/>
          <w:lang w:val="sl"/>
        </w:rPr>
        <w:fldChar w:fldCharType="separate"/>
      </w:r>
      <w:r w:rsidR="00C41FF0">
        <w:rPr>
          <w:noProof/>
          <w:szCs w:val="24"/>
          <w:lang w:val="sl"/>
        </w:rPr>
        <w:t>3</w:t>
      </w:r>
      <w:r w:rsidR="00C07592">
        <w:rPr>
          <w:noProof/>
          <w:szCs w:val="24"/>
          <w:lang w:val="sl"/>
        </w:rPr>
        <w:t>94</w:t>
      </w:r>
      <w:r>
        <w:rPr>
          <w:szCs w:val="24"/>
          <w:lang w:val="sl"/>
        </w:rPr>
        <w:fldChar w:fldCharType="end"/>
      </w:r>
      <w:r w:rsidR="00EE7174">
        <w:rPr>
          <w:szCs w:val="24"/>
          <w:lang w:val="sl"/>
        </w:rPr>
        <w:t xml:space="preserve">.  V </w:t>
      </w:r>
      <w:hyperlink r:id="rId1050" w:history="1">
        <w:proofErr w:type="spellStart"/>
        <w:r w:rsidR="00EE7174">
          <w:rPr>
            <w:rStyle w:val="Hiperpovezava"/>
            <w:i/>
            <w:iCs/>
            <w:szCs w:val="24"/>
            <w:lang w:val="sl"/>
          </w:rPr>
          <w:t>Magomedov</w:t>
        </w:r>
        <w:proofErr w:type="spellEnd"/>
        <w:r w:rsidR="00EE7174">
          <w:rPr>
            <w:rStyle w:val="Hiperpovezava"/>
            <w:i/>
            <w:iCs/>
            <w:szCs w:val="24"/>
            <w:lang w:val="sl"/>
          </w:rPr>
          <w:t xml:space="preserve"> in drugi proti Rusiji</w:t>
        </w:r>
      </w:hyperlink>
      <w:r w:rsidR="0077162B">
        <w:rPr>
          <w:rStyle w:val="Hiperpovezava"/>
          <w:szCs w:val="24"/>
          <w:lang w:val="sl"/>
        </w:rPr>
        <w:t xml:space="preserve">, </w:t>
      </w:r>
      <w:r w:rsidR="0077162B" w:rsidRPr="0077162B">
        <w:rPr>
          <w:rStyle w:val="Hiperpovezava"/>
          <w:color w:val="auto"/>
          <w:szCs w:val="24"/>
          <w:lang w:val="sl"/>
        </w:rPr>
        <w:t>2017</w:t>
      </w:r>
      <w:r w:rsidR="0077162B">
        <w:rPr>
          <w:szCs w:val="24"/>
          <w:lang w:val="sl"/>
        </w:rPr>
        <w:t>,</w:t>
      </w:r>
      <w:r w:rsidR="00EE7174">
        <w:rPr>
          <w:szCs w:val="24"/>
          <w:lang w:val="sl"/>
        </w:rPr>
        <w:t xml:space="preserve"> so bila pritožnikom dodeljena povečanja različnih dodatkov in dodatni socialni prejemki v njihovi vlogi udeležencev v izrednih operacijah na lokaciji jedrske elektrarne v Černobilu. Ker se državni organi niso pritožili v zakonskih rokih, so sodbe postale pravnomočne. Vendar je bilo organom dovoljeno, da vložijo pozno pritožbo, sodbe pa so bile pozneje razveljavljene. Pritožniki so se pritožili na podlagi 6. člena in 1. člena Protokola št. 1. Za nekatere od pritožnikov je bila prvostopenjska odločba razveljavljena, preden jo je bilo mogoče izvršiti. Sodišče je zavrnilo trditev vlade, da ti pritožniki niso utrpeli znatno neugodnejšega položaja (47.-48. odstavek). Vendar pa so se pritožbe tistih, ki so prejeli plačilo na podlagi prvotne sodbe, po tem merilu štele za nedopustne. Sodišče je </w:t>
      </w:r>
      <w:r w:rsidR="00EE7174">
        <w:rPr>
          <w:lang w:val="sl"/>
        </w:rPr>
        <w:t xml:space="preserve">ugotovilo, da tem pritožnikom ni bilo treba vrniti denarja, ki so ga prejeli; da konvencija ne zagotavlja pravice do pokojnine ali socialnega prejemka v določenem znesku; da ti </w:t>
      </w:r>
      <w:r w:rsidR="00EE7174">
        <w:rPr>
          <w:lang w:val="sl"/>
        </w:rPr>
        <w:lastRenderedPageBreak/>
        <w:t>zneski niso bili glavni vir dohodka pritožnikov; da njihova pravica do dodatkov in socialnih prejemkov sama po sebi ni bila vprašljiva, saj je bila popravljena le metoda izračuna dolgovanih zneskov; in da je bila zamuda, ki jo je povzročila pozna pritožba vlade, koristila pritožnikom, saj so v vmesnem obdobju še naprej prejemali socialne prejemke, izračunane v skladu s prvotnimi sodbami (50.–52. odstavek).</w:t>
      </w:r>
    </w:p>
    <w:p w14:paraId="4D86A79F" w14:textId="6EE5D136" w:rsidR="00EE7174" w:rsidRPr="00112DF1"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C07592">
        <w:rPr>
          <w:noProof/>
          <w:lang w:val="sl"/>
        </w:rPr>
        <w:t>95</w:t>
      </w:r>
      <w:r>
        <w:rPr>
          <w:lang w:val="sl"/>
        </w:rPr>
        <w:fldChar w:fldCharType="end"/>
      </w:r>
      <w:r w:rsidR="00EE7174">
        <w:rPr>
          <w:lang w:val="sl"/>
        </w:rPr>
        <w:t xml:space="preserve">.  Nazadnje pa se Sodišče zaveda, da se učinek premoženjske izgube ne sme ocenjevati z abstraktnimi merili; celo najskromnejša premoženjska škoda je lahko pomembna glede na posebno stanje osebe in gospodarski položaj države ali regije, kjer ta oseba živi. Tako Sodišče preuči učinek finančne izgube ob upoštevanju položaja posameznika. V </w:t>
      </w:r>
      <w:hyperlink r:id="rId1051" w:tgtFrame="_self" w:history="1">
        <w:proofErr w:type="spellStart"/>
        <w:r w:rsidR="00EE7174">
          <w:rPr>
            <w:rStyle w:val="Hyperlinkcase"/>
            <w:iCs/>
            <w:lang w:val="sl"/>
          </w:rPr>
          <w:t>Fernandez</w:t>
        </w:r>
        <w:proofErr w:type="spellEnd"/>
        <w:r w:rsidR="00EE7174">
          <w:rPr>
            <w:rStyle w:val="Hyperlinkcase"/>
            <w:iCs/>
            <w:lang w:val="sl"/>
          </w:rPr>
          <w:t xml:space="preserve"> proti Franciji</w:t>
        </w:r>
      </w:hyperlink>
      <w:r w:rsidR="00EE7174">
        <w:rPr>
          <w:lang w:val="sl"/>
        </w:rPr>
        <w:t xml:space="preserve"> (sklep)</w:t>
      </w:r>
      <w:r w:rsidR="0077162B">
        <w:rPr>
          <w:lang w:val="sl"/>
        </w:rPr>
        <w:t>, 2012,</w:t>
      </w:r>
      <w:r w:rsidR="00EE7174">
        <w:rPr>
          <w:lang w:val="sl"/>
        </w:rPr>
        <w:t xml:space="preserve"> je bilo dejstvo, da je bil</w:t>
      </w:r>
      <w:r w:rsidR="009175AF">
        <w:rPr>
          <w:lang w:val="sl"/>
        </w:rPr>
        <w:t>a</w:t>
      </w:r>
      <w:r w:rsidR="00EE7174">
        <w:rPr>
          <w:lang w:val="sl"/>
        </w:rPr>
        <w:t xml:space="preserve"> pritožni</w:t>
      </w:r>
      <w:r w:rsidR="009175AF">
        <w:rPr>
          <w:lang w:val="sl"/>
        </w:rPr>
        <w:t>ca</w:t>
      </w:r>
      <w:r w:rsidR="00EE7174">
        <w:rPr>
          <w:lang w:val="sl"/>
        </w:rPr>
        <w:t xml:space="preserve"> sodni</w:t>
      </w:r>
      <w:r w:rsidR="009175AF">
        <w:rPr>
          <w:lang w:val="sl"/>
        </w:rPr>
        <w:t>ca</w:t>
      </w:r>
      <w:r w:rsidR="00EE7174">
        <w:rPr>
          <w:lang w:val="sl"/>
        </w:rPr>
        <w:t xml:space="preserve"> na upravnem pritožbenem sodišču v Marseillu, pomembno za ugotovitev sodišča, da globa 135 EUR zanj</w:t>
      </w:r>
      <w:r w:rsidR="009175AF">
        <w:rPr>
          <w:lang w:val="sl"/>
        </w:rPr>
        <w:t>o</w:t>
      </w:r>
      <w:r w:rsidR="00EE7174">
        <w:rPr>
          <w:lang w:val="sl"/>
        </w:rPr>
        <w:t xml:space="preserve"> ni bila znaten znesek.</w:t>
      </w:r>
    </w:p>
    <w:p w14:paraId="41D95468" w14:textId="77777777" w:rsidR="00EE7174" w:rsidRPr="00112DF1" w:rsidRDefault="00EE7174" w:rsidP="00EE7174">
      <w:pPr>
        <w:pStyle w:val="ECHRHeading4"/>
        <w:rPr>
          <w:lang w:val="it-IT"/>
        </w:rPr>
      </w:pPr>
      <w:bookmarkStart w:id="339" w:name="_Toc508025240"/>
      <w:bookmarkStart w:id="340" w:name="_Toc494446646"/>
      <w:bookmarkStart w:id="341" w:name="_Toc159518104"/>
      <w:r>
        <w:rPr>
          <w:bCs/>
          <w:lang w:val="sl"/>
        </w:rPr>
        <w:t>b.  Znatno neugodnejši finančni položaj</w:t>
      </w:r>
      <w:bookmarkEnd w:id="339"/>
      <w:bookmarkEnd w:id="340"/>
      <w:bookmarkEnd w:id="341"/>
    </w:p>
    <w:p w14:paraId="4987E4DC" w14:textId="496FB400" w:rsidR="00EE7174" w:rsidRPr="0064391B" w:rsidRDefault="0025661E" w:rsidP="00EE7174">
      <w:pPr>
        <w:pStyle w:val="ECHRParaSpaced"/>
      </w:pPr>
      <w:r>
        <w:rPr>
          <w:lang w:val="sl"/>
        </w:rPr>
        <w:fldChar w:fldCharType="begin"/>
      </w:r>
      <w:r>
        <w:rPr>
          <w:lang w:val="sl"/>
        </w:rPr>
        <w:instrText xml:space="preserve"> SEQ level0 \*arabic </w:instrText>
      </w:r>
      <w:r>
        <w:rPr>
          <w:lang w:val="sl"/>
        </w:rPr>
        <w:fldChar w:fldCharType="separate"/>
      </w:r>
      <w:r w:rsidR="00C41FF0">
        <w:rPr>
          <w:noProof/>
          <w:lang w:val="sl"/>
        </w:rPr>
        <w:t>3</w:t>
      </w:r>
      <w:r w:rsidR="0077162B">
        <w:rPr>
          <w:noProof/>
          <w:lang w:val="sl"/>
        </w:rPr>
        <w:t>96</w:t>
      </w:r>
      <w:r>
        <w:rPr>
          <w:lang w:val="sl"/>
        </w:rPr>
        <w:fldChar w:fldCharType="end"/>
      </w:r>
      <w:r w:rsidR="00EE7174">
        <w:rPr>
          <w:lang w:val="sl"/>
        </w:rPr>
        <w:t>.  Nasprotno pa se merilo, če Sodišče meni, da je pritožnik utrpel znatno neugodnejši finančni položaj, lahko zavrne. Tako je bilo v naslednjih zadevah:</w:t>
      </w:r>
    </w:p>
    <w:p w14:paraId="7D63A5E8" w14:textId="1FCF4660" w:rsidR="00EE7174" w:rsidRPr="0064391B" w:rsidRDefault="00EE7174" w:rsidP="00EE7174">
      <w:pPr>
        <w:pStyle w:val="ECHRBullet1"/>
      </w:pPr>
      <w:r>
        <w:rPr>
          <w:lang w:val="sl"/>
        </w:rPr>
        <w:t>v zadevi, v kateri so bile ugotovljene zamude od devet do devetinštirideset mesecev pri izvrševanju sodb o dodelitvi odškodnine za trajanje postopka, pri čemer so ti zneski znašali od 200 do 13.749,99 EUR (</w:t>
      </w:r>
      <w:proofErr w:type="spellStart"/>
      <w:r w:rsidR="00701435">
        <w:fldChar w:fldCharType="begin"/>
      </w:r>
      <w:r w:rsidR="00701435">
        <w:instrText>HYPERLINK "http://hudoc.echr.coe.int/eng?i=001-102535" \t "_self"</w:instrText>
      </w:r>
      <w:r w:rsidR="00701435">
        <w:fldChar w:fldCharType="separate"/>
      </w:r>
      <w:r>
        <w:rPr>
          <w:rStyle w:val="Hyperlinkcase"/>
          <w:iCs/>
          <w:lang w:val="sl"/>
        </w:rPr>
        <w:t>Gaglione</w:t>
      </w:r>
      <w:proofErr w:type="spellEnd"/>
      <w:r>
        <w:rPr>
          <w:rStyle w:val="Hyperlinkcase"/>
          <w:iCs/>
          <w:lang w:val="sl"/>
        </w:rPr>
        <w:t xml:space="preserve"> in drugi proti Italiji</w:t>
      </w:r>
      <w:r w:rsidR="00701435">
        <w:rPr>
          <w:rStyle w:val="Hyperlinkcase"/>
          <w:iCs/>
          <w:lang w:val="sl"/>
        </w:rPr>
        <w:fldChar w:fldCharType="end"/>
      </w:r>
      <w:r w:rsidR="00743C9F">
        <w:rPr>
          <w:rStyle w:val="Hyperlinkcase"/>
          <w:i w:val="0"/>
          <w:lang w:val="sl"/>
        </w:rPr>
        <w:t xml:space="preserve">, </w:t>
      </w:r>
      <w:r w:rsidR="00743C9F">
        <w:rPr>
          <w:rStyle w:val="Hyperlinkcase"/>
          <w:i w:val="0"/>
          <w:color w:val="auto"/>
          <w:lang w:val="sl"/>
        </w:rPr>
        <w:t>2010</w:t>
      </w:r>
      <w:r>
        <w:rPr>
          <w:lang w:val="sl"/>
        </w:rPr>
        <w:t>);</w:t>
      </w:r>
    </w:p>
    <w:p w14:paraId="72E0BB40" w14:textId="25BEFA9B" w:rsidR="00EE7174" w:rsidRPr="0064391B" w:rsidRDefault="00EE7174" w:rsidP="00EE7174">
      <w:pPr>
        <w:pStyle w:val="ECHRBullet1"/>
      </w:pPr>
      <w:r>
        <w:rPr>
          <w:lang w:val="sl"/>
        </w:rPr>
        <w:t>v zadevi v zvezi z zamudami pri plačilu odškodnine za razlaščeno premoženje in zneskov, ki znašajo več deset tisoč evrov (</w:t>
      </w:r>
      <w:proofErr w:type="spellStart"/>
      <w:r w:rsidR="00701435">
        <w:fldChar w:fldCharType="begin"/>
      </w:r>
      <w:r w:rsidR="00701435">
        <w:instrText>HYPERLINK "http://hudoc.echr.coe.int/eng?i=001-102873" \t "_self"</w:instrText>
      </w:r>
      <w:r w:rsidR="00701435">
        <w:fldChar w:fldCharType="separate"/>
      </w:r>
      <w:r>
        <w:rPr>
          <w:rStyle w:val="Hyperlinkcase"/>
          <w:iCs/>
          <w:lang w:val="sl"/>
        </w:rPr>
        <w:t>Sancho</w:t>
      </w:r>
      <w:proofErr w:type="spellEnd"/>
      <w:r>
        <w:rPr>
          <w:rStyle w:val="Hyperlinkcase"/>
          <w:iCs/>
          <w:lang w:val="sl"/>
        </w:rPr>
        <w:t xml:space="preserve"> Cruz </w:t>
      </w:r>
      <w:proofErr w:type="spellStart"/>
      <w:r w:rsidR="00D16E01">
        <w:rPr>
          <w:rStyle w:val="Hyperlinkcase"/>
          <w:iCs/>
          <w:lang w:val="sl"/>
        </w:rPr>
        <w:t>and</w:t>
      </w:r>
      <w:proofErr w:type="spellEnd"/>
      <w:r w:rsidR="00D16E01">
        <w:rPr>
          <w:rStyle w:val="Hyperlinkcase"/>
          <w:iCs/>
          <w:lang w:val="sl"/>
        </w:rPr>
        <w:t xml:space="preserve"> </w:t>
      </w:r>
      <w:proofErr w:type="spellStart"/>
      <w:r w:rsidR="00D16E01">
        <w:rPr>
          <w:rStyle w:val="Hyperlinkcase"/>
          <w:iCs/>
          <w:lang w:val="sl"/>
        </w:rPr>
        <w:t>other</w:t>
      </w:r>
      <w:proofErr w:type="spellEnd"/>
      <w:r w:rsidR="00D16E01">
        <w:rPr>
          <w:rStyle w:val="Hyperlinkcase"/>
          <w:iCs/>
          <w:lang w:val="sl"/>
        </w:rPr>
        <w:t xml:space="preserve"> </w:t>
      </w:r>
      <w:r>
        <w:rPr>
          <w:rStyle w:val="Hyperlinkcase"/>
          <w:iCs/>
          <w:lang w:val="sl"/>
        </w:rPr>
        <w:t>"</w:t>
      </w:r>
      <w:proofErr w:type="spellStart"/>
      <w:r w:rsidR="00D16E01">
        <w:rPr>
          <w:rStyle w:val="Hyperlinkcase"/>
          <w:iCs/>
          <w:lang w:val="sl"/>
        </w:rPr>
        <w:t>Agrarian</w:t>
      </w:r>
      <w:proofErr w:type="spellEnd"/>
      <w:r w:rsidR="00D16E01">
        <w:rPr>
          <w:rStyle w:val="Hyperlinkcase"/>
          <w:iCs/>
          <w:lang w:val="sl"/>
        </w:rPr>
        <w:t xml:space="preserve"> R</w:t>
      </w:r>
      <w:r>
        <w:rPr>
          <w:rStyle w:val="Hyperlinkcase"/>
          <w:iCs/>
          <w:lang w:val="sl"/>
        </w:rPr>
        <w:t>eform“ proti Portugalski</w:t>
      </w:r>
      <w:r w:rsidR="00701435">
        <w:rPr>
          <w:rStyle w:val="Hyperlinkcase"/>
          <w:iCs/>
          <w:lang w:val="sl"/>
        </w:rPr>
        <w:fldChar w:fldCharType="end"/>
      </w:r>
      <w:r>
        <w:rPr>
          <w:lang w:val="sl"/>
        </w:rPr>
        <w:t xml:space="preserve">, </w:t>
      </w:r>
      <w:r w:rsidR="00743C9F">
        <w:rPr>
          <w:lang w:val="sl"/>
        </w:rPr>
        <w:t xml:space="preserve">2011, </w:t>
      </w:r>
      <w:r>
        <w:rPr>
          <w:lang w:val="sl"/>
        </w:rPr>
        <w:t>32.-35. odstavek);</w:t>
      </w:r>
    </w:p>
    <w:p w14:paraId="327C7DC3" w14:textId="17B4AADB" w:rsidR="00EE7174" w:rsidRPr="0064391B" w:rsidRDefault="00EE7174" w:rsidP="00EE7174">
      <w:pPr>
        <w:pStyle w:val="ECHRBullet1"/>
      </w:pPr>
      <w:r>
        <w:rPr>
          <w:lang w:val="sl"/>
        </w:rPr>
        <w:t>v zadevi v zvezi s spornimi pravicami iz delovnega razmerja, pri čemer je zahtevek znašal približno 1.800 EUR (</w:t>
      </w:r>
      <w:proofErr w:type="spellStart"/>
      <w:r w:rsidR="00701435">
        <w:fldChar w:fldCharType="begin"/>
      </w:r>
      <w:r w:rsidR="00701435">
        <w:instrText>HYPERLINK "http://hudoc.echr.coe.int/eng?i=001-106192" \t "_self"</w:instrText>
      </w:r>
      <w:r w:rsidR="00701435">
        <w:fldChar w:fldCharType="separate"/>
      </w:r>
      <w:r>
        <w:rPr>
          <w:rStyle w:val="Hyperlinkcase"/>
          <w:iCs/>
          <w:lang w:val="sl"/>
        </w:rPr>
        <w:t>Živić</w:t>
      </w:r>
      <w:proofErr w:type="spellEnd"/>
      <w:r>
        <w:rPr>
          <w:rStyle w:val="Hyperlinkcase"/>
          <w:iCs/>
          <w:lang w:val="sl"/>
        </w:rPr>
        <w:t xml:space="preserve"> proti Srbiji</w:t>
      </w:r>
      <w:r w:rsidR="00701435">
        <w:rPr>
          <w:rStyle w:val="Hyperlinkcase"/>
          <w:iCs/>
          <w:lang w:val="sl"/>
        </w:rPr>
        <w:fldChar w:fldCharType="end"/>
      </w:r>
      <w:r w:rsidR="00743C9F">
        <w:rPr>
          <w:rStyle w:val="Hyperlinkcase"/>
          <w:iCs/>
          <w:lang w:val="sl"/>
        </w:rPr>
        <w:t>,</w:t>
      </w:r>
      <w:r w:rsidR="00743C9F">
        <w:rPr>
          <w:rStyle w:val="Hyperlinkcase"/>
          <w:i w:val="0"/>
          <w:lang w:val="sl"/>
        </w:rPr>
        <w:t xml:space="preserve"> </w:t>
      </w:r>
      <w:r w:rsidR="00743C9F">
        <w:rPr>
          <w:rStyle w:val="Hyperlinkcase"/>
          <w:i w:val="0"/>
          <w:color w:val="auto"/>
          <w:lang w:val="sl"/>
        </w:rPr>
        <w:t>2011</w:t>
      </w:r>
      <w:r w:rsidRPr="00743C9F">
        <w:rPr>
          <w:lang w:val="sl"/>
        </w:rPr>
        <w:t>)</w:t>
      </w:r>
      <w:r>
        <w:rPr>
          <w:lang w:val="sl"/>
        </w:rPr>
        <w:t>;</w:t>
      </w:r>
    </w:p>
    <w:p w14:paraId="6CF170E3" w14:textId="6D779C27" w:rsidR="00EE7174" w:rsidRPr="0064391B" w:rsidRDefault="00EE7174" w:rsidP="00EE7174">
      <w:pPr>
        <w:pStyle w:val="ECHRBullet1"/>
      </w:pPr>
      <w:r>
        <w:rPr>
          <w:lang w:val="sl"/>
        </w:rPr>
        <w:t>v zadevi v zvezi z dolžino civilnega postopka, ki je trajal petnajst let in pet mesecev, in neobstojem pravnega sredstva, pri čemer je zahtevek dosegal "pomemben znesek" (</w:t>
      </w:r>
      <w:proofErr w:type="spellStart"/>
      <w:r w:rsidR="00701435">
        <w:fldChar w:fldCharType="begin"/>
      </w:r>
      <w:r w:rsidR="00701435">
        <w:instrText>HYPERLINK "http://hudoc.echr.coe.int/eng?i=001-107043" \t "_self"</w:instrText>
      </w:r>
      <w:r w:rsidR="00701435">
        <w:fldChar w:fldCharType="separate"/>
      </w:r>
      <w:r>
        <w:rPr>
          <w:rStyle w:val="Hyperlinkcase"/>
          <w:iCs/>
          <w:lang w:val="sl"/>
        </w:rPr>
        <w:t>Gusti</w:t>
      </w:r>
      <w:proofErr w:type="spellEnd"/>
      <w:r>
        <w:rPr>
          <w:rStyle w:val="Hyperlinkcase"/>
          <w:iCs/>
          <w:lang w:val="sl"/>
        </w:rPr>
        <w:t xml:space="preserve"> proti Italiji</w:t>
      </w:r>
      <w:r w:rsidR="00701435">
        <w:rPr>
          <w:rStyle w:val="Hyperlinkcase"/>
          <w:iCs/>
          <w:lang w:val="sl"/>
        </w:rPr>
        <w:fldChar w:fldCharType="end"/>
      </w:r>
      <w:r>
        <w:rPr>
          <w:lang w:val="sl"/>
        </w:rPr>
        <w:t>,</w:t>
      </w:r>
      <w:r w:rsidR="002E69DE">
        <w:rPr>
          <w:lang w:val="sl"/>
        </w:rPr>
        <w:t xml:space="preserve"> </w:t>
      </w:r>
      <w:r w:rsidR="00743C9F">
        <w:rPr>
          <w:lang w:val="sl"/>
        </w:rPr>
        <w:t xml:space="preserve">2011, </w:t>
      </w:r>
      <w:r>
        <w:rPr>
          <w:snapToGrid w:val="0"/>
          <w:lang w:val="sl"/>
        </w:rPr>
        <w:t>22.–36. odstavek</w:t>
      </w:r>
      <w:r>
        <w:rPr>
          <w:lang w:val="sl"/>
        </w:rPr>
        <w:t>);</w:t>
      </w:r>
    </w:p>
    <w:p w14:paraId="0584A682" w14:textId="2AF3DF4A" w:rsidR="00EE7174" w:rsidRPr="00014E9D" w:rsidRDefault="00EE7174" w:rsidP="00EE7174">
      <w:pPr>
        <w:pStyle w:val="ECHRBullet1"/>
      </w:pPr>
      <w:r>
        <w:rPr>
          <w:lang w:val="sl"/>
        </w:rPr>
        <w:t>v zadevi v zvezi z dolžino civilnega postopka, v kateri se je ta znesek nanašal na invalidnine, ki niso bile neznatne (</w:t>
      </w:r>
      <w:hyperlink r:id="rId1052" w:tgtFrame="_self" w:history="1">
        <w:r>
          <w:rPr>
            <w:rStyle w:val="Hyperlinkcase"/>
            <w:iCs/>
            <w:lang w:val="sl"/>
          </w:rPr>
          <w:t xml:space="preserve">De </w:t>
        </w:r>
        <w:proofErr w:type="spellStart"/>
        <w:r>
          <w:rPr>
            <w:rStyle w:val="Hyperlinkcase"/>
            <w:iCs/>
            <w:lang w:val="sl"/>
          </w:rPr>
          <w:t>Ieso</w:t>
        </w:r>
        <w:proofErr w:type="spellEnd"/>
        <w:r>
          <w:rPr>
            <w:rStyle w:val="Hyperlinkcase"/>
            <w:iCs/>
            <w:lang w:val="sl"/>
          </w:rPr>
          <w:t xml:space="preserve"> proti Italiji</w:t>
        </w:r>
      </w:hyperlink>
      <w:r w:rsidR="00743C9F">
        <w:rPr>
          <w:rStyle w:val="Hyperlinkcase"/>
          <w:iCs/>
          <w:lang w:val="sl"/>
        </w:rPr>
        <w:t>,</w:t>
      </w:r>
      <w:r w:rsidR="00743C9F">
        <w:rPr>
          <w:rStyle w:val="Hyperlinkcase"/>
          <w:i w:val="0"/>
          <w:lang w:val="sl"/>
        </w:rPr>
        <w:t xml:space="preserve"> </w:t>
      </w:r>
      <w:r w:rsidR="00743C9F" w:rsidRPr="00743C9F">
        <w:rPr>
          <w:rStyle w:val="Hyperlinkcase"/>
          <w:i w:val="0"/>
          <w:color w:val="auto"/>
          <w:lang w:val="sl"/>
        </w:rPr>
        <w:t>2012</w:t>
      </w:r>
      <w:r>
        <w:rPr>
          <w:lang w:val="sl"/>
        </w:rPr>
        <w:t>);</w:t>
      </w:r>
    </w:p>
    <w:p w14:paraId="4CF48E63" w14:textId="67B147DA" w:rsidR="00EE7174" w:rsidRPr="00014E9D" w:rsidRDefault="00EE7174" w:rsidP="00EE7174">
      <w:pPr>
        <w:pStyle w:val="ECHRBullet1"/>
      </w:pPr>
      <w:r>
        <w:rPr>
          <w:lang w:val="sl"/>
        </w:rPr>
        <w:t>v zadevi, v kateri je morala pritožnica plačati sodne takse, ki so za 20 odstotkov presegale njen mesečni dohodek (</w:t>
      </w:r>
      <w:proofErr w:type="spellStart"/>
      <w:r w:rsidR="00701435">
        <w:fldChar w:fldCharType="begin"/>
      </w:r>
      <w:r w:rsidR="00701435">
        <w:instrText>HYPERLINK "http://hudoc.echr.coe.int/eng?i=001-113723" \t "_self"</w:instrText>
      </w:r>
      <w:r w:rsidR="00701435">
        <w:fldChar w:fldCharType="separate"/>
      </w:r>
      <w:r>
        <w:rPr>
          <w:rStyle w:val="Hyperlinkcase"/>
          <w:iCs/>
          <w:lang w:val="sl"/>
        </w:rPr>
        <w:t>Piętka</w:t>
      </w:r>
      <w:proofErr w:type="spellEnd"/>
      <w:r>
        <w:rPr>
          <w:rStyle w:val="Hyperlinkcase"/>
          <w:iCs/>
          <w:lang w:val="sl"/>
        </w:rPr>
        <w:t xml:space="preserve"> proti Poljski</w:t>
      </w:r>
      <w:r w:rsidR="00701435">
        <w:rPr>
          <w:rStyle w:val="Hyperlinkcase"/>
          <w:iCs/>
          <w:lang w:val="sl"/>
        </w:rPr>
        <w:fldChar w:fldCharType="end"/>
      </w:r>
      <w:r>
        <w:rPr>
          <w:lang w:val="sl"/>
        </w:rPr>
        <w:t xml:space="preserve">, </w:t>
      </w:r>
      <w:r w:rsidR="00743C9F">
        <w:rPr>
          <w:lang w:val="sl"/>
        </w:rPr>
        <w:t xml:space="preserve">2012, </w:t>
      </w:r>
      <w:r>
        <w:rPr>
          <w:lang w:val="sl"/>
        </w:rPr>
        <w:t>33.–41. odstavek);</w:t>
      </w:r>
    </w:p>
    <w:p w14:paraId="5D07388A" w14:textId="352FC80A" w:rsidR="00F72125" w:rsidRPr="00014E9D" w:rsidRDefault="00F72125" w:rsidP="00EE7174">
      <w:pPr>
        <w:pStyle w:val="ECHRBullet1"/>
      </w:pPr>
      <w:r>
        <w:rPr>
          <w:lang w:val="sl"/>
        </w:rPr>
        <w:t xml:space="preserve">v zadevi, v kateri so bili pritožniki dolžni plačati ponavljajočo se stalno pristojbino, čeprav najvišji posamezni mesečni obrok, ki so ga morali plačati, ni presegal 30 EUR, </w:t>
      </w:r>
      <w:r>
        <w:rPr>
          <w:rStyle w:val="sb8d990e2"/>
          <w:lang w:val="sl"/>
        </w:rPr>
        <w:t>saj ni bilo mogoče reči, da je bil</w:t>
      </w:r>
      <w:r w:rsidR="002E69DE">
        <w:rPr>
          <w:rStyle w:val="sb8d990e2"/>
          <w:lang w:val="sl"/>
        </w:rPr>
        <w:t xml:space="preserve"> </w:t>
      </w:r>
      <w:r>
        <w:rPr>
          <w:rStyle w:val="sb8d990e2"/>
          <w:lang w:val="sl"/>
        </w:rPr>
        <w:t>skupni znesek neznaten v splošnem okviru, v katerem je veljala obveznost plačila,</w:t>
      </w:r>
      <w:r w:rsidR="002E69DE">
        <w:rPr>
          <w:rStyle w:val="sb8d990e2"/>
          <w:lang w:val="sl"/>
        </w:rPr>
        <w:t xml:space="preserve"> </w:t>
      </w:r>
      <w:r>
        <w:rPr>
          <w:lang w:val="sl"/>
        </w:rPr>
        <w:t xml:space="preserve">in glede </w:t>
      </w:r>
      <w:r>
        <w:rPr>
          <w:rStyle w:val="sb8d990e2"/>
          <w:lang w:val="sl"/>
        </w:rPr>
        <w:t>na življenjski standard v toženi državi</w:t>
      </w:r>
      <w:r w:rsidR="002E69DE">
        <w:rPr>
          <w:rStyle w:val="sb8d990e2"/>
          <w:lang w:val="sl"/>
        </w:rPr>
        <w:t xml:space="preserve"> </w:t>
      </w:r>
      <w:r>
        <w:rPr>
          <w:lang w:val="sl"/>
        </w:rPr>
        <w:t>(</w:t>
      </w:r>
      <w:proofErr w:type="spellStart"/>
      <w:r w:rsidR="00701435">
        <w:fldChar w:fldCharType="begin"/>
      </w:r>
      <w:r w:rsidR="00701435">
        <w:instrText>HYPERLINK "http://hudoc.echr.coe.int/eng?i=001-201341"</w:instrText>
      </w:r>
      <w:r w:rsidR="00701435">
        <w:fldChar w:fldCharType="separate"/>
      </w:r>
      <w:r>
        <w:rPr>
          <w:rStyle w:val="Hiperpovezava"/>
          <w:i/>
          <w:iCs/>
          <w:lang w:val="sl"/>
        </w:rPr>
        <w:t>Strezovski</w:t>
      </w:r>
      <w:proofErr w:type="spellEnd"/>
      <w:r>
        <w:rPr>
          <w:rStyle w:val="Hiperpovezava"/>
          <w:i/>
          <w:iCs/>
          <w:lang w:val="sl"/>
        </w:rPr>
        <w:t xml:space="preserve"> in drugi proti Severni Makedoniji</w:t>
      </w:r>
      <w:r>
        <w:rPr>
          <w:rStyle w:val="Hiperpovezava"/>
          <w:lang w:val="sl"/>
        </w:rPr>
        <w:t xml:space="preserve">, </w:t>
      </w:r>
      <w:r w:rsidR="00743C9F" w:rsidRPr="00743C9F">
        <w:rPr>
          <w:rStyle w:val="Hiperpovezava"/>
          <w:color w:val="auto"/>
          <w:lang w:val="sl"/>
        </w:rPr>
        <w:t>20</w:t>
      </w:r>
      <w:r w:rsidR="00743C9F">
        <w:rPr>
          <w:rStyle w:val="Hiperpovezava"/>
          <w:color w:val="auto"/>
          <w:lang w:val="sl"/>
        </w:rPr>
        <w:t>20</w:t>
      </w:r>
      <w:r w:rsidR="00743C9F" w:rsidRPr="00743C9F">
        <w:rPr>
          <w:rStyle w:val="Hiperpovezava"/>
          <w:color w:val="auto"/>
          <w:lang w:val="sl"/>
        </w:rPr>
        <w:t xml:space="preserve">, </w:t>
      </w:r>
      <w:r w:rsidRPr="00743C9F">
        <w:rPr>
          <w:rStyle w:val="Hiperpovezava"/>
          <w:color w:val="auto"/>
          <w:lang w:val="sl"/>
        </w:rPr>
        <w:t>47.–49. odstavek</w:t>
      </w:r>
      <w:r w:rsidR="00701435">
        <w:rPr>
          <w:rStyle w:val="Hiperpovezava"/>
          <w:color w:val="auto"/>
          <w:lang w:val="sl"/>
        </w:rPr>
        <w:fldChar w:fldCharType="end"/>
      </w:r>
      <w:r>
        <w:rPr>
          <w:lang w:val="sl"/>
        </w:rPr>
        <w:t>).</w:t>
      </w:r>
    </w:p>
    <w:p w14:paraId="7910F865" w14:textId="5FD6C6D8" w:rsidR="00EE7174" w:rsidRPr="005C6FF9" w:rsidRDefault="00EE7174" w:rsidP="00EE7174">
      <w:pPr>
        <w:pStyle w:val="ECHRHeading4"/>
        <w:rPr>
          <w:lang w:val="sl"/>
        </w:rPr>
      </w:pPr>
      <w:bookmarkStart w:id="342" w:name="_Toc508025241"/>
      <w:bookmarkStart w:id="343" w:name="_Toc494446647"/>
      <w:bookmarkStart w:id="344" w:name="_Toc159518105"/>
      <w:r>
        <w:rPr>
          <w:bCs/>
          <w:lang w:val="sl"/>
        </w:rPr>
        <w:t xml:space="preserve">c.  Neobstoj znatno neugodnejšega </w:t>
      </w:r>
      <w:r w:rsidR="005A68ED">
        <w:rPr>
          <w:bCs/>
          <w:lang w:val="sl"/>
        </w:rPr>
        <w:t>ne</w:t>
      </w:r>
      <w:r>
        <w:rPr>
          <w:bCs/>
          <w:lang w:val="sl"/>
        </w:rPr>
        <w:t>finančnega položaja</w:t>
      </w:r>
      <w:bookmarkEnd w:id="342"/>
      <w:bookmarkEnd w:id="343"/>
      <w:bookmarkEnd w:id="344"/>
    </w:p>
    <w:p w14:paraId="1B163AF9" w14:textId="09C0546C" w:rsidR="00EE7174" w:rsidRPr="009A554E" w:rsidRDefault="0025661E" w:rsidP="00EE7174">
      <w:pPr>
        <w:pStyle w:val="ECHRParaSpaced"/>
        <w:rPr>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743C9F">
        <w:rPr>
          <w:noProof/>
          <w:lang w:val="sl"/>
        </w:rPr>
        <w:t>97</w:t>
      </w:r>
      <w:r>
        <w:rPr>
          <w:lang w:val="sl"/>
        </w:rPr>
        <w:fldChar w:fldCharType="end"/>
      </w:r>
      <w:r w:rsidR="00EE7174">
        <w:rPr>
          <w:lang w:val="sl"/>
        </w:rPr>
        <w:t xml:space="preserve">.  Vendar pa se Sodišče ne ukvarja izključno z zadevami, ki se nanašajo na neznatne finančne zneske, kadar uporabi merilo neobstoja znatno neugodnejšega položaja. Dejanski izid zadeve na </w:t>
      </w:r>
      <w:r w:rsidR="00264022">
        <w:rPr>
          <w:lang w:val="sl"/>
        </w:rPr>
        <w:t xml:space="preserve">nacionalni </w:t>
      </w:r>
      <w:r w:rsidR="00EE7174">
        <w:rPr>
          <w:lang w:val="sl"/>
        </w:rPr>
        <w:t xml:space="preserve">ravni bi lahko imel drugačne posledice od finančnih. V zadevah </w:t>
      </w:r>
      <w:hyperlink r:id="rId1053"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hyperlink>
      <w:r w:rsidR="00EE7174">
        <w:rPr>
          <w:i/>
          <w:iCs/>
          <w:lang w:val="sl"/>
        </w:rPr>
        <w:t xml:space="preserve"> </w:t>
      </w:r>
      <w:r w:rsidR="00EE7174">
        <w:rPr>
          <w:lang w:val="sl"/>
        </w:rPr>
        <w:t>(sklep),</w:t>
      </w:r>
      <w:r w:rsidR="00BC6273">
        <w:rPr>
          <w:lang w:val="sl"/>
        </w:rPr>
        <w:t xml:space="preserve"> 2010,</w:t>
      </w:r>
      <w:hyperlink r:id="rId1054" w:tgtFrame="_self" w:history="1">
        <w:r w:rsidR="00EE7174">
          <w:rPr>
            <w:rStyle w:val="Hyperlinkcase"/>
            <w:i w:val="0"/>
            <w:lang w:val="sl"/>
          </w:rPr>
          <w:t xml:space="preserve"> </w:t>
        </w:r>
        <w:proofErr w:type="spellStart"/>
        <w:r w:rsidR="00EE7174">
          <w:rPr>
            <w:rStyle w:val="Hyperlinkcase"/>
            <w:iCs/>
            <w:lang w:val="sl"/>
          </w:rPr>
          <w:t>Bratři</w:t>
        </w:r>
        <w:proofErr w:type="spellEnd"/>
        <w:r w:rsidR="00EE7174">
          <w:rPr>
            <w:rStyle w:val="Hyperlinkcase"/>
            <w:iCs/>
            <w:lang w:val="sl"/>
          </w:rPr>
          <w:t xml:space="preserve"> </w:t>
        </w:r>
        <w:proofErr w:type="spellStart"/>
        <w:r w:rsidR="00EE7174">
          <w:rPr>
            <w:rStyle w:val="Hyperlinkcase"/>
            <w:iCs/>
            <w:lang w:val="sl"/>
          </w:rPr>
          <w:t>Zátkové</w:t>
        </w:r>
        <w:proofErr w:type="spellEnd"/>
        <w:r w:rsidR="00EE7174">
          <w:rPr>
            <w:rStyle w:val="Hyperlinkcase"/>
            <w:iCs/>
            <w:lang w:val="sl"/>
          </w:rPr>
          <w:t>, A. S., proti Češki republiki</w:t>
        </w:r>
      </w:hyperlink>
      <w:r w:rsidR="00EE7174">
        <w:rPr>
          <w:lang w:val="sl"/>
        </w:rPr>
        <w:t xml:space="preserve"> (sklep),</w:t>
      </w:r>
      <w:r w:rsidR="00BC6273">
        <w:rPr>
          <w:lang w:val="sl"/>
        </w:rPr>
        <w:t xml:space="preserve"> 2001,</w:t>
      </w:r>
      <w:r w:rsidR="00EE7174">
        <w:rPr>
          <w:lang w:val="sl"/>
        </w:rPr>
        <w:t xml:space="preserve"> </w:t>
      </w:r>
      <w:hyperlink r:id="rId1055" w:tgtFrame="_self" w:history="1">
        <w:proofErr w:type="spellStart"/>
        <w:r w:rsidR="00EE7174">
          <w:rPr>
            <w:rStyle w:val="Hyperlinkcase"/>
            <w:iCs/>
            <w:lang w:val="sl"/>
          </w:rPr>
          <w:t>Matoušek</w:t>
        </w:r>
        <w:proofErr w:type="spellEnd"/>
        <w:r w:rsidR="00EE7174">
          <w:rPr>
            <w:rStyle w:val="Hyperlinkcase"/>
            <w:iCs/>
            <w:lang w:val="sl"/>
          </w:rPr>
          <w:t xml:space="preserve"> proti Češki republiki</w:t>
        </w:r>
      </w:hyperlink>
      <w:r w:rsidR="00EE7174">
        <w:rPr>
          <w:lang w:val="sl"/>
        </w:rPr>
        <w:t xml:space="preserve"> (sklep),</w:t>
      </w:r>
      <w:r w:rsidR="00BC6273">
        <w:rPr>
          <w:lang w:val="sl"/>
        </w:rPr>
        <w:t xml:space="preserve"> 2011, </w:t>
      </w:r>
      <w:hyperlink r:id="rId1056" w:tgtFrame="_self" w:history="1">
        <w:proofErr w:type="spellStart"/>
        <w:r w:rsidR="00EE7174">
          <w:rPr>
            <w:rStyle w:val="Hyperlinkcase"/>
            <w:iCs/>
            <w:lang w:val="sl"/>
          </w:rPr>
          <w:t>Čavajda</w:t>
        </w:r>
        <w:proofErr w:type="spellEnd"/>
        <w:r w:rsidR="00EE7174">
          <w:rPr>
            <w:rStyle w:val="Hyperlinkcase"/>
            <w:iCs/>
            <w:lang w:val="sl"/>
          </w:rPr>
          <w:t xml:space="preserve"> proti Češki republiki</w:t>
        </w:r>
      </w:hyperlink>
      <w:r w:rsidR="00EE7174">
        <w:rPr>
          <w:lang w:val="sl"/>
        </w:rPr>
        <w:t xml:space="preserve"> (sklep)</w:t>
      </w:r>
      <w:r w:rsidR="00BC6273">
        <w:rPr>
          <w:lang w:val="sl"/>
        </w:rPr>
        <w:t>, 2011,</w:t>
      </w:r>
      <w:r w:rsidR="00EE7174">
        <w:rPr>
          <w:lang w:val="sl"/>
        </w:rPr>
        <w:t xml:space="preserve"> in </w:t>
      </w:r>
      <w:hyperlink r:id="rId1057" w:tgtFrame="_self" w:history="1">
        <w:proofErr w:type="spellStart"/>
        <w:r w:rsidR="00EE7174">
          <w:rPr>
            <w:rStyle w:val="Hyperlinkcase"/>
            <w:iCs/>
            <w:lang w:val="sl"/>
          </w:rPr>
          <w:t>Hanzl</w:t>
        </w:r>
        <w:proofErr w:type="spellEnd"/>
        <w:r w:rsidR="00EE7174">
          <w:rPr>
            <w:rStyle w:val="Hyperlinkcase"/>
            <w:iCs/>
            <w:lang w:val="sl"/>
          </w:rPr>
          <w:t xml:space="preserve"> in </w:t>
        </w:r>
        <w:proofErr w:type="spellStart"/>
        <w:r w:rsidR="00EE7174">
          <w:rPr>
            <w:rStyle w:val="Hyperlinkcase"/>
            <w:iCs/>
            <w:lang w:val="sl"/>
          </w:rPr>
          <w:t>Špadrna</w:t>
        </w:r>
        <w:proofErr w:type="spellEnd"/>
        <w:r w:rsidR="00EE7174">
          <w:rPr>
            <w:rStyle w:val="Hyperlinkcase"/>
            <w:iCs/>
            <w:lang w:val="sl"/>
          </w:rPr>
          <w:t xml:space="preserve"> proti Češki republiki</w:t>
        </w:r>
      </w:hyperlink>
      <w:r w:rsidR="00EE7174">
        <w:rPr>
          <w:lang w:val="sl"/>
        </w:rPr>
        <w:t xml:space="preserve"> (sklep)</w:t>
      </w:r>
      <w:r w:rsidR="00BC6273">
        <w:rPr>
          <w:lang w:val="sl"/>
        </w:rPr>
        <w:t>, 2013,</w:t>
      </w:r>
      <w:r w:rsidR="00EE7174">
        <w:rPr>
          <w:lang w:val="sl"/>
        </w:rPr>
        <w:t xml:space="preserve"> je Sodišče svoje odločitve utemeljilo z dejstvom, da nevročena stališča drugih strank niso vsebovala ničesar novega ali pomembnega v zvezi z zadevo in da odločitev ustavnega sodišča v nobenem od primerov ni temeljila na njih. Sodišče je v </w:t>
      </w:r>
      <w:hyperlink r:id="rId1058" w:tgtFrame="_self" w:history="1">
        <w:r w:rsidR="00EE7174">
          <w:rPr>
            <w:rStyle w:val="Hyperlinkcase"/>
            <w:iCs/>
            <w:lang w:val="sl"/>
          </w:rPr>
          <w:t xml:space="preserve">Liga </w:t>
        </w:r>
        <w:proofErr w:type="spellStart"/>
        <w:r w:rsidR="00EE7174">
          <w:rPr>
            <w:rStyle w:val="Hyperlinkcase"/>
            <w:iCs/>
            <w:lang w:val="sl"/>
          </w:rPr>
          <w:t>Portuguesa</w:t>
        </w:r>
        <w:proofErr w:type="spellEnd"/>
        <w:r w:rsidR="00EE7174">
          <w:rPr>
            <w:rStyle w:val="Hyperlinkcase"/>
            <w:iCs/>
            <w:lang w:val="sl"/>
          </w:rPr>
          <w:t xml:space="preserve"> de </w:t>
        </w:r>
        <w:proofErr w:type="spellStart"/>
        <w:r w:rsidR="00EE7174">
          <w:rPr>
            <w:rStyle w:val="Hyperlinkcase"/>
            <w:iCs/>
            <w:lang w:val="sl"/>
          </w:rPr>
          <w:t>Futebol</w:t>
        </w:r>
        <w:proofErr w:type="spellEnd"/>
        <w:r w:rsidR="00EE7174">
          <w:rPr>
            <w:rStyle w:val="Hyperlinkcase"/>
            <w:iCs/>
            <w:lang w:val="sl"/>
          </w:rPr>
          <w:t xml:space="preserve"> </w:t>
        </w:r>
        <w:proofErr w:type="spellStart"/>
        <w:r w:rsidR="00EE7174">
          <w:rPr>
            <w:rStyle w:val="Hyperlinkcase"/>
            <w:iCs/>
            <w:lang w:val="sl"/>
          </w:rPr>
          <w:t>Profissional</w:t>
        </w:r>
        <w:proofErr w:type="spellEnd"/>
        <w:r w:rsidR="00EE7174">
          <w:rPr>
            <w:rStyle w:val="Hyperlinkcase"/>
            <w:iCs/>
            <w:lang w:val="sl"/>
          </w:rPr>
          <w:t xml:space="preserve"> proti Portugalski</w:t>
        </w:r>
        <w:r w:rsidR="00EE7174">
          <w:rPr>
            <w:rStyle w:val="Hyperlinkcase"/>
            <w:i w:val="0"/>
            <w:lang w:val="sl"/>
          </w:rPr>
          <w:t xml:space="preserve"> </w:t>
        </w:r>
      </w:hyperlink>
      <w:r w:rsidR="00EE7174">
        <w:rPr>
          <w:lang w:val="sl"/>
        </w:rPr>
        <w:t>(sklep)</w:t>
      </w:r>
      <w:r w:rsidR="00BC6273">
        <w:rPr>
          <w:lang w:val="sl"/>
        </w:rPr>
        <w:t>, 2012,</w:t>
      </w:r>
      <w:r w:rsidR="00EE7174">
        <w:rPr>
          <w:lang w:val="sl"/>
        </w:rPr>
        <w:t xml:space="preserve"> sledilo isti utemeljitvi, kot je podana v </w:t>
      </w:r>
      <w:hyperlink r:id="rId1059"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hyperlink>
      <w:r w:rsidR="00EE7174">
        <w:rPr>
          <w:lang w:val="sl"/>
        </w:rPr>
        <w:t xml:space="preserve"> (sklep)</w:t>
      </w:r>
      <w:r w:rsidR="00BC6273">
        <w:rPr>
          <w:lang w:val="sl"/>
        </w:rPr>
        <w:t>, 2010</w:t>
      </w:r>
      <w:r w:rsidR="00EE7174">
        <w:rPr>
          <w:lang w:val="sl"/>
        </w:rPr>
        <w:t xml:space="preserve">. </w:t>
      </w:r>
      <w:r w:rsidR="00264022">
        <w:rPr>
          <w:lang w:val="sl"/>
        </w:rPr>
        <w:t xml:space="preserve">Zadevna </w:t>
      </w:r>
      <w:r w:rsidR="00EE7174">
        <w:rPr>
          <w:lang w:val="sl"/>
        </w:rPr>
        <w:t xml:space="preserve">škoda je bila dejstvo, da pritožniku ni bilo </w:t>
      </w:r>
      <w:r w:rsidR="00264022">
        <w:rPr>
          <w:lang w:val="sl"/>
        </w:rPr>
        <w:t xml:space="preserve">poslano </w:t>
      </w:r>
      <w:r w:rsidR="00EE7174">
        <w:rPr>
          <w:lang w:val="sl"/>
        </w:rPr>
        <w:t xml:space="preserve">mnenje tožilca, in ne znesek 19 milijonov EUR, ki bi ga bila družba lahko prisiljena plačati. Sodišče je ugotovilo, da družba pritožnica ni bila oškodovana zaradi </w:t>
      </w:r>
      <w:proofErr w:type="spellStart"/>
      <w:r w:rsidR="00EE7174">
        <w:rPr>
          <w:lang w:val="sl"/>
        </w:rPr>
        <w:t>nevročitve</w:t>
      </w:r>
      <w:proofErr w:type="spellEnd"/>
      <w:r w:rsidR="00EE7174">
        <w:rPr>
          <w:lang w:val="sl"/>
        </w:rPr>
        <w:t xml:space="preserve"> mnenja.</w:t>
      </w:r>
    </w:p>
    <w:p w14:paraId="3EE114BC" w14:textId="63A19E03" w:rsidR="00EE7174" w:rsidRPr="00112DF1" w:rsidRDefault="0025661E" w:rsidP="00EE7174">
      <w:pPr>
        <w:pStyle w:val="ECHRParaSpaced"/>
        <w:rPr>
          <w:szCs w:val="24"/>
          <w:lang w:val="sl"/>
        </w:rPr>
      </w:pPr>
      <w:r>
        <w:rPr>
          <w:lang w:val="sl"/>
        </w:rPr>
        <w:lastRenderedPageBreak/>
        <w:fldChar w:fldCharType="begin"/>
      </w:r>
      <w:r>
        <w:rPr>
          <w:lang w:val="sl"/>
        </w:rPr>
        <w:instrText xml:space="preserve"> SEQ level0 \*arabic </w:instrText>
      </w:r>
      <w:r>
        <w:rPr>
          <w:lang w:val="sl"/>
        </w:rPr>
        <w:fldChar w:fldCharType="separate"/>
      </w:r>
      <w:r w:rsidR="00C41FF0">
        <w:rPr>
          <w:noProof/>
          <w:lang w:val="sl"/>
        </w:rPr>
        <w:t>3</w:t>
      </w:r>
      <w:r w:rsidR="00743C9F">
        <w:rPr>
          <w:noProof/>
          <w:lang w:val="sl"/>
        </w:rPr>
        <w:t>98</w:t>
      </w:r>
      <w:r>
        <w:rPr>
          <w:lang w:val="sl"/>
        </w:rPr>
        <w:fldChar w:fldCharType="end"/>
      </w:r>
      <w:r w:rsidR="00EE7174">
        <w:rPr>
          <w:szCs w:val="24"/>
          <w:lang w:val="sl"/>
        </w:rPr>
        <w:t xml:space="preserve">.  Podobno se je pritožba v </w:t>
      </w:r>
      <w:hyperlink r:id="rId1060" w:tgtFrame="_self" w:history="1">
        <w:r w:rsidR="00EE7174">
          <w:rPr>
            <w:rStyle w:val="Hyperlinkcase"/>
            <w:iCs/>
            <w:lang w:val="sl"/>
          </w:rPr>
          <w:t>Jančev proti Nekdanji jugoslovanski republiki Makedoniji</w:t>
        </w:r>
      </w:hyperlink>
      <w:r w:rsidR="00EE7174">
        <w:rPr>
          <w:lang w:val="sl"/>
        </w:rPr>
        <w:t xml:space="preserve"> </w:t>
      </w:r>
      <w:r w:rsidR="00EE7174">
        <w:rPr>
          <w:szCs w:val="24"/>
          <w:lang w:val="sl"/>
        </w:rPr>
        <w:t>(sklep)</w:t>
      </w:r>
      <w:r w:rsidR="00BC6273">
        <w:rPr>
          <w:szCs w:val="24"/>
          <w:lang w:val="sl"/>
        </w:rPr>
        <w:t>, 2011,</w:t>
      </w:r>
      <w:r w:rsidR="00EE7174">
        <w:rPr>
          <w:szCs w:val="24"/>
          <w:lang w:val="sl"/>
        </w:rPr>
        <w:t xml:space="preserve"> nanašala na to, da prvostopenjska sodna odločba v javnosti ni bila razglašena. Sodišče je ugotovilo, da pritožnik ni utrpel znatno neugodnejšega položaja, ker ni bil oškodovana stranka. Sodišče je tudi upoštevalo, da mu obveznost porušiti zid in odstraniti opeke, ki je bila posledica pritožnikovega nezakonitega ravnanja, ni pomenila znatnega finančnega bremena. Druga zadeva, v kateri pritožnik ni neposredno uveljavljal nobenega finančnega zneska, je bila</w:t>
      </w:r>
      <w:r w:rsidR="00C321C5">
        <w:rPr>
          <w:szCs w:val="24"/>
          <w:lang w:val="sl"/>
        </w:rPr>
        <w:t xml:space="preserve"> </w:t>
      </w:r>
      <w:hyperlink r:id="rId1061" w:history="1">
        <w:r w:rsidR="00EE7174">
          <w:rPr>
            <w:rStyle w:val="Hyperlinkcase"/>
            <w:iCs/>
            <w:lang w:val="sl"/>
          </w:rPr>
          <w:t>Savu proti Romuniji</w:t>
        </w:r>
      </w:hyperlink>
      <w:r w:rsidR="00EE7174">
        <w:rPr>
          <w:lang w:val="sl"/>
        </w:rPr>
        <w:t xml:space="preserve"> </w:t>
      </w:r>
      <w:r w:rsidR="00EE7174">
        <w:rPr>
          <w:szCs w:val="24"/>
          <w:lang w:val="sl"/>
        </w:rPr>
        <w:t>(sklep)</w:t>
      </w:r>
      <w:r w:rsidR="00BC6273">
        <w:rPr>
          <w:szCs w:val="24"/>
          <w:lang w:val="sl"/>
        </w:rPr>
        <w:t>, 2011</w:t>
      </w:r>
      <w:r w:rsidR="00EE7174">
        <w:rPr>
          <w:szCs w:val="24"/>
          <w:lang w:val="sl"/>
        </w:rPr>
        <w:t>. V tej zadevi se je pritožnik pritožil zaradi neizvršitve nekaterih sodb v njegovo korist, vključno z obveznostjo izdaje potrdila.</w:t>
      </w:r>
    </w:p>
    <w:p w14:paraId="1244784F" w14:textId="1A8F8C2C" w:rsidR="002129CD" w:rsidRPr="00112DF1" w:rsidRDefault="0025661E" w:rsidP="00EE7174">
      <w:pPr>
        <w:pStyle w:val="ECHRParaSpaced"/>
        <w:rPr>
          <w:szCs w:val="24"/>
          <w:lang w:val="sl"/>
        </w:rPr>
      </w:pPr>
      <w:r>
        <w:rPr>
          <w:lang w:val="sl"/>
        </w:rPr>
        <w:fldChar w:fldCharType="begin"/>
      </w:r>
      <w:r>
        <w:rPr>
          <w:lang w:val="sl"/>
        </w:rPr>
        <w:instrText xml:space="preserve"> SEQ level0 \*arabic </w:instrText>
      </w:r>
      <w:r>
        <w:rPr>
          <w:lang w:val="sl"/>
        </w:rPr>
        <w:fldChar w:fldCharType="separate"/>
      </w:r>
      <w:r w:rsidR="00C41FF0">
        <w:rPr>
          <w:noProof/>
          <w:lang w:val="sl"/>
        </w:rPr>
        <w:t>3</w:t>
      </w:r>
      <w:r w:rsidR="00743C9F">
        <w:rPr>
          <w:noProof/>
          <w:lang w:val="sl"/>
        </w:rPr>
        <w:t>99</w:t>
      </w:r>
      <w:r>
        <w:rPr>
          <w:lang w:val="sl"/>
        </w:rPr>
        <w:fldChar w:fldCharType="end"/>
      </w:r>
      <w:r w:rsidR="00EE7174">
        <w:rPr>
          <w:szCs w:val="24"/>
          <w:lang w:val="sl"/>
        </w:rPr>
        <w:t xml:space="preserve">.  Sodišče je v </w:t>
      </w:r>
      <w:hyperlink r:id="rId1062" w:tgtFrame="_self" w:history="1">
        <w:proofErr w:type="spellStart"/>
        <w:r w:rsidR="00EE7174">
          <w:rPr>
            <w:rStyle w:val="Hyperlinkcase"/>
            <w:iCs/>
            <w:lang w:val="sl"/>
          </w:rPr>
          <w:t>Gagliano</w:t>
        </w:r>
        <w:proofErr w:type="spellEnd"/>
        <w:r w:rsidR="00EE7174">
          <w:rPr>
            <w:rStyle w:val="Hyperlinkcase"/>
            <w:iCs/>
            <w:lang w:val="sl"/>
          </w:rPr>
          <w:t xml:space="preserve"> </w:t>
        </w:r>
        <w:proofErr w:type="spellStart"/>
        <w:r w:rsidR="00EE7174">
          <w:rPr>
            <w:rStyle w:val="Hyperlinkcase"/>
            <w:iCs/>
            <w:lang w:val="sl"/>
          </w:rPr>
          <w:t>Giorgi</w:t>
        </w:r>
        <w:proofErr w:type="spellEnd"/>
        <w:r w:rsidR="00EE7174">
          <w:rPr>
            <w:rStyle w:val="Hyperlinkcase"/>
            <w:iCs/>
            <w:lang w:val="sl"/>
          </w:rPr>
          <w:t xml:space="preserve"> proti Italiji</w:t>
        </w:r>
      </w:hyperlink>
      <w:r w:rsidR="00BC6273">
        <w:rPr>
          <w:rStyle w:val="Hyperlinkcase"/>
          <w:i w:val="0"/>
          <w:lang w:val="sl"/>
        </w:rPr>
        <w:t>,</w:t>
      </w:r>
      <w:r w:rsidR="00BC6273">
        <w:rPr>
          <w:rStyle w:val="Hyperlinkcase"/>
          <w:i w:val="0"/>
          <w:color w:val="auto"/>
          <w:lang w:val="sl"/>
        </w:rPr>
        <w:t xml:space="preserve"> 2012,</w:t>
      </w:r>
      <w:r w:rsidR="00EE7174">
        <w:rPr>
          <w:szCs w:val="24"/>
          <w:lang w:val="sl"/>
        </w:rPr>
        <w:t xml:space="preserve"> prvič obravnavalo pritožbo v zvezi z dolžino </w:t>
      </w:r>
      <w:r w:rsidR="00EE7174">
        <w:rPr>
          <w:rStyle w:val="CLLItalic"/>
          <w:lang w:val="sl"/>
        </w:rPr>
        <w:t>kazenskega</w:t>
      </w:r>
      <w:r w:rsidR="00EE7174">
        <w:rPr>
          <w:szCs w:val="24"/>
          <w:lang w:val="sl"/>
        </w:rPr>
        <w:t xml:space="preserve"> postopka. Glede na dejstvo, da je bila pritožnikova kazen skrajšana zaradi trajanja postopka, je Sodišče sklenilo, da je to skrajšanje pritožniku povrnilo škodo ali še zlasti zmanjšalo škodo, ki bi mu nastala zaradi dolgotrajnega postopka. Zato je Sodišče razsodilo, da ni utrpel znatno neugodnejšega položaja. Sodišče je v </w:t>
      </w:r>
      <w:hyperlink r:id="rId1063" w:tgtFrame="_self" w:history="1">
        <w:proofErr w:type="spellStart"/>
        <w:r w:rsidR="00EE7174">
          <w:rPr>
            <w:rStyle w:val="Hyperlinkcase"/>
            <w:iCs/>
            <w:lang w:val="sl"/>
          </w:rPr>
          <w:t>Galović</w:t>
        </w:r>
        <w:proofErr w:type="spellEnd"/>
        <w:r w:rsidR="00EE7174">
          <w:rPr>
            <w:rStyle w:val="Hyperlinkcase"/>
            <w:iCs/>
            <w:lang w:val="sl"/>
          </w:rPr>
          <w:t xml:space="preserve"> proti Hrvaški</w:t>
        </w:r>
      </w:hyperlink>
      <w:r w:rsidR="00EE7174">
        <w:rPr>
          <w:szCs w:val="24"/>
          <w:lang w:val="sl"/>
        </w:rPr>
        <w:t xml:space="preserve"> (sklep)</w:t>
      </w:r>
      <w:r w:rsidR="00BC6273">
        <w:rPr>
          <w:szCs w:val="24"/>
          <w:lang w:val="sl"/>
        </w:rPr>
        <w:t>, 2013,</w:t>
      </w:r>
      <w:r w:rsidR="00EE7174">
        <w:rPr>
          <w:szCs w:val="24"/>
          <w:lang w:val="sl"/>
        </w:rPr>
        <w:t xml:space="preserve"> ugotovilo, da je pritožnica dejansko imela korist od pretiranega trajanja </w:t>
      </w:r>
      <w:r w:rsidR="00EE7174">
        <w:rPr>
          <w:rStyle w:val="CLLItalic"/>
          <w:lang w:val="sl"/>
        </w:rPr>
        <w:t>civilnega</w:t>
      </w:r>
      <w:r w:rsidR="00EE7174">
        <w:rPr>
          <w:szCs w:val="24"/>
          <w:lang w:val="sl"/>
        </w:rPr>
        <w:t xml:space="preserve"> postopka, ker je v svoji nepremičnini ostala še šest let in dva meseca. Dve drugi nizozemski zadevi sta prav tako obravnavali trajanje kazenskih postopkov in neobstoj učinkovitega pravnega sredstva, in sicer </w:t>
      </w:r>
      <w:hyperlink r:id="rId1064" w:tgtFrame="_self" w:history="1">
        <w:proofErr w:type="spellStart"/>
        <w:r w:rsidR="00EE7174">
          <w:rPr>
            <w:rStyle w:val="Hyperlinkcase"/>
            <w:iCs/>
            <w:lang w:val="sl"/>
          </w:rPr>
          <w:t>Çelik</w:t>
        </w:r>
        <w:proofErr w:type="spellEnd"/>
        <w:r w:rsidR="00EE7174">
          <w:rPr>
            <w:rStyle w:val="Hyperlinkcase"/>
            <w:iCs/>
            <w:lang w:val="sl"/>
          </w:rPr>
          <w:t xml:space="preserve"> proti Nizozemski</w:t>
        </w:r>
      </w:hyperlink>
      <w:r w:rsidR="00EE7174">
        <w:rPr>
          <w:i/>
          <w:iCs/>
          <w:szCs w:val="24"/>
          <w:lang w:val="sl"/>
        </w:rPr>
        <w:t xml:space="preserve"> </w:t>
      </w:r>
      <w:r w:rsidR="00EE7174">
        <w:rPr>
          <w:szCs w:val="24"/>
          <w:lang w:val="sl"/>
        </w:rPr>
        <w:t>(sklep)</w:t>
      </w:r>
      <w:r w:rsidR="00BC6273">
        <w:rPr>
          <w:szCs w:val="24"/>
          <w:lang w:val="sl"/>
        </w:rPr>
        <w:t>, 2013,</w:t>
      </w:r>
      <w:r w:rsidR="00EE7174">
        <w:rPr>
          <w:szCs w:val="24"/>
          <w:lang w:val="sl"/>
        </w:rPr>
        <w:t xml:space="preserve"> in </w:t>
      </w:r>
      <w:hyperlink r:id="rId1065" w:tgtFrame="_self" w:history="1">
        <w:r w:rsidR="00EE7174">
          <w:rPr>
            <w:rStyle w:val="Hyperlinkcase"/>
            <w:iCs/>
            <w:lang w:val="sl"/>
          </w:rPr>
          <w:t xml:space="preserve">Van der </w:t>
        </w:r>
        <w:proofErr w:type="spellStart"/>
        <w:r w:rsidR="00EE7174">
          <w:rPr>
            <w:rStyle w:val="Hyperlinkcase"/>
            <w:iCs/>
            <w:lang w:val="sl"/>
          </w:rPr>
          <w:t>Putten</w:t>
        </w:r>
        <w:proofErr w:type="spellEnd"/>
        <w:r w:rsidR="00EE7174">
          <w:rPr>
            <w:rStyle w:val="Hyperlinkcase"/>
            <w:iCs/>
            <w:lang w:val="sl"/>
          </w:rPr>
          <w:t xml:space="preserve"> proti Nizozemski</w:t>
        </w:r>
      </w:hyperlink>
      <w:r w:rsidR="00EE7174">
        <w:rPr>
          <w:szCs w:val="24"/>
          <w:lang w:val="sl"/>
        </w:rPr>
        <w:t xml:space="preserve"> (sklep)</w:t>
      </w:r>
      <w:r w:rsidR="00BC6273">
        <w:rPr>
          <w:szCs w:val="24"/>
          <w:lang w:val="sl"/>
        </w:rPr>
        <w:t>, 2013</w:t>
      </w:r>
      <w:r w:rsidR="00EE7174">
        <w:rPr>
          <w:szCs w:val="24"/>
          <w:lang w:val="sl"/>
        </w:rPr>
        <w:t>. Očitki pritožnikov so se nanašali le na trajanje postopka pred vrhovnim sodiščem, kar je bilo posledica časa, ki ga je pritožbeno sodišče potrebovalo za dopolnitev spisa zadeve. Vendar sta pritožnika v obeh primerih vložila revizijo pri vrhovnem sodišču, ne da bi navedla</w:t>
      </w:r>
      <w:r w:rsidR="00855022">
        <w:rPr>
          <w:szCs w:val="24"/>
          <w:lang w:val="sl"/>
        </w:rPr>
        <w:t xml:space="preserve"> kateri koli</w:t>
      </w:r>
      <w:r w:rsidR="00EE7174">
        <w:rPr>
          <w:szCs w:val="24"/>
          <w:lang w:val="sl"/>
        </w:rPr>
        <w:t xml:space="preserve"> </w:t>
      </w:r>
      <w:r w:rsidR="00855022">
        <w:rPr>
          <w:szCs w:val="24"/>
          <w:lang w:val="sl"/>
        </w:rPr>
        <w:t xml:space="preserve">revizijski </w:t>
      </w:r>
      <w:r w:rsidR="00EE7174">
        <w:rPr>
          <w:szCs w:val="24"/>
          <w:lang w:val="sl"/>
        </w:rPr>
        <w:t xml:space="preserve">razlog. Ker je Sodišče ugotovilo, da ni bil vložen </w:t>
      </w:r>
      <w:proofErr w:type="spellStart"/>
      <w:r w:rsidR="00EE7174">
        <w:rPr>
          <w:szCs w:val="24"/>
          <w:lang w:val="sl"/>
        </w:rPr>
        <w:t>nobe</w:t>
      </w:r>
      <w:proofErr w:type="spellEnd"/>
      <w:r w:rsidR="00EE7174">
        <w:rPr>
          <w:szCs w:val="24"/>
          <w:lang w:val="sl"/>
        </w:rPr>
        <w:t xml:space="preserve"> </w:t>
      </w:r>
      <w:r w:rsidR="00855022">
        <w:rPr>
          <w:szCs w:val="24"/>
          <w:lang w:val="sl"/>
        </w:rPr>
        <w:t xml:space="preserve">revizijski razlog </w:t>
      </w:r>
      <w:r w:rsidR="00EE7174">
        <w:rPr>
          <w:szCs w:val="24"/>
          <w:lang w:val="sl"/>
        </w:rPr>
        <w:t>zoper sodbo pritožbenega sodišča ali kateri koli vidik predhodnega kazenskega postopka, je v obeh primerih menilo, da pritožnika nista utrpela znatno neugodnejšega položaja.</w:t>
      </w:r>
    </w:p>
    <w:p w14:paraId="05AA9A48" w14:textId="6C0BFD0C" w:rsidR="00EE7174" w:rsidRPr="00112DF1" w:rsidRDefault="00743C9F" w:rsidP="00EE7174">
      <w:pPr>
        <w:pStyle w:val="ECHRParaSpaced"/>
        <w:rPr>
          <w:szCs w:val="24"/>
          <w:lang w:val="sl"/>
        </w:rPr>
      </w:pPr>
      <w:r>
        <w:rPr>
          <w:szCs w:val="24"/>
          <w:lang w:val="sl"/>
        </w:rPr>
        <w:t>400</w:t>
      </w:r>
      <w:r w:rsidR="00EE7174">
        <w:rPr>
          <w:szCs w:val="24"/>
          <w:lang w:val="sl"/>
        </w:rPr>
        <w:t xml:space="preserve">. V </w:t>
      </w:r>
      <w:hyperlink r:id="rId1066" w:history="1">
        <w:proofErr w:type="spellStart"/>
        <w:r w:rsidR="00EE7174">
          <w:rPr>
            <w:rStyle w:val="Hiperpovezava"/>
            <w:i/>
            <w:iCs/>
            <w:szCs w:val="24"/>
            <w:lang w:val="sl"/>
          </w:rPr>
          <w:t>Kiril</w:t>
        </w:r>
        <w:proofErr w:type="spellEnd"/>
        <w:r w:rsidR="00EE7174">
          <w:rPr>
            <w:rStyle w:val="Hiperpovezava"/>
            <w:i/>
            <w:iCs/>
            <w:szCs w:val="24"/>
            <w:lang w:val="sl"/>
          </w:rPr>
          <w:t xml:space="preserve"> Zlatkov Nikolov proti Franciji</w:t>
        </w:r>
        <w:r w:rsidR="00BC6273">
          <w:rPr>
            <w:rStyle w:val="Hiperpovezava"/>
            <w:szCs w:val="24"/>
            <w:lang w:val="sl"/>
          </w:rPr>
          <w:t xml:space="preserve">, </w:t>
        </w:r>
        <w:r w:rsidR="00BC6273" w:rsidRPr="00BC6273">
          <w:rPr>
            <w:rStyle w:val="Hiperpovezava"/>
            <w:color w:val="auto"/>
            <w:szCs w:val="24"/>
            <w:lang w:val="sl"/>
          </w:rPr>
          <w:t>2016,</w:t>
        </w:r>
        <w:r w:rsidR="00EE7174">
          <w:rPr>
            <w:rStyle w:val="Hiperpovezava"/>
            <w:szCs w:val="24"/>
            <w:lang w:val="sl"/>
          </w:rPr>
          <w:t xml:space="preserve"> </w:t>
        </w:r>
      </w:hyperlink>
      <w:r w:rsidR="00EE7174">
        <w:rPr>
          <w:szCs w:val="24"/>
          <w:lang w:val="sl"/>
        </w:rPr>
        <w:t>je Sodišče ugotovilo, da ni nobenega kazalnika znatnega vpliva na uveljavljanje pritožnikove pravice do nediskriminacije in njegove pravice do poštenega sojenja v okviru kazenskega postopka zoper njega ali, celo širše, na njegov osebni položaj. Tako je Sodišče sklenilo, da pritožniku diskriminacija, ki jo je zatrjeval pri uveljavljanju svoje pravice do poštenega sojenja, vsekakor ni povzročila "znatno neugodnejšega položaja".</w:t>
      </w:r>
    </w:p>
    <w:p w14:paraId="7CED5E05" w14:textId="64E3095A" w:rsidR="00EE7174" w:rsidRPr="00112DF1" w:rsidRDefault="00743C9F" w:rsidP="00EE7174">
      <w:pPr>
        <w:pStyle w:val="ECHRParaSpaced"/>
        <w:rPr>
          <w:szCs w:val="24"/>
          <w:lang w:val="sl"/>
        </w:rPr>
      </w:pPr>
      <w:r>
        <w:rPr>
          <w:lang w:val="sl"/>
        </w:rPr>
        <w:t>401</w:t>
      </w:r>
      <w:r w:rsidR="00EE7174">
        <w:rPr>
          <w:szCs w:val="24"/>
          <w:lang w:val="sl"/>
        </w:rPr>
        <w:t xml:space="preserve">.  V </w:t>
      </w:r>
      <w:hyperlink r:id="rId1067" w:tgtFrame="_self" w:history="1">
        <w:proofErr w:type="spellStart"/>
        <w:r w:rsidR="00EE7174">
          <w:rPr>
            <w:rStyle w:val="Hyperlinkcase"/>
            <w:iCs/>
            <w:lang w:val="sl"/>
          </w:rPr>
          <w:t>Zwinkels</w:t>
        </w:r>
        <w:proofErr w:type="spellEnd"/>
        <w:r w:rsidR="00EE7174">
          <w:rPr>
            <w:rStyle w:val="Hyperlinkcase"/>
            <w:iCs/>
            <w:lang w:val="sl"/>
          </w:rPr>
          <w:t xml:space="preserve"> proti Nizozemski</w:t>
        </w:r>
      </w:hyperlink>
      <w:r w:rsidR="00317120">
        <w:rPr>
          <w:rStyle w:val="Hyperlinkcase"/>
          <w:iCs/>
          <w:lang w:val="sl"/>
        </w:rPr>
        <w:t xml:space="preserve"> </w:t>
      </w:r>
      <w:r w:rsidR="00EE7174">
        <w:rPr>
          <w:szCs w:val="24"/>
          <w:lang w:val="sl"/>
        </w:rPr>
        <w:t>(sklep)</w:t>
      </w:r>
      <w:r w:rsidR="00BC6273">
        <w:rPr>
          <w:szCs w:val="24"/>
          <w:lang w:val="sl"/>
        </w:rPr>
        <w:t>, 2012,</w:t>
      </w:r>
      <w:r w:rsidR="00EE7174">
        <w:rPr>
          <w:szCs w:val="24"/>
          <w:lang w:val="sl"/>
        </w:rPr>
        <w:t xml:space="preserve"> se je edini poseg v pravico do spoštovanja doma na podlagi 8. člena nanašal na nepooblaščeni vstop inšpektorjev za delo v garažo, zato je Sodišče zavrnilo tako pritožbo, ker nima "več kot minimalnega vpliva" na pritožnikovo pravico do doma ali zasebnega življenja. Podobno tudi v </w:t>
      </w:r>
      <w:hyperlink r:id="rId1068" w:history="1">
        <w:r w:rsidR="00EE7174">
          <w:rPr>
            <w:rStyle w:val="Hiperpovezava"/>
            <w:i/>
            <w:iCs/>
            <w:szCs w:val="24"/>
            <w:lang w:val="sl"/>
          </w:rPr>
          <w:t>Borg in Vella proti Malti</w:t>
        </w:r>
      </w:hyperlink>
      <w:r w:rsidR="00EE7174">
        <w:rPr>
          <w:szCs w:val="24"/>
          <w:lang w:val="sl"/>
        </w:rPr>
        <w:t xml:space="preserve"> (sklep), </w:t>
      </w:r>
      <w:r w:rsidR="00BC6273">
        <w:rPr>
          <w:szCs w:val="24"/>
          <w:lang w:val="sl"/>
        </w:rPr>
        <w:t xml:space="preserve">2015, </w:t>
      </w:r>
      <w:r w:rsidR="00EE7174">
        <w:rPr>
          <w:szCs w:val="24"/>
          <w:lang w:val="sl"/>
        </w:rPr>
        <w:t>41. odstavek, ni bilo videti, da bi dejstvo, da je bil dokaj majhen del zemljišča pritožnikov nekaj časa razlaščen, zanje imelo kakšne posebne posledice.</w:t>
      </w:r>
    </w:p>
    <w:p w14:paraId="393CE9EA" w14:textId="0524BE33" w:rsidR="00EE7174" w:rsidRPr="00112DF1" w:rsidRDefault="00743C9F" w:rsidP="00EE7174">
      <w:pPr>
        <w:pStyle w:val="ECHRParaSpaced"/>
        <w:rPr>
          <w:szCs w:val="24"/>
          <w:lang w:val="sl"/>
        </w:rPr>
      </w:pPr>
      <w:r>
        <w:rPr>
          <w:szCs w:val="24"/>
          <w:lang w:val="sl"/>
        </w:rPr>
        <w:t>402</w:t>
      </w:r>
      <w:r w:rsidR="00EE7174">
        <w:rPr>
          <w:szCs w:val="24"/>
          <w:lang w:val="sl"/>
        </w:rPr>
        <w:t xml:space="preserve">.  V </w:t>
      </w:r>
      <w:hyperlink r:id="rId1069" w:history="1">
        <w:r w:rsidR="00EE7174">
          <w:rPr>
            <w:rStyle w:val="Hiperpovezava"/>
            <w:i/>
            <w:iCs/>
            <w:szCs w:val="24"/>
            <w:lang w:val="sl"/>
          </w:rPr>
          <w:t>C. P. proti Združenemu kraljestvu</w:t>
        </w:r>
      </w:hyperlink>
      <w:r w:rsidR="00EE7174">
        <w:rPr>
          <w:szCs w:val="24"/>
          <w:lang w:val="sl"/>
        </w:rPr>
        <w:t xml:space="preserve"> (sklep)</w:t>
      </w:r>
      <w:r w:rsidR="00BC6273">
        <w:rPr>
          <w:szCs w:val="24"/>
          <w:lang w:val="sl"/>
        </w:rPr>
        <w:t>, 2016,</w:t>
      </w:r>
      <w:r w:rsidR="00EE7174">
        <w:rPr>
          <w:szCs w:val="24"/>
          <w:lang w:val="sl"/>
        </w:rPr>
        <w:t xml:space="preserve"> je pritožnik trdil, da je njegova začasna izključitev iz šole za tri mesece kršila njegovo pravico do izobraževanja. Sodišče je navedlo, da "v večini primerov trimesečna izključitev iz šole pomeni "znatno neugodnejši položaj" za otroka". Vendar pa je bilo v obravnavani zadevi več dejavnikov, ki so zmanjšali znatnost kakršnega koli trajnejšega "neugodnejšega položaja", ki ga je utrpel pritožnik. Kakršna koli škoda, ki jo je utrpel pritožnik v zvezi s svojo pravico do izobraževanja v vsebinskem smislu, je bila tako špekulativna.</w:t>
      </w:r>
    </w:p>
    <w:p w14:paraId="2691E806" w14:textId="554A623E" w:rsidR="008C275F" w:rsidRPr="00112DF1" w:rsidRDefault="00743C9F" w:rsidP="00EE7174">
      <w:pPr>
        <w:pStyle w:val="ECHRParaSpaced"/>
        <w:rPr>
          <w:snapToGrid w:val="0"/>
          <w:szCs w:val="24"/>
          <w:lang w:val="sl"/>
        </w:rPr>
      </w:pPr>
      <w:r>
        <w:rPr>
          <w:szCs w:val="24"/>
          <w:lang w:val="sl"/>
        </w:rPr>
        <w:t>403</w:t>
      </w:r>
      <w:r w:rsidR="00EE7174">
        <w:rPr>
          <w:szCs w:val="24"/>
          <w:lang w:val="sl"/>
        </w:rPr>
        <w:t>.  V</w:t>
      </w:r>
      <w:hyperlink r:id="rId1070" w:history="1">
        <w:r w:rsidR="00EE7174">
          <w:rPr>
            <w:rStyle w:val="Hiperpovezava"/>
            <w:szCs w:val="24"/>
            <w:lang w:val="sl"/>
          </w:rPr>
          <w:t xml:space="preserve"> </w:t>
        </w:r>
        <w:proofErr w:type="spellStart"/>
        <w:r w:rsidR="00EE7174">
          <w:rPr>
            <w:rStyle w:val="Hiperpovezava"/>
            <w:i/>
            <w:iCs/>
            <w:szCs w:val="24"/>
            <w:lang w:val="sl"/>
          </w:rPr>
          <w:t>Vasyanovich</w:t>
        </w:r>
        <w:proofErr w:type="spellEnd"/>
        <w:r w:rsidR="00EE7174">
          <w:rPr>
            <w:rStyle w:val="Hiperpovezava"/>
            <w:i/>
            <w:iCs/>
            <w:szCs w:val="24"/>
            <w:lang w:val="sl"/>
          </w:rPr>
          <w:t xml:space="preserve"> proti Rusiji</w:t>
        </w:r>
      </w:hyperlink>
      <w:r w:rsidR="00EE7174">
        <w:rPr>
          <w:szCs w:val="24"/>
          <w:lang w:val="sl"/>
        </w:rPr>
        <w:t xml:space="preserve"> (sklep)</w:t>
      </w:r>
      <w:r w:rsidR="00BC6273">
        <w:rPr>
          <w:szCs w:val="24"/>
          <w:lang w:val="sl"/>
        </w:rPr>
        <w:t>, 2016,</w:t>
      </w:r>
      <w:r w:rsidR="00EE7174">
        <w:rPr>
          <w:szCs w:val="24"/>
          <w:lang w:val="sl"/>
        </w:rPr>
        <w:t xml:space="preserve"> je Sodišče ugotovilo, da je bil najpomembnejši element pritožnikovega zahtevka njegova nezmožnost unovčiti žetone piva in da je bil ta zahtevek uspešen. Preostali del pritožnikovega zahtevka in pritožba sta se nanašala na stave, ki jih je izgubil, in na zahtevek za nepremoženjsko škodo, ki pa so bili v veliki meri špekulativni</w:t>
      </w:r>
      <w:r w:rsidR="00EE7174">
        <w:rPr>
          <w:lang w:val="sl"/>
        </w:rPr>
        <w:t xml:space="preserve">. V </w:t>
      </w:r>
      <w:hyperlink r:id="rId1071" w:history="1">
        <w:proofErr w:type="spellStart"/>
        <w:r w:rsidR="00EE7174">
          <w:rPr>
            <w:rStyle w:val="Hiperpovezava"/>
            <w:i/>
            <w:iCs/>
            <w:lang w:val="sl"/>
          </w:rPr>
          <w:t>Grozdanić</w:t>
        </w:r>
        <w:proofErr w:type="spellEnd"/>
        <w:r w:rsidR="00EE7174">
          <w:rPr>
            <w:rStyle w:val="Hiperpovezava"/>
            <w:i/>
            <w:iCs/>
            <w:lang w:val="sl"/>
          </w:rPr>
          <w:t xml:space="preserve"> in </w:t>
        </w:r>
        <w:proofErr w:type="spellStart"/>
        <w:r w:rsidR="00EE7174">
          <w:rPr>
            <w:rStyle w:val="Hiperpovezava"/>
            <w:i/>
            <w:iCs/>
            <w:lang w:val="sl"/>
          </w:rPr>
          <w:t>Gršković-Grozdanić</w:t>
        </w:r>
        <w:proofErr w:type="spellEnd"/>
        <w:r w:rsidR="00EE7174">
          <w:rPr>
            <w:rStyle w:val="Hiperpovezava"/>
            <w:i/>
            <w:iCs/>
            <w:lang w:val="sl"/>
          </w:rPr>
          <w:t xml:space="preserve"> proti Hrvaški</w:t>
        </w:r>
      </w:hyperlink>
      <w:r w:rsidR="00EE7174">
        <w:rPr>
          <w:lang w:val="sl"/>
        </w:rPr>
        <w:t xml:space="preserve">, </w:t>
      </w:r>
      <w:r w:rsidR="00BC6273">
        <w:rPr>
          <w:lang w:val="sl"/>
        </w:rPr>
        <w:t xml:space="preserve">2021, </w:t>
      </w:r>
      <w:r w:rsidR="00EE7174">
        <w:rPr>
          <w:snapToGrid w:val="0"/>
          <w:szCs w:val="24"/>
          <w:lang w:val="sl"/>
        </w:rPr>
        <w:t xml:space="preserve">127.–132. odstavek, je Sodišče ugotovilo, da se je pritožba glede dostopa do sodišča, ki jo je pritožnik vložil na podlagi prvega odstavka </w:t>
      </w:r>
      <w:r w:rsidR="00EE7174">
        <w:rPr>
          <w:snapToGrid w:val="0"/>
          <w:lang w:val="sl"/>
        </w:rPr>
        <w:t>6. člena konvencije</w:t>
      </w:r>
      <w:r w:rsidR="00EE7174">
        <w:rPr>
          <w:snapToGrid w:val="0"/>
          <w:szCs w:val="24"/>
          <w:lang w:val="sl"/>
        </w:rPr>
        <w:t xml:space="preserve">, nanašala na zavrnitev </w:t>
      </w:r>
      <w:r w:rsidR="0076018F">
        <w:rPr>
          <w:snapToGrid w:val="0"/>
          <w:szCs w:val="24"/>
          <w:lang w:val="sl"/>
        </w:rPr>
        <w:t xml:space="preserve">obravnave </w:t>
      </w:r>
      <w:r w:rsidR="00EE7174">
        <w:rPr>
          <w:snapToGrid w:val="0"/>
          <w:szCs w:val="24"/>
          <w:lang w:val="sl"/>
        </w:rPr>
        <w:t xml:space="preserve">revizije, ki ni imela nobenih možnosti za uspeh (po </w:t>
      </w:r>
      <w:r w:rsidR="0076018F">
        <w:rPr>
          <w:snapToGrid w:val="0"/>
          <w:szCs w:val="24"/>
          <w:lang w:val="sl"/>
        </w:rPr>
        <w:t>temelju</w:t>
      </w:r>
      <w:r w:rsidR="00EE7174">
        <w:rPr>
          <w:snapToGrid w:val="0"/>
          <w:szCs w:val="24"/>
          <w:lang w:val="sl"/>
        </w:rPr>
        <w:t>), in je zato ugotovilo, da pritožnik ni utrpel znatno neugodnejšega položaja.</w:t>
      </w:r>
    </w:p>
    <w:p w14:paraId="598239FC" w14:textId="1782225B" w:rsidR="00EE7174" w:rsidRPr="00112DF1" w:rsidRDefault="00743C9F" w:rsidP="00EE7174">
      <w:pPr>
        <w:pStyle w:val="ECHRParaSpaced"/>
        <w:rPr>
          <w:lang w:val="sl"/>
        </w:rPr>
      </w:pPr>
      <w:r>
        <w:rPr>
          <w:szCs w:val="24"/>
          <w:lang w:val="sl"/>
        </w:rPr>
        <w:t>404</w:t>
      </w:r>
      <w:r w:rsidR="00EE7174">
        <w:rPr>
          <w:szCs w:val="24"/>
          <w:lang w:val="sl"/>
        </w:rPr>
        <w:t xml:space="preserve">.  Sodišče je prvič uporabilo merilo neobstoja znatno neugodnejšega položaja v zadevi o svobodi izražanja v </w:t>
      </w:r>
      <w:hyperlink r:id="rId1072" w:history="1">
        <w:proofErr w:type="spellStart"/>
        <w:r w:rsidR="00EE7174">
          <w:rPr>
            <w:rStyle w:val="Hiperpovezava"/>
            <w:i/>
            <w:iCs/>
            <w:szCs w:val="24"/>
            <w:lang w:val="sl"/>
          </w:rPr>
          <w:t>Sylka</w:t>
        </w:r>
        <w:proofErr w:type="spellEnd"/>
        <w:r w:rsidR="00EE7174">
          <w:rPr>
            <w:rStyle w:val="Hiperpovezava"/>
            <w:i/>
            <w:iCs/>
            <w:szCs w:val="24"/>
            <w:lang w:val="sl"/>
          </w:rPr>
          <w:t xml:space="preserve"> proti Poljski</w:t>
        </w:r>
      </w:hyperlink>
      <w:r w:rsidR="00EE7174">
        <w:rPr>
          <w:szCs w:val="24"/>
          <w:lang w:val="sl"/>
        </w:rPr>
        <w:t xml:space="preserve"> (sklep), </w:t>
      </w:r>
      <w:r w:rsidR="00BC6273">
        <w:rPr>
          <w:szCs w:val="24"/>
          <w:lang w:val="sl"/>
        </w:rPr>
        <w:t xml:space="preserve">2014, </w:t>
      </w:r>
      <w:r w:rsidR="00EE7174">
        <w:rPr>
          <w:szCs w:val="24"/>
          <w:lang w:val="sl"/>
        </w:rPr>
        <w:t xml:space="preserve">35. odstavek. Zadeva se je nanašala na neljubi ustni obračun </w:t>
      </w:r>
      <w:r w:rsidR="00EE7174">
        <w:rPr>
          <w:szCs w:val="24"/>
          <w:lang w:val="sl"/>
        </w:rPr>
        <w:lastRenderedPageBreak/>
        <w:t xml:space="preserve">med pritožnikom in policistom brez širših posledic ali podtonov javnega interesa, ki bi lahko </w:t>
      </w:r>
      <w:r w:rsidR="0076018F">
        <w:rPr>
          <w:szCs w:val="24"/>
          <w:lang w:val="sl"/>
        </w:rPr>
        <w:t xml:space="preserve">vzbudili resne </w:t>
      </w:r>
      <w:r w:rsidR="00EE7174">
        <w:rPr>
          <w:szCs w:val="24"/>
          <w:lang w:val="sl"/>
        </w:rPr>
        <w:t xml:space="preserve">pomisleke v skladu z 10. členom (v nasprotju z </w:t>
      </w:r>
      <w:hyperlink r:id="rId1073" w:tgtFrame="_self" w:history="1">
        <w:r w:rsidR="00EE7174">
          <w:rPr>
            <w:rStyle w:val="Hiperpovezava"/>
            <w:i/>
            <w:iCs/>
            <w:szCs w:val="24"/>
            <w:lang w:val="sl"/>
          </w:rPr>
          <w:t>Eon proti Franciji</w:t>
        </w:r>
      </w:hyperlink>
      <w:r w:rsidR="00BC6273">
        <w:rPr>
          <w:rStyle w:val="Hiperpovezava"/>
          <w:szCs w:val="24"/>
          <w:lang w:val="sl"/>
        </w:rPr>
        <w:t xml:space="preserve">, </w:t>
      </w:r>
      <w:r w:rsidR="00BC6273" w:rsidRPr="00BC6273">
        <w:rPr>
          <w:rStyle w:val="Hiperpovezava"/>
          <w:color w:val="auto"/>
          <w:szCs w:val="24"/>
          <w:lang w:val="sl"/>
        </w:rPr>
        <w:t>2013</w:t>
      </w:r>
      <w:r w:rsidR="00EE7174">
        <w:rPr>
          <w:szCs w:val="24"/>
          <w:lang w:val="sl"/>
        </w:rPr>
        <w:t>).</w:t>
      </w:r>
    </w:p>
    <w:p w14:paraId="73F75648" w14:textId="3FB5DC0C" w:rsidR="00EE7174" w:rsidRPr="005C6FF9" w:rsidRDefault="00EE7174" w:rsidP="00EE7174">
      <w:pPr>
        <w:pStyle w:val="ECHRHeading4"/>
        <w:rPr>
          <w:lang w:val="sl"/>
        </w:rPr>
      </w:pPr>
      <w:bookmarkStart w:id="345" w:name="_Toc508025242"/>
      <w:bookmarkStart w:id="346" w:name="_Toc494446648"/>
      <w:bookmarkStart w:id="347" w:name="_Toc159518106"/>
      <w:r>
        <w:rPr>
          <w:bCs/>
          <w:lang w:val="sl"/>
        </w:rPr>
        <w:t xml:space="preserve">d.  Znatno neugodnejši </w:t>
      </w:r>
      <w:r w:rsidR="005A68ED">
        <w:rPr>
          <w:bCs/>
          <w:lang w:val="sl"/>
        </w:rPr>
        <w:t>ne</w:t>
      </w:r>
      <w:r>
        <w:rPr>
          <w:bCs/>
          <w:lang w:val="sl"/>
        </w:rPr>
        <w:t>finančni položaj</w:t>
      </w:r>
      <w:bookmarkEnd w:id="345"/>
      <w:bookmarkEnd w:id="346"/>
      <w:bookmarkEnd w:id="347"/>
    </w:p>
    <w:p w14:paraId="72B5EAE9" w14:textId="10BD76CF" w:rsidR="00EE7174" w:rsidRPr="00112DF1" w:rsidRDefault="00743C9F" w:rsidP="00EE7174">
      <w:pPr>
        <w:pStyle w:val="ECHRParaSpaced"/>
        <w:rPr>
          <w:szCs w:val="24"/>
          <w:lang w:val="sl"/>
        </w:rPr>
      </w:pPr>
      <w:r>
        <w:rPr>
          <w:lang w:val="sl"/>
        </w:rPr>
        <w:t>405</w:t>
      </w:r>
      <w:r w:rsidR="00EE7174">
        <w:rPr>
          <w:szCs w:val="24"/>
          <w:lang w:val="sl"/>
        </w:rPr>
        <w:t xml:space="preserve">.  Če pogledamo zadeve, v katerih je Sodišče zavrnilo novo merilo, je Sodišče v </w:t>
      </w:r>
      <w:hyperlink r:id="rId1074" w:tgtFrame="_self" w:history="1">
        <w:r w:rsidR="00EE7174">
          <w:rPr>
            <w:rStyle w:val="Hyperlinkcase"/>
            <w:iCs/>
            <w:lang w:val="sl"/>
          </w:rPr>
          <w:t xml:space="preserve">3A.CZ </w:t>
        </w:r>
        <w:proofErr w:type="spellStart"/>
        <w:r w:rsidR="00EE7174">
          <w:rPr>
            <w:rStyle w:val="Hyperlinkcase"/>
            <w:iCs/>
            <w:lang w:val="sl"/>
          </w:rPr>
          <w:t>s.r.o</w:t>
        </w:r>
        <w:proofErr w:type="spellEnd"/>
        <w:r w:rsidR="00EE7174">
          <w:rPr>
            <w:rStyle w:val="Hyperlinkcase"/>
            <w:iCs/>
            <w:lang w:val="sl"/>
          </w:rPr>
          <w:t>. proti Češki republiki</w:t>
        </w:r>
      </w:hyperlink>
      <w:r w:rsidR="00EE7174">
        <w:rPr>
          <w:lang w:val="sl"/>
        </w:rPr>
        <w:t xml:space="preserve">, </w:t>
      </w:r>
      <w:r w:rsidR="00A13736">
        <w:rPr>
          <w:lang w:val="sl"/>
        </w:rPr>
        <w:t xml:space="preserve">2011, </w:t>
      </w:r>
      <w:r w:rsidR="00EE7174">
        <w:rPr>
          <w:snapToGrid w:val="0"/>
          <w:lang w:val="sl"/>
        </w:rPr>
        <w:t>34. odstavek,</w:t>
      </w:r>
      <w:r w:rsidR="002E69DE">
        <w:rPr>
          <w:lang w:val="sl"/>
        </w:rPr>
        <w:t xml:space="preserve"> </w:t>
      </w:r>
      <w:r w:rsidR="00EE7174">
        <w:rPr>
          <w:szCs w:val="24"/>
          <w:lang w:val="sl"/>
        </w:rPr>
        <w:t xml:space="preserve">ugotovilo, da bi lahko </w:t>
      </w:r>
      <w:r w:rsidR="00A5031C">
        <w:rPr>
          <w:szCs w:val="24"/>
          <w:lang w:val="sl"/>
        </w:rPr>
        <w:t xml:space="preserve">nevročena </w:t>
      </w:r>
      <w:r w:rsidR="00EE7174">
        <w:rPr>
          <w:szCs w:val="24"/>
          <w:lang w:val="sl"/>
        </w:rPr>
        <w:t>stališča vsebovala nekatere nove informacije, s katerimi družba pritožnica ni bila seznanjena. Ob razlikovanju zadev po vzoru</w:t>
      </w:r>
      <w:r w:rsidR="00C321C5">
        <w:rPr>
          <w:szCs w:val="24"/>
          <w:lang w:val="sl"/>
        </w:rPr>
        <w:t xml:space="preserve"> </w:t>
      </w:r>
      <w:hyperlink r:id="rId1075" w:tgtFrame="_self" w:history="1">
        <w:proofErr w:type="spellStart"/>
        <w:r w:rsidR="00EE7174">
          <w:rPr>
            <w:rStyle w:val="Hyperlinkcase"/>
            <w:iCs/>
            <w:lang w:val="sl"/>
          </w:rPr>
          <w:t>Holub</w:t>
        </w:r>
        <w:proofErr w:type="spellEnd"/>
        <w:r w:rsidR="00EE7174">
          <w:rPr>
            <w:rStyle w:val="Hyperlinkcase"/>
            <w:iCs/>
            <w:lang w:val="sl"/>
          </w:rPr>
          <w:t xml:space="preserve"> proti Češki republiki</w:t>
        </w:r>
      </w:hyperlink>
      <w:r w:rsidR="00EE7174">
        <w:rPr>
          <w:szCs w:val="24"/>
          <w:lang w:val="sl"/>
        </w:rPr>
        <w:t xml:space="preserve"> (sklep)</w:t>
      </w:r>
      <w:r w:rsidR="00A13736">
        <w:rPr>
          <w:szCs w:val="24"/>
          <w:lang w:val="sl"/>
        </w:rPr>
        <w:t>, 2010,</w:t>
      </w:r>
      <w:r w:rsidR="00EE7174">
        <w:rPr>
          <w:szCs w:val="24"/>
          <w:lang w:val="sl"/>
        </w:rPr>
        <w:t xml:space="preserve"> Sodišče ni moglo sklepati, da družba ni utrpela znatno neugodnejšega položaja. Enaka utemeljitev je </w:t>
      </w:r>
      <w:r w:rsidR="005E365E">
        <w:rPr>
          <w:szCs w:val="24"/>
          <w:lang w:val="sl"/>
        </w:rPr>
        <w:t xml:space="preserve">bila </w:t>
      </w:r>
      <w:r w:rsidR="00EE7174">
        <w:rPr>
          <w:szCs w:val="24"/>
          <w:lang w:val="sl"/>
        </w:rPr>
        <w:t xml:space="preserve">uporabljena v </w:t>
      </w:r>
      <w:hyperlink r:id="rId1076" w:tgtFrame="_self" w:history="1">
        <w:proofErr w:type="spellStart"/>
        <w:r w:rsidR="00EE7174">
          <w:rPr>
            <w:rStyle w:val="Hyperlinkcase"/>
            <w:iCs/>
            <w:lang w:val="sl"/>
          </w:rPr>
          <w:t>BENet</w:t>
        </w:r>
        <w:proofErr w:type="spellEnd"/>
        <w:r w:rsidR="00EE7174">
          <w:rPr>
            <w:rStyle w:val="Hyperlinkcase"/>
            <w:iCs/>
            <w:lang w:val="sl"/>
          </w:rPr>
          <w:t xml:space="preserve"> Praha, spol. s </w:t>
        </w:r>
        <w:proofErr w:type="spellStart"/>
        <w:r w:rsidR="00EE7174">
          <w:rPr>
            <w:rStyle w:val="Hyperlinkcase"/>
            <w:iCs/>
            <w:lang w:val="sl"/>
          </w:rPr>
          <w:t>r.o</w:t>
        </w:r>
        <w:proofErr w:type="spellEnd"/>
        <w:r w:rsidR="00EE7174">
          <w:rPr>
            <w:rStyle w:val="Hyperlinkcase"/>
            <w:iCs/>
            <w:lang w:val="sl"/>
          </w:rPr>
          <w:t>. proti Češki republiki</w:t>
        </w:r>
      </w:hyperlink>
      <w:r w:rsidR="00EE7174">
        <w:rPr>
          <w:lang w:val="sl"/>
        </w:rPr>
        <w:t xml:space="preserve">, </w:t>
      </w:r>
      <w:r w:rsidR="00A13736">
        <w:rPr>
          <w:lang w:val="sl"/>
        </w:rPr>
        <w:t xml:space="preserve">2011, </w:t>
      </w:r>
      <w:r w:rsidR="00EE7174">
        <w:rPr>
          <w:lang w:val="sl"/>
        </w:rPr>
        <w:t>135. odstavek;</w:t>
      </w:r>
      <w:r w:rsidR="00EE7174">
        <w:rPr>
          <w:snapToGrid w:val="0"/>
          <w:lang w:val="sl"/>
        </w:rPr>
        <w:t xml:space="preserve"> in </w:t>
      </w:r>
      <w:hyperlink r:id="rId1077" w:tgtFrame="_self" w:history="1">
        <w:proofErr w:type="spellStart"/>
        <w:r w:rsidR="00A13736" w:rsidRPr="00A13736">
          <w:rPr>
            <w:rStyle w:val="Hyperlinkcase"/>
            <w:lang w:val="sl"/>
          </w:rPr>
          <w:t>Joos</w:t>
        </w:r>
        <w:proofErr w:type="spellEnd"/>
        <w:r w:rsidR="00A13736" w:rsidRPr="00A13736">
          <w:rPr>
            <w:rStyle w:val="Hyperlinkcase"/>
            <w:lang w:val="sl"/>
          </w:rPr>
          <w:t xml:space="preserve"> </w:t>
        </w:r>
        <w:r w:rsidR="00A13736">
          <w:rPr>
            <w:rStyle w:val="Hyperlinkcase"/>
            <w:lang w:val="sl"/>
          </w:rPr>
          <w:t>proti Švici</w:t>
        </w:r>
      </w:hyperlink>
      <w:hyperlink r:id="rId1078" w:tgtFrame="_self" w:history="1">
        <w:r w:rsidR="00EE7174">
          <w:rPr>
            <w:rStyle w:val="Hyperlinkcase"/>
            <w:i w:val="0"/>
            <w:lang w:val="sl"/>
          </w:rPr>
          <w:t>,</w:t>
        </w:r>
        <w:r w:rsidR="00A13736">
          <w:rPr>
            <w:rStyle w:val="Hyperlinkcase"/>
            <w:i w:val="0"/>
            <w:lang w:val="sl"/>
          </w:rPr>
          <w:t xml:space="preserve"> </w:t>
        </w:r>
        <w:r w:rsidR="00A13736">
          <w:rPr>
            <w:rStyle w:val="Hyperlinkcase"/>
            <w:i w:val="0"/>
            <w:color w:val="auto"/>
            <w:lang w:val="sl"/>
          </w:rPr>
          <w:t>2012,</w:t>
        </w:r>
        <w:r w:rsidR="00EE7174" w:rsidRPr="00A13736">
          <w:rPr>
            <w:rStyle w:val="Hyperlinkcase"/>
            <w:i w:val="0"/>
            <w:color w:val="auto"/>
            <w:lang w:val="sl"/>
          </w:rPr>
          <w:t xml:space="preserve"> 20. odstavek.</w:t>
        </w:r>
      </w:hyperlink>
    </w:p>
    <w:p w14:paraId="4801D612" w14:textId="060E76E8" w:rsidR="00EE7174" w:rsidRPr="00112DF1" w:rsidRDefault="00A13736" w:rsidP="00EE7174">
      <w:pPr>
        <w:pStyle w:val="ECHRParaSpaced"/>
        <w:rPr>
          <w:snapToGrid w:val="0"/>
          <w:szCs w:val="24"/>
          <w:lang w:val="sl"/>
        </w:rPr>
      </w:pPr>
      <w:r>
        <w:rPr>
          <w:lang w:val="sl"/>
        </w:rPr>
        <w:t>406</w:t>
      </w:r>
      <w:r w:rsidR="00EE7174">
        <w:rPr>
          <w:szCs w:val="24"/>
          <w:lang w:val="sl"/>
        </w:rPr>
        <w:t xml:space="preserve">.  Sodišče je v </w:t>
      </w:r>
      <w:hyperlink r:id="rId1079" w:tgtFrame="_self" w:history="1">
        <w:proofErr w:type="spellStart"/>
        <w:r w:rsidR="00EE7174">
          <w:rPr>
            <w:rStyle w:val="Hyperlinkcase"/>
            <w:iCs/>
            <w:lang w:val="sl"/>
          </w:rPr>
          <w:t>Luchaninova</w:t>
        </w:r>
        <w:proofErr w:type="spellEnd"/>
        <w:r w:rsidR="00EE7174">
          <w:rPr>
            <w:rStyle w:val="Hyperlinkcase"/>
            <w:iCs/>
            <w:lang w:val="sl"/>
          </w:rPr>
          <w:t xml:space="preserve"> proti Ukrajini</w:t>
        </w:r>
      </w:hyperlink>
      <w:r w:rsidR="00EE7174">
        <w:rPr>
          <w:lang w:val="sl"/>
        </w:rPr>
        <w:t xml:space="preserve">, </w:t>
      </w:r>
      <w:r>
        <w:rPr>
          <w:lang w:val="sl"/>
        </w:rPr>
        <w:t xml:space="preserve">2011, </w:t>
      </w:r>
      <w:r w:rsidR="00EE7174">
        <w:rPr>
          <w:snapToGrid w:val="0"/>
          <w:szCs w:val="24"/>
          <w:lang w:val="sl"/>
        </w:rPr>
        <w:t>46.–50. odstavek</w:t>
      </w:r>
      <w:r w:rsidR="00EE7174">
        <w:rPr>
          <w:szCs w:val="24"/>
          <w:lang w:val="sl"/>
        </w:rPr>
        <w:t xml:space="preserve">, ugotovilo, da je izid postopka, za katerega je pritožnica trdila, da je nezakonit in da je potekal nepošteno, še posebno negativno vplival na njeno poklicno življenje. Natančneje, obsodba pritožnice je služila kot podlaga za njeno odpustitev z dela. Pritožnica je zato utrpela znatno neugodnejši položaj. V </w:t>
      </w:r>
      <w:hyperlink r:id="rId1080" w:tgtFrame="_self" w:history="1">
        <w:proofErr w:type="spellStart"/>
        <w:r w:rsidR="00EE7174">
          <w:rPr>
            <w:rStyle w:val="Hyperlinkcase"/>
            <w:iCs/>
            <w:lang w:val="sl"/>
          </w:rPr>
          <w:t>Diacenco</w:t>
        </w:r>
        <w:proofErr w:type="spellEnd"/>
        <w:r w:rsidR="00EE7174">
          <w:rPr>
            <w:rStyle w:val="Hyperlinkcase"/>
            <w:iCs/>
            <w:lang w:val="sl"/>
          </w:rPr>
          <w:t xml:space="preserve"> proti Romuniji</w:t>
        </w:r>
      </w:hyperlink>
      <w:r w:rsidR="00EE7174">
        <w:rPr>
          <w:lang w:val="sl"/>
        </w:rPr>
        <w:t>,</w:t>
      </w:r>
      <w:r w:rsidR="002E69DE">
        <w:rPr>
          <w:lang w:val="sl"/>
        </w:rPr>
        <w:t xml:space="preserve"> </w:t>
      </w:r>
      <w:r>
        <w:rPr>
          <w:lang w:val="sl"/>
        </w:rPr>
        <w:t xml:space="preserve">2012, </w:t>
      </w:r>
      <w:r w:rsidR="00EE7174">
        <w:rPr>
          <w:snapToGrid w:val="0"/>
          <w:szCs w:val="24"/>
          <w:lang w:val="sl"/>
        </w:rPr>
        <w:t>46. odstavek, je bilo načelno vprašanje za pritožnika njegova pravica, da velja za nedolžnega v skladu z drugim odstavkom 6. člena.</w:t>
      </w:r>
    </w:p>
    <w:p w14:paraId="097E39E6" w14:textId="4756B0B7" w:rsidR="00EE7174" w:rsidRPr="00112DF1" w:rsidRDefault="00A13736" w:rsidP="00EE7174">
      <w:pPr>
        <w:pStyle w:val="ECHRParaSpaced"/>
        <w:rPr>
          <w:snapToGrid w:val="0"/>
          <w:lang w:val="sl"/>
        </w:rPr>
      </w:pPr>
      <w:r>
        <w:rPr>
          <w:snapToGrid w:val="0"/>
          <w:lang w:val="sl"/>
        </w:rPr>
        <w:t>407</w:t>
      </w:r>
      <w:r w:rsidR="00EE7174">
        <w:rPr>
          <w:snapToGrid w:val="0"/>
          <w:lang w:val="sl"/>
        </w:rPr>
        <w:t xml:space="preserve">.  Drugi primer za 6. člen je </w:t>
      </w:r>
      <w:hyperlink r:id="rId1081" w:history="1">
        <w:proofErr w:type="spellStart"/>
        <w:r w:rsidR="00EE7174">
          <w:rPr>
            <w:rStyle w:val="Hiperpovezava"/>
            <w:i/>
            <w:iCs/>
            <w:snapToGrid w:val="0"/>
            <w:lang w:val="sl"/>
          </w:rPr>
          <w:t>Selmani</w:t>
        </w:r>
        <w:proofErr w:type="spellEnd"/>
        <w:r w:rsidR="00EE7174">
          <w:rPr>
            <w:rStyle w:val="Hiperpovezava"/>
            <w:i/>
            <w:iCs/>
            <w:snapToGrid w:val="0"/>
            <w:lang w:val="sl"/>
          </w:rPr>
          <w:t xml:space="preserve"> in drugi proti Nekdanji jugoslovanski republiki Makedoniji</w:t>
        </w:r>
      </w:hyperlink>
      <w:r w:rsidR="00EE7174">
        <w:rPr>
          <w:i/>
          <w:iCs/>
          <w:lang w:val="sl"/>
        </w:rPr>
        <w:t>,</w:t>
      </w:r>
      <w:r w:rsidR="00EE7174">
        <w:rPr>
          <w:lang w:val="sl"/>
        </w:rPr>
        <w:t xml:space="preserve"> </w:t>
      </w:r>
      <w:r>
        <w:rPr>
          <w:lang w:val="sl"/>
        </w:rPr>
        <w:t xml:space="preserve">2017, </w:t>
      </w:r>
      <w:r w:rsidR="00EE7174">
        <w:rPr>
          <w:snapToGrid w:val="0"/>
          <w:lang w:val="sl"/>
        </w:rPr>
        <w:t>28.–30. odstavek in 40.-41. odstavek, ki se je nanašal na odsotnost ustne obravnave v postopku pred ustavnim sodiščem. Vlada je trdila, da ustna obravnava ne bi prispevala k ugotovitvi novih ali drugačnih dejstev in da pomembna dejstva v zvezi z odstranitvijo pritožnikov s parlamentarne galerije niso bila sporna med strankama in jih je bilo mogoče ugotoviti na podlagi pisnih dokazov, ki so bili predloženi v podporo ustavni pritožbi pritožnikov. Sodišče je menilo, da je bil ugovor vlade bistvo pritožbe, zato ga je preučilo v fazi obravnave utemeljenosti. Sodišče je ugotovilo, da se je zadeva pritožnikov obravnavala le pred ustavnim sodiščem, ki je delovalo kot sodišče prve in edine stopnje. Ugotovilo je tudi, da je odločitev ustavnega sodišča temeljila na dejstvih, ki so jih pritožniki izpodbijali in ki so bila pomembna za izid zadeve, čeprav odstranitev pritožnikov s parlamentarne galerije kot taka med strankama ni bila sporna. Ta vprašanja niso bila niti tehnična niti zgolj pravna. Pritožniki so torej imeli pravico do ustne obravnave pred ustavnim sodiščem. Sodišče je tako zavrnilo ugovor vlade.</w:t>
      </w:r>
    </w:p>
    <w:p w14:paraId="4A7FD95D" w14:textId="4F99A09F" w:rsidR="00EE7174" w:rsidRPr="00112DF1" w:rsidRDefault="00A13736" w:rsidP="00EE7174">
      <w:pPr>
        <w:pStyle w:val="ECHRParaSpaced"/>
        <w:rPr>
          <w:lang w:val="sl"/>
        </w:rPr>
      </w:pPr>
      <w:r>
        <w:rPr>
          <w:snapToGrid w:val="0"/>
          <w:lang w:val="sl"/>
        </w:rPr>
        <w:t>408</w:t>
      </w:r>
      <w:r w:rsidR="00EE7174">
        <w:rPr>
          <w:snapToGrid w:val="0"/>
          <w:lang w:val="sl"/>
        </w:rPr>
        <w:t xml:space="preserve">.  V </w:t>
      </w:r>
      <w:hyperlink r:id="rId1082" w:history="1">
        <w:r w:rsidR="00EE7174">
          <w:rPr>
            <w:rStyle w:val="Hyperlinkcase"/>
            <w:iCs/>
            <w:lang w:val="sl"/>
          </w:rPr>
          <w:t>Schmidt proti Latviji</w:t>
        </w:r>
      </w:hyperlink>
      <w:r w:rsidR="00EE7174">
        <w:rPr>
          <w:snapToGrid w:val="0"/>
          <w:lang w:val="sl"/>
        </w:rPr>
        <w:t>,</w:t>
      </w:r>
      <w:r w:rsidR="007E1985">
        <w:rPr>
          <w:snapToGrid w:val="0"/>
          <w:lang w:val="sl"/>
        </w:rPr>
        <w:t xml:space="preserve"> </w:t>
      </w:r>
      <w:r w:rsidR="00AD3E73">
        <w:rPr>
          <w:snapToGrid w:val="0"/>
          <w:lang w:val="sl"/>
        </w:rPr>
        <w:t xml:space="preserve">2017, </w:t>
      </w:r>
      <w:r w:rsidR="00EE7174">
        <w:rPr>
          <w:snapToGrid w:val="0"/>
          <w:szCs w:val="24"/>
          <w:lang w:val="sl"/>
        </w:rPr>
        <w:t xml:space="preserve">72.–75. </w:t>
      </w:r>
      <w:r w:rsidR="00EE7174">
        <w:rPr>
          <w:snapToGrid w:val="0"/>
          <w:lang w:val="sl"/>
        </w:rPr>
        <w:t>odstavek, se je pritožnica ločila od svojega moža, s katerim je živela v Latviji, in se preselila v njuno prejšnje prebivališče v Nemčiji. Ne da bi pritožnica vedela, je njen mož nato sprožil postopek za razvezo zakonske zveze v Latviji. Sodišče za razvezo je obvestil, da ne pozna njenega trenutnega naslova. Sodišče</w:t>
      </w:r>
      <w:r w:rsidR="004165CC">
        <w:rPr>
          <w:snapToGrid w:val="0"/>
          <w:lang w:val="sl"/>
        </w:rPr>
        <w:t>, pristojno</w:t>
      </w:r>
      <w:r w:rsidR="00EE7174">
        <w:rPr>
          <w:snapToGrid w:val="0"/>
          <w:lang w:val="sl"/>
        </w:rPr>
        <w:t xml:space="preserve"> za razvez</w:t>
      </w:r>
      <w:r w:rsidR="004165CC">
        <w:rPr>
          <w:snapToGrid w:val="0"/>
          <w:lang w:val="sl"/>
        </w:rPr>
        <w:t>e,</w:t>
      </w:r>
      <w:r w:rsidR="00EE7174">
        <w:rPr>
          <w:snapToGrid w:val="0"/>
          <w:lang w:val="sl"/>
        </w:rPr>
        <w:t xml:space="preserve"> je po prvem neuspešnem poskusu vročitve dokumentov o razvezi pritožnici na latvijskem naslovu zakonskega para objavilo dve obvestili v latvijskem uradnem listu. Ker pritožnica ni vedela za postopek, se ni udeležila obravnave, in razveza zakonske zveze je bila razglašena v njeni odsotnosti.</w:t>
      </w:r>
      <w:r w:rsidR="00EE7174">
        <w:rPr>
          <w:lang w:val="sl"/>
        </w:rPr>
        <w:t xml:space="preserve"> Da je bil njen zakon razvezan in da se je njen mož ponovno poročil, je izvedela</w:t>
      </w:r>
      <w:r w:rsidR="00EE7174">
        <w:rPr>
          <w:snapToGrid w:val="0"/>
          <w:lang w:val="sl"/>
        </w:rPr>
        <w:t xml:space="preserve"> šele takrat, ko je prišla na pogreb svojega moža, kot je bila prepričana. Pritožnica se je pritožila, da je postopek za razvezo zakonske zveze kršil 6. člen. Sodišče je ugotovilo, da ni nobene</w:t>
      </w:r>
      <w:r w:rsidR="00D84333">
        <w:rPr>
          <w:snapToGrid w:val="0"/>
          <w:lang w:val="sl"/>
        </w:rPr>
        <w:t xml:space="preserve"> podlage</w:t>
      </w:r>
      <w:r w:rsidR="00EE7174">
        <w:rPr>
          <w:snapToGrid w:val="0"/>
          <w:lang w:val="sl"/>
        </w:rPr>
        <w:t xml:space="preserve"> za ugotovitev, da pritožnica ni utrpela znatno neugodnejšega položaja, pri čemer je med drugim poudarilo,</w:t>
      </w:r>
      <w:r w:rsidR="00EE7174">
        <w:rPr>
          <w:lang w:val="sl"/>
        </w:rPr>
        <w:t xml:space="preserve"> da ni mogoče podcenjevati pomena zadeve za pritožnico in njenega vpliva na njeno zasebno in družinsko življenje.</w:t>
      </w:r>
    </w:p>
    <w:p w14:paraId="25C29017" w14:textId="013176C7" w:rsidR="00EE7174" w:rsidRPr="00112DF1" w:rsidRDefault="00A13736" w:rsidP="00EE7174">
      <w:pPr>
        <w:pStyle w:val="ECHRParaSpaced"/>
        <w:rPr>
          <w:szCs w:val="24"/>
          <w:lang w:val="sl"/>
        </w:rPr>
      </w:pPr>
      <w:r>
        <w:rPr>
          <w:snapToGrid w:val="0"/>
          <w:szCs w:val="24"/>
          <w:lang w:val="sl"/>
        </w:rPr>
        <w:t>409</w:t>
      </w:r>
      <w:r w:rsidR="00EE7174">
        <w:rPr>
          <w:snapToGrid w:val="0"/>
          <w:szCs w:val="24"/>
          <w:lang w:val="sl"/>
        </w:rPr>
        <w:t xml:space="preserve">.  Sodišče je večkrat poudarilo pomen osebne svobode v demokratični družbi in še ni uporabilo merila neobstoja znatno neugodnejšega položaja za zadevo, ki se nanaša na 5. člen. V </w:t>
      </w:r>
      <w:hyperlink r:id="rId1083" w:history="1">
        <w:proofErr w:type="spellStart"/>
        <w:r w:rsidR="00EE7174">
          <w:rPr>
            <w:rStyle w:val="Hiperpovezava"/>
            <w:i/>
            <w:iCs/>
            <w:snapToGrid w:val="0"/>
            <w:szCs w:val="24"/>
            <w:lang w:val="sl"/>
          </w:rPr>
          <w:t>Čamans</w:t>
        </w:r>
        <w:proofErr w:type="spellEnd"/>
        <w:r w:rsidR="00EE7174">
          <w:rPr>
            <w:rStyle w:val="Hiperpovezava"/>
            <w:i/>
            <w:iCs/>
            <w:snapToGrid w:val="0"/>
            <w:szCs w:val="24"/>
            <w:lang w:val="sl"/>
          </w:rPr>
          <w:t xml:space="preserve"> in </w:t>
        </w:r>
        <w:proofErr w:type="spellStart"/>
        <w:r w:rsidR="00EE7174">
          <w:rPr>
            <w:rStyle w:val="Hiperpovezava"/>
            <w:i/>
            <w:iCs/>
            <w:snapToGrid w:val="0"/>
            <w:szCs w:val="24"/>
            <w:lang w:val="sl"/>
          </w:rPr>
          <w:t>Timofejeva</w:t>
        </w:r>
        <w:proofErr w:type="spellEnd"/>
        <w:r w:rsidR="00EE7174">
          <w:rPr>
            <w:rStyle w:val="Hiperpovezava"/>
            <w:i/>
            <w:iCs/>
            <w:snapToGrid w:val="0"/>
            <w:szCs w:val="24"/>
            <w:lang w:val="sl"/>
          </w:rPr>
          <w:t xml:space="preserve"> proti Latviji</w:t>
        </w:r>
      </w:hyperlink>
      <w:r w:rsidR="00EE7174">
        <w:rPr>
          <w:snapToGrid w:val="0"/>
          <w:szCs w:val="24"/>
          <w:lang w:val="sl"/>
        </w:rPr>
        <w:t xml:space="preserve">, </w:t>
      </w:r>
      <w:r w:rsidR="00AD3E73">
        <w:rPr>
          <w:snapToGrid w:val="0"/>
          <w:szCs w:val="24"/>
          <w:lang w:val="sl"/>
        </w:rPr>
        <w:t xml:space="preserve">2016, </w:t>
      </w:r>
      <w:r w:rsidR="00EE7174">
        <w:rPr>
          <w:snapToGrid w:val="0"/>
          <w:szCs w:val="24"/>
          <w:lang w:val="sl"/>
        </w:rPr>
        <w:t xml:space="preserve">80.-81. odstavek, je vlada navedla, da so domnevne omejitve pravic pritožnikov, da jima ni odvzeta prostost, trajale le nekaj ur. Sodišče je ugotovilo, da sta pritožnika utrpela neugodnejši položaj, ki ga ni mogoče šteti za neznatnega. Drugi primer pomena osebne svobode v povezavi s 6. členom je </w:t>
      </w:r>
      <w:hyperlink r:id="rId1084" w:history="1">
        <w:proofErr w:type="spellStart"/>
        <w:r w:rsidR="00EE7174">
          <w:rPr>
            <w:rStyle w:val="Hiperpovezava"/>
            <w:i/>
            <w:iCs/>
            <w:snapToGrid w:val="0"/>
            <w:szCs w:val="24"/>
            <w:lang w:val="sl"/>
          </w:rPr>
          <w:t>Hebat</w:t>
        </w:r>
        <w:proofErr w:type="spellEnd"/>
        <w:r w:rsidR="00EE7174">
          <w:rPr>
            <w:rStyle w:val="Hiperpovezava"/>
            <w:i/>
            <w:iCs/>
            <w:snapToGrid w:val="0"/>
            <w:szCs w:val="24"/>
            <w:lang w:val="sl"/>
          </w:rPr>
          <w:t xml:space="preserve"> </w:t>
        </w:r>
        <w:proofErr w:type="spellStart"/>
        <w:r w:rsidR="00EE7174">
          <w:rPr>
            <w:rStyle w:val="Hiperpovezava"/>
            <w:i/>
            <w:iCs/>
            <w:snapToGrid w:val="0"/>
            <w:szCs w:val="24"/>
            <w:lang w:val="sl"/>
          </w:rPr>
          <w:t>Aslan</w:t>
        </w:r>
        <w:proofErr w:type="spellEnd"/>
        <w:r w:rsidR="00EE7174">
          <w:rPr>
            <w:rStyle w:val="Hiperpovezava"/>
            <w:i/>
            <w:iCs/>
            <w:snapToGrid w:val="0"/>
            <w:szCs w:val="24"/>
            <w:lang w:val="sl"/>
          </w:rPr>
          <w:t xml:space="preserve"> in </w:t>
        </w:r>
        <w:proofErr w:type="spellStart"/>
        <w:r w:rsidR="00EE7174">
          <w:rPr>
            <w:rStyle w:val="Hiperpovezava"/>
            <w:i/>
            <w:iCs/>
            <w:snapToGrid w:val="0"/>
            <w:szCs w:val="24"/>
            <w:lang w:val="sl"/>
          </w:rPr>
          <w:t>Firas</w:t>
        </w:r>
        <w:proofErr w:type="spellEnd"/>
        <w:r w:rsidR="00EE7174">
          <w:rPr>
            <w:rStyle w:val="Hiperpovezava"/>
            <w:i/>
            <w:iCs/>
            <w:snapToGrid w:val="0"/>
            <w:szCs w:val="24"/>
            <w:lang w:val="sl"/>
          </w:rPr>
          <w:t xml:space="preserve"> </w:t>
        </w:r>
        <w:proofErr w:type="spellStart"/>
        <w:r w:rsidR="00EE7174">
          <w:rPr>
            <w:rStyle w:val="Hiperpovezava"/>
            <w:i/>
            <w:iCs/>
            <w:snapToGrid w:val="0"/>
            <w:szCs w:val="24"/>
            <w:lang w:val="sl"/>
          </w:rPr>
          <w:t>Aslan</w:t>
        </w:r>
        <w:proofErr w:type="spellEnd"/>
        <w:r w:rsidR="00EE7174">
          <w:rPr>
            <w:rStyle w:val="Hiperpovezava"/>
            <w:i/>
            <w:iCs/>
            <w:snapToGrid w:val="0"/>
            <w:szCs w:val="24"/>
            <w:lang w:val="sl"/>
          </w:rPr>
          <w:t xml:space="preserve"> proti Turčiji</w:t>
        </w:r>
      </w:hyperlink>
      <w:r w:rsidR="00AD3E73">
        <w:rPr>
          <w:rStyle w:val="Hiperpovezava"/>
          <w:snapToGrid w:val="0"/>
          <w:color w:val="auto"/>
          <w:szCs w:val="24"/>
          <w:lang w:val="sl"/>
        </w:rPr>
        <w:t>, 2014</w:t>
      </w:r>
      <w:r w:rsidR="00EE7174">
        <w:rPr>
          <w:i/>
          <w:iCs/>
          <w:snapToGrid w:val="0"/>
          <w:szCs w:val="24"/>
          <w:lang w:val="sl"/>
        </w:rPr>
        <w:t>.</w:t>
      </w:r>
      <w:r w:rsidR="00EE7174">
        <w:rPr>
          <w:snapToGrid w:val="0"/>
          <w:szCs w:val="24"/>
          <w:lang w:val="sl"/>
        </w:rPr>
        <w:t xml:space="preserve"> V tej zadevi sta bila predmet in izid pritožb ključnega pomena za pritožnika, saj sta zahtevala sodno odločbo o zakonitosti njunega pridržanja in zlasti o prenehanju tega pridržanja, če bi bilo ugotovljeno, da je nezakonito. Glede na pomembnost pravice do svobode v demokratični družbi Sodišče ni moglo ugotoviti, da </w:t>
      </w:r>
      <w:r w:rsidR="00EE7174">
        <w:rPr>
          <w:snapToGrid w:val="0"/>
          <w:szCs w:val="24"/>
          <w:lang w:val="sl"/>
        </w:rPr>
        <w:lastRenderedPageBreak/>
        <w:t>pritožnika nista utrpela "znatno neugodnejšega" položaja pri uveljavljanju svoje pravice do ustreznega sodelovanja v postopku v zvezi z obravnavo njunih pritožb.</w:t>
      </w:r>
    </w:p>
    <w:p w14:paraId="341E8AE3" w14:textId="3524AC02" w:rsidR="00EE7174" w:rsidRPr="00112DF1" w:rsidRDefault="00A13736" w:rsidP="00EE7174">
      <w:pPr>
        <w:pStyle w:val="ECHRParaSpaced"/>
        <w:rPr>
          <w:snapToGrid w:val="0"/>
          <w:lang w:val="sl"/>
        </w:rPr>
      </w:pPr>
      <w:r>
        <w:rPr>
          <w:lang w:val="sl"/>
        </w:rPr>
        <w:t>410</w:t>
      </w:r>
      <w:r w:rsidR="00EE7174">
        <w:rPr>
          <w:szCs w:val="24"/>
          <w:lang w:val="sl"/>
        </w:rPr>
        <w:t xml:space="preserve">.  V </w:t>
      </w:r>
      <w:hyperlink r:id="rId1085" w:tgtFrame="_self" w:history="1">
        <w:r w:rsidR="00EE7174">
          <w:rPr>
            <w:rStyle w:val="Hyperlinkcase"/>
            <w:iCs/>
            <w:lang w:val="sl"/>
          </w:rPr>
          <w:t xml:space="preserve">Van </w:t>
        </w:r>
        <w:proofErr w:type="spellStart"/>
        <w:r w:rsidR="00EE7174">
          <w:rPr>
            <w:rStyle w:val="Hyperlinkcase"/>
            <w:iCs/>
            <w:lang w:val="sl"/>
          </w:rPr>
          <w:t>Velden</w:t>
        </w:r>
        <w:proofErr w:type="spellEnd"/>
        <w:r w:rsidR="00EE7174">
          <w:rPr>
            <w:rStyle w:val="Hyperlinkcase"/>
            <w:iCs/>
            <w:lang w:val="sl"/>
          </w:rPr>
          <w:t xml:space="preserve"> proti Nizozemski</w:t>
        </w:r>
      </w:hyperlink>
      <w:r w:rsidR="00EE7174">
        <w:rPr>
          <w:lang w:val="sl"/>
        </w:rPr>
        <w:t xml:space="preserve">, </w:t>
      </w:r>
      <w:r w:rsidR="00AD3E73">
        <w:rPr>
          <w:lang w:val="sl"/>
        </w:rPr>
        <w:t xml:space="preserve">2011, </w:t>
      </w:r>
      <w:r w:rsidR="00EE7174">
        <w:rPr>
          <w:snapToGrid w:val="0"/>
          <w:szCs w:val="24"/>
          <w:lang w:val="sl"/>
        </w:rPr>
        <w:t xml:space="preserve">33.–39. odstavek, se je </w:t>
      </w:r>
      <w:r w:rsidR="00EE7174">
        <w:rPr>
          <w:szCs w:val="24"/>
          <w:lang w:val="sl"/>
        </w:rPr>
        <w:t>pritožnik pritožil na podlagi četrtega odstavka 5. člena konvencije. Vlada je trdila, da pritožnik ni utrpel znatno neugodnejšega položaja, saj je bilo celotno obdobje pripora odšteto od njegove zaporne kazni. Vendar je Sodišče ugotovilo, da je za kazenske postopke v številnih pogodbenicah značilno, da</w:t>
      </w:r>
      <w:r w:rsidR="00E173CA">
        <w:rPr>
          <w:szCs w:val="24"/>
          <w:lang w:val="sl"/>
        </w:rPr>
        <w:t xml:space="preserve"> se</w:t>
      </w:r>
      <w:r w:rsidR="00EE7174">
        <w:rPr>
          <w:szCs w:val="24"/>
          <w:lang w:val="sl"/>
        </w:rPr>
        <w:t xml:space="preserve"> obdobje pripora pred pravnomočno obsodbo všteva v morebitno kazen zapora; če bi Sodišče na splošno presodilo, da je bila škoda, ki izhaja iz pripora, </w:t>
      </w:r>
      <w:r w:rsidR="00E173CA">
        <w:rPr>
          <w:szCs w:val="24"/>
          <w:lang w:val="sl"/>
        </w:rPr>
        <w:t xml:space="preserve">s tem </w:t>
      </w:r>
      <w:r w:rsidR="00EE7174">
        <w:rPr>
          <w:rStyle w:val="CLLItalic"/>
          <w:lang w:val="sl"/>
        </w:rPr>
        <w:t xml:space="preserve">ipso </w:t>
      </w:r>
      <w:proofErr w:type="spellStart"/>
      <w:r w:rsidR="00EE7174">
        <w:rPr>
          <w:rStyle w:val="CLLItalic"/>
          <w:lang w:val="sl"/>
        </w:rPr>
        <w:t>facto</w:t>
      </w:r>
      <w:proofErr w:type="spellEnd"/>
      <w:r w:rsidR="00EE7174">
        <w:rPr>
          <w:szCs w:val="24"/>
          <w:lang w:val="sl"/>
        </w:rPr>
        <w:t xml:space="preserve"> nepomembna za namene konvencije, bi to odstranilo velik del morebitnih pritožb na podlagi 5. člena iz obsega njegove obravnave. Zato je bil ugovor vlade na podlagi merila neobstoja znatnega neugodnejšega položaja zavrnjen. Še ena zadeva, pri kateri je bil zavrnjen ugovor vlade na podlagi tega merila, je </w:t>
      </w:r>
      <w:hyperlink r:id="rId1086" w:tgtFrame="_self" w:history="1">
        <w:proofErr w:type="spellStart"/>
        <w:r w:rsidR="00EE7174">
          <w:rPr>
            <w:rStyle w:val="Hyperlinkcase"/>
            <w:iCs/>
            <w:lang w:val="sl"/>
          </w:rPr>
          <w:t>Bannikov</w:t>
        </w:r>
        <w:proofErr w:type="spellEnd"/>
        <w:r w:rsidR="00EE7174">
          <w:rPr>
            <w:rStyle w:val="Hyperlinkcase"/>
            <w:iCs/>
            <w:lang w:val="sl"/>
          </w:rPr>
          <w:t xml:space="preserve"> proti Latviji</w:t>
        </w:r>
      </w:hyperlink>
      <w:r w:rsidR="00EE7174">
        <w:rPr>
          <w:lang w:val="sl"/>
        </w:rPr>
        <w:t xml:space="preserve">, </w:t>
      </w:r>
      <w:r w:rsidR="00AD3E73">
        <w:rPr>
          <w:lang w:val="sl"/>
        </w:rPr>
        <w:t xml:space="preserve">2013, </w:t>
      </w:r>
      <w:r w:rsidR="00EE7174">
        <w:rPr>
          <w:snapToGrid w:val="0"/>
          <w:lang w:val="sl"/>
        </w:rPr>
        <w:t>54.–60. odstavek</w:t>
      </w:r>
      <w:r w:rsidR="00EE7174">
        <w:rPr>
          <w:lang w:val="sl"/>
        </w:rPr>
        <w:t xml:space="preserve">. </w:t>
      </w:r>
      <w:r w:rsidR="00EE7174">
        <w:rPr>
          <w:snapToGrid w:val="0"/>
          <w:lang w:val="sl"/>
        </w:rPr>
        <w:t>V tem primeru je obdobje pripora trajalo eno leto, enajst mesecev in osemnajst dni.</w:t>
      </w:r>
    </w:p>
    <w:p w14:paraId="12C2F9B7" w14:textId="520B813D" w:rsidR="00EE7174" w:rsidRPr="00112DF1" w:rsidRDefault="00A13736" w:rsidP="00F62DBE">
      <w:pPr>
        <w:pStyle w:val="ECHRParaSpaced"/>
        <w:rPr>
          <w:lang w:val="sl"/>
        </w:rPr>
      </w:pPr>
      <w:r>
        <w:rPr>
          <w:lang w:val="sl"/>
        </w:rPr>
        <w:t>411</w:t>
      </w:r>
      <w:r w:rsidR="00EE7174">
        <w:rPr>
          <w:lang w:val="sl"/>
        </w:rPr>
        <w:t xml:space="preserve">.  V zanimivih zadevah, ki so vključevale pritožbe na podlagi 8., 9., 10. in 11. člena, so bili prav tako zavrnjeni ugovori vlade na podlagi neobstoja znatnega neugodnejšega položaja. V </w:t>
      </w:r>
      <w:hyperlink r:id="rId1087" w:history="1">
        <w:proofErr w:type="spellStart"/>
        <w:r w:rsidR="00EE7174">
          <w:rPr>
            <w:rStyle w:val="Hiperpovezava"/>
            <w:i/>
            <w:iCs/>
            <w:lang w:val="sl"/>
          </w:rPr>
          <w:t>Biržietis</w:t>
        </w:r>
        <w:proofErr w:type="spellEnd"/>
        <w:r w:rsidR="00EE7174">
          <w:rPr>
            <w:rStyle w:val="Hiperpovezava"/>
            <w:i/>
            <w:iCs/>
            <w:lang w:val="sl"/>
          </w:rPr>
          <w:t xml:space="preserve"> proti Litvi</w:t>
        </w:r>
      </w:hyperlink>
      <w:r w:rsidR="00EE7174">
        <w:rPr>
          <w:lang w:val="sl"/>
        </w:rPr>
        <w:t xml:space="preserve">, </w:t>
      </w:r>
      <w:r w:rsidR="00AD3E73">
        <w:rPr>
          <w:lang w:val="sl"/>
        </w:rPr>
        <w:t xml:space="preserve">2016, </w:t>
      </w:r>
      <w:r w:rsidR="00EE7174">
        <w:rPr>
          <w:lang w:val="sl"/>
        </w:rPr>
        <w:t xml:space="preserve">34.–37. odstavek, so notranji predpisi zapora pritožniku prepovedovali, da bi si pustil rasti brado, in trdil je, da mu je ta prepoved povzročila duševno trpljenje. Sodišče je menilo, da zadeva odpira vprašanja v zvezi z omejevanjem osebne izbire zapornikov glede njihovega želenega videza, kar </w:t>
      </w:r>
      <w:r w:rsidR="003642BF">
        <w:rPr>
          <w:lang w:val="sl"/>
        </w:rPr>
        <w:t xml:space="preserve">bi lahko štelo za </w:t>
      </w:r>
      <w:r w:rsidR="00EE7174">
        <w:rPr>
          <w:lang w:val="sl"/>
        </w:rPr>
        <w:t xml:space="preserve">pomembno načelno vprašanje. V </w:t>
      </w:r>
      <w:hyperlink r:id="rId1088" w:history="1">
        <w:proofErr w:type="spellStart"/>
        <w:r w:rsidR="00EE7174">
          <w:rPr>
            <w:rStyle w:val="Hiperpovezava"/>
            <w:i/>
            <w:iCs/>
            <w:lang w:val="sl"/>
          </w:rPr>
          <w:t>Brazzi</w:t>
        </w:r>
        <w:proofErr w:type="spellEnd"/>
        <w:r w:rsidR="00EE7174">
          <w:rPr>
            <w:rStyle w:val="Hiperpovezava"/>
            <w:i/>
            <w:iCs/>
            <w:lang w:val="sl"/>
          </w:rPr>
          <w:t xml:space="preserve"> proti Italiji</w:t>
        </w:r>
      </w:hyperlink>
      <w:r w:rsidR="00EE7174">
        <w:rPr>
          <w:lang w:val="sl"/>
        </w:rPr>
        <w:t xml:space="preserve">, </w:t>
      </w:r>
      <w:r w:rsidR="00AD3E73">
        <w:rPr>
          <w:lang w:val="sl"/>
        </w:rPr>
        <w:t xml:space="preserve">2018, </w:t>
      </w:r>
      <w:r w:rsidR="00EE7174">
        <w:rPr>
          <w:lang w:val="sl"/>
        </w:rPr>
        <w:t xml:space="preserve">24.–29. odstavek, zadevi v zvezi s hišno preiskavo brez kakršnih koli finančnih posledic, je Sodišče upoštevalo subjektivni pomen zadeve za pritožnika (njegovo pravico do mirnega uživanja svojega premoženja in doma), in tudi tisto, za kar je objektivno šlo, in sicer obstoj učinkovitega sodnega nadzora v zvezi s preiskavo po domačem pravu. V </w:t>
      </w:r>
      <w:hyperlink r:id="rId1089" w:history="1">
        <w:proofErr w:type="spellStart"/>
        <w:r w:rsidR="00EE7174">
          <w:rPr>
            <w:rStyle w:val="Hiperpovezava"/>
            <w:i/>
            <w:iCs/>
            <w:lang w:val="sl"/>
          </w:rPr>
          <w:t>Cordella</w:t>
        </w:r>
        <w:proofErr w:type="spellEnd"/>
        <w:r w:rsidR="00EE7174">
          <w:rPr>
            <w:rStyle w:val="Hiperpovezava"/>
            <w:i/>
            <w:iCs/>
            <w:lang w:val="sl"/>
          </w:rPr>
          <w:t xml:space="preserve"> in drugi proti Italiji</w:t>
        </w:r>
      </w:hyperlink>
      <w:r w:rsidR="00EE7174">
        <w:rPr>
          <w:lang w:val="sl"/>
        </w:rPr>
        <w:t xml:space="preserve">, </w:t>
      </w:r>
      <w:r w:rsidR="00AD3E73">
        <w:rPr>
          <w:lang w:val="sl"/>
        </w:rPr>
        <w:t xml:space="preserve">2019, </w:t>
      </w:r>
      <w:r w:rsidR="00EE7174">
        <w:rPr>
          <w:lang w:val="sl"/>
        </w:rPr>
        <w:t xml:space="preserve">135.–139. odstavek, zadevi v zvezi z domnevno neodzivnostjo države na </w:t>
      </w:r>
      <w:proofErr w:type="spellStart"/>
      <w:r w:rsidR="00EE7174">
        <w:rPr>
          <w:lang w:val="sl"/>
        </w:rPr>
        <w:t>jeklarnino</w:t>
      </w:r>
      <w:proofErr w:type="spellEnd"/>
      <w:r w:rsidR="00EE7174">
        <w:rPr>
          <w:lang w:val="sl"/>
        </w:rPr>
        <w:t xml:space="preserve"> onesnaževanje zraka v škodo zdravja okoliških prebivalcev, je Sodišče upoštevalo naravo očitkov pritožnikov (na podlagi 8. člena) in obstoj znanstvenih študij, ki kažejo posledice onesnaževanja z izpusti iz jeklarn na okolje in zdravje oseb, ki živijo na prizadetih območjih. V </w:t>
      </w:r>
      <w:hyperlink r:id="rId1090" w:tgtFrame="_self" w:history="1">
        <w:proofErr w:type="spellStart"/>
        <w:r w:rsidR="00EE7174">
          <w:rPr>
            <w:rStyle w:val="Hyperlinkcase"/>
            <w:iCs/>
            <w:lang w:val="sl"/>
          </w:rPr>
          <w:t>Vartic</w:t>
        </w:r>
        <w:proofErr w:type="spellEnd"/>
        <w:r w:rsidR="00EE7174">
          <w:rPr>
            <w:rStyle w:val="Hyperlinkcase"/>
            <w:iCs/>
            <w:lang w:val="sl"/>
          </w:rPr>
          <w:t xml:space="preserve"> proti Romuniji (št. 2)</w:t>
        </w:r>
      </w:hyperlink>
      <w:r w:rsidR="00EE7174">
        <w:rPr>
          <w:lang w:val="sl"/>
        </w:rPr>
        <w:t xml:space="preserve">, </w:t>
      </w:r>
      <w:r w:rsidR="00AD3E73">
        <w:rPr>
          <w:lang w:val="sl"/>
        </w:rPr>
        <w:t xml:space="preserve">2013, </w:t>
      </w:r>
      <w:r w:rsidR="00EE7174">
        <w:rPr>
          <w:snapToGrid w:val="0"/>
          <w:lang w:val="sl"/>
        </w:rPr>
        <w:t xml:space="preserve">37.–41. odstavek, se je pritožnik pritožil, da so zaporniški organi s tem, da mu niso hoteli zagotoviti vegetarijanske prehrane, ki jo zahtevajo njegova budistična prepričanja, kršili njegovo pravico do izražanja vere v skladu z 9. členom. Sodišče je ugotovilo, da je predmet pritožbe sprožil pomembno načelno vprašanje (glej tudi </w:t>
      </w:r>
      <w:hyperlink r:id="rId1091" w:anchor="{&quot;itemid&quot;:[&quot;001-203165&quot;]}" w:history="1">
        <w:proofErr w:type="spellStart"/>
        <w:r w:rsidR="00EE7174">
          <w:rPr>
            <w:rStyle w:val="Hiperpovezava"/>
            <w:i/>
            <w:iCs/>
            <w:szCs w:val="24"/>
            <w:lang w:val="sl"/>
          </w:rPr>
          <w:t>Stavropoulos</w:t>
        </w:r>
        <w:proofErr w:type="spellEnd"/>
        <w:r w:rsidR="00EE7174">
          <w:rPr>
            <w:rStyle w:val="Hiperpovezava"/>
            <w:i/>
            <w:iCs/>
            <w:szCs w:val="24"/>
            <w:lang w:val="sl"/>
          </w:rPr>
          <w:t xml:space="preserve"> in drugi proti Grčiji</w:t>
        </w:r>
      </w:hyperlink>
      <w:r w:rsidR="00EE7174">
        <w:rPr>
          <w:szCs w:val="24"/>
          <w:lang w:val="sl"/>
        </w:rPr>
        <w:t xml:space="preserve">, </w:t>
      </w:r>
      <w:r w:rsidR="00AD3E73">
        <w:rPr>
          <w:szCs w:val="24"/>
          <w:lang w:val="sl"/>
        </w:rPr>
        <w:t xml:space="preserve">2020, </w:t>
      </w:r>
      <w:r w:rsidR="00EE7174">
        <w:rPr>
          <w:szCs w:val="24"/>
          <w:lang w:val="sl"/>
        </w:rPr>
        <w:t>29.-30. odstavek, v zvezi z rojstnim listom, iz katerega je razvidna odločitev staršev, da ne bodo krstili svojega otroka v zvezi s pravico, da ne izrazijo svojih prepričanj)</w:t>
      </w:r>
      <w:r w:rsidR="00EE7174">
        <w:rPr>
          <w:snapToGrid w:val="0"/>
          <w:lang w:val="sl"/>
        </w:rPr>
        <w:t xml:space="preserve">. V </w:t>
      </w:r>
      <w:hyperlink r:id="rId1092" w:tgtFrame="_self" w:history="1">
        <w:r w:rsidR="00EE7174">
          <w:rPr>
            <w:rStyle w:val="Hyperlinkcase"/>
            <w:iCs/>
            <w:lang w:val="sl"/>
          </w:rPr>
          <w:t>Eon proti Franciji</w:t>
        </w:r>
      </w:hyperlink>
      <w:r w:rsidR="00EE7174">
        <w:rPr>
          <w:lang w:val="sl"/>
        </w:rPr>
        <w:t xml:space="preserve">, </w:t>
      </w:r>
      <w:r w:rsidR="00AD3E73">
        <w:rPr>
          <w:lang w:val="sl"/>
        </w:rPr>
        <w:t xml:space="preserve">2013, </w:t>
      </w:r>
      <w:r w:rsidR="00EE7174">
        <w:rPr>
          <w:snapToGrid w:val="0"/>
          <w:lang w:val="sl"/>
        </w:rPr>
        <w:t xml:space="preserve">34. odstavek, </w:t>
      </w:r>
      <w:r w:rsidR="00D84333">
        <w:rPr>
          <w:snapToGrid w:val="0"/>
          <w:lang w:val="sl"/>
        </w:rPr>
        <w:t xml:space="preserve">v okviru </w:t>
      </w:r>
      <w:r w:rsidR="00EE7174">
        <w:rPr>
          <w:snapToGrid w:val="0"/>
          <w:lang w:val="sl"/>
        </w:rPr>
        <w:t>pritožb</w:t>
      </w:r>
      <w:r w:rsidR="00D84333">
        <w:rPr>
          <w:snapToGrid w:val="0"/>
          <w:lang w:val="sl"/>
        </w:rPr>
        <w:t>e</w:t>
      </w:r>
      <w:r w:rsidR="00EE7174">
        <w:rPr>
          <w:snapToGrid w:val="0"/>
          <w:lang w:val="sl"/>
        </w:rPr>
        <w:t xml:space="preserve"> na podlagi 10. člena, je Sodišče obravnavalo vprašanje, ali naj žalitev voditelja države ostane kaznivo dejanje. Sodišče je zavrnilo ugovor vlade in ugotovilo, da je bilo vprašanje subjektivno pomembno za pritožnika in objektivno zadeva v javnem interesu.</w:t>
      </w:r>
      <w:r w:rsidR="00EE7174">
        <w:rPr>
          <w:lang w:val="sl"/>
        </w:rPr>
        <w:t xml:space="preserve"> Druga zadeva na podlagi 10. člena v </w:t>
      </w:r>
      <w:hyperlink r:id="rId1093" w:history="1">
        <w:proofErr w:type="spellStart"/>
        <w:r w:rsidR="00EE7174">
          <w:rPr>
            <w:rStyle w:val="Hiperpovezava"/>
            <w:i/>
            <w:iCs/>
            <w:lang w:val="sl"/>
          </w:rPr>
          <w:t>Jankovskis</w:t>
        </w:r>
        <w:proofErr w:type="spellEnd"/>
        <w:r w:rsidR="00EE7174">
          <w:rPr>
            <w:rStyle w:val="Hiperpovezava"/>
            <w:i/>
            <w:iCs/>
            <w:lang w:val="sl"/>
          </w:rPr>
          <w:t xml:space="preserve"> proti Litvi</w:t>
        </w:r>
      </w:hyperlink>
      <w:r w:rsidR="00EE7174">
        <w:rPr>
          <w:lang w:val="sl"/>
        </w:rPr>
        <w:t xml:space="preserve">, </w:t>
      </w:r>
      <w:r w:rsidR="00AD3E73">
        <w:rPr>
          <w:lang w:val="sl"/>
        </w:rPr>
        <w:t xml:space="preserve">2017, </w:t>
      </w:r>
      <w:r w:rsidR="00EE7174">
        <w:rPr>
          <w:lang w:val="sl"/>
        </w:rPr>
        <w:t xml:space="preserve">59.–63. odstavek, se je nanašala na zapornikovo pravico do prejemanja informacij. Pritožniku je bil zavrnjen dostop do spletne strani z informacijami o učnih in študijskih programih. Te informacije so bile neposredno pomembne za pritožnikov interes za pridobitev izobrazbe, kar je bilo posledično pomembno za njegovo rehabilitacijo in poznejšo ponovno vključitev v družbo. Ob upoštevanju posledic tega poseganja za pritožnika je Sodišče zavrnilo ugovor vlade, da pritožnik ni utrpel znatno neugodnejšega položaja. </w:t>
      </w:r>
      <w:r w:rsidR="00E54EF5" w:rsidRPr="00E54EF5">
        <w:rPr>
          <w:lang w:val="sl"/>
        </w:rPr>
        <w:t xml:space="preserve">V zadevi </w:t>
      </w:r>
      <w:hyperlink r:id="rId1094" w:history="1">
        <w:proofErr w:type="spellStart"/>
        <w:r w:rsidR="00E54EF5" w:rsidRPr="00E54EF5">
          <w:rPr>
            <w:rStyle w:val="Hiperpovezava"/>
            <w:i/>
            <w:iCs/>
            <w:szCs w:val="24"/>
            <w:lang w:val="sl"/>
          </w:rPr>
          <w:t>Šeks</w:t>
        </w:r>
        <w:proofErr w:type="spellEnd"/>
        <w:r w:rsidR="00E54EF5" w:rsidRPr="00E54EF5">
          <w:rPr>
            <w:rStyle w:val="Hiperpovezava"/>
            <w:i/>
            <w:iCs/>
            <w:szCs w:val="24"/>
            <w:lang w:val="sl"/>
          </w:rPr>
          <w:t xml:space="preserve"> </w:t>
        </w:r>
        <w:r w:rsidR="00E54EF5">
          <w:rPr>
            <w:rStyle w:val="Hiperpovezava"/>
            <w:i/>
            <w:iCs/>
            <w:szCs w:val="24"/>
            <w:lang w:val="sl"/>
          </w:rPr>
          <w:t>proti Hrvaški</w:t>
        </w:r>
      </w:hyperlink>
      <w:r w:rsidR="00E54EF5" w:rsidRPr="00E54EF5">
        <w:rPr>
          <w:lang w:val="sl"/>
        </w:rPr>
        <w:t>, 2022, 49</w:t>
      </w:r>
      <w:r w:rsidR="00E54EF5">
        <w:rPr>
          <w:lang w:val="sl"/>
        </w:rPr>
        <w:t>. odstavek</w:t>
      </w:r>
      <w:r w:rsidR="00E54EF5" w:rsidRPr="00E54EF5">
        <w:rPr>
          <w:lang w:val="sl"/>
        </w:rPr>
        <w:t>, kjer se je pritožnik pritožil zaradi zavrnitve nacionalnih organov, da bi umaknili stopnjo tajnosti nekaterih dokumentov, za katere je menil, da so bistveni za njegovo znanstveno monografijo, je Sodišče zavrnilo ugovor vlade na podlagi dejstva, da je bila zadevna knjiga na koncu objavljena tudi brez zadevnih sklicev.</w:t>
      </w:r>
      <w:r w:rsidR="00E54EF5">
        <w:rPr>
          <w:lang w:val="sl"/>
        </w:rPr>
        <w:t xml:space="preserve"> </w:t>
      </w:r>
      <w:r w:rsidR="00EE7174">
        <w:rPr>
          <w:lang w:val="sl"/>
        </w:rPr>
        <w:t xml:space="preserve">V </w:t>
      </w:r>
      <w:hyperlink r:id="rId1095" w:history="1">
        <w:proofErr w:type="spellStart"/>
        <w:r w:rsidR="00EE7174">
          <w:rPr>
            <w:rStyle w:val="Hyperlinkcase"/>
            <w:iCs/>
            <w:lang w:val="sl"/>
          </w:rPr>
          <w:t>Panioglu</w:t>
        </w:r>
        <w:proofErr w:type="spellEnd"/>
        <w:r w:rsidR="00EE7174">
          <w:rPr>
            <w:rStyle w:val="Hyperlinkcase"/>
            <w:iCs/>
            <w:lang w:val="sl"/>
          </w:rPr>
          <w:t xml:space="preserve"> proti Romuniji</w:t>
        </w:r>
      </w:hyperlink>
      <w:r w:rsidR="00EE7174">
        <w:rPr>
          <w:lang w:val="sl"/>
        </w:rPr>
        <w:t xml:space="preserve">, </w:t>
      </w:r>
      <w:r w:rsidR="00AD3E73">
        <w:rPr>
          <w:lang w:val="sl"/>
        </w:rPr>
        <w:t xml:space="preserve">2020, </w:t>
      </w:r>
      <w:r w:rsidR="00EE7174">
        <w:rPr>
          <w:szCs w:val="24"/>
          <w:lang w:val="sl"/>
        </w:rPr>
        <w:t xml:space="preserve">75.-76. odstavek, </w:t>
      </w:r>
      <w:r w:rsidR="00EE7174">
        <w:rPr>
          <w:lang w:val="sl"/>
        </w:rPr>
        <w:t xml:space="preserve">je Sodišče prav tako zavrnilo ugovor vlade in menilo, da se domnevna kršitev 10. člena (postopek </w:t>
      </w:r>
      <w:r w:rsidR="00C2414D">
        <w:rPr>
          <w:lang w:val="sl"/>
        </w:rPr>
        <w:t xml:space="preserve">na podlagi etičnega </w:t>
      </w:r>
      <w:r w:rsidR="00EE7174">
        <w:rPr>
          <w:lang w:val="sl"/>
        </w:rPr>
        <w:t xml:space="preserve">kodeksa zoper sodnico zaradi objave trditev, ki vzbujajo dvom o moralni in poklicni integriteti predsednice kasacijskega sodišča) nanaša na "pomembna načelna vprašanja", ob upoštevanju pritožničinega subjektivnega dojemanja, da je to vplivalo na </w:t>
      </w:r>
      <w:r w:rsidR="003D4C9D" w:rsidRPr="003D4C9D">
        <w:rPr>
          <w:lang w:val="sl"/>
        </w:rPr>
        <w:t>njene možnosti za napredovanje v karieri</w:t>
      </w:r>
      <w:r w:rsidR="003D4C9D">
        <w:rPr>
          <w:lang w:val="sl"/>
        </w:rPr>
        <w:t xml:space="preserve"> </w:t>
      </w:r>
      <w:r w:rsidR="00EE7174">
        <w:rPr>
          <w:lang w:val="sl"/>
        </w:rPr>
        <w:t xml:space="preserve">in da je bila kaznovana zaradi sodelovanja v razpravi v splošnem interesu o reformi in delovanju pravosodnega sistema. V </w:t>
      </w:r>
      <w:hyperlink r:id="rId1096" w:tgtFrame="_self" w:history="1">
        <w:proofErr w:type="spellStart"/>
        <w:r w:rsidR="00EE7174">
          <w:rPr>
            <w:rStyle w:val="Hyperlinkcase"/>
            <w:iCs/>
            <w:lang w:val="sl"/>
          </w:rPr>
          <w:t>Berladir</w:t>
        </w:r>
        <w:proofErr w:type="spellEnd"/>
        <w:r w:rsidR="00EE7174">
          <w:rPr>
            <w:rStyle w:val="Hyperlinkcase"/>
            <w:iCs/>
            <w:lang w:val="sl"/>
          </w:rPr>
          <w:t xml:space="preserve"> in drugi proti Rusiji</w:t>
        </w:r>
      </w:hyperlink>
      <w:r w:rsidR="00EE7174">
        <w:rPr>
          <w:snapToGrid w:val="0"/>
          <w:lang w:val="sl"/>
        </w:rPr>
        <w:t xml:space="preserve">, </w:t>
      </w:r>
      <w:r w:rsidR="00E54EF5">
        <w:rPr>
          <w:snapToGrid w:val="0"/>
          <w:lang w:val="sl"/>
        </w:rPr>
        <w:t xml:space="preserve">2012, </w:t>
      </w:r>
      <w:r w:rsidR="00EE7174">
        <w:rPr>
          <w:snapToGrid w:val="0"/>
          <w:lang w:val="sl"/>
        </w:rPr>
        <w:t xml:space="preserve">34. odstavek, Sodišče ni </w:t>
      </w:r>
      <w:r w:rsidR="00C2414D">
        <w:rPr>
          <w:snapToGrid w:val="0"/>
          <w:lang w:val="sl"/>
        </w:rPr>
        <w:t>štelo za primerno</w:t>
      </w:r>
      <w:r w:rsidR="00EE7174">
        <w:rPr>
          <w:snapToGrid w:val="0"/>
          <w:lang w:val="sl"/>
        </w:rPr>
        <w:t>, da zavrn</w:t>
      </w:r>
      <w:r w:rsidR="00C2414D">
        <w:rPr>
          <w:snapToGrid w:val="0"/>
          <w:lang w:val="sl"/>
        </w:rPr>
        <w:t>e</w:t>
      </w:r>
      <w:r w:rsidR="00EE7174">
        <w:rPr>
          <w:snapToGrid w:val="0"/>
          <w:lang w:val="sl"/>
        </w:rPr>
        <w:t xml:space="preserve"> očitke na podlagi 10. in 11. člena v zvezi s točko b tretjega odstavka 35. člena konvencije glede na to, </w:t>
      </w:r>
      <w:r w:rsidR="00EE7174">
        <w:rPr>
          <w:snapToGrid w:val="0"/>
          <w:lang w:val="sl"/>
        </w:rPr>
        <w:lastRenderedPageBreak/>
        <w:t xml:space="preserve">da so se verjetno nanašali na načelno vprašanje. V </w:t>
      </w:r>
      <w:hyperlink r:id="rId1097" w:history="1">
        <w:proofErr w:type="spellStart"/>
        <w:r w:rsidR="00EE7174">
          <w:rPr>
            <w:rStyle w:val="Hiperpovezava"/>
            <w:i/>
            <w:iCs/>
            <w:snapToGrid w:val="0"/>
            <w:lang w:val="sl"/>
          </w:rPr>
          <w:t>Akarsubaşı</w:t>
        </w:r>
        <w:proofErr w:type="spellEnd"/>
        <w:r w:rsidR="00EE7174">
          <w:rPr>
            <w:rStyle w:val="Hiperpovezava"/>
            <w:i/>
            <w:iCs/>
            <w:snapToGrid w:val="0"/>
            <w:lang w:val="sl"/>
          </w:rPr>
          <w:t xml:space="preserve"> in </w:t>
        </w:r>
        <w:proofErr w:type="spellStart"/>
        <w:r w:rsidR="00EE7174">
          <w:rPr>
            <w:rStyle w:val="Hiperpovezava"/>
            <w:i/>
            <w:iCs/>
            <w:snapToGrid w:val="0"/>
            <w:lang w:val="sl"/>
          </w:rPr>
          <w:t>Alçiçek</w:t>
        </w:r>
        <w:proofErr w:type="spellEnd"/>
        <w:r w:rsidR="00EE7174">
          <w:rPr>
            <w:rStyle w:val="Hiperpovezava"/>
            <w:i/>
            <w:iCs/>
            <w:snapToGrid w:val="0"/>
            <w:lang w:val="sl"/>
          </w:rPr>
          <w:t xml:space="preserve"> proti Turčiji</w:t>
        </w:r>
      </w:hyperlink>
      <w:r w:rsidR="00EE7174">
        <w:rPr>
          <w:snapToGrid w:val="0"/>
          <w:lang w:val="sl"/>
        </w:rPr>
        <w:t xml:space="preserve">, </w:t>
      </w:r>
      <w:r w:rsidR="00E54EF5">
        <w:rPr>
          <w:snapToGrid w:val="0"/>
          <w:lang w:val="sl"/>
        </w:rPr>
        <w:t xml:space="preserve">2018, </w:t>
      </w:r>
      <w:r w:rsidR="00EE7174">
        <w:rPr>
          <w:snapToGrid w:val="0"/>
          <w:lang w:val="sl"/>
        </w:rPr>
        <w:t xml:space="preserve">16.–20. odstavek, sta bila pritožnika, ki sta bila člana sindikata, kaznovana, ker sta na dan nacionalne stavke na ograjo pred srednjo šolo pritrdila plakat "Stavka na tem delovnem mestu". Pritožila sta se na podlagi 11. člena Konvencije. Sodišče je zavrnilo ugovor vlade, da pritožnika nista utrpela znatno neugodnejšega položaja. Poudarilo je ključni pomen pravice do mirnega zbiranja in opozorilo, da bi domnevna kršitev verjetno precej vplivala na uveljavljanje te pravice s strani pritožnikov, saj bi ju globe lahko odvrnile od sodelovanja na drugih shodih v okviru njunih sindikalnih dejavnosti. Sodišče se je pri zavrnitvi ugovora vlade na podlagi točke b tretjega odstavka 35. člena konvencije v </w:t>
      </w:r>
      <w:hyperlink r:id="rId1098" w:history="1">
        <w:proofErr w:type="spellStart"/>
        <w:r w:rsidR="00EE7174">
          <w:rPr>
            <w:rStyle w:val="Hiperpovezava"/>
            <w:i/>
            <w:iCs/>
            <w:snapToGrid w:val="0"/>
            <w:lang w:val="sl"/>
          </w:rPr>
          <w:t>Öğrü</w:t>
        </w:r>
        <w:proofErr w:type="spellEnd"/>
        <w:r w:rsidR="00EE7174">
          <w:rPr>
            <w:rStyle w:val="Hiperpovezava"/>
            <w:i/>
            <w:iCs/>
            <w:snapToGrid w:val="0"/>
            <w:lang w:val="sl"/>
          </w:rPr>
          <w:t xml:space="preserve"> in drugi proti Turčiji</w:t>
        </w:r>
      </w:hyperlink>
      <w:r w:rsidR="00EE7174">
        <w:rPr>
          <w:snapToGrid w:val="0"/>
          <w:lang w:val="sl"/>
        </w:rPr>
        <w:t xml:space="preserve">, </w:t>
      </w:r>
      <w:r w:rsidR="00E54EF5">
        <w:rPr>
          <w:snapToGrid w:val="0"/>
          <w:lang w:val="sl"/>
        </w:rPr>
        <w:t xml:space="preserve">2017, </w:t>
      </w:r>
      <w:r w:rsidR="00EE7174">
        <w:rPr>
          <w:snapToGrid w:val="0"/>
          <w:lang w:val="sl"/>
        </w:rPr>
        <w:t xml:space="preserve">53.-54. odstavek (v zvezi z aktivisti za človekove pravice), sklicevalo tudi na ključni pomen svobode mirnega zbiranja. Glede svobode združevanja, glej </w:t>
      </w:r>
      <w:hyperlink r:id="rId1099" w:anchor="{&quot;itemid&quot;:[&quot;001-204272&quot;]}" w:history="1">
        <w:proofErr w:type="spellStart"/>
        <w:r w:rsidR="00EE7174">
          <w:rPr>
            <w:rStyle w:val="Hiperpovezava"/>
            <w:i/>
            <w:iCs/>
            <w:lang w:val="sl"/>
          </w:rPr>
          <w:t>Yordanovi</w:t>
        </w:r>
        <w:proofErr w:type="spellEnd"/>
        <w:r w:rsidR="00EE7174">
          <w:rPr>
            <w:rStyle w:val="Hiperpovezava"/>
            <w:i/>
            <w:iCs/>
            <w:lang w:val="sl"/>
          </w:rPr>
          <w:t xml:space="preserve"> proti Bolgariji</w:t>
        </w:r>
      </w:hyperlink>
      <w:r w:rsidR="00EE7174">
        <w:rPr>
          <w:lang w:val="sl"/>
        </w:rPr>
        <w:t xml:space="preserve">, </w:t>
      </w:r>
      <w:r w:rsidR="00E54EF5">
        <w:rPr>
          <w:lang w:val="sl"/>
        </w:rPr>
        <w:t xml:space="preserve">2020, </w:t>
      </w:r>
      <w:r w:rsidR="00EE7174">
        <w:rPr>
          <w:szCs w:val="24"/>
          <w:lang w:val="sl"/>
        </w:rPr>
        <w:t>49.–52. odstavek (v zvezi s kazenskim postopkom zaradi poskusa ustanovitve politične stranke)</w:t>
      </w:r>
      <w:r w:rsidR="00EE7174">
        <w:rPr>
          <w:lang w:val="sl"/>
        </w:rPr>
        <w:t>.</w:t>
      </w:r>
    </w:p>
    <w:p w14:paraId="5CF28D63" w14:textId="1EBFF652" w:rsidR="00EE7174" w:rsidRPr="00112DF1" w:rsidRDefault="00A13736" w:rsidP="00EE7174">
      <w:pPr>
        <w:pStyle w:val="ECHRParaSpaced"/>
        <w:rPr>
          <w:lang w:val="sl"/>
        </w:rPr>
      </w:pPr>
      <w:r>
        <w:rPr>
          <w:snapToGrid w:val="0"/>
          <w:lang w:val="sl"/>
        </w:rPr>
        <w:t>412</w:t>
      </w:r>
      <w:r w:rsidR="00EE7174">
        <w:rPr>
          <w:snapToGrid w:val="0"/>
          <w:lang w:val="sl"/>
        </w:rPr>
        <w:t xml:space="preserve">.  Dva primera, kjer je Sodišče zavrnilo ugovore vlad v zvezi s pritožbami na podlagi 1. člena Protokola št. 1, sta </w:t>
      </w:r>
      <w:hyperlink r:id="rId1100" w:history="1">
        <w:proofErr w:type="spellStart"/>
        <w:r w:rsidR="00EE7174">
          <w:rPr>
            <w:rStyle w:val="Hiperpovezava"/>
            <w:i/>
            <w:iCs/>
            <w:snapToGrid w:val="0"/>
            <w:lang w:val="sl"/>
          </w:rPr>
          <w:t>Siemaszko</w:t>
        </w:r>
        <w:proofErr w:type="spellEnd"/>
        <w:r w:rsidR="00EE7174">
          <w:rPr>
            <w:rStyle w:val="Hiperpovezava"/>
            <w:i/>
            <w:iCs/>
            <w:snapToGrid w:val="0"/>
            <w:lang w:val="sl"/>
          </w:rPr>
          <w:t xml:space="preserve"> in </w:t>
        </w:r>
        <w:proofErr w:type="spellStart"/>
        <w:r w:rsidR="00EE7174">
          <w:rPr>
            <w:rStyle w:val="Hiperpovezava"/>
            <w:i/>
            <w:iCs/>
            <w:snapToGrid w:val="0"/>
            <w:lang w:val="sl"/>
          </w:rPr>
          <w:t>Olszyński</w:t>
        </w:r>
        <w:proofErr w:type="spellEnd"/>
        <w:r w:rsidR="00EE7174">
          <w:rPr>
            <w:rStyle w:val="Hiperpovezava"/>
            <w:i/>
            <w:iCs/>
            <w:snapToGrid w:val="0"/>
            <w:lang w:val="sl"/>
          </w:rPr>
          <w:t xml:space="preserve"> proti Poljski</w:t>
        </w:r>
      </w:hyperlink>
      <w:r w:rsidR="00E54EF5">
        <w:rPr>
          <w:rStyle w:val="Hiperpovezava"/>
          <w:snapToGrid w:val="0"/>
          <w:color w:val="auto"/>
          <w:lang w:val="sl"/>
        </w:rPr>
        <w:t>, 2016,</w:t>
      </w:r>
      <w:r w:rsidR="002E69DE">
        <w:rPr>
          <w:lang w:val="sl"/>
        </w:rPr>
        <w:t xml:space="preserve"> </w:t>
      </w:r>
      <w:r w:rsidR="00EE7174">
        <w:rPr>
          <w:snapToGrid w:val="0"/>
          <w:lang w:val="sl"/>
        </w:rPr>
        <w:t>in</w:t>
      </w:r>
      <w:r w:rsidR="00EE7174">
        <w:rPr>
          <w:i/>
          <w:iCs/>
          <w:snapToGrid w:val="0"/>
          <w:lang w:val="sl"/>
        </w:rPr>
        <w:t xml:space="preserve"> </w:t>
      </w:r>
      <w:hyperlink r:id="rId1101" w:history="1">
        <w:proofErr w:type="spellStart"/>
        <w:r w:rsidR="00EE7174">
          <w:rPr>
            <w:rStyle w:val="Hiperpovezava"/>
            <w:i/>
            <w:iCs/>
            <w:snapToGrid w:val="0"/>
            <w:lang w:val="sl"/>
          </w:rPr>
          <w:t>Statileo</w:t>
        </w:r>
        <w:proofErr w:type="spellEnd"/>
        <w:r w:rsidR="00EE7174">
          <w:rPr>
            <w:rStyle w:val="Hiperpovezava"/>
            <w:i/>
            <w:iCs/>
            <w:snapToGrid w:val="0"/>
            <w:lang w:val="sl"/>
          </w:rPr>
          <w:t xml:space="preserve"> proti Hrvaški</w:t>
        </w:r>
      </w:hyperlink>
      <w:r w:rsidR="00E54EF5">
        <w:rPr>
          <w:rStyle w:val="Hiperpovezava"/>
          <w:snapToGrid w:val="0"/>
          <w:color w:val="auto"/>
          <w:lang w:val="sl"/>
        </w:rPr>
        <w:t>, 2014</w:t>
      </w:r>
      <w:r w:rsidR="00EE7174">
        <w:rPr>
          <w:snapToGrid w:val="0"/>
          <w:lang w:val="sl"/>
        </w:rPr>
        <w:t>. Prva zadeva se je nanašala na zapornika, ki sta se pritožila zaradi obveznosti, da denarne zneske, namenjene oblikovanju varčevalnega sklada, ki bi jima ga izročili ob izpustitvi, položita na varčevalni račun s tako nizko obrestno mero, da se je vrednost njunega pologa zmanjšala. Druga zadeva se je nanašala na stanovanjsko zakonodajo na Hrvaškem. Pritožnik se je pritožil, da svojega stanovanja ni mogel uporabljati ali prodati, ga oddati v najem osebi po svoji izbiri ali zaračunati tržne najemnine za njegovo oddajo v najem.</w:t>
      </w:r>
    </w:p>
    <w:p w14:paraId="5A19A021" w14:textId="0647D61A" w:rsidR="00F40D96" w:rsidRPr="00112DF1" w:rsidRDefault="00EE7174" w:rsidP="00EE7174">
      <w:pPr>
        <w:pStyle w:val="ECHRHeading3"/>
        <w:rPr>
          <w:lang w:val="sl"/>
        </w:rPr>
      </w:pPr>
      <w:bookmarkStart w:id="348" w:name="_Toc508025243"/>
      <w:bookmarkStart w:id="349" w:name="_Toc494446649"/>
      <w:bookmarkStart w:id="350" w:name="_Toc274646282"/>
      <w:bookmarkStart w:id="351" w:name="_Toc159518107"/>
      <w:r>
        <w:rPr>
          <w:bCs/>
          <w:lang w:val="sl"/>
        </w:rPr>
        <w:t>4.  </w:t>
      </w:r>
      <w:bookmarkEnd w:id="348"/>
      <w:bookmarkEnd w:id="349"/>
      <w:bookmarkEnd w:id="350"/>
      <w:r w:rsidR="004F45E1">
        <w:rPr>
          <w:bCs/>
          <w:lang w:val="sl"/>
        </w:rPr>
        <w:t>Zaščitna klavzula</w:t>
      </w:r>
      <w:r>
        <w:rPr>
          <w:bCs/>
          <w:lang w:val="sl"/>
        </w:rPr>
        <w:t xml:space="preserve">: ali spoštovanje človekovih pravic zahteva presojo </w:t>
      </w:r>
      <w:r w:rsidR="001F1D5D">
        <w:rPr>
          <w:bCs/>
          <w:lang w:val="sl"/>
        </w:rPr>
        <w:t xml:space="preserve">utemeljenosti </w:t>
      </w:r>
      <w:r>
        <w:rPr>
          <w:bCs/>
          <w:lang w:val="sl"/>
        </w:rPr>
        <w:t>zadeve</w:t>
      </w:r>
      <w:bookmarkEnd w:id="351"/>
    </w:p>
    <w:p w14:paraId="52479B48" w14:textId="64D2E8CF" w:rsidR="00EE7174" w:rsidRPr="00112DF1" w:rsidRDefault="00A13736" w:rsidP="00EE7174">
      <w:pPr>
        <w:pStyle w:val="ECHRParaSpaced"/>
        <w:rPr>
          <w:lang w:val="sl"/>
        </w:rPr>
      </w:pPr>
      <w:r>
        <w:rPr>
          <w:lang w:val="sl"/>
        </w:rPr>
        <w:t>413</w:t>
      </w:r>
      <w:r w:rsidR="00EE7174">
        <w:rPr>
          <w:lang w:val="sl"/>
        </w:rPr>
        <w:t xml:space="preserve">.  Ko Sodišče v skladu z opisanim pristopom ugotovi, da ni nastal znatno neugodnejši položaj, preveri, ali ga </w:t>
      </w:r>
      <w:r w:rsidR="004F45E1">
        <w:rPr>
          <w:lang w:val="sl"/>
        </w:rPr>
        <w:t>zaščitna klavzula</w:t>
      </w:r>
      <w:r w:rsidR="00EE7174">
        <w:rPr>
          <w:lang w:val="sl"/>
        </w:rPr>
        <w:t xml:space="preserve"> iz točke b tretjega odstavka 35. člena kljub temu zavezuje, da obravnava </w:t>
      </w:r>
      <w:r w:rsidR="001F1D5D">
        <w:rPr>
          <w:lang w:val="sl"/>
        </w:rPr>
        <w:t xml:space="preserve">utemeljenost </w:t>
      </w:r>
      <w:r w:rsidR="00EE7174">
        <w:rPr>
          <w:lang w:val="sl"/>
        </w:rPr>
        <w:t>pritožb</w:t>
      </w:r>
      <w:r w:rsidR="001F1D5D">
        <w:rPr>
          <w:lang w:val="sl"/>
        </w:rPr>
        <w:t>e</w:t>
      </w:r>
      <w:r w:rsidR="00EE7174">
        <w:rPr>
          <w:lang w:val="sl"/>
        </w:rPr>
        <w:t>.</w:t>
      </w:r>
    </w:p>
    <w:p w14:paraId="0FF98574" w14:textId="385C45DF" w:rsidR="00D07B79" w:rsidRPr="00112DF1" w:rsidRDefault="00BC319A" w:rsidP="001D26D3">
      <w:pPr>
        <w:pStyle w:val="ECHRParaSpaced"/>
        <w:rPr>
          <w:rFonts w:cstheme="minorHAnsi"/>
          <w:lang w:val="sl"/>
        </w:rPr>
      </w:pPr>
      <w:r>
        <w:rPr>
          <w:lang w:val="sl"/>
        </w:rPr>
        <w:t>414</w:t>
      </w:r>
      <w:r w:rsidR="00EE7174">
        <w:rPr>
          <w:lang w:val="sl"/>
        </w:rPr>
        <w:t xml:space="preserve">.  Drugi element je </w:t>
      </w:r>
      <w:r w:rsidR="004F45E1">
        <w:rPr>
          <w:lang w:val="sl"/>
        </w:rPr>
        <w:t>zaščitna klavzula</w:t>
      </w:r>
      <w:r w:rsidR="00EE7174">
        <w:rPr>
          <w:lang w:val="sl"/>
        </w:rPr>
        <w:t xml:space="preserve"> (glej </w:t>
      </w:r>
      <w:hyperlink r:id="rId1102" w:history="1">
        <w:r w:rsidR="00EE7174">
          <w:rPr>
            <w:rStyle w:val="Hiperpovezava"/>
            <w:lang w:val="sl"/>
          </w:rPr>
          <w:t>Poročilo s pojasnili</w:t>
        </w:r>
      </w:hyperlink>
      <w:r w:rsidR="00EE7174">
        <w:rPr>
          <w:lang w:val="sl"/>
        </w:rPr>
        <w:t xml:space="preserve"> k Protokolu št. 14, 81. odstavek), po kateri se pritožba ne razglasi za nedopustno, če spoštovanje človekovih pravic, kakor je opredeljeno v konvenciji in njenih protokolih, zahteva presojo </w:t>
      </w:r>
      <w:r w:rsidR="001F1D5D">
        <w:rPr>
          <w:lang w:val="sl"/>
        </w:rPr>
        <w:t xml:space="preserve">utemeljenosti </w:t>
      </w:r>
      <w:r w:rsidR="00EE7174">
        <w:rPr>
          <w:lang w:val="sl"/>
        </w:rPr>
        <w:t>zadeve. Taka vprašanja splošnega značaja se pojavijo takrat, ko je na primer treba razjasniti obveznosti držav pogodbenic po konvenciji ali spodbuditi toženo državo k rešitvi strukturne pomanjkljivosti, ki prizadeva druge osebe v enakem položaju, kot je pritožnik (</w:t>
      </w:r>
      <w:proofErr w:type="spellStart"/>
      <w:r w:rsidR="00701435">
        <w:fldChar w:fldCharType="begin"/>
      </w:r>
      <w:r w:rsidR="00701435" w:rsidRPr="00701435">
        <w:rPr>
          <w:lang w:val="sl"/>
        </w:rPr>
        <w:instrText>HYPERLINK "http://hudoc.echr.coe.int/eng?i=001-193987"</w:instrText>
      </w:r>
      <w:r w:rsidR="00701435">
        <w:fldChar w:fldCharType="separate"/>
      </w:r>
      <w:r w:rsidR="00EE7174">
        <w:rPr>
          <w:rStyle w:val="Hiperpovezava"/>
          <w:i/>
          <w:iCs/>
          <w:lang w:val="sl"/>
        </w:rPr>
        <w:t>Savelyev</w:t>
      </w:r>
      <w:proofErr w:type="spellEnd"/>
      <w:r w:rsidR="00EE7174">
        <w:rPr>
          <w:rStyle w:val="Hiperpovezava"/>
          <w:i/>
          <w:iCs/>
          <w:lang w:val="sl"/>
        </w:rPr>
        <w:t xml:space="preserve"> proti Rusiji</w:t>
      </w:r>
      <w:r w:rsidR="00701435">
        <w:rPr>
          <w:rStyle w:val="Hiperpovezava"/>
          <w:i/>
          <w:iCs/>
          <w:lang w:val="sl"/>
        </w:rPr>
        <w:fldChar w:fldCharType="end"/>
      </w:r>
      <w:r w:rsidR="00EE7174">
        <w:rPr>
          <w:lang w:val="sl"/>
        </w:rPr>
        <w:t xml:space="preserve"> (sklep), </w:t>
      </w:r>
      <w:r w:rsidR="00D46C2A">
        <w:rPr>
          <w:lang w:val="sl"/>
        </w:rPr>
        <w:t xml:space="preserve">2019, </w:t>
      </w:r>
      <w:r w:rsidR="00EE7174">
        <w:rPr>
          <w:lang w:val="sl"/>
        </w:rPr>
        <w:t xml:space="preserve">33. odstavek). </w:t>
      </w:r>
    </w:p>
    <w:p w14:paraId="10C947FA" w14:textId="315C8A30" w:rsidR="002129CD" w:rsidRPr="00112DF1" w:rsidRDefault="00EE7174" w:rsidP="001D26D3">
      <w:pPr>
        <w:pStyle w:val="ECHRParaSpaced"/>
        <w:rPr>
          <w:lang w:val="sl"/>
        </w:rPr>
      </w:pPr>
      <w:r>
        <w:rPr>
          <w:lang w:val="sl"/>
        </w:rPr>
        <w:t>Besedilo tega elementa je izpeljano iz drugega stavka prvega odstavka 37. člena konvencije, kjer ima podobno vlogo v okviru odločitev glede izbrisa pritožb s seznama zadev Sodišča. Enako besedilo je uporabljeno v prvem odstavku 39. člena kot podlaga za sklenitev prijateljske poravnave med strankami.</w:t>
      </w:r>
    </w:p>
    <w:p w14:paraId="68A3D492" w14:textId="34CD37A4" w:rsidR="00EE7174" w:rsidRPr="00112DF1" w:rsidRDefault="00BC319A" w:rsidP="00EE7174">
      <w:pPr>
        <w:pStyle w:val="ECHRParaSpaced"/>
        <w:rPr>
          <w:lang w:val="sl"/>
        </w:rPr>
      </w:pPr>
      <w:r>
        <w:rPr>
          <w:lang w:val="sl"/>
        </w:rPr>
        <w:t>415</w:t>
      </w:r>
      <w:r w:rsidR="00EE7174">
        <w:rPr>
          <w:lang w:val="sl"/>
        </w:rPr>
        <w:t xml:space="preserve">.  Organi konvencije so omenjeni določbi dosledno razlagali tako, da jih zavezujeta k nadaljnji preučitvi zadeve ne glede na poravnavo med strankami ali obstoj kakšne druge podlage za izbris zadeve s seznama. Tudi če so torej izpolnjena druga merila za zavrnitev pritožbe v skladu s točko b tretjega odstavka 35. člena konvencije, bi spoštovanje človekovih pravic lahko zahtevalo, da Sodišče presodi </w:t>
      </w:r>
      <w:r w:rsidR="00F561F7">
        <w:rPr>
          <w:lang w:val="sl"/>
        </w:rPr>
        <w:t xml:space="preserve">utemeljenost </w:t>
      </w:r>
      <w:r w:rsidR="00EE7174">
        <w:rPr>
          <w:lang w:val="sl"/>
        </w:rPr>
        <w:t>zadev</w:t>
      </w:r>
      <w:r w:rsidR="00F561F7">
        <w:rPr>
          <w:lang w:val="sl"/>
        </w:rPr>
        <w:t>e</w:t>
      </w:r>
      <w:r w:rsidR="00EE7174">
        <w:rPr>
          <w:lang w:val="sl"/>
        </w:rPr>
        <w:t xml:space="preserve"> (</w:t>
      </w:r>
      <w:hyperlink r:id="rId1103" w:history="1">
        <w:r w:rsidR="00EE7174">
          <w:rPr>
            <w:rStyle w:val="Hiperpovezava"/>
            <w:i/>
            <w:iCs/>
            <w:lang w:val="sl"/>
          </w:rPr>
          <w:t>Maravić Markeš proti Hrvaški</w:t>
        </w:r>
      </w:hyperlink>
      <w:r w:rsidR="00EE7174">
        <w:rPr>
          <w:lang w:val="sl"/>
        </w:rPr>
        <w:t xml:space="preserve">, </w:t>
      </w:r>
      <w:r w:rsidR="00D46C2A">
        <w:rPr>
          <w:lang w:val="sl"/>
        </w:rPr>
        <w:t xml:space="preserve">2014, </w:t>
      </w:r>
      <w:r w:rsidR="00EE7174">
        <w:rPr>
          <w:lang w:val="sl"/>
        </w:rPr>
        <w:t xml:space="preserve">50.–55. odstavek). V </w:t>
      </w:r>
      <w:hyperlink r:id="rId1104" w:history="1">
        <w:r w:rsidR="00EE7174">
          <w:rPr>
            <w:rStyle w:val="Hiperpovezava"/>
            <w:i/>
            <w:iCs/>
            <w:szCs w:val="24"/>
            <w:lang w:val="sl"/>
          </w:rPr>
          <w:t>Daniel Faulkner proti Združenemu kraljestvu</w:t>
        </w:r>
      </w:hyperlink>
      <w:r w:rsidR="00EE7174">
        <w:rPr>
          <w:lang w:val="sl"/>
        </w:rPr>
        <w:t xml:space="preserve">, </w:t>
      </w:r>
      <w:r w:rsidR="00D46C2A">
        <w:rPr>
          <w:lang w:val="sl"/>
        </w:rPr>
        <w:t xml:space="preserve">2016, </w:t>
      </w:r>
      <w:r w:rsidR="00EE7174">
        <w:rPr>
          <w:lang w:val="sl"/>
        </w:rPr>
        <w:t>27. odstavek, Sodišče ni menilo, da je treba ugotoviti, ali bi lahko trdili, da je pritožnik utrpel "znatno neugodnejši položaj", saj je njegov očitek sprožil novo načelno vprašanje po 5. členu, in sicer vprašanje, ki ga mora Sodišče preučiti.</w:t>
      </w:r>
    </w:p>
    <w:p w14:paraId="701EC744" w14:textId="0A81D199" w:rsidR="00EE7174" w:rsidRPr="00112DF1" w:rsidRDefault="00BC319A" w:rsidP="00EE7174">
      <w:pPr>
        <w:pStyle w:val="ECHRParaSpaced"/>
        <w:rPr>
          <w:lang w:val="sl"/>
        </w:rPr>
      </w:pPr>
      <w:r>
        <w:rPr>
          <w:szCs w:val="24"/>
          <w:lang w:val="sl"/>
        </w:rPr>
        <w:t>416</w:t>
      </w:r>
      <w:r w:rsidR="001D26D3">
        <w:rPr>
          <w:szCs w:val="24"/>
          <w:lang w:val="sl"/>
        </w:rPr>
        <w:t xml:space="preserve">.  Prav ta pristop je bil uporabljen v </w:t>
      </w:r>
      <w:hyperlink r:id="rId1105" w:tgtFrame="_self" w:history="1">
        <w:proofErr w:type="spellStart"/>
        <w:r w:rsidR="001D26D3">
          <w:rPr>
            <w:rStyle w:val="Hyperlinkcase"/>
            <w:iCs/>
            <w:lang w:val="sl"/>
          </w:rPr>
          <w:t>Finger</w:t>
        </w:r>
        <w:proofErr w:type="spellEnd"/>
        <w:r w:rsidR="001D26D3">
          <w:rPr>
            <w:rStyle w:val="Hyperlinkcase"/>
            <w:iCs/>
            <w:lang w:val="sl"/>
          </w:rPr>
          <w:t xml:space="preserve"> proti Bolgariji</w:t>
        </w:r>
      </w:hyperlink>
      <w:r w:rsidR="001D26D3">
        <w:rPr>
          <w:i/>
          <w:iCs/>
          <w:lang w:val="sl"/>
        </w:rPr>
        <w:t>,</w:t>
      </w:r>
      <w:r w:rsidR="001D26D3">
        <w:rPr>
          <w:lang w:val="sl"/>
        </w:rPr>
        <w:t xml:space="preserve"> </w:t>
      </w:r>
      <w:r w:rsidR="00D46C2A">
        <w:rPr>
          <w:lang w:val="sl"/>
        </w:rPr>
        <w:t xml:space="preserve">2011, </w:t>
      </w:r>
      <w:r w:rsidR="001D26D3">
        <w:rPr>
          <w:lang w:val="sl"/>
        </w:rPr>
        <w:t xml:space="preserve">67.–77. odstavek, </w:t>
      </w:r>
      <w:r w:rsidR="001D26D3">
        <w:rPr>
          <w:szCs w:val="24"/>
          <w:lang w:val="sl"/>
        </w:rPr>
        <w:t xml:space="preserve">v kateri je Sodišče menilo, da ni treba ugotavljati, ali je pritožnica utrpela znatno neugodnejši položaj, ker je spoštovanje človekovih pravic zahtevalo presojo </w:t>
      </w:r>
      <w:r w:rsidR="00F561F7">
        <w:rPr>
          <w:szCs w:val="24"/>
          <w:lang w:val="sl"/>
        </w:rPr>
        <w:t xml:space="preserve">utemeljenosti </w:t>
      </w:r>
      <w:r w:rsidR="001D26D3">
        <w:rPr>
          <w:szCs w:val="24"/>
          <w:lang w:val="sl"/>
        </w:rPr>
        <w:t>zadeve (glede morebitnega sistemskega problema nerazumnega trajanja civilnega postopka in domnevnega neobstoja učinkovitega pravnega sredstva).</w:t>
      </w:r>
    </w:p>
    <w:p w14:paraId="67CF80EC" w14:textId="5448F126" w:rsidR="00EE7174" w:rsidRPr="00112DF1" w:rsidRDefault="00BC319A" w:rsidP="00EE7174">
      <w:pPr>
        <w:pStyle w:val="ECHRParaSpaced"/>
        <w:rPr>
          <w:lang w:val="sl"/>
        </w:rPr>
      </w:pPr>
      <w:r>
        <w:rPr>
          <w:lang w:val="sl"/>
        </w:rPr>
        <w:lastRenderedPageBreak/>
        <w:t>417</w:t>
      </w:r>
      <w:r w:rsidR="00EE7174">
        <w:rPr>
          <w:lang w:val="sl"/>
        </w:rPr>
        <w:t xml:space="preserve">.  V </w:t>
      </w:r>
      <w:hyperlink r:id="rId1106" w:tgtFrame="_self" w:history="1">
        <w:proofErr w:type="spellStart"/>
        <w:r w:rsidR="00EE7174">
          <w:rPr>
            <w:rStyle w:val="Hyperlinkcase"/>
            <w:iCs/>
            <w:lang w:val="sl"/>
          </w:rPr>
          <w:t>Živić</w:t>
        </w:r>
        <w:proofErr w:type="spellEnd"/>
        <w:r w:rsidR="00EE7174">
          <w:rPr>
            <w:rStyle w:val="Hyperlinkcase"/>
            <w:iCs/>
            <w:lang w:val="sl"/>
          </w:rPr>
          <w:t xml:space="preserve"> proti Srbiji</w:t>
        </w:r>
      </w:hyperlink>
      <w:r w:rsidR="00EE7174">
        <w:rPr>
          <w:snapToGrid w:val="0"/>
          <w:lang w:val="sl"/>
        </w:rPr>
        <w:t xml:space="preserve">, </w:t>
      </w:r>
      <w:r w:rsidR="00D46C2A">
        <w:rPr>
          <w:snapToGrid w:val="0"/>
          <w:lang w:val="sl"/>
        </w:rPr>
        <w:t xml:space="preserve">2011, </w:t>
      </w:r>
      <w:r w:rsidR="00EE7174">
        <w:rPr>
          <w:snapToGrid w:val="0"/>
          <w:lang w:val="sl"/>
        </w:rPr>
        <w:t>36.–42.</w:t>
      </w:r>
      <w:r w:rsidR="00EE7174">
        <w:rPr>
          <w:lang w:val="sl"/>
        </w:rPr>
        <w:t xml:space="preserve"> odstavek, je Sodišče prav tako ugotovilo, da je zadeva tudi ob predpostavki, da pritožnik ni utrpel znatno neugodnejšega položaja, sprožila vprašanja splošnega interesa, ki so zahtevala preučitev. Razlog za to je bila nedosledna sodna praksa okrožnega sodišča v Beogradu v zvezi s pravico do pravične plače in enakega plačila za enako delo, torej izplačila enakega povečanja plače, kot je bil dodeljen določeni kategoriji policistov.</w:t>
      </w:r>
    </w:p>
    <w:p w14:paraId="1E91DC71" w14:textId="442D3F11" w:rsidR="00EE7174" w:rsidRPr="00112DF1" w:rsidRDefault="00BC319A" w:rsidP="00EE7174">
      <w:pPr>
        <w:pStyle w:val="ECHRParaSpaced"/>
        <w:rPr>
          <w:lang w:val="sl"/>
        </w:rPr>
      </w:pPr>
      <w:r>
        <w:rPr>
          <w:lang w:val="sl"/>
        </w:rPr>
        <w:t>418</w:t>
      </w:r>
      <w:r w:rsidR="00EE7174">
        <w:rPr>
          <w:szCs w:val="24"/>
          <w:lang w:val="sl"/>
        </w:rPr>
        <w:t xml:space="preserve">.  Podobno je Sodišče v </w:t>
      </w:r>
      <w:hyperlink r:id="rId1107" w:tgtFrame="_self" w:history="1">
        <w:r w:rsidR="00EE7174">
          <w:rPr>
            <w:rStyle w:val="Hyperlinkcase"/>
            <w:iCs/>
            <w:lang w:val="sl"/>
          </w:rPr>
          <w:t xml:space="preserve">Nicoleta </w:t>
        </w:r>
        <w:proofErr w:type="spellStart"/>
        <w:r w:rsidR="00EE7174">
          <w:rPr>
            <w:rStyle w:val="Hyperlinkcase"/>
            <w:iCs/>
            <w:lang w:val="sl"/>
          </w:rPr>
          <w:t>Gheorghe</w:t>
        </w:r>
        <w:proofErr w:type="spellEnd"/>
        <w:r w:rsidR="00EE7174">
          <w:rPr>
            <w:rStyle w:val="Hyperlinkcase"/>
            <w:iCs/>
            <w:lang w:val="sl"/>
          </w:rPr>
          <w:t xml:space="preserve"> proti Romuniji</w:t>
        </w:r>
      </w:hyperlink>
      <w:r w:rsidR="00D46C2A">
        <w:rPr>
          <w:rStyle w:val="Hyperlinkcase"/>
          <w:i w:val="0"/>
          <w:color w:val="auto"/>
          <w:lang w:val="sl"/>
        </w:rPr>
        <w:t>, 2012,</w:t>
      </w:r>
      <w:r w:rsidR="00EE7174">
        <w:rPr>
          <w:szCs w:val="24"/>
          <w:lang w:val="sl"/>
        </w:rPr>
        <w:t xml:space="preserve"> zavrnilo novo merilo kljub neznatni finančni dodelitvi (17 EUR), za katero je šlo, ker je bila za </w:t>
      </w:r>
      <w:r w:rsidR="00925BC9">
        <w:rPr>
          <w:szCs w:val="24"/>
          <w:lang w:val="sl"/>
        </w:rPr>
        <w:t>nacionalno jurisdikcijo</w:t>
      </w:r>
      <w:r w:rsidR="00EE7174">
        <w:rPr>
          <w:szCs w:val="24"/>
          <w:lang w:val="sl"/>
        </w:rPr>
        <w:t xml:space="preserve"> potrebna načelna odločitev o tem vprašanju (zadeva se je nanašala na vprašanje domneve nedolžnosti in enakopravnosti strank v kazenskem postopku in je bila prva sodba po spremembi </w:t>
      </w:r>
      <w:r w:rsidR="00925BC9">
        <w:rPr>
          <w:szCs w:val="24"/>
          <w:lang w:val="sl"/>
        </w:rPr>
        <w:t xml:space="preserve">nacionalnega </w:t>
      </w:r>
      <w:r w:rsidR="00EE7174">
        <w:rPr>
          <w:szCs w:val="24"/>
          <w:lang w:val="sl"/>
        </w:rPr>
        <w:t xml:space="preserve">prava). V </w:t>
      </w:r>
      <w:hyperlink r:id="rId1108" w:tgtFrame="_self" w:history="1">
        <w:r w:rsidR="00EE7174">
          <w:rPr>
            <w:rStyle w:val="Hyperlinkcase"/>
            <w:iCs/>
            <w:lang w:val="sl"/>
          </w:rPr>
          <w:t>Juhas Đurić proti Srbiji</w:t>
        </w:r>
      </w:hyperlink>
      <w:r w:rsidR="00EE7174">
        <w:rPr>
          <w:szCs w:val="24"/>
          <w:lang w:val="sl"/>
        </w:rPr>
        <w:t xml:space="preserve"> (</w:t>
      </w:r>
      <w:r w:rsidR="00925BC9">
        <w:rPr>
          <w:szCs w:val="24"/>
          <w:lang w:val="sl"/>
        </w:rPr>
        <w:t>obnova</w:t>
      </w:r>
      <w:r w:rsidR="00EE7174">
        <w:rPr>
          <w:szCs w:val="24"/>
          <w:lang w:val="sl"/>
        </w:rPr>
        <w:t>)</w:t>
      </w:r>
      <w:r w:rsidR="00D46C2A">
        <w:rPr>
          <w:szCs w:val="24"/>
          <w:lang w:val="sl"/>
        </w:rPr>
        <w:t>, 2012,</w:t>
      </w:r>
      <w:r w:rsidR="00EE7174">
        <w:rPr>
          <w:szCs w:val="24"/>
          <w:lang w:val="sl"/>
        </w:rPr>
        <w:t xml:space="preserve"> se je pritožnik pritožil zaradi plačila honorarja zagovorniku, ki ga je imenovala policija v okviru predhodne kazenske preiskave. Sodišče je ugotovilo, da pritožbenih vprašanj ni mogoče šteti za nepomembna ali posledično za nekaj, kar si ne zasluži presoje</w:t>
      </w:r>
      <w:r w:rsidR="00925BC9">
        <w:rPr>
          <w:szCs w:val="24"/>
          <w:lang w:val="sl"/>
        </w:rPr>
        <w:t xml:space="preserve"> utemeljenosti</w:t>
      </w:r>
      <w:r w:rsidR="00EE7174">
        <w:rPr>
          <w:szCs w:val="24"/>
          <w:lang w:val="sl"/>
        </w:rPr>
        <w:t>, saj so se nanašala na delovanje kazenskopravnega sistema. Zato je bil ugovor vlade na podlagi novega merila dopustnosti zavrnjen, ker je spoštovanje človekovih pravic zahtevalo presojo</w:t>
      </w:r>
      <w:r w:rsidR="00925BC9">
        <w:rPr>
          <w:szCs w:val="24"/>
          <w:lang w:val="sl"/>
        </w:rPr>
        <w:t xml:space="preserve"> utemeljenosti</w:t>
      </w:r>
      <w:r w:rsidR="00EE7174">
        <w:rPr>
          <w:szCs w:val="24"/>
          <w:lang w:val="sl"/>
        </w:rPr>
        <w:t>.</w:t>
      </w:r>
      <w:r w:rsidR="00EE7174">
        <w:rPr>
          <w:lang w:val="sl"/>
        </w:rPr>
        <w:t xml:space="preserve"> </w:t>
      </w:r>
      <w:r w:rsidR="00EE7174">
        <w:rPr>
          <w:szCs w:val="24"/>
          <w:lang w:val="sl"/>
        </w:rPr>
        <w:t xml:space="preserve">Sodišče je v </w:t>
      </w:r>
      <w:hyperlink r:id="rId1109" w:history="1">
        <w:proofErr w:type="spellStart"/>
        <w:r w:rsidR="00EE7174">
          <w:rPr>
            <w:rStyle w:val="Hiperpovezava"/>
            <w:i/>
            <w:iCs/>
            <w:lang w:val="sl"/>
          </w:rPr>
          <w:t>Strezovski</w:t>
        </w:r>
        <w:proofErr w:type="spellEnd"/>
        <w:r w:rsidR="00EE7174">
          <w:rPr>
            <w:rStyle w:val="Hiperpovezava"/>
            <w:i/>
            <w:iCs/>
            <w:lang w:val="sl"/>
          </w:rPr>
          <w:t xml:space="preserve"> in drugi proti Severni Makedoniji</w:t>
        </w:r>
      </w:hyperlink>
      <w:r w:rsidR="00D46C2A">
        <w:rPr>
          <w:rStyle w:val="Hiperpovezava"/>
          <w:color w:val="auto"/>
          <w:lang w:val="sl"/>
        </w:rPr>
        <w:t>, 2020,</w:t>
      </w:r>
      <w:r w:rsidR="00EE7174">
        <w:rPr>
          <w:i/>
          <w:iCs/>
          <w:lang w:val="sl"/>
        </w:rPr>
        <w:t xml:space="preserve"> </w:t>
      </w:r>
      <w:r w:rsidR="00EE7174">
        <w:rPr>
          <w:szCs w:val="24"/>
          <w:lang w:val="sl"/>
        </w:rPr>
        <w:t>zavrnilo ugovor vlade, ker je zadeva med drugim sprožila vprašanja splošnega pomena (12.000 gospodinjstev je bilo v enakem položaju kot pritožniki) in ker je bilo Sodišču predloženih več kot 120 podobnih zadev (49. odstavek).</w:t>
      </w:r>
    </w:p>
    <w:p w14:paraId="5CC29472" w14:textId="1E2EDB6A" w:rsidR="00EE7174" w:rsidRPr="00112DF1" w:rsidRDefault="00BC319A" w:rsidP="00EE7174">
      <w:pPr>
        <w:pStyle w:val="ECHRParaSpaced"/>
        <w:rPr>
          <w:lang w:val="sl"/>
        </w:rPr>
      </w:pPr>
      <w:r>
        <w:rPr>
          <w:lang w:val="sl"/>
        </w:rPr>
        <w:t>419</w:t>
      </w:r>
      <w:r w:rsidR="00EE7174">
        <w:rPr>
          <w:lang w:val="sl"/>
        </w:rPr>
        <w:t>.  Kot je navedeno v 39. odstavku</w:t>
      </w:r>
      <w:hyperlink r:id="rId1110" w:history="1">
        <w:r w:rsidR="00EE7174">
          <w:rPr>
            <w:rStyle w:val="Hiperpovezava"/>
            <w:lang w:val="sl"/>
          </w:rPr>
          <w:t xml:space="preserve"> Poročila s pojasnili</w:t>
        </w:r>
      </w:hyperlink>
      <w:r w:rsidR="00EE7174">
        <w:rPr>
          <w:lang w:val="sl"/>
        </w:rPr>
        <w:t xml:space="preserve"> k Protokolu št. 14, bi morala uporaba tega pogoja dopustnosti zagotoviti izogibanje zavračanju zadev, ki ne glede na svojo nepomembnost odpirajo resna vprašanja, ki vplivajo na uporabo ali razlago konvencije, ali pomembna vprašanja, ki se nanašajo na nacionalno pravo (</w:t>
      </w:r>
      <w:hyperlink r:id="rId1111" w:history="1">
        <w:r w:rsidR="00EE7174">
          <w:rPr>
            <w:rStyle w:val="Hiperpovezava"/>
            <w:i/>
            <w:iCs/>
            <w:lang w:val="sl"/>
          </w:rPr>
          <w:t>Maravić Markeš proti Hrvaški</w:t>
        </w:r>
      </w:hyperlink>
      <w:r w:rsidR="00EE7174">
        <w:rPr>
          <w:szCs w:val="24"/>
          <w:lang w:val="sl"/>
        </w:rPr>
        <w:t>,</w:t>
      </w:r>
      <w:r w:rsidR="00D46C2A">
        <w:rPr>
          <w:szCs w:val="24"/>
          <w:lang w:val="sl"/>
        </w:rPr>
        <w:t xml:space="preserve"> 2014,</w:t>
      </w:r>
      <w:r w:rsidR="00EE7174">
        <w:rPr>
          <w:lang w:val="sl"/>
        </w:rPr>
        <w:t xml:space="preserve"> 51. odstavek).</w:t>
      </w:r>
    </w:p>
    <w:p w14:paraId="4F43CD3B" w14:textId="40C928BF" w:rsidR="00EE7174" w:rsidRPr="00112DF1" w:rsidRDefault="00BC319A" w:rsidP="00117C6C">
      <w:pPr>
        <w:pStyle w:val="ECHRParaSpaced"/>
        <w:rPr>
          <w:lang w:val="sl"/>
        </w:rPr>
      </w:pPr>
      <w:r>
        <w:rPr>
          <w:lang w:val="sl"/>
        </w:rPr>
        <w:t>420</w:t>
      </w:r>
      <w:r w:rsidR="00EE7174">
        <w:rPr>
          <w:lang w:val="sl"/>
        </w:rPr>
        <w:t xml:space="preserve">.  Sodišče je že razsodilo, da spoštovanje človekovih pravic od njega ne zahteva, da nadaljuje obravnavo pritožbe, kadar se je na primer spremenilo </w:t>
      </w:r>
      <w:r w:rsidR="00925BC9">
        <w:rPr>
          <w:lang w:val="sl"/>
        </w:rPr>
        <w:t xml:space="preserve">relevantno </w:t>
      </w:r>
      <w:r w:rsidR="00EE7174">
        <w:rPr>
          <w:lang w:val="sl"/>
        </w:rPr>
        <w:t>pravo in so bila podobna vprašanja razrešena v drugih zadevah, o katerih je odločalo (</w:t>
      </w:r>
      <w:proofErr w:type="spellStart"/>
      <w:r w:rsidR="00701435">
        <w:fldChar w:fldCharType="begin"/>
      </w:r>
      <w:r w:rsidR="00701435" w:rsidRPr="00701435">
        <w:rPr>
          <w:lang w:val="sl"/>
        </w:rPr>
        <w:instrText>HYPERLINK "http://hudoc.echr.coe.int/eng?i=001-91940" \t "_self"</w:instrText>
      </w:r>
      <w:r w:rsidR="00701435">
        <w:fldChar w:fldCharType="separate"/>
      </w:r>
      <w:r w:rsidR="00EE7174">
        <w:rPr>
          <w:rStyle w:val="Hyperlinkcase"/>
          <w:iCs/>
          <w:lang w:val="sl"/>
        </w:rPr>
        <w:t>Léger</w:t>
      </w:r>
      <w:proofErr w:type="spellEnd"/>
      <w:r w:rsidR="00EE7174">
        <w:rPr>
          <w:rStyle w:val="Hyperlinkcase"/>
          <w:iCs/>
          <w:lang w:val="sl"/>
        </w:rPr>
        <w:t xml:space="preserve"> proti Franciji</w:t>
      </w:r>
      <w:r w:rsidR="00701435">
        <w:rPr>
          <w:rStyle w:val="Hyperlinkcase"/>
          <w:iCs/>
          <w:lang w:val="sl"/>
        </w:rPr>
        <w:fldChar w:fldCharType="end"/>
      </w:r>
      <w:r w:rsidR="00EE7174">
        <w:rPr>
          <w:i/>
          <w:iCs/>
          <w:lang w:val="sl"/>
        </w:rPr>
        <w:t xml:space="preserve"> </w:t>
      </w:r>
      <w:r w:rsidR="00EE7174">
        <w:rPr>
          <w:lang w:val="sl"/>
        </w:rPr>
        <w:t xml:space="preserve">(izbris) [VS], </w:t>
      </w:r>
      <w:r w:rsidR="00D46C2A">
        <w:rPr>
          <w:lang w:val="sl"/>
        </w:rPr>
        <w:t xml:space="preserve">2009, </w:t>
      </w:r>
      <w:r w:rsidR="00EE7174">
        <w:rPr>
          <w:lang w:val="sl"/>
        </w:rPr>
        <w:t>51. odstavek;</w:t>
      </w:r>
      <w:r w:rsidR="00836733">
        <w:rPr>
          <w:lang w:val="sl"/>
        </w:rPr>
        <w:t xml:space="preserve"> </w:t>
      </w:r>
      <w:hyperlink r:id="rId1112" w:tgtFrame="_self" w:history="1">
        <w:proofErr w:type="spellStart"/>
        <w:r w:rsidR="00EE7174">
          <w:rPr>
            <w:rStyle w:val="Hyperlinkcase"/>
            <w:iCs/>
            <w:lang w:val="sl"/>
          </w:rPr>
          <w:t>Rinck</w:t>
        </w:r>
        <w:proofErr w:type="spellEnd"/>
        <w:r w:rsidR="00EE7174">
          <w:rPr>
            <w:rStyle w:val="Hyperlinkcase"/>
            <w:iCs/>
            <w:lang w:val="sl"/>
          </w:rPr>
          <w:t xml:space="preserve"> proti Franciji</w:t>
        </w:r>
      </w:hyperlink>
      <w:r w:rsidR="002E69DE">
        <w:rPr>
          <w:snapToGrid w:val="0"/>
          <w:lang w:val="sl"/>
        </w:rPr>
        <w:t xml:space="preserve"> </w:t>
      </w:r>
      <w:r w:rsidR="00EE7174">
        <w:rPr>
          <w:lang w:val="sl"/>
        </w:rPr>
        <w:t>(sklep)</w:t>
      </w:r>
      <w:r w:rsidR="00D46C2A">
        <w:rPr>
          <w:lang w:val="sl"/>
        </w:rPr>
        <w:t>, 2010</w:t>
      </w:r>
      <w:r w:rsidR="00EE7174">
        <w:rPr>
          <w:lang w:val="sl"/>
        </w:rPr>
        <w:t>;</w:t>
      </w:r>
      <w:r w:rsidR="00836733">
        <w:rPr>
          <w:lang w:val="sl"/>
        </w:rPr>
        <w:t xml:space="preserve"> </w:t>
      </w:r>
      <w:hyperlink r:id="rId1113" w:history="1">
        <w:proofErr w:type="spellStart"/>
        <w:r w:rsidR="00EE7174">
          <w:rPr>
            <w:rStyle w:val="Hyperlinkcase"/>
            <w:iCs/>
            <w:lang w:val="sl"/>
          </w:rPr>
          <w:t>Fedotova</w:t>
        </w:r>
        <w:proofErr w:type="spellEnd"/>
        <w:r w:rsidR="00EE7174">
          <w:rPr>
            <w:rStyle w:val="Hyperlinkcase"/>
            <w:iCs/>
            <w:lang w:val="sl"/>
          </w:rPr>
          <w:t xml:space="preserve"> proti Rusiji</w:t>
        </w:r>
      </w:hyperlink>
      <w:r w:rsidR="00D46C2A">
        <w:rPr>
          <w:rStyle w:val="Hyperlinkcase"/>
          <w:i w:val="0"/>
          <w:color w:val="auto"/>
          <w:lang w:val="sl"/>
        </w:rPr>
        <w:t>, 2006</w:t>
      </w:r>
      <w:r w:rsidR="00EE7174">
        <w:rPr>
          <w:lang w:val="sl"/>
        </w:rPr>
        <w:t>). Prav tako tam, kjer je bil</w:t>
      </w:r>
      <w:r w:rsidR="00836733">
        <w:rPr>
          <w:lang w:val="sl"/>
        </w:rPr>
        <w:t>o relevantno pravo</w:t>
      </w:r>
      <w:r w:rsidR="00EE7174">
        <w:rPr>
          <w:lang w:val="sl"/>
        </w:rPr>
        <w:t xml:space="preserve"> razveljavljen</w:t>
      </w:r>
      <w:r w:rsidR="00836733">
        <w:rPr>
          <w:lang w:val="sl"/>
        </w:rPr>
        <w:t>o</w:t>
      </w:r>
      <w:r w:rsidR="00EE7174">
        <w:rPr>
          <w:lang w:val="sl"/>
        </w:rPr>
        <w:t xml:space="preserve"> in ima pritožba, vložena pred Sodiščem, zgolj zgodovinski pomen (</w:t>
      </w:r>
      <w:hyperlink r:id="rId1114" w:tgtFrame="_self" w:history="1">
        <w:r w:rsidR="00EE7174">
          <w:rPr>
            <w:rStyle w:val="Hyperlinkcase"/>
            <w:iCs/>
            <w:lang w:val="sl"/>
          </w:rPr>
          <w:t>Ionescu proti Romuniji</w:t>
        </w:r>
      </w:hyperlink>
      <w:r w:rsidR="00EE7174">
        <w:rPr>
          <w:lang w:val="sl"/>
        </w:rPr>
        <w:t xml:space="preserve"> (sklep)</w:t>
      </w:r>
      <w:r w:rsidR="00D46C2A">
        <w:rPr>
          <w:lang w:val="sl"/>
        </w:rPr>
        <w:t>, 2010</w:t>
      </w:r>
      <w:r w:rsidR="00EE7174">
        <w:rPr>
          <w:lang w:val="sl"/>
        </w:rPr>
        <w:t>). Prav tako spoštovanje človekovih pravic od Sodišča ne zahteva, da obravnava pritožbo, kadar sta Sodišče in Odbor ministrov to vprašanje obravnavala kot sistemski problem, na primer neizvrševanje domačih sodb v Ruski federaciji (</w:t>
      </w:r>
      <w:proofErr w:type="spellStart"/>
      <w:r w:rsidR="00701435">
        <w:fldChar w:fldCharType="begin"/>
      </w:r>
      <w:r w:rsidR="00701435" w:rsidRPr="00701435">
        <w:rPr>
          <w:lang w:val="sl"/>
        </w:rPr>
        <w:instrText>HYPERLINK "http://hudoc.echr.coe.int/eng?i=001-100461" \t "_self"</w:instrText>
      </w:r>
      <w:r w:rsidR="00701435">
        <w:fldChar w:fldCharType="separate"/>
      </w:r>
      <w:r w:rsidR="00EE7174">
        <w:rPr>
          <w:rStyle w:val="Hyperlinkcase"/>
          <w:iCs/>
          <w:lang w:val="sl"/>
        </w:rPr>
        <w:t>Vasilchenko</w:t>
      </w:r>
      <w:proofErr w:type="spellEnd"/>
      <w:r w:rsidR="00EE7174">
        <w:rPr>
          <w:rStyle w:val="Hyperlinkcase"/>
          <w:iCs/>
          <w:lang w:val="sl"/>
        </w:rPr>
        <w:t xml:space="preserve"> proti Rusiji</w:t>
      </w:r>
      <w:r w:rsidR="00701435">
        <w:rPr>
          <w:rStyle w:val="Hyperlinkcase"/>
          <w:iCs/>
          <w:lang w:val="sl"/>
        </w:rPr>
        <w:fldChar w:fldCharType="end"/>
      </w:r>
      <w:r w:rsidR="00D46C2A">
        <w:rPr>
          <w:rStyle w:val="Hyperlinkcase"/>
          <w:i w:val="0"/>
          <w:color w:val="auto"/>
          <w:lang w:val="sl"/>
        </w:rPr>
        <w:t>, 2010</w:t>
      </w:r>
      <w:r w:rsidR="00EE7174">
        <w:rPr>
          <w:lang w:val="sl"/>
        </w:rPr>
        <w:t>) ali Romuniji (</w:t>
      </w:r>
      <w:proofErr w:type="spellStart"/>
      <w:r w:rsidR="00701435">
        <w:fldChar w:fldCharType="begin"/>
      </w:r>
      <w:r w:rsidR="00701435" w:rsidRPr="00701435">
        <w:rPr>
          <w:lang w:val="sl"/>
        </w:rPr>
        <w:instrText>HYPERLINK "http://hudoc.echr.coe.int/eng?i=001-103812" \t "_self"</w:instrText>
      </w:r>
      <w:r w:rsidR="00701435">
        <w:fldChar w:fldCharType="separate"/>
      </w:r>
      <w:r w:rsidR="00EE7174">
        <w:rPr>
          <w:rStyle w:val="Hyperlinkcase"/>
          <w:iCs/>
          <w:lang w:val="sl"/>
        </w:rPr>
        <w:t>Gaftoniuc</w:t>
      </w:r>
      <w:proofErr w:type="spellEnd"/>
      <w:r w:rsidR="00EE7174">
        <w:rPr>
          <w:rStyle w:val="Hyperlinkcase"/>
          <w:iCs/>
          <w:lang w:val="sl"/>
        </w:rPr>
        <w:t xml:space="preserve"> proti Romuniji</w:t>
      </w:r>
      <w:r w:rsidR="00701435">
        <w:rPr>
          <w:rStyle w:val="Hyperlinkcase"/>
          <w:iCs/>
          <w:lang w:val="sl"/>
        </w:rPr>
        <w:fldChar w:fldCharType="end"/>
      </w:r>
      <w:r w:rsidR="00EE7174">
        <w:rPr>
          <w:i/>
          <w:iCs/>
          <w:lang w:val="sl"/>
        </w:rPr>
        <w:t xml:space="preserve"> </w:t>
      </w:r>
      <w:r w:rsidR="00EE7174">
        <w:rPr>
          <w:lang w:val="sl"/>
        </w:rPr>
        <w:t>(sklep)</w:t>
      </w:r>
      <w:r w:rsidR="00D46C2A">
        <w:rPr>
          <w:lang w:val="sl"/>
        </w:rPr>
        <w:t>, 2011</w:t>
      </w:r>
      <w:r w:rsidR="00EE7174">
        <w:rPr>
          <w:lang w:val="sl"/>
        </w:rPr>
        <w:t xml:space="preserve">; </w:t>
      </w:r>
      <w:hyperlink r:id="rId1115" w:tgtFrame="_self" w:history="1">
        <w:r w:rsidR="00EE7174">
          <w:rPr>
            <w:rStyle w:val="Hyperlinkcase"/>
            <w:iCs/>
            <w:lang w:val="sl"/>
          </w:rPr>
          <w:t>Savu proti Romuniji</w:t>
        </w:r>
      </w:hyperlink>
      <w:r w:rsidR="00EE7174">
        <w:rPr>
          <w:lang w:val="sl"/>
        </w:rPr>
        <w:t xml:space="preserve"> (sklep)</w:t>
      </w:r>
      <w:r w:rsidR="00D46C2A">
        <w:rPr>
          <w:lang w:val="sl"/>
        </w:rPr>
        <w:t>, 2011</w:t>
      </w:r>
      <w:r w:rsidR="00EE7174">
        <w:rPr>
          <w:lang w:val="sl"/>
        </w:rPr>
        <w:t>), ali tudi Moldaviji (</w:t>
      </w:r>
      <w:hyperlink r:id="rId1116" w:tgtFrame="_self" w:history="1">
        <w:r w:rsidR="00EE7174">
          <w:rPr>
            <w:rStyle w:val="Hyperlinkcase"/>
            <w:iCs/>
            <w:lang w:val="sl"/>
          </w:rPr>
          <w:t>Burov proti Moldaviji</w:t>
        </w:r>
      </w:hyperlink>
      <w:r w:rsidR="00C321C5">
        <w:rPr>
          <w:rStyle w:val="Hyperlinkcase"/>
          <w:iCs/>
          <w:lang w:val="sl"/>
        </w:rPr>
        <w:t xml:space="preserve"> </w:t>
      </w:r>
      <w:r w:rsidR="00EE7174">
        <w:rPr>
          <w:lang w:val="sl"/>
        </w:rPr>
        <w:t>(sklep)</w:t>
      </w:r>
      <w:r w:rsidR="00D46C2A">
        <w:rPr>
          <w:lang w:val="sl"/>
        </w:rPr>
        <w:t>, 2011</w:t>
      </w:r>
      <w:r w:rsidR="00EE7174">
        <w:rPr>
          <w:lang w:val="sl"/>
        </w:rPr>
        <w:t>) ali Armeniji (</w:t>
      </w:r>
      <w:proofErr w:type="spellStart"/>
      <w:r w:rsidR="00701435">
        <w:fldChar w:fldCharType="begin"/>
      </w:r>
      <w:r w:rsidR="00701435" w:rsidRPr="00701435">
        <w:rPr>
          <w:lang w:val="sl"/>
        </w:rPr>
        <w:instrText>HYPERLINK "http://hudoc.echr.coe.int/eng?i=001-109098" \t "_self"</w:instrText>
      </w:r>
      <w:r w:rsidR="00701435">
        <w:fldChar w:fldCharType="separate"/>
      </w:r>
      <w:r w:rsidR="00EE7174">
        <w:rPr>
          <w:rStyle w:val="Hyperlinkcase"/>
          <w:iCs/>
          <w:lang w:val="sl"/>
        </w:rPr>
        <w:t>Guruyan</w:t>
      </w:r>
      <w:proofErr w:type="spellEnd"/>
      <w:r w:rsidR="00EE7174">
        <w:rPr>
          <w:rStyle w:val="Hyperlinkcase"/>
          <w:iCs/>
          <w:lang w:val="sl"/>
        </w:rPr>
        <w:t xml:space="preserve"> proti Armeniji</w:t>
      </w:r>
      <w:r w:rsidR="00701435">
        <w:rPr>
          <w:rStyle w:val="Hyperlinkcase"/>
          <w:iCs/>
          <w:lang w:val="sl"/>
        </w:rPr>
        <w:fldChar w:fldCharType="end"/>
      </w:r>
      <w:r w:rsidR="00EE7174">
        <w:rPr>
          <w:lang w:val="sl"/>
        </w:rPr>
        <w:t xml:space="preserve"> (sklep)</w:t>
      </w:r>
      <w:r w:rsidR="00D46C2A">
        <w:rPr>
          <w:lang w:val="sl"/>
        </w:rPr>
        <w:t>, 2012</w:t>
      </w:r>
      <w:r w:rsidR="00EE7174">
        <w:rPr>
          <w:lang w:val="sl"/>
        </w:rPr>
        <w:t>). Poleg tega je Sodišče, kadar gre za zadeve, ki se nanašajo na vprašanje dolgotrajnosti postopkov v Grčiji (</w:t>
      </w:r>
      <w:proofErr w:type="spellStart"/>
      <w:r w:rsidR="00701435">
        <w:fldChar w:fldCharType="begin"/>
      </w:r>
      <w:r w:rsidR="00701435" w:rsidRPr="00701435">
        <w:rPr>
          <w:lang w:val="sl"/>
        </w:rPr>
        <w:instrText>HYPERLINK "http://hudoc.echr.coe.int/eng?i=001-106652" \t "_self"</w:instrText>
      </w:r>
      <w:r w:rsidR="00701435">
        <w:fldChar w:fldCharType="separate"/>
      </w:r>
      <w:r w:rsidR="00EE7174">
        <w:rPr>
          <w:rStyle w:val="Hyperlinkcase"/>
          <w:iCs/>
          <w:lang w:val="sl"/>
        </w:rPr>
        <w:t>Kiousi</w:t>
      </w:r>
      <w:proofErr w:type="spellEnd"/>
      <w:r w:rsidR="00EE7174">
        <w:rPr>
          <w:rStyle w:val="Hyperlinkcase"/>
          <w:iCs/>
          <w:lang w:val="sl"/>
        </w:rPr>
        <w:t xml:space="preserve"> proti Grčiji</w:t>
      </w:r>
      <w:r w:rsidR="00701435">
        <w:rPr>
          <w:rStyle w:val="Hyperlinkcase"/>
          <w:iCs/>
          <w:lang w:val="sl"/>
        </w:rPr>
        <w:fldChar w:fldCharType="end"/>
      </w:r>
      <w:r w:rsidR="00EE7174">
        <w:rPr>
          <w:lang w:val="sl"/>
        </w:rPr>
        <w:t xml:space="preserve"> (sklep)</w:t>
      </w:r>
      <w:r w:rsidR="00D46C2A">
        <w:rPr>
          <w:lang w:val="sl"/>
        </w:rPr>
        <w:t>, 2011</w:t>
      </w:r>
      <w:r w:rsidR="00EE7174">
        <w:rPr>
          <w:lang w:val="sl"/>
        </w:rPr>
        <w:t>) ali Češki republiki (</w:t>
      </w:r>
      <w:proofErr w:type="spellStart"/>
      <w:r w:rsidR="00701435">
        <w:fldChar w:fldCharType="begin"/>
      </w:r>
      <w:r w:rsidR="00701435" w:rsidRPr="00701435">
        <w:rPr>
          <w:lang w:val="sl"/>
        </w:rPr>
        <w:instrText>HYPERLINK "http://hudoc.echr.coe.int/eng?i=001-106650" \t "_self"</w:instrText>
      </w:r>
      <w:r w:rsidR="00701435">
        <w:fldChar w:fldCharType="separate"/>
      </w:r>
      <w:r w:rsidR="00EE7174">
        <w:rPr>
          <w:rStyle w:val="Hyperlinkcase"/>
          <w:iCs/>
          <w:lang w:val="sl"/>
        </w:rPr>
        <w:t>Havelka</w:t>
      </w:r>
      <w:proofErr w:type="spellEnd"/>
      <w:r w:rsidR="00EE7174">
        <w:rPr>
          <w:rStyle w:val="Hyperlinkcase"/>
          <w:iCs/>
          <w:lang w:val="sl"/>
        </w:rPr>
        <w:t xml:space="preserve"> proti Češki republiki</w:t>
      </w:r>
      <w:r w:rsidR="00701435">
        <w:rPr>
          <w:rStyle w:val="Hyperlinkcase"/>
          <w:iCs/>
          <w:lang w:val="sl"/>
        </w:rPr>
        <w:fldChar w:fldCharType="end"/>
      </w:r>
      <w:r w:rsidR="00EE7174">
        <w:rPr>
          <w:lang w:val="sl"/>
        </w:rPr>
        <w:t xml:space="preserve"> (sklep)</w:t>
      </w:r>
      <w:r w:rsidR="00D46C2A">
        <w:rPr>
          <w:lang w:val="sl"/>
        </w:rPr>
        <w:t>, 2011</w:t>
      </w:r>
      <w:r w:rsidR="00EE7174">
        <w:rPr>
          <w:lang w:val="sl"/>
        </w:rPr>
        <w:t xml:space="preserve">), </w:t>
      </w:r>
      <w:r w:rsidR="00836733">
        <w:rPr>
          <w:lang w:val="sl"/>
        </w:rPr>
        <w:t xml:space="preserve">že imelo </w:t>
      </w:r>
      <w:r w:rsidR="00EE7174">
        <w:rPr>
          <w:lang w:val="sl"/>
        </w:rPr>
        <w:t>številne priložnosti za obravnavo tega vprašanja v prejšnjih sodbah. To prav tako velja tudi za javno razglasitev sodb (</w:t>
      </w:r>
      <w:hyperlink r:id="rId1117" w:tgtFrame="_self" w:history="1">
        <w:r w:rsidR="00EE7174">
          <w:rPr>
            <w:rStyle w:val="Hyperlinkcase"/>
            <w:iCs/>
            <w:lang w:val="sl"/>
          </w:rPr>
          <w:t>Jančev proti Nekdanji jugoslovanski republiki Makedoniji</w:t>
        </w:r>
      </w:hyperlink>
      <w:r w:rsidR="00EE7174">
        <w:rPr>
          <w:i/>
          <w:iCs/>
          <w:lang w:val="sl"/>
        </w:rPr>
        <w:t xml:space="preserve"> </w:t>
      </w:r>
      <w:r w:rsidR="00EE7174">
        <w:rPr>
          <w:lang w:val="sl"/>
        </w:rPr>
        <w:t>(sklep)</w:t>
      </w:r>
      <w:r w:rsidR="00D46C2A">
        <w:rPr>
          <w:lang w:val="sl"/>
        </w:rPr>
        <w:t>, 2011</w:t>
      </w:r>
      <w:r w:rsidR="00EE7174">
        <w:rPr>
          <w:lang w:val="sl"/>
        </w:rPr>
        <w:t>) ali za možnost, da se seznanijo s stališči ali dokazi, ki jih je predložila druga stranka (</w:t>
      </w:r>
      <w:proofErr w:type="spellStart"/>
      <w:r w:rsidR="00701435">
        <w:fldChar w:fldCharType="begin"/>
      </w:r>
      <w:r w:rsidR="00701435" w:rsidRPr="00701435">
        <w:rPr>
          <w:lang w:val="sl"/>
        </w:rPr>
        <w:instrText>HYPERLINK "http://hudoc.echr.coe.int/eng?i=001-110301" \t "_self"</w:instrText>
      </w:r>
      <w:r w:rsidR="00701435">
        <w:fldChar w:fldCharType="separate"/>
      </w:r>
      <w:r w:rsidR="00EE7174">
        <w:rPr>
          <w:rStyle w:val="Hyperlinkcase"/>
          <w:iCs/>
          <w:lang w:val="sl"/>
        </w:rPr>
        <w:t>Bazelyuk</w:t>
      </w:r>
      <w:proofErr w:type="spellEnd"/>
      <w:r w:rsidR="00EE7174">
        <w:rPr>
          <w:rStyle w:val="Hyperlinkcase"/>
          <w:iCs/>
          <w:lang w:val="sl"/>
        </w:rPr>
        <w:t xml:space="preserve"> proti Ukrajini</w:t>
      </w:r>
      <w:r w:rsidR="00701435">
        <w:rPr>
          <w:rStyle w:val="Hyperlinkcase"/>
          <w:iCs/>
          <w:lang w:val="sl"/>
        </w:rPr>
        <w:fldChar w:fldCharType="end"/>
      </w:r>
      <w:r w:rsidR="00EE7174">
        <w:rPr>
          <w:lang w:val="sl"/>
        </w:rPr>
        <w:t xml:space="preserve"> (sklep)</w:t>
      </w:r>
      <w:r w:rsidR="00D46C2A">
        <w:rPr>
          <w:lang w:val="sl"/>
        </w:rPr>
        <w:t>, 2012</w:t>
      </w:r>
      <w:r w:rsidR="00EE7174">
        <w:rPr>
          <w:lang w:val="sl"/>
        </w:rPr>
        <w:t xml:space="preserve">), in o njih podajo pripombe.  </w:t>
      </w:r>
    </w:p>
    <w:p w14:paraId="6086E281" w14:textId="77777777" w:rsidR="00B923F6" w:rsidRPr="00112DF1" w:rsidRDefault="00B923F6">
      <w:pPr>
        <w:rPr>
          <w:szCs w:val="24"/>
          <w:lang w:val="sl"/>
        </w:rPr>
      </w:pPr>
      <w:r>
        <w:rPr>
          <w:szCs w:val="24"/>
          <w:lang w:val="sl"/>
        </w:rPr>
        <w:br w:type="page"/>
      </w:r>
    </w:p>
    <w:p w14:paraId="31AC5A3D" w14:textId="77777777" w:rsidR="00CF6AFD" w:rsidRPr="00112DF1" w:rsidRDefault="00DA00EA" w:rsidP="00202234">
      <w:pPr>
        <w:pStyle w:val="ECHRTitleCentreTOC1"/>
        <w:rPr>
          <w:lang w:val="sl"/>
        </w:rPr>
      </w:pPr>
      <w:bookmarkStart w:id="352" w:name="_Toc159518108"/>
      <w:r>
        <w:rPr>
          <w:bCs/>
          <w:lang w:val="sl"/>
        </w:rPr>
        <w:lastRenderedPageBreak/>
        <w:t>Seznam navedenih zadev</w:t>
      </w:r>
      <w:bookmarkEnd w:id="352"/>
    </w:p>
    <w:p w14:paraId="3C0E94CD" w14:textId="77777777" w:rsidR="007502E6" w:rsidRPr="00112DF1" w:rsidRDefault="007502E6" w:rsidP="004E34B1">
      <w:pPr>
        <w:pStyle w:val="ECHRParaSpaced"/>
        <w:rPr>
          <w:lang w:val="sl"/>
        </w:rPr>
      </w:pPr>
    </w:p>
    <w:p w14:paraId="166F509F" w14:textId="363B8594" w:rsidR="003D1C12" w:rsidRPr="00112DF1" w:rsidRDefault="003D1C12" w:rsidP="003D1C12">
      <w:pPr>
        <w:pStyle w:val="ECHRParaSpaced"/>
        <w:rPr>
          <w:lang w:val="sl"/>
        </w:rPr>
      </w:pPr>
      <w:r>
        <w:rPr>
          <w:lang w:val="sl"/>
        </w:rPr>
        <w:t xml:space="preserve">Sodna praksa, navedena v tem vodniku, se nanaša na sodbe ali </w:t>
      </w:r>
      <w:r w:rsidR="00797387">
        <w:rPr>
          <w:lang w:val="sl"/>
        </w:rPr>
        <w:t>sklepe</w:t>
      </w:r>
      <w:r>
        <w:rPr>
          <w:lang w:val="sl"/>
        </w:rPr>
        <w:t xml:space="preserve">, ki jih je izdalo Sodišče, ter na </w:t>
      </w:r>
      <w:r w:rsidR="00797387">
        <w:rPr>
          <w:lang w:val="sl"/>
        </w:rPr>
        <w:t xml:space="preserve">sklepe </w:t>
      </w:r>
      <w:r>
        <w:rPr>
          <w:lang w:val="sl"/>
        </w:rPr>
        <w:t>ali poročila Evropske komisije za človekove pravice (v nadaljevanju: Komisija).</w:t>
      </w:r>
    </w:p>
    <w:p w14:paraId="47749690" w14:textId="77777777" w:rsidR="003D1C12" w:rsidRPr="00112DF1" w:rsidRDefault="003D1C12" w:rsidP="003D1C12">
      <w:pPr>
        <w:pStyle w:val="ECHRParaSpaced"/>
        <w:rPr>
          <w:lang w:val="sl"/>
        </w:rPr>
      </w:pPr>
      <w:r>
        <w:rPr>
          <w:lang w:val="sl"/>
        </w:rPr>
        <w:t>Če ni drugače navedeno, se vsa sklicevanja nanašajo na meritorno sodbo, ki jo izda senat Sodišča. Kratica "(sklep)" označuje, da je navedba iz sklepa Sodišča, kratica "[VS]" pa, da je zadevo obravnaval Veliki senat.</w:t>
      </w:r>
    </w:p>
    <w:p w14:paraId="5EC0F1FF" w14:textId="68A37D32" w:rsidR="003D1C12" w:rsidRPr="00112DF1" w:rsidRDefault="003D1C12" w:rsidP="003D1C12">
      <w:pPr>
        <w:pStyle w:val="ECHRParaSpaced"/>
        <w:rPr>
          <w:lang w:val="it-IT"/>
        </w:rPr>
      </w:pPr>
      <w:r>
        <w:rPr>
          <w:lang w:val="sl"/>
        </w:rPr>
        <w:t xml:space="preserve">Sodbe senatov, ki ob objavi te posodobitve niso bile </w:t>
      </w:r>
      <w:r w:rsidR="00797387">
        <w:rPr>
          <w:lang w:val="sl"/>
        </w:rPr>
        <w:t xml:space="preserve">dokončne </w:t>
      </w:r>
      <w:r>
        <w:rPr>
          <w:lang w:val="sl"/>
        </w:rPr>
        <w:t xml:space="preserve">v skladu s 44. členom konvencije, so na spodnjem seznamu označene z zvezdico (*). Drugi odstavek 44. člena konvencije določa: "Sodba senata postane dokončna: a. če stranke izjavijo, da ne bodo zahtevale ponovne obravnave pred Velikim senatom; ali b. tri mesece od datuma sodbe, če ni bilo zahteve za ponovno obravnavo pred Velikim senatom; ali c. če svèt Velikega senata zavrne zahtevo po ponovni obravnavi v skladu s 43. členom". V zadevah, ko svèt Velikega senata sprejme zahtevo po ponovni obravnavi, postane </w:t>
      </w:r>
      <w:r w:rsidR="0062174D">
        <w:rPr>
          <w:lang w:val="sl"/>
        </w:rPr>
        <w:t xml:space="preserve">dokončna </w:t>
      </w:r>
      <w:r>
        <w:rPr>
          <w:lang w:val="sl"/>
        </w:rPr>
        <w:t xml:space="preserve">kasnejša sodba Velikega senata in ne sodba senata. </w:t>
      </w:r>
    </w:p>
    <w:p w14:paraId="2B109BC1" w14:textId="1A87F717" w:rsidR="003D1C12" w:rsidRPr="00112DF1" w:rsidRDefault="003D1C12" w:rsidP="003D1C12">
      <w:pPr>
        <w:pStyle w:val="ECHRParaSpaced"/>
        <w:rPr>
          <w:lang w:val="it-IT"/>
        </w:rPr>
      </w:pPr>
      <w:r>
        <w:rPr>
          <w:lang w:val="sl"/>
        </w:rPr>
        <w:t>Hiperpovezave do zadev, navedenih v elektronski različici vodnika, vodijo do podatkovne zbirke HUDOC (</w:t>
      </w:r>
      <w:hyperlink r:id="rId1118" w:history="1">
        <w:r>
          <w:rPr>
            <w:rStyle w:val="Hiperpovezava"/>
            <w:lang w:val="sl"/>
          </w:rPr>
          <w:t>http://hudoc.echr.coe.int</w:t>
        </w:r>
      </w:hyperlink>
      <w:r>
        <w:rPr>
          <w:lang w:val="sl"/>
        </w:rPr>
        <w:t xml:space="preserve">), ki omogoča dostop do sodne prakse Sodišča (sodbe in sklepi </w:t>
      </w:r>
      <w:r w:rsidR="0062174D">
        <w:rPr>
          <w:lang w:val="sl"/>
        </w:rPr>
        <w:t xml:space="preserve">Velikega </w:t>
      </w:r>
      <w:r>
        <w:rPr>
          <w:lang w:val="sl"/>
        </w:rPr>
        <w:t xml:space="preserve">senata, senatov in odborov, </w:t>
      </w:r>
      <w:r w:rsidR="0062174D">
        <w:rPr>
          <w:lang w:val="sl"/>
        </w:rPr>
        <w:t xml:space="preserve">vročene </w:t>
      </w:r>
      <w:r>
        <w:rPr>
          <w:lang w:val="sl"/>
        </w:rPr>
        <w:t>zadeve, svetovalna mnenja in pravni povzetki iz Informativnega obvestila o sodni praksi) in Komisije (sklepi in poročila) ter do resolucij Odbora ministrov.</w:t>
      </w:r>
    </w:p>
    <w:p w14:paraId="373405F8" w14:textId="314BE8B8" w:rsidR="003D1C12" w:rsidRPr="00112DF1" w:rsidRDefault="003D1C12" w:rsidP="003D1C12">
      <w:pPr>
        <w:pStyle w:val="ECHRParaSpaced"/>
        <w:rPr>
          <w:lang w:val="sl"/>
        </w:rPr>
      </w:pPr>
      <w:r>
        <w:rPr>
          <w:lang w:val="sl"/>
        </w:rPr>
        <w:t>Sodišče izdaja sodbe in sklepe v dveh uradnih jezikih, angleščini in</w:t>
      </w:r>
      <w:r w:rsidR="0062174D">
        <w:rPr>
          <w:lang w:val="sl"/>
        </w:rPr>
        <w:t>/ali</w:t>
      </w:r>
      <w:r>
        <w:rPr>
          <w:lang w:val="sl"/>
        </w:rPr>
        <w:t xml:space="preserve"> francoščini. HUDOC vsebuje tudi prevode številnih pomembnih zadev v več kot trideset neuradnih jezikov in povezave do približno sto spletnih zbirk sodne prakse, ki so jih pripravile tretje osebe.</w:t>
      </w:r>
    </w:p>
    <w:p w14:paraId="61D5C02D" w14:textId="77777777" w:rsidR="0072387B" w:rsidRPr="00112DF1" w:rsidRDefault="0072387B" w:rsidP="00202234">
      <w:pPr>
        <w:pStyle w:val="ECHRParaSpaced"/>
        <w:rPr>
          <w:lang w:val="sl"/>
        </w:rPr>
      </w:pPr>
    </w:p>
    <w:p w14:paraId="7FCADF78" w14:textId="07AB8A20" w:rsidR="005B4883" w:rsidRPr="00112DF1" w:rsidRDefault="005B4883">
      <w:pPr>
        <w:rPr>
          <w:lang w:val="sl"/>
        </w:rPr>
      </w:pPr>
      <w:r w:rsidRPr="00112DF1">
        <w:rPr>
          <w:lang w:val="sl"/>
        </w:rPr>
        <w:br w:type="page"/>
      </w:r>
    </w:p>
    <w:p w14:paraId="74186DB3" w14:textId="77777777" w:rsidR="005B4883" w:rsidRPr="00360AB5" w:rsidRDefault="005B4883" w:rsidP="005B4883">
      <w:pPr>
        <w:pStyle w:val="P68B1DB1-Stvarnokazalo-naslov13"/>
        <w:rPr>
          <w:color w:val="auto"/>
        </w:rPr>
      </w:pPr>
      <w:r w:rsidRPr="00360AB5">
        <w:rPr>
          <w:color w:val="auto"/>
        </w:rPr>
        <w:lastRenderedPageBreak/>
        <w:t>—A—</w:t>
      </w:r>
    </w:p>
    <w:p w14:paraId="683555D3" w14:textId="77777777" w:rsidR="005B4883" w:rsidRPr="00112DF1" w:rsidRDefault="00D70A72" w:rsidP="005B4883">
      <w:pPr>
        <w:pStyle w:val="ECHRParaHanging"/>
        <w:rPr>
          <w:snapToGrid w:val="0"/>
          <w:lang w:val="sl"/>
        </w:rPr>
      </w:pPr>
      <w:hyperlink r:id="rId1119" w:tgtFrame="_self" w:history="1">
        <w:r w:rsidR="005B4883" w:rsidRPr="00112DF1">
          <w:rPr>
            <w:rStyle w:val="Hyperlinkcase"/>
            <w:color w:val="auto"/>
            <w:lang w:val="sl"/>
          </w:rPr>
          <w:t xml:space="preserve">3A.CZ </w:t>
        </w:r>
        <w:proofErr w:type="spellStart"/>
        <w:r w:rsidR="005B4883" w:rsidRPr="00112DF1">
          <w:rPr>
            <w:rStyle w:val="Hyperlinkcase"/>
            <w:color w:val="auto"/>
            <w:lang w:val="sl"/>
          </w:rPr>
          <w:t>s.r.o</w:t>
        </w:r>
        <w:proofErr w:type="spellEnd"/>
        <w:r w:rsidR="005B4883" w:rsidRPr="00112DF1">
          <w:rPr>
            <w:rStyle w:val="Hyperlinkcase"/>
            <w:color w:val="auto"/>
            <w:lang w:val="sl"/>
          </w:rPr>
          <w:t>. proti Češki republiki</w:t>
        </w:r>
      </w:hyperlink>
      <w:r w:rsidR="005B4883" w:rsidRPr="00112DF1">
        <w:rPr>
          <w:lang w:val="sl"/>
        </w:rPr>
        <w:t>, pritožba št. 21835/06, 10. februar 2011</w:t>
      </w:r>
    </w:p>
    <w:p w14:paraId="612A6BC6" w14:textId="77777777" w:rsidR="005B4883" w:rsidRPr="00780AEA" w:rsidRDefault="00D70A72" w:rsidP="005B4883">
      <w:pPr>
        <w:pStyle w:val="ECHRParaHanging"/>
        <w:rPr>
          <w:lang w:val="sl"/>
        </w:rPr>
      </w:pPr>
      <w:hyperlink r:id="rId1120" w:tgtFrame="_self" w:history="1">
        <w:r w:rsidR="005B4883" w:rsidRPr="00780AEA">
          <w:rPr>
            <w:rStyle w:val="Hyperlinkcase"/>
            <w:color w:val="auto"/>
            <w:lang w:val="sl"/>
          </w:rPr>
          <w:t>A, B in C proti Irski</w:t>
        </w:r>
      </w:hyperlink>
      <w:r w:rsidR="005B4883" w:rsidRPr="00780AEA">
        <w:rPr>
          <w:rStyle w:val="Hyperlinkcase"/>
          <w:color w:val="auto"/>
          <w:lang w:val="sl"/>
        </w:rPr>
        <w:t xml:space="preserve"> </w:t>
      </w:r>
      <w:r w:rsidR="005B4883" w:rsidRPr="00780AEA">
        <w:rPr>
          <w:lang w:val="sl"/>
        </w:rPr>
        <w:t>[VS], pritožba št. 25579/05, ESČP 2010</w:t>
      </w:r>
    </w:p>
    <w:p w14:paraId="337568E4" w14:textId="77777777" w:rsidR="005B4883" w:rsidRPr="006D2943" w:rsidRDefault="00D70A72" w:rsidP="005B4883">
      <w:pPr>
        <w:pStyle w:val="ECHRParaHanging"/>
        <w:rPr>
          <w:rStyle w:val="Hyperlinkcase"/>
          <w:color w:val="auto"/>
          <w:lang w:val="sl"/>
        </w:rPr>
      </w:pPr>
      <w:hyperlink r:id="rId1121" w:history="1">
        <w:r w:rsidR="005B4883" w:rsidRPr="006D2943">
          <w:rPr>
            <w:rStyle w:val="Hiperpovezava"/>
            <w:i/>
            <w:color w:val="auto"/>
            <w:lang w:val="sl"/>
          </w:rPr>
          <w:t>A in B proti Hrvaški</w:t>
        </w:r>
      </w:hyperlink>
      <w:r w:rsidR="005B4883" w:rsidRPr="006D2943">
        <w:rPr>
          <w:lang w:val="sl"/>
        </w:rPr>
        <w:t>, pritožba št. 7144/15</w:t>
      </w:r>
      <w:r w:rsidR="005B4883" w:rsidRPr="006D2943">
        <w:rPr>
          <w:rStyle w:val="Hyperlinkcase"/>
          <w:i w:val="0"/>
          <w:iCs/>
          <w:color w:val="auto"/>
          <w:lang w:val="sl"/>
        </w:rPr>
        <w:t>, 20. junij 2019</w:t>
      </w:r>
      <w:r w:rsidR="005B4883" w:rsidRPr="006D2943">
        <w:rPr>
          <w:rStyle w:val="Hyperlinkcase"/>
          <w:color w:val="auto"/>
          <w:lang w:val="sl"/>
        </w:rPr>
        <w:t xml:space="preserve"> </w:t>
      </w:r>
    </w:p>
    <w:p w14:paraId="79FFDB62" w14:textId="2771D45B" w:rsidR="006D2943" w:rsidRPr="006D2943" w:rsidRDefault="00D70A72" w:rsidP="006D2943">
      <w:pPr>
        <w:pStyle w:val="ECHRParaHanging"/>
        <w:rPr>
          <w:lang w:val="it-IT"/>
        </w:rPr>
      </w:pPr>
      <w:hyperlink r:id="rId1122" w:history="1">
        <w:r w:rsidR="006D2943" w:rsidRPr="006D2943">
          <w:rPr>
            <w:rStyle w:val="Hiperpovezava"/>
            <w:i/>
            <w:iCs/>
            <w:noProof/>
            <w:color w:val="auto"/>
            <w:lang w:val="it-IT"/>
          </w:rPr>
          <w:t>A. in B. proti Gruziji</w:t>
        </w:r>
      </w:hyperlink>
      <w:r w:rsidR="006D2943" w:rsidRPr="006D2943">
        <w:rPr>
          <w:rStyle w:val="sb8d990e2"/>
          <w:noProof/>
          <w:lang w:val="it-IT"/>
        </w:rPr>
        <w:t xml:space="preserve">, </w:t>
      </w:r>
      <w:r w:rsidR="006D2943">
        <w:rPr>
          <w:rStyle w:val="sb8d990e2"/>
          <w:noProof/>
          <w:lang w:val="it-IT"/>
        </w:rPr>
        <w:t>pritožba št.</w:t>
      </w:r>
      <w:r w:rsidR="006D2943" w:rsidRPr="006D2943">
        <w:rPr>
          <w:rStyle w:val="sb8d990e2"/>
          <w:noProof/>
          <w:lang w:val="it-IT"/>
        </w:rPr>
        <w:t xml:space="preserve"> 73975/16, 10</w:t>
      </w:r>
      <w:r w:rsidR="006D2943">
        <w:rPr>
          <w:rStyle w:val="sb8d990e2"/>
          <w:noProof/>
          <w:lang w:val="it-IT"/>
        </w:rPr>
        <w:t>. februar</w:t>
      </w:r>
      <w:r w:rsidR="006D2943" w:rsidRPr="006D2943">
        <w:rPr>
          <w:rStyle w:val="sb8d990e2"/>
          <w:noProof/>
          <w:lang w:val="it-IT"/>
        </w:rPr>
        <w:t xml:space="preserve"> 2022</w:t>
      </w:r>
    </w:p>
    <w:p w14:paraId="3A45C420" w14:textId="3A98B7C2" w:rsidR="005B4883" w:rsidRPr="00780AEA" w:rsidRDefault="00D70A72" w:rsidP="005B4883">
      <w:pPr>
        <w:pStyle w:val="ECHRParaHanging"/>
        <w:rPr>
          <w:lang w:val="sl"/>
        </w:rPr>
      </w:pPr>
      <w:hyperlink r:id="rId1123" w:history="1">
        <w:r w:rsidR="005B4883" w:rsidRPr="00780AEA">
          <w:rPr>
            <w:rStyle w:val="Hyperlinkcase"/>
            <w:color w:val="auto"/>
            <w:lang w:val="sl"/>
          </w:rPr>
          <w:t>A. proti Združenemu kraljestvu</w:t>
        </w:r>
      </w:hyperlink>
      <w:r w:rsidR="005B4883" w:rsidRPr="00780AEA">
        <w:rPr>
          <w:lang w:val="sl"/>
        </w:rPr>
        <w:t>, 23. september 1998, Poročila o sodbah in sklepih 1998-VI</w:t>
      </w:r>
    </w:p>
    <w:p w14:paraId="2181DC8A" w14:textId="77777777" w:rsidR="005B4883" w:rsidRPr="001F0D60" w:rsidRDefault="00D70A72" w:rsidP="005B4883">
      <w:pPr>
        <w:pStyle w:val="ECHRParaHanging"/>
      </w:pPr>
      <w:hyperlink r:id="rId1124" w:history="1">
        <w:r w:rsidR="005B4883" w:rsidRPr="001F0D60">
          <w:rPr>
            <w:rStyle w:val="Hyperlinkcase"/>
            <w:color w:val="auto"/>
          </w:rPr>
          <w:t xml:space="preserve">A.M.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12148/18</w:t>
      </w:r>
      <w:r w:rsidR="005B4883">
        <w:t xml:space="preserve">, 29. </w:t>
      </w:r>
      <w:proofErr w:type="spellStart"/>
      <w:r w:rsidR="005B4883">
        <w:t>april</w:t>
      </w:r>
      <w:proofErr w:type="spellEnd"/>
      <w:r w:rsidR="005B4883">
        <w:t xml:space="preserve"> 2019</w:t>
      </w:r>
    </w:p>
    <w:p w14:paraId="7974EBFA" w14:textId="670C92D9" w:rsidR="006D2943" w:rsidRPr="001F34FC" w:rsidRDefault="00D70A72" w:rsidP="006D2943">
      <w:pPr>
        <w:pStyle w:val="ECHRParaHanging"/>
      </w:pPr>
      <w:hyperlink r:id="rId1125" w:history="1">
        <w:r w:rsidR="006D2943" w:rsidRPr="006D2943">
          <w:rPr>
            <w:rStyle w:val="Hiperpovezava"/>
            <w:i/>
            <w:iCs/>
            <w:color w:val="auto"/>
            <w:lang w:val="en-US"/>
          </w:rPr>
          <w:t xml:space="preserve">A.M. in </w:t>
        </w:r>
        <w:proofErr w:type="spellStart"/>
        <w:r w:rsidR="006D2943" w:rsidRPr="006D2943">
          <w:rPr>
            <w:rStyle w:val="Hiperpovezava"/>
            <w:i/>
            <w:iCs/>
            <w:color w:val="auto"/>
            <w:lang w:val="en-US"/>
          </w:rPr>
          <w:t>drugi</w:t>
        </w:r>
        <w:proofErr w:type="spellEnd"/>
        <w:r w:rsidR="006D2943" w:rsidRPr="006D2943">
          <w:rPr>
            <w:rStyle w:val="Hiperpovezava"/>
            <w:i/>
            <w:iCs/>
            <w:color w:val="auto"/>
            <w:lang w:val="en-US"/>
          </w:rPr>
          <w:t xml:space="preserve"> </w:t>
        </w:r>
        <w:proofErr w:type="spellStart"/>
        <w:r w:rsidR="006D2943" w:rsidRPr="006D2943">
          <w:rPr>
            <w:rStyle w:val="Hiperpovezava"/>
            <w:i/>
            <w:iCs/>
            <w:color w:val="auto"/>
            <w:lang w:val="en-US"/>
          </w:rPr>
          <w:t>proti</w:t>
        </w:r>
        <w:proofErr w:type="spellEnd"/>
        <w:r w:rsidR="006D2943" w:rsidRPr="006D2943">
          <w:rPr>
            <w:rStyle w:val="Hiperpovezava"/>
            <w:i/>
            <w:iCs/>
            <w:color w:val="auto"/>
            <w:lang w:val="en-US"/>
          </w:rPr>
          <w:t xml:space="preserve"> </w:t>
        </w:r>
        <w:proofErr w:type="spellStart"/>
        <w:r w:rsidR="006D2943" w:rsidRPr="006D2943">
          <w:rPr>
            <w:rStyle w:val="Hiperpovezava"/>
            <w:i/>
            <w:iCs/>
            <w:color w:val="auto"/>
            <w:lang w:val="en-US"/>
          </w:rPr>
          <w:t>Poljski</w:t>
        </w:r>
        <w:proofErr w:type="spellEnd"/>
      </w:hyperlink>
      <w:moveToRangeStart w:id="353" w:author="Avtor" w:date="2024-01-09T13:05:00Z" w:name="move155697968"/>
      <w:r w:rsidR="006D2943" w:rsidRPr="006D2943">
        <w:rPr>
          <w:lang w:val="en-US"/>
        </w:rPr>
        <w:t xml:space="preserve"> (</w:t>
      </w:r>
      <w:proofErr w:type="spellStart"/>
      <w:r w:rsidR="006D2943" w:rsidRPr="006D2943">
        <w:rPr>
          <w:lang w:val="en-US"/>
        </w:rPr>
        <w:t>sklep</w:t>
      </w:r>
      <w:proofErr w:type="spellEnd"/>
      <w:r w:rsidR="006D2943" w:rsidRPr="006D2943">
        <w:rPr>
          <w:lang w:val="en-US"/>
        </w:rPr>
        <w:t xml:space="preserve">), </w:t>
      </w:r>
      <w:proofErr w:type="spellStart"/>
      <w:r w:rsidR="006D2943" w:rsidRPr="006D2943">
        <w:rPr>
          <w:lang w:val="en-US"/>
        </w:rPr>
        <w:t>pritožbe</w:t>
      </w:r>
      <w:proofErr w:type="spellEnd"/>
      <w:r w:rsidR="006D2943" w:rsidRPr="006D2943">
        <w:rPr>
          <w:lang w:val="en-US"/>
        </w:rPr>
        <w:t xml:space="preserve"> </w:t>
      </w:r>
      <w:proofErr w:type="spellStart"/>
      <w:r w:rsidR="006D2943">
        <w:rPr>
          <w:lang w:val="en-US"/>
        </w:rPr>
        <w:t>št</w:t>
      </w:r>
      <w:proofErr w:type="spellEnd"/>
      <w:r w:rsidR="006D2943">
        <w:rPr>
          <w:lang w:val="en-US"/>
        </w:rPr>
        <w:t xml:space="preserve">. </w:t>
      </w:r>
      <w:moveToRangeEnd w:id="353"/>
      <w:r w:rsidR="006D2943" w:rsidRPr="001F34FC">
        <w:t>4188/21, 16</w:t>
      </w:r>
      <w:r w:rsidR="006D2943">
        <w:t xml:space="preserve">. </w:t>
      </w:r>
      <w:proofErr w:type="spellStart"/>
      <w:r w:rsidR="006D2943">
        <w:t>maj</w:t>
      </w:r>
      <w:proofErr w:type="spellEnd"/>
      <w:r w:rsidR="006D2943" w:rsidRPr="001F34FC">
        <w:t xml:space="preserve"> 2023</w:t>
      </w:r>
    </w:p>
    <w:p w14:paraId="0DF6569A" w14:textId="54EC6DA4" w:rsidR="005B4883" w:rsidRPr="001F0D60" w:rsidRDefault="00D70A72" w:rsidP="005B4883">
      <w:pPr>
        <w:pStyle w:val="ECHRParaHanging"/>
      </w:pPr>
      <w:hyperlink r:id="rId1126" w:history="1">
        <w:r w:rsidR="005B4883" w:rsidRPr="001F0D60">
          <w:rPr>
            <w:rStyle w:val="Hyperlinkcase"/>
            <w:color w:val="auto"/>
          </w:rPr>
          <w:t xml:space="preserve">A.N.H.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Finski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70773/11</w:t>
      </w:r>
      <w:r w:rsidR="005B4883">
        <w:t xml:space="preserve">, 12. </w:t>
      </w:r>
      <w:proofErr w:type="spellStart"/>
      <w:r w:rsidR="005B4883">
        <w:t>februar</w:t>
      </w:r>
      <w:proofErr w:type="spellEnd"/>
      <w:r w:rsidR="005B4883">
        <w:t xml:space="preserve"> 2013</w:t>
      </w:r>
    </w:p>
    <w:p w14:paraId="3E651BD3" w14:textId="77777777" w:rsidR="005B4883" w:rsidRPr="001F0D60" w:rsidRDefault="00D70A72" w:rsidP="005B4883">
      <w:pPr>
        <w:pStyle w:val="ECHRParaHanging"/>
      </w:pPr>
      <w:hyperlink r:id="rId1127" w:history="1">
        <w:proofErr w:type="spellStart"/>
        <w:r w:rsidR="005B4883" w:rsidRPr="001F0D60">
          <w:rPr>
            <w:rStyle w:val="Hyperlinkcase"/>
            <w:color w:val="auto"/>
          </w:rPr>
          <w:t>Abdulkhakov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14743/11</w:t>
      </w:r>
      <w:r w:rsidR="005B4883">
        <w:t xml:space="preserve">, 2. </w:t>
      </w:r>
      <w:proofErr w:type="spellStart"/>
      <w:r w:rsidR="005B4883">
        <w:t>oktober</w:t>
      </w:r>
      <w:proofErr w:type="spellEnd"/>
      <w:r w:rsidR="005B4883">
        <w:t xml:space="preserve"> 2012</w:t>
      </w:r>
    </w:p>
    <w:p w14:paraId="47E94B3D" w14:textId="77777777" w:rsidR="005B4883" w:rsidRPr="001F0D60" w:rsidRDefault="00D70A72" w:rsidP="005B4883">
      <w:pPr>
        <w:pStyle w:val="ECHRParaHanging"/>
      </w:pPr>
      <w:hyperlink r:id="rId1128" w:tgtFrame="_self" w:history="1">
        <w:r w:rsidR="005B4883" w:rsidRPr="001F0D60">
          <w:rPr>
            <w:rStyle w:val="Hyperlinkcase"/>
            <w:color w:val="auto"/>
          </w:rPr>
          <w:t xml:space="preserve">Abdulrahman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Nizozemski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66994/12</w:t>
      </w:r>
      <w:r w:rsidR="005B4883">
        <w:t xml:space="preserve">, 5. </w:t>
      </w:r>
      <w:proofErr w:type="spellStart"/>
      <w:r w:rsidR="005B4883">
        <w:t>februar</w:t>
      </w:r>
      <w:proofErr w:type="spellEnd"/>
      <w:r w:rsidR="005B4883">
        <w:t xml:space="preserve"> 2013</w:t>
      </w:r>
    </w:p>
    <w:p w14:paraId="5BF837FA" w14:textId="77777777" w:rsidR="005B4883" w:rsidRPr="001F0D60" w:rsidRDefault="00D70A72" w:rsidP="005B4883">
      <w:pPr>
        <w:pStyle w:val="ECHRParaHanging"/>
      </w:pPr>
      <w:hyperlink r:id="rId1129" w:history="1">
        <w:proofErr w:type="spellStart"/>
        <w:r w:rsidR="005B4883" w:rsidRPr="001F0D60">
          <w:rPr>
            <w:rStyle w:val="Hyperlinkcase"/>
            <w:color w:val="auto"/>
          </w:rPr>
          <w:t>Abramyan</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38951/13 in 59611/13, 12. </w:t>
      </w:r>
      <w:proofErr w:type="spellStart"/>
      <w:r w:rsidR="005B4883" w:rsidRPr="001F0D60">
        <w:t>maj</w:t>
      </w:r>
      <w:proofErr w:type="spellEnd"/>
      <w:r w:rsidR="005B4883" w:rsidRPr="001F0D60">
        <w:t xml:space="preserve"> 2015</w:t>
      </w:r>
    </w:p>
    <w:p w14:paraId="5C886356" w14:textId="77777777" w:rsidR="005B4883" w:rsidRPr="001F0D60" w:rsidRDefault="00D70A72" w:rsidP="005B4883">
      <w:pPr>
        <w:pStyle w:val="ECHRParaHanging"/>
      </w:pPr>
      <w:hyperlink r:id="rId1130" w:history="1">
        <w:proofErr w:type="spellStart"/>
        <w:r w:rsidR="005B4883" w:rsidRPr="001F0D60">
          <w:rPr>
            <w:rStyle w:val="Hyperlinkcase"/>
            <w:color w:val="auto"/>
          </w:rPr>
          <w:t>Açış</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7050/05</w:t>
      </w:r>
      <w:r w:rsidR="005B4883">
        <w:t xml:space="preserve">, 1. </w:t>
      </w:r>
      <w:proofErr w:type="spellStart"/>
      <w:r w:rsidR="005B4883">
        <w:t>februar</w:t>
      </w:r>
      <w:proofErr w:type="spellEnd"/>
      <w:r w:rsidR="005B4883">
        <w:t xml:space="preserve"> 2011</w:t>
      </w:r>
    </w:p>
    <w:p w14:paraId="7757BB32" w14:textId="77777777" w:rsidR="005B4883" w:rsidRPr="001F0D60" w:rsidRDefault="00D70A72" w:rsidP="005B4883">
      <w:pPr>
        <w:pStyle w:val="ECHRParaHanging"/>
      </w:pPr>
      <w:hyperlink r:id="rId1131" w:tgtFrame="_self" w:history="1">
        <w:r w:rsidR="005B4883" w:rsidRPr="001F0D60">
          <w:rPr>
            <w:rStyle w:val="Hyperlinkcase"/>
            <w:color w:val="auto"/>
          </w:rPr>
          <w:t xml:space="preserve">Adam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Nemčiji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290/03</w:t>
      </w:r>
      <w:r w:rsidR="005B4883">
        <w:t xml:space="preserve">, 1. </w:t>
      </w:r>
      <w:proofErr w:type="spellStart"/>
      <w:r w:rsidR="005B4883">
        <w:t>september</w:t>
      </w:r>
      <w:proofErr w:type="spellEnd"/>
      <w:r w:rsidR="005B4883">
        <w:t xml:space="preserve"> 2005</w:t>
      </w:r>
    </w:p>
    <w:p w14:paraId="7BB56F03" w14:textId="77777777" w:rsidR="005B4883" w:rsidRPr="001F0D60" w:rsidRDefault="005B4883" w:rsidP="005B4883">
      <w:pPr>
        <w:pStyle w:val="ECHRParaHanging"/>
      </w:pPr>
      <w:proofErr w:type="spellStart"/>
      <w:r w:rsidRPr="001E5EAF">
        <w:rPr>
          <w:i/>
        </w:rPr>
        <w:t>Ā</w:t>
      </w:r>
      <w:hyperlink r:id="rId1132" w:tgtFrame="_self" w:history="1">
        <w:r w:rsidRPr="001E5EAF">
          <w:rPr>
            <w:rStyle w:val="Hyperlinkcase"/>
            <w:iCs/>
            <w:color w:val="auto"/>
          </w:rPr>
          <w:t>damsons</w:t>
        </w:r>
        <w:proofErr w:type="spellEnd"/>
        <w:r w:rsidRPr="001E5EAF">
          <w:rPr>
            <w:rStyle w:val="Hyperlinkcase"/>
            <w:iCs/>
            <w:color w:val="auto"/>
          </w:rPr>
          <w:t xml:space="preserve"> </w:t>
        </w:r>
        <w:proofErr w:type="spellStart"/>
        <w:r w:rsidRPr="001E5EAF">
          <w:rPr>
            <w:rStyle w:val="Hyperlinkcase"/>
            <w:iCs/>
            <w:color w:val="auto"/>
          </w:rPr>
          <w:t>proti</w:t>
        </w:r>
        <w:proofErr w:type="spellEnd"/>
        <w:r w:rsidRPr="001E5EAF">
          <w:rPr>
            <w:rStyle w:val="Hyperlinkcase"/>
            <w:iCs/>
            <w:color w:val="auto"/>
          </w:rPr>
          <w:t xml:space="preserve"> </w:t>
        </w:r>
        <w:proofErr w:type="spellStart"/>
        <w:r w:rsidRPr="001E5EAF">
          <w:rPr>
            <w:rStyle w:val="Hyperlinkcase"/>
            <w:iCs/>
            <w:color w:val="auto"/>
          </w:rPr>
          <w:t>Latviji</w:t>
        </w:r>
        <w:proofErr w:type="spellEnd"/>
      </w:hyperlink>
      <w:r w:rsidRPr="001F0D60">
        <w:t xml:space="preserve">, </w:t>
      </w:r>
      <w:proofErr w:type="spellStart"/>
      <w:r w:rsidRPr="001F0D60">
        <w:t>pritožba</w:t>
      </w:r>
      <w:proofErr w:type="spellEnd"/>
      <w:r w:rsidRPr="001F0D60">
        <w:t xml:space="preserve"> </w:t>
      </w:r>
      <w:proofErr w:type="spellStart"/>
      <w:r w:rsidRPr="001F0D60">
        <w:t>št</w:t>
      </w:r>
      <w:proofErr w:type="spellEnd"/>
      <w:r w:rsidRPr="001F0D60">
        <w:t>. 3669/03</w:t>
      </w:r>
      <w:r>
        <w:t xml:space="preserve">, 24. </w:t>
      </w:r>
      <w:proofErr w:type="spellStart"/>
      <w:r>
        <w:t>junij</w:t>
      </w:r>
      <w:proofErr w:type="spellEnd"/>
      <w:r>
        <w:t xml:space="preserve"> 2008</w:t>
      </w:r>
    </w:p>
    <w:p w14:paraId="7A70BE0C" w14:textId="77777777" w:rsidR="005B4883" w:rsidRPr="001F0D60" w:rsidRDefault="00D70A72" w:rsidP="005B4883">
      <w:pPr>
        <w:pStyle w:val="ECHRParaHanging"/>
      </w:pPr>
      <w:hyperlink r:id="rId1133" w:history="1">
        <w:r w:rsidR="005B4883" w:rsidRPr="001F0D60">
          <w:rPr>
            <w:rStyle w:val="Hyperlinkcase"/>
            <w:color w:val="auto"/>
          </w:rPr>
          <w:t>A</w:t>
        </w:r>
        <w:r w:rsidR="005B4883">
          <w:rPr>
            <w:rStyle w:val="Hyperlinkcase"/>
            <w:color w:val="auto"/>
          </w:rPr>
          <w:t>den A</w:t>
        </w:r>
        <w:r w:rsidR="005B4883" w:rsidRPr="001F0D60">
          <w:rPr>
            <w:rStyle w:val="Hyperlinkcase"/>
            <w:color w:val="auto"/>
          </w:rPr>
          <w:t xml:space="preserve">hmed </w:t>
        </w:r>
        <w:proofErr w:type="spellStart"/>
        <w:r w:rsidR="005B4883" w:rsidRPr="001F0D60">
          <w:rPr>
            <w:rStyle w:val="Hyperlinkcase"/>
            <w:color w:val="auto"/>
          </w:rPr>
          <w:t>proti</w:t>
        </w:r>
        <w:proofErr w:type="spellEnd"/>
        <w:r w:rsidR="005B4883" w:rsidRPr="001F0D60">
          <w:rPr>
            <w:rStyle w:val="Hyperlinkcase"/>
            <w:color w:val="auto"/>
          </w:rPr>
          <w:t xml:space="preserve"> Malti</w:t>
        </w:r>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55352/12</w:t>
      </w:r>
      <w:r w:rsidR="005B4883">
        <w:t xml:space="preserve">, 23. </w:t>
      </w:r>
      <w:proofErr w:type="spellStart"/>
      <w:r w:rsidR="005B4883">
        <w:t>julij</w:t>
      </w:r>
      <w:proofErr w:type="spellEnd"/>
      <w:r w:rsidR="005B4883">
        <w:t xml:space="preserve"> 2013</w:t>
      </w:r>
    </w:p>
    <w:p w14:paraId="5237CB38" w14:textId="77777777" w:rsidR="005B4883" w:rsidRPr="001F0D60" w:rsidRDefault="00D70A72" w:rsidP="005B4883">
      <w:pPr>
        <w:pStyle w:val="ECHRParaHanging"/>
      </w:pPr>
      <w:hyperlink r:id="rId1134" w:tgtFrame="_self" w:history="1">
        <w:r w:rsidR="005B4883" w:rsidRPr="001F0D60">
          <w:rPr>
            <w:rStyle w:val="Hyperlinkcase"/>
            <w:color w:val="auto"/>
          </w:rPr>
          <w:t xml:space="preserve">Adesina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31398/96, </w:t>
      </w:r>
      <w:proofErr w:type="spellStart"/>
      <w:r w:rsidR="005B4883">
        <w:t>Sklep</w:t>
      </w:r>
      <w:proofErr w:type="spellEnd"/>
      <w:r w:rsidR="005B4883" w:rsidRPr="001F0D60">
        <w:t xml:space="preserve"> </w:t>
      </w:r>
      <w:proofErr w:type="spellStart"/>
      <w:r w:rsidR="005B4883" w:rsidRPr="001F0D60">
        <w:t>Komisije</w:t>
      </w:r>
      <w:proofErr w:type="spellEnd"/>
      <w:r w:rsidR="005B4883" w:rsidRPr="001F0D60">
        <w:t xml:space="preserve"> z </w:t>
      </w:r>
      <w:proofErr w:type="spellStart"/>
      <w:r w:rsidR="005B4883" w:rsidRPr="001F0D60">
        <w:t>dne</w:t>
      </w:r>
      <w:proofErr w:type="spellEnd"/>
      <w:r w:rsidR="005B4883" w:rsidRPr="001F0D60">
        <w:t xml:space="preserve"> 13. </w:t>
      </w:r>
      <w:proofErr w:type="spellStart"/>
      <w:r w:rsidR="005B4883" w:rsidRPr="001F0D60">
        <w:t>septembra</w:t>
      </w:r>
      <w:proofErr w:type="spellEnd"/>
      <w:r w:rsidR="005B4883" w:rsidRPr="001F0D60">
        <w:t xml:space="preserve"> 1996</w:t>
      </w:r>
    </w:p>
    <w:p w14:paraId="4C9B8686" w14:textId="77777777" w:rsidR="005B4883" w:rsidRPr="005A6F22" w:rsidRDefault="00D70A72" w:rsidP="005B4883">
      <w:pPr>
        <w:pStyle w:val="ECHRParaHanging"/>
      </w:pPr>
      <w:hyperlink r:id="rId1135" w:tgtFrame="_self" w:history="1">
        <w:proofErr w:type="spellStart"/>
        <w:r w:rsidR="005B4883" w:rsidRPr="005A6F22">
          <w:rPr>
            <w:rStyle w:val="Hyperlinkcase"/>
            <w:color w:val="auto"/>
          </w:rPr>
          <w:t>Agbovi</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Nemčiji</w:t>
        </w:r>
        <w:proofErr w:type="spellEnd"/>
      </w:hyperlink>
      <w:r w:rsidR="005B4883" w:rsidRPr="005A6F22">
        <w:t xml:space="preserve"> (</w:t>
      </w:r>
      <w:proofErr w:type="spellStart"/>
      <w:r w:rsidR="005B4883" w:rsidRPr="005A6F22">
        <w:t>sklep</w:t>
      </w:r>
      <w:proofErr w:type="spellEnd"/>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71759/01, 25. </w:t>
      </w:r>
      <w:proofErr w:type="spellStart"/>
      <w:r w:rsidR="005B4883" w:rsidRPr="005A6F22">
        <w:t>september</w:t>
      </w:r>
      <w:proofErr w:type="spellEnd"/>
      <w:r w:rsidR="005B4883" w:rsidRPr="005A6F22">
        <w:t xml:space="preserve"> 2006</w:t>
      </w:r>
    </w:p>
    <w:p w14:paraId="4959044D" w14:textId="77777777" w:rsidR="005B4883" w:rsidRPr="009A554E" w:rsidRDefault="00D70A72" w:rsidP="005B4883">
      <w:pPr>
        <w:pStyle w:val="ECHRParaHanging"/>
        <w:rPr>
          <w:lang w:val="de-DE"/>
        </w:rPr>
      </w:pPr>
      <w:hyperlink r:id="rId1136" w:tgtFrame="_self" w:history="1">
        <w:r w:rsidR="005B4883" w:rsidRPr="009A554E">
          <w:rPr>
            <w:rStyle w:val="Hyperlinkcase"/>
            <w:color w:val="auto"/>
            <w:lang w:val="de-DE"/>
          </w:rPr>
          <w:t xml:space="preserve">Ahmet Sadik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Grčiji</w:t>
        </w:r>
        <w:proofErr w:type="spellEnd"/>
      </w:hyperlink>
      <w:r w:rsidR="005B4883" w:rsidRPr="009A554E">
        <w:rPr>
          <w:lang w:val="de-DE"/>
        </w:rPr>
        <w:t xml:space="preserve">, 15. </w:t>
      </w:r>
      <w:proofErr w:type="spellStart"/>
      <w:r w:rsidR="005B4883" w:rsidRPr="009A554E">
        <w:rPr>
          <w:lang w:val="de-DE"/>
        </w:rPr>
        <w:t>november</w:t>
      </w:r>
      <w:proofErr w:type="spellEnd"/>
      <w:r w:rsidR="005B4883" w:rsidRPr="009A554E">
        <w:rPr>
          <w:lang w:val="de-DE"/>
        </w:rPr>
        <w:t xml:space="preserve"> 1996, </w:t>
      </w:r>
      <w:proofErr w:type="spellStart"/>
      <w:r w:rsidR="005B4883" w:rsidRPr="009A554E">
        <w:rPr>
          <w:lang w:val="de-DE"/>
        </w:rPr>
        <w:t>Poročila</w:t>
      </w:r>
      <w:proofErr w:type="spellEnd"/>
      <w:r w:rsidR="005B4883" w:rsidRPr="009A554E">
        <w:rPr>
          <w:lang w:val="de-DE"/>
        </w:rPr>
        <w:t xml:space="preserve"> 1996-V</w:t>
      </w:r>
    </w:p>
    <w:p w14:paraId="7706DEDA" w14:textId="77777777" w:rsidR="005B4883" w:rsidRPr="009A554E" w:rsidRDefault="00D70A72" w:rsidP="005B4883">
      <w:pPr>
        <w:pStyle w:val="ECHRParaHanging"/>
        <w:rPr>
          <w:lang w:val="de-DE"/>
        </w:rPr>
      </w:pPr>
      <w:hyperlink r:id="rId1137" w:history="1">
        <w:r w:rsidR="005B4883" w:rsidRPr="009A554E">
          <w:rPr>
            <w:rStyle w:val="Hyperlinkcase"/>
            <w:color w:val="auto"/>
            <w:lang w:val="de-DE"/>
          </w:rPr>
          <w:t xml:space="preserve">Ahmet </w:t>
        </w:r>
        <w:proofErr w:type="spellStart"/>
        <w:r w:rsidR="005B4883" w:rsidRPr="009A554E">
          <w:rPr>
            <w:rStyle w:val="Hyperlinkcase"/>
            <w:color w:val="auto"/>
            <w:lang w:val="de-DE"/>
          </w:rPr>
          <w:t>Tunç</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4133/16 in 31542/16, 29. </w:t>
      </w:r>
      <w:proofErr w:type="spellStart"/>
      <w:r w:rsidR="005B4883" w:rsidRPr="009A554E">
        <w:rPr>
          <w:lang w:val="de-DE"/>
        </w:rPr>
        <w:t>januar</w:t>
      </w:r>
      <w:proofErr w:type="spellEnd"/>
      <w:r w:rsidR="005B4883" w:rsidRPr="009A554E">
        <w:rPr>
          <w:lang w:val="de-DE"/>
        </w:rPr>
        <w:t xml:space="preserve"> 2019</w:t>
      </w:r>
    </w:p>
    <w:p w14:paraId="5DA04C14" w14:textId="77777777" w:rsidR="005B4883" w:rsidRPr="009A554E" w:rsidRDefault="00D70A72" w:rsidP="005B4883">
      <w:pPr>
        <w:pStyle w:val="ECHRParaHanging"/>
        <w:rPr>
          <w:lang w:val="de-DE"/>
        </w:rPr>
      </w:pPr>
      <w:hyperlink r:id="rId1138" w:history="1">
        <w:proofErr w:type="spellStart"/>
        <w:r w:rsidR="005B4883" w:rsidRPr="009A554E">
          <w:rPr>
            <w:rStyle w:val="Hyperlinkcase"/>
            <w:color w:val="auto"/>
            <w:lang w:val="de-DE"/>
          </w:rPr>
          <w:t>Ahtinen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Finski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48907/99, 31. </w:t>
      </w:r>
      <w:proofErr w:type="spellStart"/>
      <w:r w:rsidR="005B4883" w:rsidRPr="009A554E">
        <w:rPr>
          <w:lang w:val="de-DE"/>
        </w:rPr>
        <w:t>maj</w:t>
      </w:r>
      <w:proofErr w:type="spellEnd"/>
      <w:r w:rsidR="005B4883" w:rsidRPr="009A554E">
        <w:rPr>
          <w:lang w:val="de-DE"/>
        </w:rPr>
        <w:t xml:space="preserve"> 2005</w:t>
      </w:r>
    </w:p>
    <w:p w14:paraId="699370E8" w14:textId="77777777" w:rsidR="005B4883" w:rsidRPr="009A554E" w:rsidRDefault="00D70A72" w:rsidP="005B4883">
      <w:pPr>
        <w:pStyle w:val="ECHRParaHanging"/>
        <w:rPr>
          <w:lang w:val="de-DE"/>
        </w:rPr>
      </w:pPr>
      <w:hyperlink r:id="rId1139" w:history="1">
        <w:proofErr w:type="spellStart"/>
        <w:r w:rsidR="005B4883" w:rsidRPr="009A554E">
          <w:rPr>
            <w:rStyle w:val="Hyperlinkcase"/>
            <w:color w:val="auto"/>
            <w:lang w:val="de-DE"/>
          </w:rPr>
          <w:t>Ahunbay</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6080/06, 29. </w:t>
      </w:r>
      <w:proofErr w:type="spellStart"/>
      <w:r w:rsidR="005B4883" w:rsidRPr="009A554E">
        <w:rPr>
          <w:lang w:val="de-DE"/>
        </w:rPr>
        <w:t>januar</w:t>
      </w:r>
      <w:proofErr w:type="spellEnd"/>
      <w:r w:rsidR="005B4883" w:rsidRPr="009A554E">
        <w:rPr>
          <w:lang w:val="de-DE"/>
        </w:rPr>
        <w:t xml:space="preserve"> 2019</w:t>
      </w:r>
    </w:p>
    <w:p w14:paraId="585F65B9" w14:textId="77777777" w:rsidR="005B4883" w:rsidRPr="009A554E" w:rsidRDefault="00D70A72" w:rsidP="005B4883">
      <w:pPr>
        <w:pStyle w:val="ECHRParaHanging"/>
        <w:rPr>
          <w:lang w:val="de-DE"/>
        </w:rPr>
      </w:pPr>
      <w:hyperlink r:id="rId1140" w:history="1">
        <w:proofErr w:type="spellStart"/>
        <w:r w:rsidR="005B4883" w:rsidRPr="009A554E">
          <w:rPr>
            <w:rStyle w:val="Hyperlinkcase"/>
            <w:color w:val="auto"/>
            <w:lang w:val="de-DE"/>
          </w:rPr>
          <w:t>Aizpurua</w:t>
        </w:r>
        <w:proofErr w:type="spellEnd"/>
        <w:r w:rsidR="005B4883" w:rsidRPr="009A554E">
          <w:rPr>
            <w:rStyle w:val="Hyperlinkcase"/>
            <w:color w:val="auto"/>
            <w:lang w:val="de-DE"/>
          </w:rPr>
          <w:t xml:space="preserve"> Ortiz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Španiji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42430/05, 2. </w:t>
      </w:r>
      <w:proofErr w:type="spellStart"/>
      <w:r w:rsidR="005B4883" w:rsidRPr="009A554E">
        <w:rPr>
          <w:lang w:val="de-DE"/>
        </w:rPr>
        <w:t>februar</w:t>
      </w:r>
      <w:proofErr w:type="spellEnd"/>
      <w:r w:rsidR="005B4883" w:rsidRPr="009A554E">
        <w:rPr>
          <w:lang w:val="de-DE"/>
        </w:rPr>
        <w:t xml:space="preserve"> 2010</w:t>
      </w:r>
    </w:p>
    <w:p w14:paraId="5ECE4432" w14:textId="77777777" w:rsidR="005B4883" w:rsidRPr="009A554E" w:rsidRDefault="00D70A72" w:rsidP="005B4883">
      <w:pPr>
        <w:pStyle w:val="ECHRParaHanging"/>
        <w:rPr>
          <w:lang w:val="de-DE"/>
        </w:rPr>
      </w:pPr>
      <w:hyperlink r:id="rId1141" w:history="1">
        <w:proofErr w:type="spellStart"/>
        <w:r w:rsidR="005B4883" w:rsidRPr="009A554E">
          <w:rPr>
            <w:rStyle w:val="Hyperlinkcase"/>
            <w:color w:val="auto"/>
            <w:lang w:val="de-DE"/>
          </w:rPr>
          <w:t>Akarsubaşı</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Alçiçek</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19620/12, 23. </w:t>
      </w:r>
      <w:proofErr w:type="spellStart"/>
      <w:r w:rsidR="005B4883" w:rsidRPr="009A554E">
        <w:rPr>
          <w:lang w:val="de-DE"/>
        </w:rPr>
        <w:t>januar</w:t>
      </w:r>
      <w:proofErr w:type="spellEnd"/>
      <w:r w:rsidR="005B4883" w:rsidRPr="009A554E">
        <w:rPr>
          <w:lang w:val="de-DE"/>
        </w:rPr>
        <w:t xml:space="preserve"> 2018</w:t>
      </w:r>
    </w:p>
    <w:p w14:paraId="2A1B11C6" w14:textId="77777777" w:rsidR="005B4883" w:rsidRPr="009A554E" w:rsidRDefault="00D70A72" w:rsidP="005B4883">
      <w:pPr>
        <w:pStyle w:val="ECHRParaHanging"/>
        <w:rPr>
          <w:lang w:val="de-DE"/>
        </w:rPr>
      </w:pPr>
      <w:hyperlink r:id="rId1142" w:history="1">
        <w:r w:rsidR="005B4883" w:rsidRPr="009A554E">
          <w:rPr>
            <w:rStyle w:val="Hiperpovezava"/>
            <w:i/>
            <w:color w:val="auto"/>
            <w:lang w:val="de-DE"/>
          </w:rPr>
          <w:t xml:space="preserve">Akbay in </w:t>
        </w:r>
        <w:proofErr w:type="spellStart"/>
        <w:r w:rsidR="005B4883" w:rsidRPr="009A554E">
          <w:rPr>
            <w:rStyle w:val="Hiperpovezava"/>
            <w:i/>
            <w:color w:val="auto"/>
            <w:lang w:val="de-DE"/>
          </w:rPr>
          <w:t>drugi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Nemčiji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40495/15 in 2 </w:t>
      </w:r>
      <w:proofErr w:type="spellStart"/>
      <w:r w:rsidR="005B4883" w:rsidRPr="009A554E">
        <w:rPr>
          <w:lang w:val="de-DE"/>
        </w:rPr>
        <w:t>drugi</w:t>
      </w:r>
      <w:proofErr w:type="spellEnd"/>
      <w:r w:rsidR="005B4883" w:rsidRPr="009A554E">
        <w:rPr>
          <w:lang w:val="de-DE"/>
        </w:rPr>
        <w:t xml:space="preserve">, 15. </w:t>
      </w:r>
      <w:proofErr w:type="spellStart"/>
      <w:r w:rsidR="005B4883" w:rsidRPr="009A554E">
        <w:rPr>
          <w:lang w:val="de-DE"/>
        </w:rPr>
        <w:t>oktober</w:t>
      </w:r>
      <w:proofErr w:type="spellEnd"/>
      <w:r w:rsidR="005B4883" w:rsidRPr="009A554E">
        <w:rPr>
          <w:lang w:val="de-DE"/>
        </w:rPr>
        <w:t xml:space="preserve"> 2020</w:t>
      </w:r>
    </w:p>
    <w:p w14:paraId="6B85AA13" w14:textId="77777777" w:rsidR="005B4883" w:rsidRPr="00196F75" w:rsidRDefault="00D70A72" w:rsidP="005B4883">
      <w:pPr>
        <w:pStyle w:val="ECHRParaHanging"/>
        <w:rPr>
          <w:lang w:val="de-DE"/>
        </w:rPr>
      </w:pPr>
      <w:hyperlink r:id="rId1143" w:history="1">
        <w:proofErr w:type="spellStart"/>
        <w:r w:rsidR="005B4883" w:rsidRPr="00196F75">
          <w:rPr>
            <w:rStyle w:val="Hyperlinkcase"/>
            <w:color w:val="auto"/>
            <w:lang w:val="de-DE"/>
          </w:rPr>
          <w:t>Akdivar</w:t>
        </w:r>
        <w:proofErr w:type="spellEnd"/>
        <w:r w:rsidR="005B4883" w:rsidRPr="00196F75">
          <w:rPr>
            <w:rStyle w:val="Hyperlinkcase"/>
            <w:color w:val="auto"/>
            <w:lang w:val="de-DE"/>
          </w:rPr>
          <w:t xml:space="preserve"> in </w:t>
        </w:r>
        <w:proofErr w:type="spellStart"/>
        <w:r w:rsidR="005B4883" w:rsidRPr="00196F75">
          <w:rPr>
            <w:rStyle w:val="Hyperlinkcase"/>
            <w:color w:val="auto"/>
            <w:lang w:val="de-DE"/>
          </w:rPr>
          <w:t>drugi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Turčiji</w:t>
        </w:r>
        <w:proofErr w:type="spellEnd"/>
      </w:hyperlink>
      <w:r w:rsidR="005B4883" w:rsidRPr="00196F75">
        <w:rPr>
          <w:lang w:val="de-DE"/>
        </w:rPr>
        <w:t xml:space="preserve">, 16. </w:t>
      </w:r>
      <w:proofErr w:type="spellStart"/>
      <w:r w:rsidR="005B4883" w:rsidRPr="00196F75">
        <w:rPr>
          <w:lang w:val="de-DE"/>
        </w:rPr>
        <w:t>september</w:t>
      </w:r>
      <w:proofErr w:type="spellEnd"/>
      <w:r w:rsidR="005B4883" w:rsidRPr="00196F75">
        <w:rPr>
          <w:lang w:val="de-DE"/>
        </w:rPr>
        <w:t xml:space="preserve"> 1996, </w:t>
      </w:r>
      <w:proofErr w:type="spellStart"/>
      <w:r w:rsidR="005B4883" w:rsidRPr="00196F75">
        <w:rPr>
          <w:lang w:val="de-DE"/>
        </w:rPr>
        <w:t>Poročila</w:t>
      </w:r>
      <w:proofErr w:type="spellEnd"/>
      <w:r w:rsidR="005B4883" w:rsidRPr="00196F75">
        <w:rPr>
          <w:lang w:val="de-DE"/>
        </w:rPr>
        <w:t xml:space="preserve"> 1996-IV</w:t>
      </w:r>
    </w:p>
    <w:p w14:paraId="01DA903F" w14:textId="77777777" w:rsidR="005B4883" w:rsidRPr="001F0D60" w:rsidRDefault="00D70A72" w:rsidP="005B4883">
      <w:pPr>
        <w:pStyle w:val="P68B1DB1-ECHRParaHanging14"/>
        <w:rPr>
          <w:color w:val="auto"/>
        </w:rPr>
      </w:pPr>
      <w:hyperlink r:id="rId1144" w:history="1">
        <w:proofErr w:type="spellStart"/>
        <w:r w:rsidR="005B4883" w:rsidRPr="001F0D60">
          <w:rPr>
            <w:i/>
            <w:color w:val="auto"/>
          </w:rPr>
          <w:t>Akif</w:t>
        </w:r>
        <w:proofErr w:type="spellEnd"/>
        <w:r w:rsidR="005B4883" w:rsidRPr="001F0D60">
          <w:rPr>
            <w:i/>
            <w:color w:val="auto"/>
          </w:rPr>
          <w:t xml:space="preserve"> Hasanov proti Azerbajdžanu</w:t>
        </w:r>
      </w:hyperlink>
      <w:r w:rsidR="005B4883" w:rsidRPr="001F0D60">
        <w:rPr>
          <w:color w:val="auto"/>
        </w:rPr>
        <w:t>, pritožba št. 7268/10</w:t>
      </w:r>
      <w:r w:rsidR="005B4883">
        <w:rPr>
          <w:color w:val="auto"/>
        </w:rPr>
        <w:t>, 19. september 2019</w:t>
      </w:r>
    </w:p>
    <w:p w14:paraId="38DC5F62" w14:textId="77777777" w:rsidR="005B4883" w:rsidRPr="00112DF1" w:rsidRDefault="00D70A72" w:rsidP="005B4883">
      <w:pPr>
        <w:pStyle w:val="ECHRParaHanging"/>
        <w:rPr>
          <w:lang w:val="it-IT"/>
        </w:rPr>
      </w:pPr>
      <w:hyperlink r:id="rId1145" w:tgtFrame="_self" w:history="1">
        <w:proofErr w:type="spellStart"/>
        <w:r w:rsidR="005B4883" w:rsidRPr="00112DF1">
          <w:rPr>
            <w:rStyle w:val="Hyperlinkcase"/>
            <w:color w:val="auto"/>
            <w:lang w:val="it-IT"/>
          </w:rPr>
          <w:t>Aksoy</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18. </w:t>
      </w:r>
      <w:proofErr w:type="spellStart"/>
      <w:r w:rsidR="005B4883" w:rsidRPr="00112DF1">
        <w:rPr>
          <w:lang w:val="it-IT"/>
        </w:rPr>
        <w:t>december</w:t>
      </w:r>
      <w:proofErr w:type="spellEnd"/>
      <w:r w:rsidR="005B4883" w:rsidRPr="00112DF1">
        <w:rPr>
          <w:lang w:val="it-IT"/>
        </w:rPr>
        <w:t xml:space="preserve"> 1996, </w:t>
      </w:r>
      <w:proofErr w:type="spellStart"/>
      <w:r w:rsidR="005B4883" w:rsidRPr="00112DF1">
        <w:rPr>
          <w:rStyle w:val="INItalic"/>
          <w:lang w:val="it-IT"/>
        </w:rPr>
        <w:t>Poročila</w:t>
      </w:r>
      <w:proofErr w:type="spellEnd"/>
      <w:r w:rsidR="005B4883" w:rsidRPr="00112DF1">
        <w:rPr>
          <w:lang w:val="it-IT"/>
        </w:rPr>
        <w:t xml:space="preserve"> 1996-VI</w:t>
      </w:r>
    </w:p>
    <w:p w14:paraId="794409AB" w14:textId="77777777" w:rsidR="005B4883" w:rsidRPr="00112DF1" w:rsidRDefault="00D70A72" w:rsidP="005B4883">
      <w:pPr>
        <w:pStyle w:val="ECHRParaHanging"/>
        <w:rPr>
          <w:snapToGrid w:val="0"/>
          <w:lang w:val="it-IT"/>
        </w:rPr>
      </w:pPr>
      <w:hyperlink r:id="rId1146" w:tgtFrame="_self" w:history="1">
        <w:proofErr w:type="spellStart"/>
        <w:r w:rsidR="005B4883" w:rsidRPr="00112DF1">
          <w:rPr>
            <w:rStyle w:val="Hyperlinkcase"/>
            <w:color w:val="auto"/>
            <w:lang w:val="it-IT"/>
          </w:rPr>
          <w:t>Aksu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4149/04 in 41029/04, ESČP 2012</w:t>
      </w:r>
    </w:p>
    <w:p w14:paraId="4233D883" w14:textId="77777777" w:rsidR="005B4883" w:rsidRPr="00112DF1" w:rsidRDefault="00D70A72" w:rsidP="005B4883">
      <w:pPr>
        <w:pStyle w:val="ECHRParaHanging"/>
        <w:rPr>
          <w:lang w:val="it-IT"/>
        </w:rPr>
      </w:pPr>
      <w:hyperlink r:id="rId1147" w:history="1">
        <w:r w:rsidR="005B4883" w:rsidRPr="00112DF1">
          <w:rPr>
            <w:rStyle w:val="Hiperpovezava"/>
            <w:i/>
            <w:color w:val="auto"/>
            <w:lang w:val="it-IT"/>
          </w:rPr>
          <w:t xml:space="preserve">Al </w:t>
        </w:r>
        <w:proofErr w:type="spellStart"/>
        <w:r w:rsidR="005B4883" w:rsidRPr="00112DF1">
          <w:rPr>
            <w:rStyle w:val="Hiperpovezava"/>
            <w:i/>
            <w:color w:val="auto"/>
            <w:lang w:val="it-IT"/>
          </w:rPr>
          <w:t>Husin</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Bosni</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Hercegovini</w:t>
        </w:r>
        <w:proofErr w:type="spellEnd"/>
      </w:hyperlink>
      <w:r w:rsidR="005B4883" w:rsidRPr="00112DF1">
        <w:rPr>
          <w:i/>
          <w:lang w:val="it-IT"/>
        </w:rPr>
        <w:t xml:space="preserve"> (</w:t>
      </w:r>
      <w:proofErr w:type="spellStart"/>
      <w:r w:rsidR="005B4883" w:rsidRPr="00112DF1">
        <w:rPr>
          <w:i/>
          <w:lang w:val="it-IT"/>
        </w:rPr>
        <w:t>št</w:t>
      </w:r>
      <w:proofErr w:type="spellEnd"/>
      <w:r w:rsidR="005B4883" w:rsidRPr="00112DF1">
        <w:rPr>
          <w:i/>
          <w:lang w:val="it-IT"/>
        </w:rPr>
        <w:t>. 2)</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10112/16, 25. </w:t>
      </w:r>
      <w:proofErr w:type="spellStart"/>
      <w:r w:rsidR="005B4883" w:rsidRPr="00112DF1">
        <w:rPr>
          <w:lang w:val="it-IT"/>
        </w:rPr>
        <w:t>junij</w:t>
      </w:r>
      <w:proofErr w:type="spellEnd"/>
      <w:r w:rsidR="005B4883" w:rsidRPr="00112DF1">
        <w:rPr>
          <w:lang w:val="it-IT"/>
        </w:rPr>
        <w:t xml:space="preserve"> 2019</w:t>
      </w:r>
    </w:p>
    <w:p w14:paraId="5A05E8F0" w14:textId="77777777" w:rsidR="005B4883" w:rsidRPr="00112DF1" w:rsidRDefault="00D70A72" w:rsidP="005B4883">
      <w:pPr>
        <w:pStyle w:val="ECHRParaHanging"/>
        <w:rPr>
          <w:lang w:val="it-IT"/>
        </w:rPr>
      </w:pPr>
      <w:hyperlink r:id="rId1148" w:history="1">
        <w:r w:rsidR="005B4883" w:rsidRPr="00112DF1">
          <w:rPr>
            <w:rStyle w:val="Hyperlinkcase"/>
            <w:color w:val="auto"/>
            <w:lang w:val="it-IT"/>
          </w:rPr>
          <w:t xml:space="preserve">Al </w:t>
        </w:r>
        <w:proofErr w:type="spellStart"/>
        <w:r w:rsidR="005B4883" w:rsidRPr="00112DF1">
          <w:rPr>
            <w:rStyle w:val="Hyperlinkcase"/>
            <w:color w:val="auto"/>
            <w:lang w:val="it-IT"/>
          </w:rPr>
          <w:t>Nashiri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Poljski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28761/11, 24. </w:t>
      </w:r>
      <w:proofErr w:type="spellStart"/>
      <w:r w:rsidR="005B4883" w:rsidRPr="00112DF1">
        <w:rPr>
          <w:lang w:val="it-IT"/>
        </w:rPr>
        <w:t>julij</w:t>
      </w:r>
      <w:proofErr w:type="spellEnd"/>
      <w:r w:rsidR="005B4883" w:rsidRPr="00112DF1">
        <w:rPr>
          <w:lang w:val="it-IT"/>
        </w:rPr>
        <w:t xml:space="preserve"> 2014</w:t>
      </w:r>
    </w:p>
    <w:p w14:paraId="2FC626BD" w14:textId="77777777" w:rsidR="005B4883" w:rsidRPr="00112DF1" w:rsidRDefault="00D70A72" w:rsidP="005B4883">
      <w:pPr>
        <w:pStyle w:val="ECHRParaHanging"/>
        <w:rPr>
          <w:lang w:val="it-IT"/>
        </w:rPr>
      </w:pPr>
      <w:hyperlink r:id="rId1149" w:history="1">
        <w:r w:rsidR="005B4883" w:rsidRPr="00112DF1">
          <w:rPr>
            <w:rStyle w:val="Hyperlinkcase"/>
            <w:color w:val="auto"/>
            <w:lang w:val="it-IT"/>
          </w:rPr>
          <w:t xml:space="preserve">Al </w:t>
        </w:r>
        <w:proofErr w:type="spellStart"/>
        <w:r w:rsidR="005B4883" w:rsidRPr="00112DF1">
          <w:rPr>
            <w:rStyle w:val="Hyperlinkcase"/>
            <w:color w:val="auto"/>
            <w:lang w:val="it-IT"/>
          </w:rPr>
          <w:t>Nashiri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33234/12, 31. </w:t>
      </w:r>
      <w:proofErr w:type="spellStart"/>
      <w:r w:rsidR="005B4883" w:rsidRPr="00112DF1">
        <w:rPr>
          <w:lang w:val="it-IT"/>
        </w:rPr>
        <w:t>maj</w:t>
      </w:r>
      <w:proofErr w:type="spellEnd"/>
      <w:r w:rsidR="005B4883" w:rsidRPr="00112DF1">
        <w:rPr>
          <w:lang w:val="it-IT"/>
        </w:rPr>
        <w:t xml:space="preserve"> 2018</w:t>
      </w:r>
    </w:p>
    <w:p w14:paraId="5FC8FB8C" w14:textId="77777777" w:rsidR="005B4883" w:rsidRPr="00112DF1" w:rsidRDefault="00D70A72" w:rsidP="005B4883">
      <w:pPr>
        <w:pStyle w:val="ECHRParaHanging"/>
        <w:rPr>
          <w:lang w:val="it-IT"/>
        </w:rPr>
      </w:pPr>
      <w:hyperlink r:id="rId1150" w:history="1">
        <w:r w:rsidR="005B4883" w:rsidRPr="00112DF1">
          <w:rPr>
            <w:rStyle w:val="Hyperlinkcase"/>
            <w:color w:val="auto"/>
            <w:lang w:val="it-IT"/>
          </w:rPr>
          <w:t>Al-</w:t>
        </w:r>
        <w:proofErr w:type="spellStart"/>
        <w:r w:rsidR="005B4883" w:rsidRPr="00112DF1">
          <w:rPr>
            <w:rStyle w:val="Hyperlinkcase"/>
            <w:color w:val="auto"/>
            <w:lang w:val="it-IT"/>
          </w:rPr>
          <w:t>Dulimi</w:t>
        </w:r>
        <w:proofErr w:type="spellEnd"/>
        <w:r w:rsidR="005B4883" w:rsidRPr="00112DF1">
          <w:rPr>
            <w:rStyle w:val="Hyperlinkcase"/>
            <w:color w:val="auto"/>
            <w:lang w:val="it-IT"/>
          </w:rPr>
          <w:t xml:space="preserve"> in Montana Management Inc. proti </w:t>
        </w:r>
        <w:proofErr w:type="spellStart"/>
        <w:r w:rsidR="005B4883" w:rsidRPr="00112DF1">
          <w:rPr>
            <w:rStyle w:val="Hyperlinkcase"/>
            <w:color w:val="auto"/>
            <w:lang w:val="it-IT"/>
          </w:rPr>
          <w:t>Švici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5809/08, 21. </w:t>
      </w:r>
      <w:proofErr w:type="spellStart"/>
      <w:r w:rsidR="005B4883" w:rsidRPr="00112DF1">
        <w:rPr>
          <w:lang w:val="it-IT"/>
        </w:rPr>
        <w:t>junij</w:t>
      </w:r>
      <w:proofErr w:type="spellEnd"/>
      <w:r w:rsidR="005B4883" w:rsidRPr="00112DF1">
        <w:rPr>
          <w:lang w:val="it-IT"/>
        </w:rPr>
        <w:t xml:space="preserve"> 2016</w:t>
      </w:r>
    </w:p>
    <w:p w14:paraId="3C67105D" w14:textId="77777777" w:rsidR="005B4883" w:rsidRPr="00112DF1" w:rsidRDefault="00D70A72" w:rsidP="005B4883">
      <w:pPr>
        <w:pStyle w:val="ECHRParaHanging"/>
        <w:rPr>
          <w:lang w:val="it-IT"/>
        </w:rPr>
      </w:pPr>
      <w:hyperlink r:id="rId1151" w:tgtFrame="_self" w:history="1">
        <w:r w:rsidR="005B4883" w:rsidRPr="00112DF1">
          <w:rPr>
            <w:rStyle w:val="Hyperlinkcase"/>
            <w:color w:val="auto"/>
            <w:lang w:val="it-IT"/>
          </w:rPr>
          <w:t>Al-</w:t>
        </w:r>
        <w:proofErr w:type="spellStart"/>
        <w:r w:rsidR="005B4883" w:rsidRPr="00112DF1">
          <w:rPr>
            <w:rStyle w:val="Hyperlinkcase"/>
            <w:color w:val="auto"/>
            <w:lang w:val="it-IT"/>
          </w:rPr>
          <w:t>Jedda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27021/08, ESČP 2011</w:t>
      </w:r>
    </w:p>
    <w:p w14:paraId="58EB85D8" w14:textId="77777777" w:rsidR="005B4883" w:rsidRPr="00112DF1" w:rsidRDefault="00D70A72" w:rsidP="005B4883">
      <w:pPr>
        <w:pStyle w:val="ECHRParaHanging"/>
        <w:rPr>
          <w:lang w:val="it-IT"/>
        </w:rPr>
      </w:pPr>
      <w:hyperlink r:id="rId1152" w:tgtFrame="_self" w:history="1">
        <w:r w:rsidR="005B4883" w:rsidRPr="00112DF1">
          <w:rPr>
            <w:rStyle w:val="Hyperlinkcase"/>
            <w:color w:val="auto"/>
            <w:lang w:val="it-IT"/>
          </w:rPr>
          <w:t>Al-</w:t>
        </w:r>
        <w:proofErr w:type="spellStart"/>
        <w:r w:rsidR="005B4883" w:rsidRPr="00112DF1">
          <w:rPr>
            <w:rStyle w:val="Hyperlinkcase"/>
            <w:color w:val="auto"/>
            <w:lang w:val="it-IT"/>
          </w:rPr>
          <w:t>Moayad</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Nemčiji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35865/03, 20. </w:t>
      </w:r>
      <w:proofErr w:type="spellStart"/>
      <w:r w:rsidR="005B4883" w:rsidRPr="00112DF1">
        <w:rPr>
          <w:lang w:val="it-IT"/>
        </w:rPr>
        <w:t>februar</w:t>
      </w:r>
      <w:proofErr w:type="spellEnd"/>
      <w:r w:rsidR="005B4883" w:rsidRPr="00112DF1">
        <w:rPr>
          <w:lang w:val="it-IT"/>
        </w:rPr>
        <w:t xml:space="preserve"> 2007</w:t>
      </w:r>
    </w:p>
    <w:p w14:paraId="5E7A82F0" w14:textId="77777777" w:rsidR="005B4883" w:rsidRPr="00112DF1" w:rsidRDefault="00D70A72" w:rsidP="005B4883">
      <w:pPr>
        <w:pStyle w:val="ECHRParaHanging"/>
        <w:rPr>
          <w:lang w:val="it-IT"/>
        </w:rPr>
      </w:pPr>
      <w:hyperlink r:id="rId1153" w:tgtFrame="_self" w:history="1">
        <w:r w:rsidR="005B4883" w:rsidRPr="00112DF1">
          <w:rPr>
            <w:rStyle w:val="Hyperlinkcase"/>
            <w:color w:val="auto"/>
            <w:lang w:val="it-IT"/>
          </w:rPr>
          <w:t>Al-</w:t>
        </w:r>
        <w:proofErr w:type="spellStart"/>
        <w:r w:rsidR="005B4883" w:rsidRPr="00112DF1">
          <w:rPr>
            <w:rStyle w:val="Hyperlinkcase"/>
            <w:color w:val="auto"/>
            <w:lang w:val="it-IT"/>
          </w:rPr>
          <w:t>Nashif</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50963/99, 20. </w:t>
      </w:r>
      <w:proofErr w:type="spellStart"/>
      <w:r w:rsidR="005B4883" w:rsidRPr="00112DF1">
        <w:rPr>
          <w:lang w:val="it-IT"/>
        </w:rPr>
        <w:t>junij</w:t>
      </w:r>
      <w:proofErr w:type="spellEnd"/>
      <w:r w:rsidR="005B4883" w:rsidRPr="00112DF1">
        <w:rPr>
          <w:lang w:val="it-IT"/>
        </w:rPr>
        <w:t xml:space="preserve"> 2002</w:t>
      </w:r>
    </w:p>
    <w:p w14:paraId="1CFE185E" w14:textId="77777777" w:rsidR="005B4883" w:rsidRPr="00112DF1" w:rsidRDefault="00D70A72" w:rsidP="005B4883">
      <w:pPr>
        <w:pStyle w:val="ECHRParaHanging"/>
        <w:rPr>
          <w:lang w:val="it-IT"/>
        </w:rPr>
      </w:pPr>
      <w:hyperlink r:id="rId1154" w:tgtFrame="_self" w:history="1">
        <w:r w:rsidR="005B4883" w:rsidRPr="00112DF1">
          <w:rPr>
            <w:rStyle w:val="Hyperlinkcase"/>
            <w:color w:val="auto"/>
            <w:lang w:val="it-IT"/>
          </w:rPr>
          <w:t>Al-</w:t>
        </w:r>
        <w:proofErr w:type="spellStart"/>
        <w:r w:rsidR="005B4883" w:rsidRPr="00112DF1">
          <w:rPr>
            <w:rStyle w:val="Hyperlinkcase"/>
            <w:color w:val="auto"/>
            <w:lang w:val="it-IT"/>
          </w:rPr>
          <w:t>Saadoon</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Mufdhi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61498/08, ESČP 2010</w:t>
      </w:r>
    </w:p>
    <w:p w14:paraId="5AF98632" w14:textId="77777777" w:rsidR="005B4883" w:rsidRPr="00112DF1" w:rsidRDefault="00D70A72" w:rsidP="005B4883">
      <w:pPr>
        <w:pStyle w:val="ECHRParaHanging"/>
        <w:rPr>
          <w:lang w:val="it-IT"/>
        </w:rPr>
      </w:pPr>
      <w:hyperlink r:id="rId1155" w:tgtFrame="_self" w:history="1">
        <w:r w:rsidR="005B4883" w:rsidRPr="00112DF1">
          <w:rPr>
            <w:rStyle w:val="Hyperlinkcase"/>
            <w:color w:val="auto"/>
            <w:lang w:val="it-IT"/>
          </w:rPr>
          <w:t>Al-</w:t>
        </w:r>
        <w:proofErr w:type="spellStart"/>
        <w:r w:rsidR="005B4883" w:rsidRPr="00112DF1">
          <w:rPr>
            <w:rStyle w:val="Hyperlinkcase"/>
            <w:color w:val="auto"/>
            <w:lang w:val="it-IT"/>
          </w:rPr>
          <w:t>Skeini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55721/07, ESČP 2011</w:t>
      </w:r>
    </w:p>
    <w:p w14:paraId="319E00E9" w14:textId="77777777" w:rsidR="005B4883" w:rsidRPr="001F0D60" w:rsidRDefault="00D70A72" w:rsidP="005B4883">
      <w:pPr>
        <w:pStyle w:val="ECHRParaHanging"/>
      </w:pPr>
      <w:hyperlink r:id="rId1156" w:history="1">
        <w:r w:rsidR="005B4883" w:rsidRPr="001F0D60">
          <w:rPr>
            <w:rStyle w:val="Hyperlinkcase"/>
            <w:color w:val="auto"/>
          </w:rPr>
          <w:t xml:space="preserve">Albayrak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38406/97</w:t>
      </w:r>
      <w:r w:rsidR="005B4883">
        <w:t xml:space="preserve">, 31. </w:t>
      </w:r>
      <w:proofErr w:type="spellStart"/>
      <w:r w:rsidR="005B4883">
        <w:t>januar</w:t>
      </w:r>
      <w:proofErr w:type="spellEnd"/>
      <w:r w:rsidR="005B4883">
        <w:t xml:space="preserve"> 2008</w:t>
      </w:r>
    </w:p>
    <w:p w14:paraId="1595AED5" w14:textId="77777777" w:rsidR="005B4883" w:rsidRPr="00014E9D" w:rsidRDefault="00D70A72" w:rsidP="005B4883">
      <w:pPr>
        <w:pStyle w:val="ECHRParaHanging"/>
        <w:rPr>
          <w:lang w:val="it-IT"/>
        </w:rPr>
      </w:pPr>
      <w:hyperlink r:id="rId1157" w:anchor="{&quot;docname&quot;:[&quot;albert&quot;],&quot;documentcollectionid2&quot;:[&quot;GRANDCHAMBER&quot;,&quot;CHAMBER&quot;],&quot;itemid&quot;:[&quot;001-203850&quot;]}" w:history="1">
        <w:r w:rsidR="005B4883" w:rsidRPr="00014E9D">
          <w:rPr>
            <w:rStyle w:val="Hiperpovezava"/>
            <w:rFonts w:eastAsiaTheme="minorEastAsia"/>
            <w:i/>
            <w:color w:val="auto"/>
            <w:lang w:val="it-IT"/>
          </w:rPr>
          <w:t xml:space="preserve">Albert in </w:t>
        </w:r>
        <w:proofErr w:type="spellStart"/>
        <w:r w:rsidR="005B4883" w:rsidRPr="00014E9D">
          <w:rPr>
            <w:rStyle w:val="Hiperpovezava"/>
            <w:rFonts w:eastAsiaTheme="minorEastAsia"/>
            <w:i/>
            <w:color w:val="auto"/>
            <w:lang w:val="it-IT"/>
          </w:rPr>
          <w:t>drugi</w:t>
        </w:r>
        <w:proofErr w:type="spellEnd"/>
        <w:r w:rsidR="005B4883" w:rsidRPr="00014E9D">
          <w:rPr>
            <w:rStyle w:val="Hiperpovezava"/>
            <w:rFonts w:eastAsiaTheme="minorEastAsia"/>
            <w:i/>
            <w:color w:val="auto"/>
            <w:lang w:val="it-IT"/>
          </w:rPr>
          <w:t xml:space="preserve"> proti </w:t>
        </w:r>
        <w:proofErr w:type="spellStart"/>
        <w:r w:rsidR="005B4883" w:rsidRPr="00014E9D">
          <w:rPr>
            <w:rStyle w:val="Hiperpovezava"/>
            <w:rFonts w:eastAsiaTheme="minorEastAsia"/>
            <w:i/>
            <w:color w:val="auto"/>
            <w:lang w:val="it-IT"/>
          </w:rPr>
          <w:t>Madžarski</w:t>
        </w:r>
        <w:proofErr w:type="spellEnd"/>
      </w:hyperlink>
      <w:r w:rsidR="005B4883" w:rsidRPr="00014E9D">
        <w:rPr>
          <w:i/>
          <w:lang w:val="it-IT"/>
        </w:rPr>
        <w:t xml:space="preserve"> </w:t>
      </w:r>
      <w:r w:rsidR="005B4883" w:rsidRPr="00014E9D">
        <w:rPr>
          <w:lang w:val="it-IT"/>
        </w:rPr>
        <w:t xml:space="preserve">[VS],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5294/14, 7. </w:t>
      </w:r>
      <w:proofErr w:type="spellStart"/>
      <w:r w:rsidR="005B4883" w:rsidRPr="00014E9D">
        <w:rPr>
          <w:lang w:val="it-IT"/>
        </w:rPr>
        <w:t>julij</w:t>
      </w:r>
      <w:proofErr w:type="spellEnd"/>
      <w:r w:rsidR="005B4883" w:rsidRPr="00014E9D">
        <w:rPr>
          <w:lang w:val="it-IT"/>
        </w:rPr>
        <w:t xml:space="preserve"> 2020</w:t>
      </w:r>
    </w:p>
    <w:p w14:paraId="2A60E018" w14:textId="77777777" w:rsidR="005B4883" w:rsidRPr="00014E9D" w:rsidRDefault="00D70A72" w:rsidP="005B4883">
      <w:pPr>
        <w:pStyle w:val="ECHRParaHanging"/>
        <w:rPr>
          <w:lang w:val="it-IT"/>
        </w:rPr>
      </w:pPr>
      <w:hyperlink r:id="rId1158" w:tgtFrame="_self" w:history="1">
        <w:proofErr w:type="spellStart"/>
        <w:r w:rsidR="005B4883" w:rsidRPr="00014E9D">
          <w:rPr>
            <w:rStyle w:val="Hyperlinkcase"/>
            <w:color w:val="auto"/>
            <w:lang w:val="it-IT"/>
          </w:rPr>
          <w:t>Aleksanyan</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46468/06, 22. </w:t>
      </w:r>
      <w:proofErr w:type="spellStart"/>
      <w:r w:rsidR="005B4883" w:rsidRPr="00014E9D">
        <w:rPr>
          <w:lang w:val="it-IT"/>
        </w:rPr>
        <w:t>december</w:t>
      </w:r>
      <w:proofErr w:type="spellEnd"/>
      <w:r w:rsidR="005B4883" w:rsidRPr="00014E9D">
        <w:rPr>
          <w:lang w:val="it-IT"/>
        </w:rPr>
        <w:t xml:space="preserve"> 2008</w:t>
      </w:r>
    </w:p>
    <w:p w14:paraId="6181D3D4" w14:textId="71572F1F" w:rsidR="005B4883" w:rsidRPr="00014E9D" w:rsidRDefault="00D70A72" w:rsidP="005B4883">
      <w:pPr>
        <w:pStyle w:val="ECHRParaHanging"/>
        <w:rPr>
          <w:lang w:val="it-IT"/>
        </w:rPr>
      </w:pPr>
      <w:hyperlink r:id="rId1159" w:history="1">
        <w:r w:rsidR="005B4883" w:rsidRPr="00014E9D">
          <w:rPr>
            <w:rStyle w:val="Hyperlinkcase"/>
            <w:color w:val="auto"/>
            <w:lang w:val="it-IT"/>
          </w:rPr>
          <w:t>Alekse</w:t>
        </w:r>
        <w:r w:rsidR="001E5EAF" w:rsidRPr="00014E9D">
          <w:rPr>
            <w:rStyle w:val="Hyperlinkcase"/>
            <w:color w:val="auto"/>
            <w:lang w:val="it-IT"/>
          </w:rPr>
          <w:t>y</w:t>
        </w:r>
        <w:r w:rsidR="005B4883" w:rsidRPr="00014E9D">
          <w:rPr>
            <w:rStyle w:val="Hyperlinkcase"/>
            <w:color w:val="auto"/>
            <w:lang w:val="it-IT"/>
          </w:rPr>
          <w:t xml:space="preserve">ev in </w:t>
        </w:r>
        <w:proofErr w:type="spellStart"/>
        <w:r w:rsidR="005B4883" w:rsidRPr="00014E9D">
          <w:rPr>
            <w:rStyle w:val="Hyperlinkcase"/>
            <w:color w:val="auto"/>
            <w:lang w:val="it-IT"/>
          </w:rPr>
          <w:t>drugi</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14988/09 in 50 </w:t>
      </w:r>
      <w:proofErr w:type="spellStart"/>
      <w:r w:rsidR="005B4883" w:rsidRPr="00014E9D">
        <w:rPr>
          <w:lang w:val="it-IT"/>
        </w:rPr>
        <w:t>drugih</w:t>
      </w:r>
      <w:proofErr w:type="spellEnd"/>
      <w:r w:rsidR="005B4883" w:rsidRPr="00014E9D">
        <w:rPr>
          <w:lang w:val="it-IT"/>
        </w:rPr>
        <w:t xml:space="preserve">, 27. </w:t>
      </w:r>
      <w:proofErr w:type="spellStart"/>
      <w:r w:rsidR="005B4883" w:rsidRPr="00014E9D">
        <w:rPr>
          <w:lang w:val="it-IT"/>
        </w:rPr>
        <w:t>november</w:t>
      </w:r>
      <w:proofErr w:type="spellEnd"/>
      <w:r w:rsidR="005B4883" w:rsidRPr="00014E9D">
        <w:rPr>
          <w:lang w:val="it-IT"/>
        </w:rPr>
        <w:t xml:space="preserve"> 2018</w:t>
      </w:r>
    </w:p>
    <w:p w14:paraId="4CA8676C" w14:textId="77777777" w:rsidR="005B4883" w:rsidRPr="00014E9D" w:rsidRDefault="00D70A72" w:rsidP="005B4883">
      <w:pPr>
        <w:pStyle w:val="ECHRParaHanging"/>
        <w:rPr>
          <w:lang w:val="it-IT"/>
        </w:rPr>
      </w:pPr>
      <w:hyperlink r:id="rId1160" w:tgtFrame="_self" w:history="1">
        <w:r w:rsidR="005B4883" w:rsidRPr="00014E9D">
          <w:rPr>
            <w:rStyle w:val="Hyperlinkcase"/>
            <w:color w:val="auto"/>
            <w:lang w:val="it-IT"/>
          </w:rPr>
          <w:t xml:space="preserve">Aliev proti </w:t>
        </w:r>
        <w:proofErr w:type="spellStart"/>
        <w:r w:rsidR="005B4883" w:rsidRPr="00014E9D">
          <w:rPr>
            <w:rStyle w:val="Hyperlinkcase"/>
            <w:color w:val="auto"/>
            <w:lang w:val="it-IT"/>
          </w:rPr>
          <w:t>Gruziji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522/04, 13. </w:t>
      </w:r>
      <w:proofErr w:type="spellStart"/>
      <w:r w:rsidR="005B4883" w:rsidRPr="00014E9D">
        <w:rPr>
          <w:lang w:val="it-IT"/>
        </w:rPr>
        <w:t>januar</w:t>
      </w:r>
      <w:proofErr w:type="spellEnd"/>
      <w:r w:rsidR="005B4883" w:rsidRPr="00014E9D">
        <w:rPr>
          <w:lang w:val="it-IT"/>
        </w:rPr>
        <w:t xml:space="preserve"> 2009</w:t>
      </w:r>
    </w:p>
    <w:p w14:paraId="73947A4A" w14:textId="77777777" w:rsidR="005B4883" w:rsidRPr="00014E9D" w:rsidRDefault="00D70A72" w:rsidP="005B4883">
      <w:pPr>
        <w:pStyle w:val="ECHRParaHanging"/>
        <w:rPr>
          <w:lang w:val="it-IT"/>
        </w:rPr>
      </w:pPr>
      <w:hyperlink r:id="rId1161" w:history="1">
        <w:proofErr w:type="spellStart"/>
        <w:r w:rsidR="005B4883" w:rsidRPr="00014E9D">
          <w:rPr>
            <w:rStyle w:val="Hyperlinkcase"/>
            <w:color w:val="auto"/>
            <w:lang w:val="it-IT"/>
          </w:rPr>
          <w:t>Aliyeva</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Alijev</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Azerbajdžanu</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35587/08, 31. </w:t>
      </w:r>
      <w:proofErr w:type="spellStart"/>
      <w:r w:rsidR="005B4883" w:rsidRPr="00014E9D">
        <w:rPr>
          <w:lang w:val="it-IT"/>
        </w:rPr>
        <w:t>julij</w:t>
      </w:r>
      <w:proofErr w:type="spellEnd"/>
      <w:r w:rsidR="005B4883" w:rsidRPr="00014E9D">
        <w:rPr>
          <w:lang w:val="it-IT"/>
        </w:rPr>
        <w:t xml:space="preserve"> 2014</w:t>
      </w:r>
    </w:p>
    <w:p w14:paraId="222463D8" w14:textId="77777777" w:rsidR="005B4883" w:rsidRPr="00014E9D" w:rsidRDefault="00D70A72" w:rsidP="005B4883">
      <w:pPr>
        <w:pStyle w:val="ECHRParaHanging"/>
        <w:rPr>
          <w:lang w:val="it-IT"/>
        </w:rPr>
      </w:pPr>
      <w:hyperlink r:id="rId1162" w:history="1">
        <w:r w:rsidR="005B4883" w:rsidRPr="00014E9D">
          <w:rPr>
            <w:rStyle w:val="Hyperlinkcase"/>
            <w:color w:val="auto"/>
            <w:lang w:val="it-IT"/>
          </w:rPr>
          <w:t xml:space="preserve">Allan proti </w:t>
        </w:r>
        <w:proofErr w:type="spellStart"/>
        <w:r w:rsidR="005B4883" w:rsidRPr="00014E9D">
          <w:rPr>
            <w:rStyle w:val="Hyperlinkcase"/>
            <w:color w:val="auto"/>
            <w:lang w:val="it-IT"/>
          </w:rPr>
          <w:t>Združenemu</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kraljestvu</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48539/99, 28. </w:t>
      </w:r>
      <w:proofErr w:type="spellStart"/>
      <w:r w:rsidR="005B4883" w:rsidRPr="00014E9D">
        <w:rPr>
          <w:lang w:val="it-IT"/>
        </w:rPr>
        <w:t>avgust</w:t>
      </w:r>
      <w:proofErr w:type="spellEnd"/>
      <w:r w:rsidR="005B4883" w:rsidRPr="00014E9D">
        <w:rPr>
          <w:lang w:val="it-IT"/>
        </w:rPr>
        <w:t xml:space="preserve"> 2001</w:t>
      </w:r>
    </w:p>
    <w:p w14:paraId="69170BCA" w14:textId="77777777" w:rsidR="005B4883" w:rsidRPr="00112DF1" w:rsidRDefault="00D70A72" w:rsidP="005B4883">
      <w:pPr>
        <w:pStyle w:val="ECHRParaHanging"/>
        <w:rPr>
          <w:lang w:val="it-IT"/>
        </w:rPr>
      </w:pPr>
      <w:hyperlink r:id="rId1163" w:tgtFrame="_self" w:history="1">
        <w:r w:rsidR="005B4883" w:rsidRPr="00112DF1">
          <w:rPr>
            <w:rStyle w:val="Hyperlinkcase"/>
            <w:color w:val="auto"/>
            <w:lang w:val="it-IT"/>
          </w:rPr>
          <w:t xml:space="preserve">Almeida Garrett, </w:t>
        </w:r>
        <w:proofErr w:type="spellStart"/>
        <w:r w:rsidR="005B4883" w:rsidRPr="00112DF1">
          <w:rPr>
            <w:rStyle w:val="Hyperlinkcase"/>
            <w:color w:val="auto"/>
            <w:lang w:val="it-IT"/>
          </w:rPr>
          <w:t>Mascarenhas</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Falcão</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Portugalski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29813/96 in 30229/96, ESČP 2000</w:t>
      </w:r>
      <w:r w:rsidR="005B4883" w:rsidRPr="00112DF1">
        <w:rPr>
          <w:lang w:val="it-IT"/>
        </w:rPr>
        <w:noBreakHyphen/>
        <w:t>I</w:t>
      </w:r>
    </w:p>
    <w:p w14:paraId="342C38AC" w14:textId="77777777" w:rsidR="005B4883" w:rsidRPr="00112DF1" w:rsidRDefault="00D70A72" w:rsidP="005B4883">
      <w:pPr>
        <w:pStyle w:val="ECHRParaHanging"/>
        <w:rPr>
          <w:lang w:val="it-IT"/>
        </w:rPr>
      </w:pPr>
      <w:hyperlink r:id="rId1164" w:history="1">
        <w:proofErr w:type="spellStart"/>
        <w:r w:rsidR="005B4883" w:rsidRPr="00112DF1">
          <w:rPr>
            <w:rStyle w:val="Hyperlinkcase"/>
            <w:color w:val="auto"/>
            <w:lang w:val="it-IT"/>
          </w:rPr>
          <w:t>Amarandei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1443/10, 26. </w:t>
      </w:r>
      <w:proofErr w:type="spellStart"/>
      <w:r w:rsidR="005B4883" w:rsidRPr="00112DF1">
        <w:rPr>
          <w:lang w:val="it-IT"/>
        </w:rPr>
        <w:t>april</w:t>
      </w:r>
      <w:proofErr w:type="spellEnd"/>
      <w:r w:rsidR="005B4883" w:rsidRPr="00112DF1">
        <w:rPr>
          <w:lang w:val="it-IT"/>
        </w:rPr>
        <w:t xml:space="preserve"> 2016</w:t>
      </w:r>
    </w:p>
    <w:p w14:paraId="1F86F4BB" w14:textId="77777777" w:rsidR="005B4883" w:rsidRPr="009A554E" w:rsidRDefault="00D70A72" w:rsidP="005B4883">
      <w:pPr>
        <w:pStyle w:val="ECHRParaHanging"/>
        <w:rPr>
          <w:lang w:val="de-DE"/>
        </w:rPr>
      </w:pPr>
      <w:hyperlink r:id="rId1165" w:history="1">
        <w:r w:rsidR="005B4883" w:rsidRPr="009A554E">
          <w:rPr>
            <w:rStyle w:val="Hyperlinkcase"/>
            <w:color w:val="auto"/>
            <w:lang w:val="de-DE"/>
          </w:rPr>
          <w:t xml:space="preserve">An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Cipru</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18270/91,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Komisije</w:t>
      </w:r>
      <w:proofErr w:type="spellEnd"/>
      <w:r w:rsidR="005B4883" w:rsidRPr="009A554E">
        <w:rPr>
          <w:lang w:val="de-DE"/>
        </w:rPr>
        <w:t xml:space="preserve"> z </w:t>
      </w:r>
      <w:proofErr w:type="spellStart"/>
      <w:r w:rsidR="005B4883" w:rsidRPr="009A554E">
        <w:rPr>
          <w:lang w:val="de-DE"/>
        </w:rPr>
        <w:t>dne</w:t>
      </w:r>
      <w:proofErr w:type="spellEnd"/>
      <w:r w:rsidR="005B4883" w:rsidRPr="009A554E">
        <w:rPr>
          <w:lang w:val="de-DE"/>
        </w:rPr>
        <w:t xml:space="preserve"> 8. </w:t>
      </w:r>
      <w:proofErr w:type="spellStart"/>
      <w:r w:rsidR="005B4883" w:rsidRPr="009A554E">
        <w:rPr>
          <w:lang w:val="de-DE"/>
        </w:rPr>
        <w:t>oktobra</w:t>
      </w:r>
      <w:proofErr w:type="spellEnd"/>
      <w:r w:rsidR="005B4883" w:rsidRPr="009A554E">
        <w:rPr>
          <w:lang w:val="de-DE"/>
        </w:rPr>
        <w:t xml:space="preserve"> 1991</w:t>
      </w:r>
    </w:p>
    <w:p w14:paraId="17676009" w14:textId="77777777" w:rsidR="005B4883" w:rsidRPr="009A554E" w:rsidRDefault="00D70A72" w:rsidP="005B4883">
      <w:pPr>
        <w:pStyle w:val="ECHRParaHanging"/>
        <w:rPr>
          <w:lang w:val="de-DE"/>
        </w:rPr>
      </w:pPr>
      <w:hyperlink r:id="rId1166" w:tgtFrame="_self" w:history="1">
        <w:proofErr w:type="spellStart"/>
        <w:r w:rsidR="005B4883" w:rsidRPr="009A554E">
          <w:rPr>
            <w:rStyle w:val="Hyperlinkcase"/>
            <w:color w:val="auto"/>
            <w:lang w:val="de-DE"/>
          </w:rPr>
          <w:t>Anchugov</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Gladkov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11157/04 in 15162/05, 4. </w:t>
      </w:r>
      <w:proofErr w:type="spellStart"/>
      <w:r w:rsidR="005B4883" w:rsidRPr="009A554E">
        <w:rPr>
          <w:lang w:val="de-DE"/>
        </w:rPr>
        <w:t>julij</w:t>
      </w:r>
      <w:proofErr w:type="spellEnd"/>
      <w:r w:rsidR="005B4883" w:rsidRPr="009A554E">
        <w:rPr>
          <w:lang w:val="de-DE"/>
        </w:rPr>
        <w:t xml:space="preserve"> 2013</w:t>
      </w:r>
    </w:p>
    <w:p w14:paraId="73DBF24A" w14:textId="77777777" w:rsidR="005B4883" w:rsidRPr="009A554E" w:rsidRDefault="00D70A72" w:rsidP="005B4883">
      <w:pPr>
        <w:pStyle w:val="ECHRParaHanging"/>
        <w:rPr>
          <w:lang w:val="de-DE"/>
        </w:rPr>
      </w:pPr>
      <w:hyperlink r:id="rId1167" w:tgtFrame="_self" w:history="1">
        <w:proofErr w:type="spellStart"/>
        <w:r w:rsidR="005B4883" w:rsidRPr="009A554E">
          <w:rPr>
            <w:rStyle w:val="Hyperlinkcase"/>
            <w:color w:val="auto"/>
            <w:lang w:val="de-DE"/>
          </w:rPr>
          <w:t>Andrášik</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Slovaški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57984/00 in 6 </w:t>
      </w:r>
      <w:proofErr w:type="spellStart"/>
      <w:r w:rsidR="005B4883" w:rsidRPr="009A554E">
        <w:rPr>
          <w:lang w:val="de-DE"/>
        </w:rPr>
        <w:t>drugih</w:t>
      </w:r>
      <w:proofErr w:type="spellEnd"/>
      <w:r w:rsidR="005B4883" w:rsidRPr="009A554E">
        <w:rPr>
          <w:lang w:val="de-DE"/>
        </w:rPr>
        <w:t>, ESČP 2002-IX</w:t>
      </w:r>
    </w:p>
    <w:p w14:paraId="57EAE37D" w14:textId="77777777" w:rsidR="005B4883" w:rsidRPr="009A554E" w:rsidRDefault="00D70A72" w:rsidP="005B4883">
      <w:pPr>
        <w:pStyle w:val="ECHRParaHanging"/>
        <w:rPr>
          <w:lang w:val="de-DE"/>
        </w:rPr>
      </w:pPr>
      <w:hyperlink r:id="rId1168" w:history="1">
        <w:r w:rsidR="005B4883" w:rsidRPr="009A554E">
          <w:rPr>
            <w:rStyle w:val="Hyperlinkcase"/>
            <w:color w:val="auto"/>
            <w:lang w:val="de-DE"/>
          </w:rPr>
          <w:t xml:space="preserve">Andreasen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r w:rsidR="005B4883" w:rsidRPr="009A554E">
          <w:rPr>
            <w:rStyle w:val="Hyperlinkcase"/>
            <w:color w:val="auto"/>
            <w:lang w:val="de-DE"/>
          </w:rPr>
          <w:t xml:space="preserve"> in 26 </w:t>
        </w:r>
        <w:proofErr w:type="spellStart"/>
        <w:r w:rsidR="005B4883" w:rsidRPr="009A554E">
          <w:rPr>
            <w:rStyle w:val="Hyperlinkcase"/>
            <w:color w:val="auto"/>
            <w:lang w:val="de-DE"/>
          </w:rPr>
          <w:t>drugim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državam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članicam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Evropske</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unije</w:t>
        </w:r>
        <w:proofErr w:type="spellEnd"/>
        <w:r w:rsidR="005B4883" w:rsidRPr="009A554E">
          <w:rPr>
            <w:rStyle w:val="Hyperlinkcase"/>
            <w:color w:val="auto"/>
            <w:lang w:val="de-DE"/>
          </w:rPr>
          <w:t xml:space="preserve"> </w:t>
        </w:r>
        <w:r w:rsidR="005B4883" w:rsidRPr="009A554E">
          <w:rPr>
            <w:rStyle w:val="Hyperlinkcase"/>
            <w:i w:val="0"/>
            <w:color w:val="auto"/>
            <w:lang w:val="de-DE"/>
          </w:rPr>
          <w:t>(</w:t>
        </w:r>
        <w:proofErr w:type="spellStart"/>
        <w:r w:rsidR="005B4883" w:rsidRPr="009A554E">
          <w:rPr>
            <w:rStyle w:val="Hyperlinkcase"/>
            <w:i w:val="0"/>
            <w:color w:val="auto"/>
            <w:lang w:val="de-DE"/>
          </w:rPr>
          <w:t>sklep</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28827/11, 31. </w:t>
      </w:r>
      <w:proofErr w:type="spellStart"/>
      <w:r w:rsidR="005B4883" w:rsidRPr="009A554E">
        <w:rPr>
          <w:lang w:val="de-DE"/>
        </w:rPr>
        <w:t>marec</w:t>
      </w:r>
      <w:proofErr w:type="spellEnd"/>
      <w:r w:rsidR="005B4883" w:rsidRPr="009A554E">
        <w:rPr>
          <w:lang w:val="de-DE"/>
        </w:rPr>
        <w:t xml:space="preserve"> 2015</w:t>
      </w:r>
    </w:p>
    <w:p w14:paraId="69260DBF" w14:textId="77777777" w:rsidR="005B4883" w:rsidRPr="00112DF1" w:rsidRDefault="00D70A72" w:rsidP="005B4883">
      <w:pPr>
        <w:pStyle w:val="ECHRParaHanging"/>
        <w:rPr>
          <w:lang w:val="it-IT"/>
        </w:rPr>
      </w:pPr>
      <w:hyperlink r:id="rId1169" w:tgtFrame="_self" w:history="1">
        <w:proofErr w:type="spellStart"/>
        <w:r w:rsidR="005B4883" w:rsidRPr="00112DF1">
          <w:rPr>
            <w:rStyle w:val="Hyperlinkcase"/>
            <w:color w:val="auto"/>
            <w:lang w:val="it-IT"/>
          </w:rPr>
          <w:t>Andronicou</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Constantinou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Cipru</w:t>
        </w:r>
        <w:proofErr w:type="spellEnd"/>
      </w:hyperlink>
      <w:r w:rsidR="005B4883" w:rsidRPr="00112DF1">
        <w:rPr>
          <w:lang w:val="it-IT"/>
        </w:rPr>
        <w:t xml:space="preserve">, 9. </w:t>
      </w:r>
      <w:proofErr w:type="spellStart"/>
      <w:r w:rsidR="005B4883" w:rsidRPr="00112DF1">
        <w:rPr>
          <w:lang w:val="it-IT"/>
        </w:rPr>
        <w:t>oktober</w:t>
      </w:r>
      <w:proofErr w:type="spellEnd"/>
      <w:r w:rsidR="005B4883" w:rsidRPr="00112DF1">
        <w:rPr>
          <w:lang w:val="it-IT"/>
        </w:rPr>
        <w:t xml:space="preserve"> 1997, </w:t>
      </w:r>
      <w:proofErr w:type="spellStart"/>
      <w:r w:rsidR="005B4883" w:rsidRPr="00112DF1">
        <w:rPr>
          <w:lang w:val="it-IT"/>
        </w:rPr>
        <w:t>Poročila</w:t>
      </w:r>
      <w:proofErr w:type="spellEnd"/>
      <w:r w:rsidR="005B4883" w:rsidRPr="00112DF1">
        <w:rPr>
          <w:lang w:val="it-IT"/>
        </w:rPr>
        <w:t xml:space="preserve"> 1997-VI</w:t>
      </w:r>
    </w:p>
    <w:p w14:paraId="73EA4255" w14:textId="77777777" w:rsidR="005B4883" w:rsidRPr="00112DF1" w:rsidRDefault="00D70A72" w:rsidP="005B4883">
      <w:pPr>
        <w:pStyle w:val="ECHRParaHanging"/>
        <w:rPr>
          <w:lang w:val="it-IT"/>
        </w:rPr>
      </w:pPr>
      <w:hyperlink r:id="rId1170" w:history="1">
        <w:proofErr w:type="spellStart"/>
        <w:r w:rsidR="005B4883" w:rsidRPr="00112DF1">
          <w:rPr>
            <w:rStyle w:val="Hiperpovezava"/>
            <w:i/>
            <w:color w:val="auto"/>
            <w:lang w:val="it-IT"/>
          </w:rPr>
          <w:t>Ankarcrona</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Švedski</w:t>
        </w:r>
        <w:proofErr w:type="spellEnd"/>
      </w:hyperlink>
      <w:r w:rsidR="005B4883" w:rsidRPr="00112DF1">
        <w:rPr>
          <w:rStyle w:val="Hiperpovezava"/>
          <w:i/>
          <w:color w:val="auto"/>
          <w:lang w:val="it-IT"/>
        </w:rPr>
        <w:t xml:space="preserve"> </w:t>
      </w:r>
      <w:r w:rsidR="005B4883" w:rsidRPr="00112DF1">
        <w:rPr>
          <w:rStyle w:val="Hiperpovezava"/>
          <w:color w:val="auto"/>
          <w:lang w:val="it-IT"/>
        </w:rPr>
        <w:t>(</w:t>
      </w:r>
      <w:proofErr w:type="spellStart"/>
      <w:r w:rsidR="005B4883" w:rsidRPr="00112DF1">
        <w:rPr>
          <w:rStyle w:val="Hiperpovezava"/>
          <w:color w:val="auto"/>
          <w:lang w:val="it-IT"/>
        </w:rPr>
        <w:t>sklep</w:t>
      </w:r>
      <w:proofErr w:type="spellEnd"/>
      <w:r w:rsidR="005B4883" w:rsidRPr="00112DF1">
        <w:rPr>
          <w:rStyle w:val="Hiperpovezava"/>
          <w:color w:val="auto"/>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35178/97, ESČP 2000</w:t>
      </w:r>
      <w:r w:rsidR="005B4883" w:rsidRPr="00112DF1">
        <w:rPr>
          <w:lang w:val="it-IT"/>
        </w:rPr>
        <w:noBreakHyphen/>
        <w:t>VI</w:t>
      </w:r>
    </w:p>
    <w:p w14:paraId="7CFFB0EF" w14:textId="77777777" w:rsidR="005B4883" w:rsidRPr="00014E9D" w:rsidRDefault="00D70A72" w:rsidP="005B4883">
      <w:pPr>
        <w:pStyle w:val="ECHRParaHanging"/>
        <w:rPr>
          <w:lang w:val="it-IT"/>
        </w:rPr>
      </w:pPr>
      <w:hyperlink r:id="rId1171" w:tgtFrame="_self" w:history="1">
        <w:proofErr w:type="spellStart"/>
        <w:r w:rsidR="005B4883" w:rsidRPr="00014E9D">
          <w:rPr>
            <w:rStyle w:val="Hyperlinkcase"/>
            <w:color w:val="auto"/>
            <w:lang w:val="it-IT"/>
          </w:rPr>
          <w:t>Apinis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Latviji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46549/06, 20. </w:t>
      </w:r>
      <w:proofErr w:type="spellStart"/>
      <w:r w:rsidR="005B4883" w:rsidRPr="00014E9D">
        <w:rPr>
          <w:lang w:val="it-IT"/>
        </w:rPr>
        <w:t>september</w:t>
      </w:r>
      <w:proofErr w:type="spellEnd"/>
      <w:r w:rsidR="005B4883" w:rsidRPr="00014E9D">
        <w:rPr>
          <w:lang w:val="it-IT"/>
        </w:rPr>
        <w:t xml:space="preserve"> 2011</w:t>
      </w:r>
    </w:p>
    <w:p w14:paraId="7833BCFA" w14:textId="77777777" w:rsidR="005B4883" w:rsidRPr="00112DF1" w:rsidRDefault="00D70A72" w:rsidP="005B4883">
      <w:pPr>
        <w:pStyle w:val="ECHRParaHanging"/>
        <w:rPr>
          <w:lang w:val="it-IT"/>
        </w:rPr>
      </w:pPr>
      <w:hyperlink r:id="rId1172" w:tgtFrame="_self" w:history="1">
        <w:r w:rsidR="005B4883" w:rsidRPr="00112DF1">
          <w:rPr>
            <w:rStyle w:val="Hyperlinkcase"/>
            <w:color w:val="auto"/>
            <w:lang w:val="it-IT"/>
          </w:rPr>
          <w:t>Aquilina proti Malti</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25642/94, ESČP 1999-III</w:t>
      </w:r>
    </w:p>
    <w:p w14:paraId="69F53067" w14:textId="77777777" w:rsidR="00BA4355" w:rsidRPr="00014E9D" w:rsidRDefault="00D70A72" w:rsidP="00BA4355">
      <w:pPr>
        <w:pStyle w:val="ECHRParaHanging"/>
        <w:rPr>
          <w:lang w:val="it-IT"/>
        </w:rPr>
      </w:pPr>
      <w:hyperlink r:id="rId1173" w:tgtFrame="_self" w:history="1">
        <w:r w:rsidR="005B4883" w:rsidRPr="00014E9D">
          <w:rPr>
            <w:rStyle w:val="Hyperlinkcase"/>
            <w:color w:val="auto"/>
            <w:lang w:val="it-IT"/>
          </w:rPr>
          <w:t xml:space="preserve">Arat proti </w:t>
        </w:r>
        <w:proofErr w:type="spellStart"/>
        <w:r w:rsidR="005B4883" w:rsidRPr="00014E9D">
          <w:rPr>
            <w:rStyle w:val="Hyperlinkcase"/>
            <w:color w:val="auto"/>
            <w:lang w:val="it-IT"/>
          </w:rPr>
          <w:t>Turčiji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10309/03, 10. </w:t>
      </w:r>
      <w:proofErr w:type="spellStart"/>
      <w:r w:rsidR="005B4883" w:rsidRPr="00014E9D">
        <w:rPr>
          <w:lang w:val="it-IT"/>
        </w:rPr>
        <w:t>november</w:t>
      </w:r>
      <w:proofErr w:type="spellEnd"/>
      <w:r w:rsidR="005B4883" w:rsidRPr="00014E9D">
        <w:rPr>
          <w:lang w:val="it-IT"/>
        </w:rPr>
        <w:t xml:space="preserve"> 2009</w:t>
      </w:r>
    </w:p>
    <w:p w14:paraId="1A62F990" w14:textId="2011E7C5" w:rsidR="00BA4355" w:rsidRPr="00014E9D" w:rsidRDefault="00D70A72" w:rsidP="00BA4355">
      <w:pPr>
        <w:pStyle w:val="ECHRParaHanging"/>
        <w:rPr>
          <w:lang w:val="it-IT"/>
        </w:rPr>
      </w:pPr>
      <w:hyperlink r:id="rId1174" w:history="1">
        <w:proofErr w:type="spellStart"/>
        <w:r w:rsidR="00BA4355" w:rsidRPr="00014E9D">
          <w:rPr>
            <w:rStyle w:val="Hiperpovezava"/>
            <w:i/>
            <w:color w:val="auto"/>
            <w:lang w:val="it-IT"/>
          </w:rPr>
          <w:t>Agrotexim</w:t>
        </w:r>
        <w:proofErr w:type="spellEnd"/>
        <w:r w:rsidR="00BA4355" w:rsidRPr="00014E9D">
          <w:rPr>
            <w:rStyle w:val="Hiperpovezava"/>
            <w:i/>
            <w:color w:val="auto"/>
            <w:lang w:val="it-IT"/>
          </w:rPr>
          <w:t xml:space="preserve"> in </w:t>
        </w:r>
        <w:proofErr w:type="spellStart"/>
        <w:r w:rsidR="00BA4355" w:rsidRPr="00014E9D">
          <w:rPr>
            <w:rStyle w:val="Hiperpovezava"/>
            <w:i/>
            <w:color w:val="auto"/>
            <w:lang w:val="it-IT"/>
          </w:rPr>
          <w:t>drugi</w:t>
        </w:r>
        <w:proofErr w:type="spellEnd"/>
        <w:r w:rsidR="00BA4355" w:rsidRPr="00014E9D">
          <w:rPr>
            <w:rStyle w:val="Hiperpovezava"/>
            <w:i/>
            <w:color w:val="auto"/>
            <w:lang w:val="it-IT"/>
          </w:rPr>
          <w:t xml:space="preserve"> proti </w:t>
        </w:r>
        <w:proofErr w:type="spellStart"/>
        <w:r w:rsidR="00BA4355" w:rsidRPr="00014E9D">
          <w:rPr>
            <w:rStyle w:val="Hiperpovezava"/>
            <w:i/>
            <w:color w:val="auto"/>
            <w:lang w:val="it-IT"/>
          </w:rPr>
          <w:t>Grčiji</w:t>
        </w:r>
        <w:proofErr w:type="spellEnd"/>
      </w:hyperlink>
      <w:r w:rsidR="00BA4355" w:rsidRPr="00014E9D">
        <w:rPr>
          <w:lang w:val="it-IT"/>
        </w:rPr>
        <w:t xml:space="preserve">, 24. </w:t>
      </w:r>
      <w:proofErr w:type="spellStart"/>
      <w:r w:rsidR="00BA4355" w:rsidRPr="00014E9D">
        <w:rPr>
          <w:lang w:val="it-IT"/>
        </w:rPr>
        <w:t>oktober</w:t>
      </w:r>
      <w:proofErr w:type="spellEnd"/>
      <w:r w:rsidR="00BA4355" w:rsidRPr="00014E9D">
        <w:rPr>
          <w:lang w:val="it-IT"/>
        </w:rPr>
        <w:t xml:space="preserve"> 1995, </w:t>
      </w:r>
      <w:proofErr w:type="spellStart"/>
      <w:r w:rsidR="00BA4355" w:rsidRPr="00014E9D">
        <w:rPr>
          <w:lang w:val="it-IT"/>
        </w:rPr>
        <w:t>serija</w:t>
      </w:r>
      <w:proofErr w:type="spellEnd"/>
      <w:r w:rsidR="00BA4355" w:rsidRPr="00014E9D">
        <w:rPr>
          <w:lang w:val="it-IT"/>
        </w:rPr>
        <w:t xml:space="preserve"> A </w:t>
      </w:r>
      <w:proofErr w:type="spellStart"/>
      <w:r w:rsidR="00BA4355" w:rsidRPr="00014E9D">
        <w:rPr>
          <w:lang w:val="it-IT"/>
        </w:rPr>
        <w:t>št</w:t>
      </w:r>
      <w:proofErr w:type="spellEnd"/>
      <w:r w:rsidR="00BA4355" w:rsidRPr="00014E9D">
        <w:rPr>
          <w:lang w:val="it-IT"/>
        </w:rPr>
        <w:t>. 330</w:t>
      </w:r>
      <w:r w:rsidR="00BA4355" w:rsidRPr="00014E9D">
        <w:rPr>
          <w:lang w:val="it-IT"/>
        </w:rPr>
        <w:noBreakHyphen/>
        <w:t>A</w:t>
      </w:r>
    </w:p>
    <w:p w14:paraId="505AD038" w14:textId="77777777" w:rsidR="005B4883" w:rsidRPr="00014E9D" w:rsidRDefault="00D70A72" w:rsidP="005B4883">
      <w:pPr>
        <w:pStyle w:val="ECHRParaHanging"/>
        <w:rPr>
          <w:lang w:val="it-IT"/>
        </w:rPr>
      </w:pPr>
      <w:hyperlink r:id="rId1175" w:history="1">
        <w:proofErr w:type="spellStart"/>
        <w:r w:rsidR="005B4883" w:rsidRPr="00014E9D">
          <w:rPr>
            <w:rStyle w:val="Hyperlinkcase"/>
            <w:color w:val="auto"/>
            <w:lang w:val="it-IT"/>
          </w:rPr>
          <w:t>Arlewin</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Švedski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22302/10, 1. </w:t>
      </w:r>
      <w:proofErr w:type="spellStart"/>
      <w:r w:rsidR="005B4883" w:rsidRPr="00014E9D">
        <w:rPr>
          <w:lang w:val="it-IT"/>
        </w:rPr>
        <w:t>marec</w:t>
      </w:r>
      <w:proofErr w:type="spellEnd"/>
      <w:r w:rsidR="005B4883" w:rsidRPr="00014E9D">
        <w:rPr>
          <w:lang w:val="it-IT"/>
        </w:rPr>
        <w:t xml:space="preserve"> 2016</w:t>
      </w:r>
    </w:p>
    <w:p w14:paraId="46F2D7A0" w14:textId="77777777" w:rsidR="005B4883" w:rsidRPr="005A6F22" w:rsidRDefault="00D70A72" w:rsidP="005B4883">
      <w:pPr>
        <w:pStyle w:val="ECHRParaHanging"/>
        <w:rPr>
          <w:lang w:val="it-IT"/>
        </w:rPr>
      </w:pPr>
      <w:hyperlink r:id="rId1176" w:anchor="{&quot;appno&quot;:[&quot;36919/02&quot;],&quot;itemid&quot;:[&quot;001-89823&quot;]}" w:history="1">
        <w:hyperlink r:id="rId1177" w:tgtFrame="_self" w:history="1">
          <w:r w:rsidR="005B4883" w:rsidRPr="005A6F22">
            <w:rPr>
              <w:rStyle w:val="Hyperlinkcase"/>
              <w:color w:val="auto"/>
              <w:lang w:val="it-IT"/>
            </w:rPr>
            <w:t>Armonienė proti Litvi</w:t>
          </w:r>
        </w:hyperlink>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xml:space="preserve">. 36919/02, 25. </w:t>
      </w:r>
      <w:proofErr w:type="spellStart"/>
      <w:r w:rsidR="005B4883" w:rsidRPr="005A6F22">
        <w:rPr>
          <w:lang w:val="it-IT"/>
        </w:rPr>
        <w:t>november</w:t>
      </w:r>
      <w:proofErr w:type="spellEnd"/>
      <w:r w:rsidR="005B4883" w:rsidRPr="005A6F22">
        <w:rPr>
          <w:lang w:val="it-IT"/>
        </w:rPr>
        <w:t xml:space="preserve"> 2008</w:t>
      </w:r>
    </w:p>
    <w:p w14:paraId="4E60D12D" w14:textId="09E63271" w:rsidR="006D2943" w:rsidRPr="003A6148" w:rsidRDefault="00D70A72" w:rsidP="006D2943">
      <w:pPr>
        <w:pStyle w:val="ECHRParaHanging"/>
        <w:rPr>
          <w:lang w:val="it-IT"/>
        </w:rPr>
      </w:pPr>
      <w:hyperlink r:id="rId1178" w:history="1">
        <w:proofErr w:type="spellStart"/>
        <w:r w:rsidR="006D2943" w:rsidRPr="003A6148">
          <w:rPr>
            <w:rStyle w:val="Hiperpovezava"/>
            <w:i/>
            <w:iCs/>
            <w:color w:val="auto"/>
            <w:lang w:val="it-IT"/>
          </w:rPr>
          <w:t>Aspiotis</w:t>
        </w:r>
        <w:proofErr w:type="spellEnd"/>
        <w:r w:rsidR="006D2943" w:rsidRPr="003A6148">
          <w:rPr>
            <w:rStyle w:val="Hiperpovezava"/>
            <w:i/>
            <w:iCs/>
            <w:color w:val="auto"/>
            <w:lang w:val="it-IT"/>
          </w:rPr>
          <w:t xml:space="preserve"> proti </w:t>
        </w:r>
        <w:proofErr w:type="spellStart"/>
        <w:r w:rsidR="006D2943" w:rsidRPr="003A6148">
          <w:rPr>
            <w:rStyle w:val="Hiperpovezava"/>
            <w:i/>
            <w:iCs/>
            <w:color w:val="auto"/>
            <w:lang w:val="it-IT"/>
          </w:rPr>
          <w:t>Grčiji</w:t>
        </w:r>
        <w:proofErr w:type="spellEnd"/>
      </w:hyperlink>
      <w:r w:rsidR="006D2943" w:rsidRPr="003A6148">
        <w:rPr>
          <w:lang w:val="it-IT"/>
        </w:rPr>
        <w:t xml:space="preserve"> (</w:t>
      </w:r>
      <w:proofErr w:type="spellStart"/>
      <w:r w:rsidR="006D2943" w:rsidRPr="006D2943">
        <w:rPr>
          <w:lang w:val="it-IT"/>
        </w:rPr>
        <w:t>sklep</w:t>
      </w:r>
      <w:proofErr w:type="spellEnd"/>
      <w:r w:rsidR="006D2943" w:rsidRPr="006D2943">
        <w:rPr>
          <w:lang w:val="it-IT"/>
        </w:rPr>
        <w:t xml:space="preserve">), </w:t>
      </w:r>
      <w:proofErr w:type="spellStart"/>
      <w:r w:rsidR="006D2943" w:rsidRPr="006D2943">
        <w:rPr>
          <w:lang w:val="it-IT"/>
        </w:rPr>
        <w:t>pritožba</w:t>
      </w:r>
      <w:proofErr w:type="spellEnd"/>
      <w:r w:rsidR="006D2943" w:rsidRPr="006D2943">
        <w:rPr>
          <w:lang w:val="it-IT"/>
        </w:rPr>
        <w:t xml:space="preserve"> </w:t>
      </w:r>
      <w:proofErr w:type="spellStart"/>
      <w:r w:rsidR="006D2943" w:rsidRPr="006D2943">
        <w:rPr>
          <w:lang w:val="it-IT"/>
        </w:rPr>
        <w:t>št</w:t>
      </w:r>
      <w:proofErr w:type="spellEnd"/>
      <w:r w:rsidR="006D2943" w:rsidRPr="006D2943">
        <w:rPr>
          <w:lang w:val="it-IT"/>
        </w:rPr>
        <w:t>. 4561/17, 1.</w:t>
      </w:r>
      <w:r w:rsidR="006D2943">
        <w:rPr>
          <w:lang w:val="it-IT"/>
        </w:rPr>
        <w:t xml:space="preserve"> </w:t>
      </w:r>
      <w:proofErr w:type="spellStart"/>
      <w:r w:rsidR="006D2943">
        <w:rPr>
          <w:lang w:val="it-IT"/>
        </w:rPr>
        <w:t>marec</w:t>
      </w:r>
      <w:proofErr w:type="spellEnd"/>
      <w:r w:rsidR="006D2943" w:rsidRPr="003A6148">
        <w:rPr>
          <w:lang w:val="it-IT"/>
        </w:rPr>
        <w:t xml:space="preserve"> 2022</w:t>
      </w:r>
    </w:p>
    <w:p w14:paraId="536A4100" w14:textId="686A78C7" w:rsidR="005B4883" w:rsidRPr="003B5386" w:rsidRDefault="00D70A72" w:rsidP="005B4883">
      <w:pPr>
        <w:pStyle w:val="ECHRParaHanging"/>
        <w:rPr>
          <w:lang w:val="it-IT"/>
        </w:rPr>
      </w:pPr>
      <w:hyperlink r:id="rId1179" w:history="1">
        <w:proofErr w:type="spellStart"/>
        <w:r w:rsidR="005B4883" w:rsidRPr="003B5386">
          <w:rPr>
            <w:rStyle w:val="Hyperlinkcase"/>
            <w:color w:val="auto"/>
            <w:lang w:val="it-IT"/>
          </w:rPr>
          <w:t>Assanidze</w:t>
        </w:r>
        <w:proofErr w:type="spellEnd"/>
        <w:r w:rsidR="005B4883" w:rsidRPr="003B5386">
          <w:rPr>
            <w:rStyle w:val="Hyperlinkcase"/>
            <w:color w:val="auto"/>
            <w:lang w:val="it-IT"/>
          </w:rPr>
          <w:t xml:space="preserve"> proti </w:t>
        </w:r>
        <w:proofErr w:type="spellStart"/>
        <w:r w:rsidR="005B4883" w:rsidRPr="003B5386">
          <w:rPr>
            <w:rStyle w:val="Hyperlinkcase"/>
            <w:color w:val="auto"/>
            <w:lang w:val="it-IT"/>
          </w:rPr>
          <w:t>Gruziji</w:t>
        </w:r>
        <w:proofErr w:type="spellEnd"/>
      </w:hyperlink>
      <w:r w:rsidR="005B4883" w:rsidRPr="00924D04">
        <w:rPr>
          <w:lang w:val="it-IT"/>
        </w:rPr>
        <w:t xml:space="preserve">, </w:t>
      </w:r>
      <w:proofErr w:type="spellStart"/>
      <w:r w:rsidR="005B4883" w:rsidRPr="00924D04">
        <w:rPr>
          <w:lang w:val="it-IT"/>
        </w:rPr>
        <w:t>pritožba</w:t>
      </w:r>
      <w:proofErr w:type="spellEnd"/>
      <w:r w:rsidR="005B4883" w:rsidRPr="00924D04">
        <w:rPr>
          <w:lang w:val="it-IT"/>
        </w:rPr>
        <w:t xml:space="preserve"> </w:t>
      </w:r>
      <w:proofErr w:type="spellStart"/>
      <w:r w:rsidR="005B4883" w:rsidRPr="00924D04">
        <w:rPr>
          <w:lang w:val="it-IT"/>
        </w:rPr>
        <w:t>št</w:t>
      </w:r>
      <w:proofErr w:type="spellEnd"/>
      <w:r w:rsidR="005B4883" w:rsidRPr="00924D04">
        <w:rPr>
          <w:lang w:val="it-IT"/>
        </w:rPr>
        <w:t>. 71503/01, ESČP 2004-II</w:t>
      </w:r>
    </w:p>
    <w:p w14:paraId="2E4C7425" w14:textId="4B5361C7" w:rsidR="005B4883" w:rsidRPr="00C23CB0" w:rsidRDefault="00D70A72" w:rsidP="005B4883">
      <w:pPr>
        <w:pStyle w:val="ECHRParaHanging"/>
        <w:rPr>
          <w:highlight w:val="yellow"/>
          <w:lang w:val="en-US"/>
        </w:rPr>
      </w:pPr>
      <w:hyperlink r:id="rId1180" w:anchor="{&quot;itemid&quot;:[&quot;001-153027&quot;]}" w:history="1">
        <w:r w:rsidR="007329A0" w:rsidRPr="00C23CB0">
          <w:rPr>
            <w:rStyle w:val="Hiperpovezava"/>
            <w:i/>
            <w:iCs/>
            <w:color w:val="auto"/>
            <w:lang w:val="en-US"/>
          </w:rPr>
          <w:t xml:space="preserve">Association for the </w:t>
        </w:r>
        <w:proofErr w:type="spellStart"/>
        <w:r w:rsidR="007329A0" w:rsidRPr="00C23CB0">
          <w:rPr>
            <w:rStyle w:val="Hiperpovezava"/>
            <w:i/>
            <w:iCs/>
            <w:color w:val="auto"/>
            <w:lang w:val="en-US"/>
          </w:rPr>
          <w:t>Defence</w:t>
        </w:r>
        <w:proofErr w:type="spellEnd"/>
        <w:r w:rsidR="007329A0" w:rsidRPr="00C23CB0">
          <w:rPr>
            <w:rStyle w:val="Hiperpovezava"/>
            <w:i/>
            <w:iCs/>
            <w:color w:val="auto"/>
            <w:lang w:val="en-US"/>
          </w:rPr>
          <w:t xml:space="preserve"> of Human Rights in Romania – Helsinki Committee on behalf of </w:t>
        </w:r>
        <w:proofErr w:type="spellStart"/>
        <w:r w:rsidR="007329A0" w:rsidRPr="00C23CB0">
          <w:rPr>
            <w:rStyle w:val="Hiperpovezava"/>
            <w:i/>
            <w:iCs/>
            <w:color w:val="auto"/>
            <w:lang w:val="en-US"/>
          </w:rPr>
          <w:t>Ionel</w:t>
        </w:r>
        <w:proofErr w:type="spellEnd"/>
        <w:r w:rsidR="007329A0" w:rsidRPr="00C23CB0">
          <w:rPr>
            <w:rStyle w:val="Hiperpovezava"/>
            <w:i/>
            <w:iCs/>
            <w:color w:val="auto"/>
            <w:lang w:val="en-US"/>
          </w:rPr>
          <w:t xml:space="preserve"> </w:t>
        </w:r>
        <w:proofErr w:type="spellStart"/>
        <w:r w:rsidR="007329A0" w:rsidRPr="00C23CB0">
          <w:rPr>
            <w:rStyle w:val="Hiperpovezava"/>
            <w:i/>
            <w:iCs/>
            <w:color w:val="auto"/>
            <w:lang w:val="en-US"/>
          </w:rPr>
          <w:t>Garcea</w:t>
        </w:r>
        <w:proofErr w:type="spellEnd"/>
        <w:r w:rsidR="007329A0" w:rsidRPr="00C23CB0">
          <w:rPr>
            <w:rStyle w:val="Hiperpovezava"/>
            <w:i/>
            <w:iCs/>
            <w:color w:val="auto"/>
            <w:lang w:val="en-US"/>
          </w:rPr>
          <w:t xml:space="preserve"> </w:t>
        </w:r>
        <w:hyperlink r:id="rId1181" w:history="1">
          <w:r w:rsidR="005B4883" w:rsidRPr="00C23CB0">
            <w:rPr>
              <w:rStyle w:val="Hiperpovezava"/>
              <w:color w:val="auto"/>
              <w:lang w:val="en-US"/>
            </w:rPr>
            <w:t>proti Romuniji, pritožba</w:t>
          </w:r>
        </w:hyperlink>
      </w:hyperlink>
      <w:r w:rsidR="005B4883" w:rsidRPr="00C23CB0">
        <w:rPr>
          <w:lang w:val="en-US"/>
        </w:rPr>
        <w:t xml:space="preserve"> </w:t>
      </w:r>
      <w:proofErr w:type="spellStart"/>
      <w:r w:rsidR="005B4883" w:rsidRPr="00C23CB0">
        <w:rPr>
          <w:lang w:val="en-US"/>
        </w:rPr>
        <w:t>št</w:t>
      </w:r>
      <w:proofErr w:type="spellEnd"/>
      <w:r w:rsidR="005B4883" w:rsidRPr="00C23CB0">
        <w:rPr>
          <w:lang w:val="en-US"/>
        </w:rPr>
        <w:t xml:space="preserve">. 2959/11, 24. </w:t>
      </w:r>
      <w:proofErr w:type="spellStart"/>
      <w:r w:rsidR="005B4883" w:rsidRPr="00C23CB0">
        <w:rPr>
          <w:lang w:val="en-US"/>
        </w:rPr>
        <w:t>marec</w:t>
      </w:r>
      <w:proofErr w:type="spellEnd"/>
      <w:r w:rsidR="005B4883" w:rsidRPr="00C23CB0">
        <w:rPr>
          <w:lang w:val="en-US"/>
        </w:rPr>
        <w:t xml:space="preserve"> 2015</w:t>
      </w:r>
    </w:p>
    <w:p w14:paraId="46106C6F" w14:textId="58DAF4D2" w:rsidR="005B4883" w:rsidRPr="00C23CB0" w:rsidRDefault="00D70A72" w:rsidP="005B4883">
      <w:pPr>
        <w:pStyle w:val="ECHRParaHanging"/>
        <w:rPr>
          <w:lang w:val="fr-FR"/>
        </w:rPr>
      </w:pPr>
      <w:hyperlink r:id="rId1182" w:history="1">
        <w:r w:rsidR="008A66F3" w:rsidRPr="00C23CB0">
          <w:rPr>
            <w:rStyle w:val="Hiperpovezava"/>
            <w:i/>
            <w:color w:val="auto"/>
            <w:lang w:val="fr-FR"/>
          </w:rPr>
          <w:t xml:space="preserve">Association Innocence en Danger and Association Enfance et Partage </w:t>
        </w:r>
        <w:proofErr w:type="spellStart"/>
        <w:r w:rsidR="008A66F3" w:rsidRPr="00C23CB0">
          <w:rPr>
            <w:rStyle w:val="Hiperpovezava"/>
            <w:i/>
            <w:color w:val="auto"/>
            <w:lang w:val="fr-FR"/>
          </w:rPr>
          <w:t>proti</w:t>
        </w:r>
        <w:proofErr w:type="spellEnd"/>
        <w:r w:rsidR="008A66F3" w:rsidRPr="00C23CB0">
          <w:rPr>
            <w:rStyle w:val="Hiperpovezava"/>
            <w:i/>
            <w:color w:val="auto"/>
            <w:lang w:val="fr-FR"/>
          </w:rPr>
          <w:t xml:space="preserve"> </w:t>
        </w:r>
        <w:proofErr w:type="spellStart"/>
        <w:r w:rsidR="008A66F3" w:rsidRPr="00C23CB0">
          <w:rPr>
            <w:rStyle w:val="Hiperpovezava"/>
            <w:i/>
            <w:color w:val="auto"/>
            <w:lang w:val="fr-FR"/>
          </w:rPr>
          <w:t>Franciji</w:t>
        </w:r>
        <w:proofErr w:type="spellEnd"/>
      </w:hyperlink>
      <w:r w:rsidR="005B4883" w:rsidRPr="00C23CB0">
        <w:rPr>
          <w:lang w:val="fr-FR"/>
        </w:rPr>
        <w:t xml:space="preserve">, </w:t>
      </w:r>
      <w:proofErr w:type="spellStart"/>
      <w:r w:rsidR="005B4883" w:rsidRPr="00C23CB0">
        <w:rPr>
          <w:lang w:val="fr-FR"/>
        </w:rPr>
        <w:t>pritožbi</w:t>
      </w:r>
      <w:proofErr w:type="spellEnd"/>
      <w:r w:rsidR="005B4883" w:rsidRPr="00C23CB0">
        <w:rPr>
          <w:lang w:val="fr-FR"/>
        </w:rPr>
        <w:t xml:space="preserve"> </w:t>
      </w:r>
      <w:proofErr w:type="spellStart"/>
      <w:r w:rsidR="005B4883" w:rsidRPr="00C23CB0">
        <w:rPr>
          <w:lang w:val="fr-FR"/>
        </w:rPr>
        <w:t>št</w:t>
      </w:r>
      <w:proofErr w:type="spellEnd"/>
      <w:r w:rsidR="005B4883" w:rsidRPr="00C23CB0">
        <w:rPr>
          <w:lang w:val="fr-FR"/>
        </w:rPr>
        <w:t xml:space="preserve">. 15343/15 </w:t>
      </w:r>
      <w:proofErr w:type="spellStart"/>
      <w:r w:rsidR="005B4883" w:rsidRPr="00C23CB0">
        <w:rPr>
          <w:lang w:val="fr-FR"/>
        </w:rPr>
        <w:t>in</w:t>
      </w:r>
      <w:proofErr w:type="spellEnd"/>
      <w:r w:rsidR="005B4883" w:rsidRPr="00C23CB0">
        <w:rPr>
          <w:lang w:val="fr-FR"/>
        </w:rPr>
        <w:t xml:space="preserve"> 16806/15, 4. </w:t>
      </w:r>
      <w:proofErr w:type="spellStart"/>
      <w:r w:rsidR="005B4883" w:rsidRPr="00C23CB0">
        <w:rPr>
          <w:lang w:val="fr-FR"/>
        </w:rPr>
        <w:t>junij</w:t>
      </w:r>
      <w:proofErr w:type="spellEnd"/>
      <w:r w:rsidR="005B4883" w:rsidRPr="00C23CB0">
        <w:rPr>
          <w:lang w:val="fr-FR"/>
        </w:rPr>
        <w:t xml:space="preserve"> 2020</w:t>
      </w:r>
    </w:p>
    <w:p w14:paraId="7F1CB29D" w14:textId="051A3984" w:rsidR="005B4883" w:rsidRPr="005A6F22" w:rsidRDefault="00D70A72" w:rsidP="005B4883">
      <w:pPr>
        <w:pStyle w:val="ECHRParaHanging"/>
        <w:rPr>
          <w:lang w:val="fr-FR"/>
        </w:rPr>
      </w:pPr>
      <w:hyperlink r:id="rId1183" w:tgtFrame="_self" w:history="1">
        <w:r w:rsidR="008A66F3" w:rsidRPr="00C23CB0">
          <w:rPr>
            <w:rStyle w:val="Hyperlinkcase"/>
            <w:color w:val="auto"/>
            <w:lang w:val="fr-FR"/>
          </w:rPr>
          <w:t xml:space="preserve">Association Les témoins de Jéhovah </w:t>
        </w:r>
        <w:proofErr w:type="spellStart"/>
        <w:r w:rsidR="008A66F3" w:rsidRPr="00C23CB0">
          <w:rPr>
            <w:rStyle w:val="Hyperlinkcase"/>
            <w:color w:val="auto"/>
            <w:lang w:val="fr-FR"/>
          </w:rPr>
          <w:t>proti</w:t>
        </w:r>
        <w:proofErr w:type="spellEnd"/>
        <w:r w:rsidR="008A66F3" w:rsidRPr="00C23CB0">
          <w:rPr>
            <w:rStyle w:val="Hyperlinkcase"/>
            <w:color w:val="auto"/>
            <w:lang w:val="fr-FR"/>
          </w:rPr>
          <w:t xml:space="preserve"> </w:t>
        </w:r>
        <w:proofErr w:type="spellStart"/>
        <w:r w:rsidR="008A66F3" w:rsidRPr="00C23CB0">
          <w:rPr>
            <w:rStyle w:val="Hyperlinkcase"/>
            <w:color w:val="auto"/>
            <w:lang w:val="fr-FR"/>
          </w:rPr>
          <w:t>Franciji</w:t>
        </w:r>
        <w:proofErr w:type="spellEnd"/>
      </w:hyperlink>
      <w:r w:rsidR="008A66F3" w:rsidRPr="00C23CB0">
        <w:rPr>
          <w:lang w:val="fr-FR"/>
        </w:rPr>
        <w:t xml:space="preserve"> </w:t>
      </w:r>
      <w:r w:rsidR="005B4883" w:rsidRPr="00C23CB0">
        <w:rPr>
          <w:lang w:val="fr-FR"/>
        </w:rPr>
        <w:t>(</w:t>
      </w:r>
      <w:proofErr w:type="spellStart"/>
      <w:r w:rsidR="005B4883" w:rsidRPr="00C23CB0">
        <w:rPr>
          <w:lang w:val="fr-FR"/>
        </w:rPr>
        <w:t>sklep</w:t>
      </w:r>
      <w:proofErr w:type="spellEnd"/>
      <w:r w:rsidR="005B4883" w:rsidRPr="00C23CB0">
        <w:rPr>
          <w:lang w:val="fr-FR"/>
        </w:rPr>
        <w:t xml:space="preserve">), </w:t>
      </w:r>
      <w:proofErr w:type="spellStart"/>
      <w:r w:rsidR="005B4883" w:rsidRPr="00C23CB0">
        <w:rPr>
          <w:lang w:val="fr-FR"/>
        </w:rPr>
        <w:t>pritožba</w:t>
      </w:r>
      <w:proofErr w:type="spellEnd"/>
      <w:r w:rsidR="005B4883" w:rsidRPr="00C23CB0">
        <w:rPr>
          <w:lang w:val="fr-FR"/>
        </w:rPr>
        <w:t xml:space="preserve"> </w:t>
      </w:r>
      <w:proofErr w:type="spellStart"/>
      <w:r w:rsidR="005B4883" w:rsidRPr="00C23CB0">
        <w:rPr>
          <w:lang w:val="fr-FR"/>
        </w:rPr>
        <w:t>št</w:t>
      </w:r>
      <w:proofErr w:type="spellEnd"/>
      <w:r w:rsidR="005B4883" w:rsidRPr="00C23CB0">
        <w:rPr>
          <w:lang w:val="fr-FR"/>
        </w:rPr>
        <w:t>. 8</w:t>
      </w:r>
      <w:r w:rsidR="005B4883" w:rsidRPr="005A6F22">
        <w:rPr>
          <w:lang w:val="fr-FR"/>
        </w:rPr>
        <w:t xml:space="preserve">916/05, 21. </w:t>
      </w:r>
      <w:proofErr w:type="spellStart"/>
      <w:r w:rsidR="005B4883" w:rsidRPr="005A6F22">
        <w:rPr>
          <w:lang w:val="fr-FR"/>
        </w:rPr>
        <w:t>september</w:t>
      </w:r>
      <w:proofErr w:type="spellEnd"/>
      <w:r w:rsidR="005B4883" w:rsidRPr="005A6F22">
        <w:rPr>
          <w:lang w:val="fr-FR"/>
        </w:rPr>
        <w:t xml:space="preserve"> 2010</w:t>
      </w:r>
    </w:p>
    <w:p w14:paraId="0AFD3E81" w14:textId="77777777" w:rsidR="005B4883" w:rsidRPr="005A6F22" w:rsidRDefault="00D70A72" w:rsidP="005B4883">
      <w:pPr>
        <w:pStyle w:val="ECHRParaHanging"/>
        <w:rPr>
          <w:lang w:val="fr-FR"/>
        </w:rPr>
      </w:pPr>
      <w:hyperlink r:id="rId1184" w:history="1">
        <w:proofErr w:type="spellStart"/>
        <w:r w:rsidR="005B4883" w:rsidRPr="005A6F22">
          <w:rPr>
            <w:rStyle w:val="Hyperlinkcase"/>
            <w:color w:val="auto"/>
            <w:lang w:val="fr-FR"/>
          </w:rPr>
          <w:t>Ataykaya</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Turčiji</w:t>
        </w:r>
        <w:proofErr w:type="spellEnd"/>
      </w:hyperlink>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xml:space="preserve">. 50275/08, 22. </w:t>
      </w:r>
      <w:proofErr w:type="spellStart"/>
      <w:r w:rsidR="005B4883" w:rsidRPr="005A6F22">
        <w:rPr>
          <w:lang w:val="fr-FR"/>
        </w:rPr>
        <w:t>julij</w:t>
      </w:r>
      <w:proofErr w:type="spellEnd"/>
      <w:r w:rsidR="005B4883" w:rsidRPr="005A6F22">
        <w:rPr>
          <w:lang w:val="fr-FR"/>
        </w:rPr>
        <w:t xml:space="preserve"> 2014</w:t>
      </w:r>
    </w:p>
    <w:p w14:paraId="30538BF1" w14:textId="77777777" w:rsidR="005B4883" w:rsidRPr="005A6F22" w:rsidRDefault="00D70A72" w:rsidP="005B4883">
      <w:pPr>
        <w:pStyle w:val="ECHRParaHanging"/>
        <w:rPr>
          <w:lang w:val="fr-FR"/>
        </w:rPr>
      </w:pPr>
      <w:hyperlink r:id="rId1185" w:history="1">
        <w:proofErr w:type="spellStart"/>
        <w:r w:rsidR="005B4883" w:rsidRPr="005A6F22">
          <w:rPr>
            <w:rStyle w:val="Hyperlinkcase"/>
            <w:color w:val="auto"/>
            <w:lang w:val="fr-FR"/>
          </w:rPr>
          <w:t>Aydarov</w:t>
        </w:r>
        <w:proofErr w:type="spellEnd"/>
        <w:r w:rsidR="005B4883" w:rsidRPr="005A6F22">
          <w:rPr>
            <w:rStyle w:val="Hyperlinkcase"/>
            <w:color w:val="auto"/>
            <w:lang w:val="fr-FR"/>
          </w:rPr>
          <w:t xml:space="preserve"> in </w:t>
        </w:r>
        <w:proofErr w:type="spellStart"/>
        <w:r w:rsidR="005B4883" w:rsidRPr="005A6F22">
          <w:rPr>
            <w:rStyle w:val="Hyperlinkcase"/>
            <w:color w:val="auto"/>
            <w:lang w:val="fr-FR"/>
          </w:rPr>
          <w:t>drugi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Bolgariji</w:t>
        </w:r>
        <w:proofErr w:type="spellEnd"/>
      </w:hyperlink>
      <w:r w:rsidR="005B4883" w:rsidRPr="005A6F22">
        <w:rPr>
          <w:lang w:val="fr-FR"/>
        </w:rPr>
        <w:t xml:space="preserve"> (</w:t>
      </w:r>
      <w:proofErr w:type="spellStart"/>
      <w:r w:rsidR="005B4883" w:rsidRPr="005A6F22">
        <w:rPr>
          <w:lang w:val="fr-FR"/>
        </w:rPr>
        <w:t>sklep</w:t>
      </w:r>
      <w:proofErr w:type="spellEnd"/>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xml:space="preserve">. 33586/15, 2. </w:t>
      </w:r>
      <w:proofErr w:type="spellStart"/>
      <w:r w:rsidR="005B4883" w:rsidRPr="005A6F22">
        <w:rPr>
          <w:lang w:val="fr-FR"/>
        </w:rPr>
        <w:t>oktober</w:t>
      </w:r>
      <w:proofErr w:type="spellEnd"/>
      <w:r w:rsidR="005B4883" w:rsidRPr="005A6F22">
        <w:rPr>
          <w:lang w:val="fr-FR"/>
        </w:rPr>
        <w:t xml:space="preserve"> 2018</w:t>
      </w:r>
    </w:p>
    <w:p w14:paraId="102C756B" w14:textId="77777777" w:rsidR="005B4883" w:rsidRPr="005A6F22" w:rsidRDefault="00D70A72" w:rsidP="005B4883">
      <w:pPr>
        <w:pStyle w:val="ECHRParaHanging"/>
        <w:rPr>
          <w:lang w:val="fr-FR"/>
        </w:rPr>
      </w:pPr>
      <w:hyperlink r:id="rId1186" w:tgtFrame="_self" w:history="1">
        <w:r w:rsidR="005B4883" w:rsidRPr="005A6F22">
          <w:rPr>
            <w:rStyle w:val="Hyperlinkcase"/>
            <w:color w:val="auto"/>
            <w:lang w:val="fr-FR"/>
          </w:rPr>
          <w:t xml:space="preserve">Ayuntamiento de Mula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Španiji</w:t>
        </w:r>
        <w:proofErr w:type="spellEnd"/>
      </w:hyperlink>
      <w:r w:rsidR="005B4883" w:rsidRPr="005A6F22">
        <w:rPr>
          <w:rStyle w:val="Hyperlinkcase"/>
          <w:color w:val="auto"/>
          <w:lang w:val="fr-FR"/>
        </w:rPr>
        <w:t xml:space="preserve"> </w:t>
      </w:r>
      <w:r w:rsidR="005B4883" w:rsidRPr="005A6F22">
        <w:rPr>
          <w:lang w:val="fr-FR"/>
        </w:rPr>
        <w:t>(</w:t>
      </w:r>
      <w:proofErr w:type="spellStart"/>
      <w:r w:rsidR="005B4883" w:rsidRPr="005A6F22">
        <w:rPr>
          <w:lang w:val="fr-FR"/>
        </w:rPr>
        <w:t>sklep</w:t>
      </w:r>
      <w:proofErr w:type="spellEnd"/>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55346/00, ESČP 2001-I</w:t>
      </w:r>
    </w:p>
    <w:p w14:paraId="14A14DAF" w14:textId="77777777" w:rsidR="005B4883" w:rsidRPr="005A6F22" w:rsidRDefault="00D70A72" w:rsidP="005B4883">
      <w:pPr>
        <w:pStyle w:val="ECHRParaHanging"/>
        <w:rPr>
          <w:lang w:val="fr-FR"/>
        </w:rPr>
      </w:pPr>
      <w:hyperlink r:id="rId1187" w:tgtFrame="_self" w:history="1">
        <w:proofErr w:type="spellStart"/>
        <w:r w:rsidR="005B4883" w:rsidRPr="005A6F22">
          <w:rPr>
            <w:rStyle w:val="Hyperlinkcase"/>
            <w:color w:val="auto"/>
            <w:lang w:val="fr-FR"/>
          </w:rPr>
          <w:t>Azemi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Srbiji</w:t>
        </w:r>
        <w:proofErr w:type="spellEnd"/>
      </w:hyperlink>
      <w:r w:rsidR="005B4883" w:rsidRPr="005A6F22">
        <w:rPr>
          <w:lang w:val="fr-FR"/>
        </w:rPr>
        <w:t xml:space="preserve"> (</w:t>
      </w:r>
      <w:proofErr w:type="spellStart"/>
      <w:r w:rsidR="005B4883" w:rsidRPr="005A6F22">
        <w:rPr>
          <w:lang w:val="fr-FR"/>
        </w:rPr>
        <w:t>sklep</w:t>
      </w:r>
      <w:proofErr w:type="spellEnd"/>
      <w:r w:rsidR="005B4883" w:rsidRPr="005A6F22">
        <w:rPr>
          <w:lang w:val="fr-FR"/>
        </w:rPr>
        <w:t xml:space="preserve">),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xml:space="preserve">. 11209/09, 5. </w:t>
      </w:r>
      <w:proofErr w:type="spellStart"/>
      <w:r w:rsidR="005B4883" w:rsidRPr="005A6F22">
        <w:rPr>
          <w:lang w:val="fr-FR"/>
        </w:rPr>
        <w:t>november</w:t>
      </w:r>
      <w:proofErr w:type="spellEnd"/>
      <w:r w:rsidR="005B4883" w:rsidRPr="005A6F22">
        <w:rPr>
          <w:lang w:val="fr-FR"/>
        </w:rPr>
        <w:t xml:space="preserve"> 2013</w:t>
      </w:r>
    </w:p>
    <w:p w14:paraId="0B2DF4D0" w14:textId="77777777" w:rsidR="005B4883" w:rsidRPr="005A6F22" w:rsidRDefault="00D70A72" w:rsidP="005B4883">
      <w:pPr>
        <w:pStyle w:val="ECHRParaHanging"/>
        <w:rPr>
          <w:lang w:val="fr-FR"/>
        </w:rPr>
      </w:pPr>
      <w:hyperlink r:id="rId1188" w:tgtFrame="_self" w:history="1">
        <w:proofErr w:type="spellStart"/>
        <w:r w:rsidR="005B4883" w:rsidRPr="005A6F22">
          <w:rPr>
            <w:rStyle w:val="Hyperlinkcase"/>
            <w:color w:val="auto"/>
            <w:lang w:val="fr-FR"/>
          </w:rPr>
          <w:t>Azinas</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Cipru</w:t>
        </w:r>
        <w:proofErr w:type="spellEnd"/>
      </w:hyperlink>
      <w:r w:rsidR="005B4883" w:rsidRPr="005A6F22">
        <w:rPr>
          <w:lang w:val="fr-FR"/>
        </w:rPr>
        <w:t xml:space="preserve"> [VS], </w:t>
      </w:r>
      <w:proofErr w:type="spellStart"/>
      <w:r w:rsidR="005B4883" w:rsidRPr="005A6F22">
        <w:rPr>
          <w:lang w:val="fr-FR"/>
        </w:rPr>
        <w:t>pritožba</w:t>
      </w:r>
      <w:proofErr w:type="spellEnd"/>
      <w:r w:rsidR="005B4883" w:rsidRPr="005A6F22">
        <w:rPr>
          <w:lang w:val="fr-FR"/>
        </w:rPr>
        <w:t xml:space="preserve"> </w:t>
      </w:r>
      <w:proofErr w:type="spellStart"/>
      <w:r w:rsidR="005B4883" w:rsidRPr="005A6F22">
        <w:rPr>
          <w:lang w:val="fr-FR"/>
        </w:rPr>
        <w:t>št</w:t>
      </w:r>
      <w:proofErr w:type="spellEnd"/>
      <w:r w:rsidR="005B4883" w:rsidRPr="005A6F22">
        <w:rPr>
          <w:lang w:val="fr-FR"/>
        </w:rPr>
        <w:t>. 56679/00, ESČP 2004-III</w:t>
      </w:r>
    </w:p>
    <w:p w14:paraId="7D1598EA" w14:textId="77777777" w:rsidR="005B4883" w:rsidRPr="001F0D60" w:rsidRDefault="005B4883" w:rsidP="005B4883">
      <w:pPr>
        <w:pStyle w:val="P68B1DB1-Stvarnokazalo-naslov13"/>
        <w:rPr>
          <w:color w:val="auto"/>
        </w:rPr>
      </w:pPr>
      <w:r w:rsidRPr="001F0D60">
        <w:rPr>
          <w:color w:val="auto"/>
        </w:rPr>
        <w:t>—B—</w:t>
      </w:r>
    </w:p>
    <w:p w14:paraId="4098428B" w14:textId="77777777" w:rsidR="005B4883" w:rsidRPr="00014E9D" w:rsidRDefault="00D70A72" w:rsidP="005B4883">
      <w:pPr>
        <w:pStyle w:val="ECHRParaHanging"/>
        <w:rPr>
          <w:lang w:val="it-IT"/>
        </w:rPr>
      </w:pPr>
      <w:hyperlink r:id="rId1189" w:history="1">
        <w:proofErr w:type="spellStart"/>
        <w:r w:rsidR="005B4883" w:rsidRPr="00014E9D">
          <w:rPr>
            <w:rStyle w:val="Hyperlinkcase"/>
            <w:color w:val="auto"/>
            <w:lang w:val="it-IT"/>
          </w:rPr>
          <w:t>Bagdonavicius</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drugi</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19841/06, 11. </w:t>
      </w:r>
      <w:proofErr w:type="spellStart"/>
      <w:r w:rsidR="005B4883" w:rsidRPr="00014E9D">
        <w:rPr>
          <w:lang w:val="it-IT"/>
        </w:rPr>
        <w:t>oktober</w:t>
      </w:r>
      <w:proofErr w:type="spellEnd"/>
      <w:r w:rsidR="005B4883" w:rsidRPr="00014E9D">
        <w:rPr>
          <w:lang w:val="it-IT"/>
        </w:rPr>
        <w:t xml:space="preserve"> 2016</w:t>
      </w:r>
    </w:p>
    <w:p w14:paraId="2C3D99F3" w14:textId="77777777" w:rsidR="005B4883" w:rsidRPr="00014E9D" w:rsidRDefault="00D70A72" w:rsidP="005B4883">
      <w:pPr>
        <w:pStyle w:val="ECHRParaHanging"/>
        <w:rPr>
          <w:lang w:val="it-IT"/>
        </w:rPr>
      </w:pPr>
      <w:hyperlink r:id="rId1190" w:tgtFrame="_self" w:history="1">
        <w:r w:rsidR="005B4883" w:rsidRPr="00014E9D">
          <w:rPr>
            <w:rStyle w:val="Hyperlinkcase"/>
            <w:color w:val="auto"/>
            <w:lang w:val="it-IT"/>
          </w:rPr>
          <w:t xml:space="preserve">Bagheri in Maliki proti </w:t>
        </w:r>
        <w:proofErr w:type="spellStart"/>
        <w:r w:rsidR="005B4883" w:rsidRPr="00014E9D">
          <w:rPr>
            <w:rStyle w:val="Hyperlinkcase"/>
            <w:color w:val="auto"/>
            <w:lang w:val="it-IT"/>
          </w:rPr>
          <w:t>Nizozemski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30164/06, 15. </w:t>
      </w:r>
      <w:proofErr w:type="spellStart"/>
      <w:r w:rsidR="005B4883" w:rsidRPr="00014E9D">
        <w:rPr>
          <w:lang w:val="it-IT"/>
        </w:rPr>
        <w:t>maj</w:t>
      </w:r>
      <w:proofErr w:type="spellEnd"/>
      <w:r w:rsidR="005B4883" w:rsidRPr="00014E9D">
        <w:rPr>
          <w:lang w:val="it-IT"/>
        </w:rPr>
        <w:t xml:space="preserve"> 2007</w:t>
      </w:r>
    </w:p>
    <w:p w14:paraId="5247D5BE" w14:textId="77777777" w:rsidR="005B4883" w:rsidRPr="00014E9D" w:rsidRDefault="00D70A72" w:rsidP="005B4883">
      <w:pPr>
        <w:pStyle w:val="ECHRParaHanging"/>
        <w:rPr>
          <w:lang w:val="it-IT"/>
        </w:rPr>
      </w:pPr>
      <w:hyperlink r:id="rId1191" w:tgtFrame="_self" w:history="1">
        <w:proofErr w:type="spellStart"/>
        <w:r w:rsidR="005B4883" w:rsidRPr="00014E9D">
          <w:rPr>
            <w:rStyle w:val="Hyperlinkcase"/>
            <w:color w:val="auto"/>
            <w:lang w:val="it-IT"/>
          </w:rPr>
          <w:t>Baillard</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Franciji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6032/04, 25. </w:t>
      </w:r>
      <w:proofErr w:type="spellStart"/>
      <w:r w:rsidR="005B4883" w:rsidRPr="00014E9D">
        <w:rPr>
          <w:lang w:val="it-IT"/>
        </w:rPr>
        <w:t>september</w:t>
      </w:r>
      <w:proofErr w:type="spellEnd"/>
      <w:r w:rsidR="005B4883" w:rsidRPr="00014E9D">
        <w:rPr>
          <w:lang w:val="it-IT"/>
        </w:rPr>
        <w:t xml:space="preserve"> 2008</w:t>
      </w:r>
    </w:p>
    <w:p w14:paraId="28DFCB64" w14:textId="77777777" w:rsidR="005B4883" w:rsidRPr="00A7409F" w:rsidRDefault="00D70A72" w:rsidP="005B4883">
      <w:pPr>
        <w:pStyle w:val="ECHRParaHanging"/>
        <w:rPr>
          <w:lang w:val="it-IT"/>
        </w:rPr>
      </w:pPr>
      <w:hyperlink r:id="rId1192" w:history="1">
        <w:proofErr w:type="spellStart"/>
        <w:r w:rsidR="005B4883" w:rsidRPr="00A7409F">
          <w:rPr>
            <w:rStyle w:val="Hyperlinkcase"/>
            <w:color w:val="auto"/>
            <w:lang w:val="it-IT"/>
          </w:rPr>
          <w:t>Bakanova</w:t>
        </w:r>
        <w:proofErr w:type="spellEnd"/>
        <w:r w:rsidR="005B4883" w:rsidRPr="00A7409F">
          <w:rPr>
            <w:rStyle w:val="Hyperlinkcase"/>
            <w:color w:val="auto"/>
            <w:lang w:val="it-IT"/>
          </w:rPr>
          <w:t xml:space="preserve"> proti </w:t>
        </w:r>
        <w:proofErr w:type="spellStart"/>
        <w:r w:rsidR="005B4883" w:rsidRPr="00A7409F">
          <w:rPr>
            <w:rStyle w:val="Hyperlinkcase"/>
            <w:color w:val="auto"/>
            <w:lang w:val="it-IT"/>
          </w:rPr>
          <w:t>Litvi</w:t>
        </w:r>
        <w:proofErr w:type="spellEnd"/>
      </w:hyperlink>
      <w:r w:rsidR="005B4883" w:rsidRPr="00A7409F">
        <w:rPr>
          <w:lang w:val="it-IT"/>
        </w:rPr>
        <w:t xml:space="preserve">, </w:t>
      </w:r>
      <w:proofErr w:type="spellStart"/>
      <w:r w:rsidR="005B4883" w:rsidRPr="00A7409F">
        <w:rPr>
          <w:lang w:val="it-IT"/>
        </w:rPr>
        <w:t>pritožba</w:t>
      </w:r>
      <w:proofErr w:type="spellEnd"/>
      <w:r w:rsidR="005B4883" w:rsidRPr="00A7409F">
        <w:rPr>
          <w:lang w:val="it-IT"/>
        </w:rPr>
        <w:t xml:space="preserve"> </w:t>
      </w:r>
      <w:proofErr w:type="spellStart"/>
      <w:r w:rsidR="005B4883" w:rsidRPr="00A7409F">
        <w:rPr>
          <w:lang w:val="it-IT"/>
        </w:rPr>
        <w:t>št</w:t>
      </w:r>
      <w:proofErr w:type="spellEnd"/>
      <w:r w:rsidR="005B4883" w:rsidRPr="00A7409F">
        <w:rPr>
          <w:lang w:val="it-IT"/>
        </w:rPr>
        <w:t xml:space="preserve">. 11167/12, 31. </w:t>
      </w:r>
      <w:proofErr w:type="spellStart"/>
      <w:r w:rsidR="005B4883" w:rsidRPr="00A7409F">
        <w:rPr>
          <w:lang w:val="it-IT"/>
        </w:rPr>
        <w:t>maj</w:t>
      </w:r>
      <w:proofErr w:type="spellEnd"/>
      <w:r w:rsidR="005B4883" w:rsidRPr="00A7409F">
        <w:rPr>
          <w:lang w:val="it-IT"/>
        </w:rPr>
        <w:t xml:space="preserve"> 2016</w:t>
      </w:r>
    </w:p>
    <w:p w14:paraId="2C8A8E5A" w14:textId="77777777" w:rsidR="005B4883" w:rsidRPr="000254BE" w:rsidRDefault="00D70A72" w:rsidP="005B4883">
      <w:pPr>
        <w:pStyle w:val="ECHRParaHanging"/>
      </w:pPr>
      <w:hyperlink r:id="rId1193" w:tgtFrame="_self" w:history="1">
        <w:r w:rsidR="005B4883" w:rsidRPr="000254BE">
          <w:rPr>
            <w:rStyle w:val="Hyperlinkcase"/>
            <w:color w:val="auto"/>
          </w:rPr>
          <w:t xml:space="preserve">Balan </w:t>
        </w:r>
        <w:proofErr w:type="spellStart"/>
        <w:r w:rsidR="005B4883" w:rsidRPr="000254BE">
          <w:rPr>
            <w:rStyle w:val="Hyperlinkcase"/>
            <w:color w:val="auto"/>
          </w:rPr>
          <w:t>proti</w:t>
        </w:r>
        <w:proofErr w:type="spellEnd"/>
        <w:r w:rsidR="005B4883" w:rsidRPr="000254BE">
          <w:rPr>
            <w:rStyle w:val="Hyperlinkcase"/>
            <w:color w:val="auto"/>
          </w:rPr>
          <w:t xml:space="preserve"> </w:t>
        </w:r>
        <w:proofErr w:type="spellStart"/>
        <w:r w:rsidR="005B4883" w:rsidRPr="000254BE">
          <w:rPr>
            <w:rStyle w:val="Hyperlinkcase"/>
            <w:color w:val="auto"/>
          </w:rPr>
          <w:t>Moldaviji</w:t>
        </w:r>
        <w:proofErr w:type="spellEnd"/>
      </w:hyperlink>
      <w:r w:rsidR="005B4883" w:rsidRPr="000254BE">
        <w:t xml:space="preserve"> (</w:t>
      </w:r>
      <w:proofErr w:type="spellStart"/>
      <w:r w:rsidR="005B4883" w:rsidRPr="000254BE">
        <w:t>sklep</w:t>
      </w:r>
      <w:proofErr w:type="spellEnd"/>
      <w:r w:rsidR="005B4883" w:rsidRPr="000254BE">
        <w:t xml:space="preserve">), </w:t>
      </w:r>
      <w:proofErr w:type="spellStart"/>
      <w:r w:rsidR="005B4883" w:rsidRPr="000254BE">
        <w:t>pritožba</w:t>
      </w:r>
      <w:proofErr w:type="spellEnd"/>
      <w:r w:rsidR="005B4883" w:rsidRPr="000254BE">
        <w:t xml:space="preserve"> </w:t>
      </w:r>
      <w:proofErr w:type="spellStart"/>
      <w:r w:rsidR="005B4883" w:rsidRPr="000254BE">
        <w:t>št</w:t>
      </w:r>
      <w:proofErr w:type="spellEnd"/>
      <w:r w:rsidR="005B4883" w:rsidRPr="000254BE">
        <w:t xml:space="preserve">. 44746/08, 24. </w:t>
      </w:r>
      <w:proofErr w:type="spellStart"/>
      <w:r w:rsidR="005B4883" w:rsidRPr="000254BE">
        <w:t>januar</w:t>
      </w:r>
      <w:proofErr w:type="spellEnd"/>
      <w:r w:rsidR="005B4883" w:rsidRPr="000254BE">
        <w:t xml:space="preserve"> 2012</w:t>
      </w:r>
    </w:p>
    <w:p w14:paraId="5A83D00F" w14:textId="77777777" w:rsidR="005B4883" w:rsidRPr="000254BE" w:rsidRDefault="00D70A72" w:rsidP="005B4883">
      <w:pPr>
        <w:pStyle w:val="ECHRParaHanging"/>
      </w:pPr>
      <w:hyperlink r:id="rId1194" w:history="1">
        <w:proofErr w:type="spellStart"/>
        <w:r w:rsidR="005B4883" w:rsidRPr="000254BE">
          <w:rPr>
            <w:rStyle w:val="Hyperlinkcase"/>
            <w:color w:val="auto"/>
          </w:rPr>
          <w:t>Banković</w:t>
        </w:r>
        <w:proofErr w:type="spellEnd"/>
        <w:r w:rsidR="005B4883" w:rsidRPr="000254BE">
          <w:rPr>
            <w:rStyle w:val="Hyperlinkcase"/>
            <w:color w:val="auto"/>
          </w:rPr>
          <w:t xml:space="preserve"> in </w:t>
        </w:r>
        <w:proofErr w:type="spellStart"/>
        <w:r w:rsidR="005B4883" w:rsidRPr="000254BE">
          <w:rPr>
            <w:rStyle w:val="Hyperlinkcase"/>
            <w:color w:val="auto"/>
          </w:rPr>
          <w:t>drugi</w:t>
        </w:r>
        <w:proofErr w:type="spellEnd"/>
        <w:r w:rsidR="005B4883" w:rsidRPr="000254BE">
          <w:rPr>
            <w:rStyle w:val="Hyperlinkcase"/>
            <w:color w:val="auto"/>
          </w:rPr>
          <w:t xml:space="preserve"> </w:t>
        </w:r>
        <w:proofErr w:type="spellStart"/>
        <w:r w:rsidR="005B4883" w:rsidRPr="000254BE">
          <w:rPr>
            <w:rStyle w:val="Hyperlinkcase"/>
            <w:color w:val="auto"/>
          </w:rPr>
          <w:t>proti</w:t>
        </w:r>
        <w:proofErr w:type="spellEnd"/>
        <w:r w:rsidR="005B4883" w:rsidRPr="000254BE">
          <w:rPr>
            <w:rStyle w:val="Hyperlinkcase"/>
            <w:color w:val="auto"/>
          </w:rPr>
          <w:t xml:space="preserve"> </w:t>
        </w:r>
        <w:proofErr w:type="spellStart"/>
        <w:r w:rsidR="005B4883" w:rsidRPr="000254BE">
          <w:rPr>
            <w:rStyle w:val="Hyperlinkcase"/>
            <w:color w:val="auto"/>
          </w:rPr>
          <w:t>Belgiji</w:t>
        </w:r>
        <w:proofErr w:type="spellEnd"/>
        <w:r w:rsidR="005B4883" w:rsidRPr="000254BE">
          <w:rPr>
            <w:rStyle w:val="Hyperlinkcase"/>
            <w:color w:val="auto"/>
          </w:rPr>
          <w:t xml:space="preserve"> in </w:t>
        </w:r>
        <w:proofErr w:type="spellStart"/>
        <w:r w:rsidR="005B4883" w:rsidRPr="000254BE">
          <w:rPr>
            <w:rStyle w:val="Hyperlinkcase"/>
            <w:color w:val="auto"/>
          </w:rPr>
          <w:t>drugim</w:t>
        </w:r>
        <w:proofErr w:type="spellEnd"/>
        <w:r w:rsidR="005B4883" w:rsidRPr="000254BE">
          <w:rPr>
            <w:rStyle w:val="Hyperlinkcase"/>
            <w:color w:val="auto"/>
          </w:rPr>
          <w:t xml:space="preserve"> </w:t>
        </w:r>
      </w:hyperlink>
      <w:r w:rsidR="005B4883" w:rsidRPr="000254BE">
        <w:rPr>
          <w:rStyle w:val="Hyperlinkcase"/>
          <w:i w:val="0"/>
          <w:color w:val="auto"/>
        </w:rPr>
        <w:t>(</w:t>
      </w:r>
      <w:proofErr w:type="spellStart"/>
      <w:r w:rsidR="005B4883" w:rsidRPr="000254BE">
        <w:rPr>
          <w:rStyle w:val="Hyperlinkcase"/>
          <w:i w:val="0"/>
          <w:color w:val="auto"/>
        </w:rPr>
        <w:t>sklep</w:t>
      </w:r>
      <w:proofErr w:type="spellEnd"/>
      <w:r w:rsidR="005B4883" w:rsidRPr="000254BE">
        <w:t xml:space="preserve">) [VS], </w:t>
      </w:r>
      <w:proofErr w:type="spellStart"/>
      <w:r w:rsidR="005B4883" w:rsidRPr="000254BE">
        <w:t>pritožba</w:t>
      </w:r>
      <w:proofErr w:type="spellEnd"/>
      <w:r w:rsidR="005B4883" w:rsidRPr="000254BE">
        <w:t xml:space="preserve"> </w:t>
      </w:r>
      <w:proofErr w:type="spellStart"/>
      <w:r w:rsidR="005B4883" w:rsidRPr="000254BE">
        <w:t>št</w:t>
      </w:r>
      <w:proofErr w:type="spellEnd"/>
      <w:r w:rsidR="005B4883" w:rsidRPr="000254BE">
        <w:t>. 52207/99, ESČP 2001-XII</w:t>
      </w:r>
    </w:p>
    <w:p w14:paraId="0DD1C697" w14:textId="77777777" w:rsidR="005B4883" w:rsidRPr="000254BE" w:rsidRDefault="00D70A72" w:rsidP="005B4883">
      <w:pPr>
        <w:pStyle w:val="ECHRParaHanging"/>
      </w:pPr>
      <w:hyperlink r:id="rId1195" w:tgtFrame="_self" w:history="1">
        <w:proofErr w:type="spellStart"/>
        <w:r w:rsidR="005B4883" w:rsidRPr="000254BE">
          <w:rPr>
            <w:rStyle w:val="Hyperlinkcase"/>
            <w:color w:val="auto"/>
          </w:rPr>
          <w:t>Bannikov</w:t>
        </w:r>
        <w:proofErr w:type="spellEnd"/>
        <w:r w:rsidR="005B4883" w:rsidRPr="000254BE">
          <w:rPr>
            <w:rStyle w:val="Hyperlinkcase"/>
            <w:color w:val="auto"/>
          </w:rPr>
          <w:t xml:space="preserve"> </w:t>
        </w:r>
        <w:proofErr w:type="spellStart"/>
        <w:r w:rsidR="005B4883" w:rsidRPr="000254BE">
          <w:rPr>
            <w:rStyle w:val="Hyperlinkcase"/>
            <w:color w:val="auto"/>
          </w:rPr>
          <w:t>proti</w:t>
        </w:r>
        <w:proofErr w:type="spellEnd"/>
        <w:r w:rsidR="005B4883" w:rsidRPr="000254BE">
          <w:rPr>
            <w:rStyle w:val="Hyperlinkcase"/>
            <w:color w:val="auto"/>
          </w:rPr>
          <w:t xml:space="preserve"> </w:t>
        </w:r>
        <w:proofErr w:type="spellStart"/>
        <w:r w:rsidR="005B4883" w:rsidRPr="000254BE">
          <w:rPr>
            <w:rStyle w:val="Hyperlinkcase"/>
            <w:color w:val="auto"/>
          </w:rPr>
          <w:t>Latviji</w:t>
        </w:r>
        <w:proofErr w:type="spellEnd"/>
      </w:hyperlink>
      <w:r w:rsidR="005B4883" w:rsidRPr="000254BE">
        <w:t xml:space="preserve">, </w:t>
      </w:r>
      <w:proofErr w:type="spellStart"/>
      <w:r w:rsidR="005B4883" w:rsidRPr="000254BE">
        <w:t>pritožba</w:t>
      </w:r>
      <w:proofErr w:type="spellEnd"/>
      <w:r w:rsidR="005B4883" w:rsidRPr="000254BE">
        <w:t xml:space="preserve"> </w:t>
      </w:r>
      <w:proofErr w:type="spellStart"/>
      <w:r w:rsidR="005B4883" w:rsidRPr="000254BE">
        <w:t>št</w:t>
      </w:r>
      <w:proofErr w:type="spellEnd"/>
      <w:r w:rsidR="005B4883" w:rsidRPr="000254BE">
        <w:t xml:space="preserve">. 19279/03, 11. </w:t>
      </w:r>
      <w:proofErr w:type="spellStart"/>
      <w:r w:rsidR="005B4883" w:rsidRPr="000254BE">
        <w:t>junij</w:t>
      </w:r>
      <w:proofErr w:type="spellEnd"/>
      <w:r w:rsidR="005B4883" w:rsidRPr="000254BE">
        <w:t xml:space="preserve"> 2013</w:t>
      </w:r>
    </w:p>
    <w:p w14:paraId="43BC3AFD" w14:textId="77777777" w:rsidR="005B4883" w:rsidRPr="000254BE" w:rsidRDefault="00D70A72" w:rsidP="005B4883">
      <w:pPr>
        <w:pStyle w:val="ECHRParaHanging"/>
        <w:rPr>
          <w:lang w:val="it-IT"/>
        </w:rPr>
      </w:pPr>
      <w:hyperlink r:id="rId1196" w:history="1">
        <w:r w:rsidR="005B4883" w:rsidRPr="000254BE">
          <w:rPr>
            <w:rStyle w:val="Hyperlinkcase"/>
            <w:color w:val="auto"/>
            <w:lang w:val="it-IT"/>
          </w:rPr>
          <w:t xml:space="preserve">Barberà, </w:t>
        </w:r>
        <w:proofErr w:type="spellStart"/>
        <w:r w:rsidR="005B4883" w:rsidRPr="000254BE">
          <w:rPr>
            <w:rStyle w:val="Hyperlinkcase"/>
            <w:color w:val="auto"/>
            <w:lang w:val="it-IT"/>
          </w:rPr>
          <w:t>Messegué</w:t>
        </w:r>
        <w:proofErr w:type="spellEnd"/>
        <w:r w:rsidR="005B4883" w:rsidRPr="000254BE">
          <w:rPr>
            <w:rStyle w:val="Hyperlinkcase"/>
            <w:color w:val="auto"/>
            <w:lang w:val="it-IT"/>
          </w:rPr>
          <w:t xml:space="preserve"> in </w:t>
        </w:r>
        <w:proofErr w:type="spellStart"/>
        <w:r w:rsidR="005B4883" w:rsidRPr="000254BE">
          <w:rPr>
            <w:rStyle w:val="Hyperlinkcase"/>
            <w:color w:val="auto"/>
            <w:lang w:val="it-IT"/>
          </w:rPr>
          <w:t>Jabardo</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Španiji</w:t>
        </w:r>
        <w:proofErr w:type="spellEnd"/>
      </w:hyperlink>
      <w:r w:rsidR="005B4883" w:rsidRPr="000254BE">
        <w:rPr>
          <w:lang w:val="it-IT"/>
        </w:rPr>
        <w:t xml:space="preserve">, 6. </w:t>
      </w:r>
      <w:proofErr w:type="spellStart"/>
      <w:r w:rsidR="005B4883" w:rsidRPr="000254BE">
        <w:rPr>
          <w:lang w:val="it-IT"/>
        </w:rPr>
        <w:t>december</w:t>
      </w:r>
      <w:proofErr w:type="spellEnd"/>
      <w:r w:rsidR="005B4883" w:rsidRPr="000254BE">
        <w:rPr>
          <w:lang w:val="it-IT"/>
        </w:rPr>
        <w:t xml:space="preserve"> 1988, </w:t>
      </w:r>
      <w:proofErr w:type="spellStart"/>
      <w:r w:rsidR="005B4883" w:rsidRPr="000254BE">
        <w:rPr>
          <w:lang w:val="it-IT"/>
        </w:rPr>
        <w:t>serija</w:t>
      </w:r>
      <w:proofErr w:type="spellEnd"/>
      <w:r w:rsidR="005B4883" w:rsidRPr="000254BE">
        <w:rPr>
          <w:lang w:val="it-IT"/>
        </w:rPr>
        <w:t xml:space="preserve"> A </w:t>
      </w:r>
      <w:proofErr w:type="spellStart"/>
      <w:r w:rsidR="005B4883" w:rsidRPr="000254BE">
        <w:rPr>
          <w:lang w:val="it-IT"/>
        </w:rPr>
        <w:t>št</w:t>
      </w:r>
      <w:proofErr w:type="spellEnd"/>
      <w:r w:rsidR="005B4883" w:rsidRPr="000254BE">
        <w:rPr>
          <w:lang w:val="it-IT"/>
        </w:rPr>
        <w:t>. 146</w:t>
      </w:r>
    </w:p>
    <w:p w14:paraId="280C5361" w14:textId="2E1C8F05" w:rsidR="00BA4355" w:rsidRPr="000254BE" w:rsidRDefault="00D70A72" w:rsidP="005B4883">
      <w:pPr>
        <w:pStyle w:val="ECHRParaHanging"/>
        <w:rPr>
          <w:lang w:val="it-IT"/>
        </w:rPr>
      </w:pPr>
      <w:hyperlink r:id="rId1197" w:anchor="{&quot;itemid&quot;:[&quot;001-212462&quot;]}" w:history="1">
        <w:r w:rsidR="00BA4355" w:rsidRPr="000254BE">
          <w:rPr>
            <w:rStyle w:val="Hiperpovezava"/>
            <w:i/>
            <w:iCs/>
            <w:color w:val="auto"/>
            <w:lang w:val="it-IT"/>
          </w:rPr>
          <w:t xml:space="preserve">Bartolo </w:t>
        </w:r>
        <w:r w:rsidR="009C6AB6" w:rsidRPr="000254BE">
          <w:rPr>
            <w:rStyle w:val="Hiperpovezava"/>
            <w:i/>
            <w:iCs/>
            <w:color w:val="auto"/>
            <w:lang w:val="it-IT"/>
          </w:rPr>
          <w:t>proti</w:t>
        </w:r>
        <w:r w:rsidR="00BA4355" w:rsidRPr="000254BE">
          <w:rPr>
            <w:rStyle w:val="Hiperpovezava"/>
            <w:i/>
            <w:iCs/>
            <w:color w:val="auto"/>
            <w:lang w:val="it-IT"/>
          </w:rPr>
          <w:t xml:space="preserve"> Malt</w:t>
        </w:r>
        <w:r w:rsidR="009C6AB6" w:rsidRPr="000254BE">
          <w:rPr>
            <w:rStyle w:val="Hiperpovezava"/>
            <w:i/>
            <w:iCs/>
            <w:color w:val="auto"/>
            <w:lang w:val="it-IT"/>
          </w:rPr>
          <w:t>i</w:t>
        </w:r>
      </w:hyperlink>
      <w:r w:rsidR="00BA4355" w:rsidRPr="000254BE">
        <w:rPr>
          <w:i/>
          <w:iCs/>
          <w:lang w:val="it-IT"/>
        </w:rPr>
        <w:t xml:space="preserve"> </w:t>
      </w:r>
      <w:r w:rsidR="00BA4355" w:rsidRPr="000254BE">
        <w:rPr>
          <w:lang w:val="it-IT"/>
        </w:rPr>
        <w:t>(</w:t>
      </w:r>
      <w:proofErr w:type="spellStart"/>
      <w:r w:rsidR="00BA4355" w:rsidRPr="000254BE">
        <w:rPr>
          <w:lang w:val="it-IT"/>
        </w:rPr>
        <w:t>sklep</w:t>
      </w:r>
      <w:proofErr w:type="spellEnd"/>
      <w:r w:rsidR="00BA4355" w:rsidRPr="000254BE">
        <w:rPr>
          <w:lang w:val="it-IT"/>
        </w:rPr>
        <w:t xml:space="preserve">), </w:t>
      </w:r>
      <w:proofErr w:type="spellStart"/>
      <w:r w:rsidR="001E161B" w:rsidRPr="000254BE">
        <w:rPr>
          <w:lang w:val="it-IT"/>
        </w:rPr>
        <w:t>pritožba</w:t>
      </w:r>
      <w:proofErr w:type="spellEnd"/>
      <w:r w:rsidR="001E161B" w:rsidRPr="000254BE">
        <w:rPr>
          <w:lang w:val="it-IT"/>
        </w:rPr>
        <w:t xml:space="preserve"> </w:t>
      </w:r>
      <w:proofErr w:type="spellStart"/>
      <w:r w:rsidR="00BA4355" w:rsidRPr="000254BE">
        <w:rPr>
          <w:lang w:val="it-IT"/>
        </w:rPr>
        <w:t>št</w:t>
      </w:r>
      <w:proofErr w:type="spellEnd"/>
      <w:r w:rsidR="00BA4355" w:rsidRPr="000254BE">
        <w:rPr>
          <w:lang w:val="it-IT"/>
        </w:rPr>
        <w:t xml:space="preserve">. 40761/19, 7. </w:t>
      </w:r>
      <w:proofErr w:type="spellStart"/>
      <w:r w:rsidR="00BA4355" w:rsidRPr="000254BE">
        <w:rPr>
          <w:lang w:val="it-IT"/>
        </w:rPr>
        <w:t>september</w:t>
      </w:r>
      <w:proofErr w:type="spellEnd"/>
      <w:r w:rsidR="00BA4355" w:rsidRPr="000254BE">
        <w:rPr>
          <w:lang w:val="it-IT"/>
        </w:rPr>
        <w:t xml:space="preserve"> 2021</w:t>
      </w:r>
    </w:p>
    <w:p w14:paraId="7113D953" w14:textId="77777777" w:rsidR="005B4883" w:rsidRPr="000254BE" w:rsidRDefault="00D70A72" w:rsidP="005B4883">
      <w:pPr>
        <w:pStyle w:val="ECHRParaHanging"/>
        <w:rPr>
          <w:lang w:val="it-IT"/>
        </w:rPr>
      </w:pPr>
      <w:hyperlink r:id="rId1198" w:tgtFrame="_self" w:history="1">
        <w:r w:rsidR="005B4883" w:rsidRPr="000254BE">
          <w:rPr>
            <w:rStyle w:val="Hyperlinkcase"/>
            <w:color w:val="auto"/>
            <w:lang w:val="it-IT"/>
          </w:rPr>
          <w:t xml:space="preserve">Baumann proti </w:t>
        </w:r>
        <w:proofErr w:type="spellStart"/>
        <w:r w:rsidR="005B4883" w:rsidRPr="000254BE">
          <w:rPr>
            <w:rStyle w:val="Hyperlinkcase"/>
            <w:color w:val="auto"/>
            <w:lang w:val="it-IT"/>
          </w:rPr>
          <w:t>Franciji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33592/96, ESČP 2001-V</w:t>
      </w:r>
    </w:p>
    <w:p w14:paraId="21853B64" w14:textId="77777777" w:rsidR="005B4883" w:rsidRPr="000254BE" w:rsidRDefault="00D70A72" w:rsidP="005B4883">
      <w:pPr>
        <w:pStyle w:val="ECHRParaHanging"/>
        <w:rPr>
          <w:lang w:val="it-IT"/>
        </w:rPr>
      </w:pPr>
      <w:hyperlink r:id="rId1199" w:tgtFrame="_self" w:history="1">
        <w:proofErr w:type="spellStart"/>
        <w:r w:rsidR="005B4883" w:rsidRPr="000254BE">
          <w:rPr>
            <w:rStyle w:val="Hyperlinkcase"/>
            <w:color w:val="auto"/>
            <w:lang w:val="it-IT"/>
          </w:rPr>
          <w:t>Bazelyuk</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Ukrajini</w:t>
        </w:r>
        <w:proofErr w:type="spellEnd"/>
      </w:hyperlink>
      <w:r w:rsidR="005B4883" w:rsidRPr="000254BE">
        <w:rPr>
          <w:lang w:val="it-IT"/>
        </w:rPr>
        <w:t xml:space="preserve"> (</w:t>
      </w:r>
      <w:proofErr w:type="spellStart"/>
      <w:r w:rsidR="005B4883" w:rsidRPr="000254BE">
        <w:rPr>
          <w:lang w:val="it-IT"/>
        </w:rPr>
        <w:t>sklep</w:t>
      </w:r>
      <w:proofErr w:type="spellEnd"/>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49275/08, 27. </w:t>
      </w:r>
      <w:proofErr w:type="spellStart"/>
      <w:r w:rsidR="005B4883" w:rsidRPr="000254BE">
        <w:rPr>
          <w:lang w:val="it-IT"/>
        </w:rPr>
        <w:t>marec</w:t>
      </w:r>
      <w:proofErr w:type="spellEnd"/>
      <w:r w:rsidR="005B4883" w:rsidRPr="000254BE">
        <w:rPr>
          <w:lang w:val="it-IT"/>
        </w:rPr>
        <w:t xml:space="preserve"> 2012</w:t>
      </w:r>
    </w:p>
    <w:p w14:paraId="0F443715" w14:textId="77777777" w:rsidR="005B4883" w:rsidRPr="000254BE" w:rsidRDefault="00D70A72" w:rsidP="005B4883">
      <w:pPr>
        <w:pStyle w:val="ECHRParaHanging"/>
        <w:rPr>
          <w:lang w:val="it-IT"/>
        </w:rPr>
      </w:pPr>
      <w:hyperlink r:id="rId1200" w:tgtFrame="_self" w:history="1">
        <w:proofErr w:type="spellStart"/>
        <w:r w:rsidR="005B4883" w:rsidRPr="000254BE">
          <w:rPr>
            <w:rStyle w:val="Hyperlinkcase"/>
            <w:color w:val="auto"/>
            <w:lang w:val="it-IT"/>
          </w:rPr>
          <w:t>Bazorkina</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Rusiji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69481/01, 27. </w:t>
      </w:r>
      <w:proofErr w:type="spellStart"/>
      <w:r w:rsidR="005B4883" w:rsidRPr="000254BE">
        <w:rPr>
          <w:lang w:val="it-IT"/>
        </w:rPr>
        <w:t>julij</w:t>
      </w:r>
      <w:proofErr w:type="spellEnd"/>
      <w:r w:rsidR="005B4883" w:rsidRPr="000254BE">
        <w:rPr>
          <w:lang w:val="it-IT"/>
        </w:rPr>
        <w:t xml:space="preserve"> 2006</w:t>
      </w:r>
    </w:p>
    <w:p w14:paraId="4701EC9B" w14:textId="77777777" w:rsidR="005B4883" w:rsidRPr="000254BE" w:rsidRDefault="005B4883" w:rsidP="005B4883">
      <w:pPr>
        <w:pStyle w:val="ECHRParaHanging"/>
        <w:rPr>
          <w:lang w:val="it-IT"/>
        </w:rPr>
      </w:pPr>
      <w:r w:rsidRPr="000254BE">
        <w:rPr>
          <w:rStyle w:val="Hyperlinkcase"/>
          <w:color w:val="auto"/>
          <w:lang w:val="it-IT"/>
        </w:rPr>
        <w:t xml:space="preserve">Beer </w:t>
      </w:r>
      <w:hyperlink r:id="rId1201" w:tgtFrame="_self" w:history="1">
        <w:r w:rsidRPr="000254BE">
          <w:rPr>
            <w:rStyle w:val="Hyperlinkcase"/>
            <w:color w:val="auto"/>
            <w:lang w:val="it-IT"/>
          </w:rPr>
          <w:t xml:space="preserve">in Regan proti </w:t>
        </w:r>
        <w:proofErr w:type="spellStart"/>
        <w:r w:rsidRPr="000254BE">
          <w:rPr>
            <w:rStyle w:val="Hyperlinkcase"/>
            <w:color w:val="auto"/>
            <w:lang w:val="it-IT"/>
          </w:rPr>
          <w:t>Nemčiji</w:t>
        </w:r>
        <w:proofErr w:type="spellEnd"/>
      </w:hyperlink>
      <w:r w:rsidRPr="000254BE">
        <w:rPr>
          <w:rStyle w:val="Hyperlinkcase"/>
          <w:color w:val="auto"/>
          <w:lang w:val="it-IT"/>
        </w:rPr>
        <w:t xml:space="preserve"> </w:t>
      </w:r>
      <w:r w:rsidRPr="000254BE">
        <w:rPr>
          <w:lang w:val="it-IT"/>
        </w:rPr>
        <w:t xml:space="preserve">[VS], </w:t>
      </w:r>
      <w:proofErr w:type="spellStart"/>
      <w:r w:rsidRPr="000254BE">
        <w:rPr>
          <w:lang w:val="it-IT"/>
        </w:rPr>
        <w:t>pritožba</w:t>
      </w:r>
      <w:proofErr w:type="spellEnd"/>
      <w:r w:rsidRPr="000254BE">
        <w:rPr>
          <w:lang w:val="it-IT"/>
        </w:rPr>
        <w:t xml:space="preserve"> </w:t>
      </w:r>
      <w:proofErr w:type="spellStart"/>
      <w:r w:rsidRPr="000254BE">
        <w:rPr>
          <w:lang w:val="it-IT"/>
        </w:rPr>
        <w:t>št</w:t>
      </w:r>
      <w:proofErr w:type="spellEnd"/>
      <w:r w:rsidRPr="000254BE">
        <w:rPr>
          <w:lang w:val="it-IT"/>
        </w:rPr>
        <w:t xml:space="preserve">. 28934/95, 18. </w:t>
      </w:r>
      <w:proofErr w:type="spellStart"/>
      <w:r w:rsidRPr="000254BE">
        <w:rPr>
          <w:lang w:val="it-IT"/>
        </w:rPr>
        <w:t>februar</w:t>
      </w:r>
      <w:proofErr w:type="spellEnd"/>
      <w:r w:rsidRPr="000254BE">
        <w:rPr>
          <w:lang w:val="it-IT"/>
        </w:rPr>
        <w:t xml:space="preserve"> 1999</w:t>
      </w:r>
    </w:p>
    <w:p w14:paraId="12F24753" w14:textId="77777777" w:rsidR="005B4883" w:rsidRPr="000254BE" w:rsidRDefault="00D70A72" w:rsidP="005B4883">
      <w:pPr>
        <w:pStyle w:val="ECHRParaHanging"/>
        <w:rPr>
          <w:lang w:val="it-IT"/>
        </w:rPr>
      </w:pPr>
      <w:hyperlink r:id="rId1202" w:tgtFrame="_self" w:history="1">
        <w:proofErr w:type="spellStart"/>
        <w:r w:rsidR="005B4883" w:rsidRPr="000254BE">
          <w:rPr>
            <w:rStyle w:val="Hyperlinkcase"/>
            <w:color w:val="auto"/>
            <w:lang w:val="it-IT"/>
          </w:rPr>
          <w:t>Beganović</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Hrvaški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46423/06, 25. </w:t>
      </w:r>
      <w:proofErr w:type="spellStart"/>
      <w:r w:rsidR="005B4883" w:rsidRPr="000254BE">
        <w:rPr>
          <w:lang w:val="it-IT"/>
        </w:rPr>
        <w:t>junij</w:t>
      </w:r>
      <w:proofErr w:type="spellEnd"/>
      <w:r w:rsidR="005B4883" w:rsidRPr="000254BE">
        <w:rPr>
          <w:lang w:val="it-IT"/>
        </w:rPr>
        <w:t xml:space="preserve"> 2009</w:t>
      </w:r>
    </w:p>
    <w:p w14:paraId="73A6EA6E" w14:textId="77777777" w:rsidR="005B4883" w:rsidRPr="00112DF1" w:rsidRDefault="00D70A72" w:rsidP="005B4883">
      <w:pPr>
        <w:pStyle w:val="ECHRParaHanging"/>
        <w:rPr>
          <w:lang w:val="it-IT"/>
        </w:rPr>
      </w:pPr>
      <w:hyperlink r:id="rId1203" w:tgtFrame="_self" w:history="1">
        <w:r w:rsidR="005B4883" w:rsidRPr="00A7409F">
          <w:rPr>
            <w:rStyle w:val="Hyperlinkcase"/>
            <w:color w:val="auto"/>
            <w:lang w:val="it-IT"/>
          </w:rPr>
          <w:t xml:space="preserve">Behrami proti </w:t>
        </w:r>
        <w:proofErr w:type="spellStart"/>
        <w:r w:rsidR="005B4883" w:rsidRPr="00A7409F">
          <w:rPr>
            <w:rStyle w:val="Hyperlinkcase"/>
            <w:color w:val="auto"/>
            <w:lang w:val="it-IT"/>
          </w:rPr>
          <w:t>Franciji</w:t>
        </w:r>
        <w:proofErr w:type="spellEnd"/>
        <w:r w:rsidR="005B4883" w:rsidRPr="00A7409F">
          <w:rPr>
            <w:rStyle w:val="Hyperlinkcase"/>
            <w:color w:val="auto"/>
            <w:lang w:val="it-IT"/>
          </w:rPr>
          <w:t xml:space="preserve"> in </w:t>
        </w:r>
        <w:proofErr w:type="spellStart"/>
        <w:r w:rsidR="005B4883" w:rsidRPr="00A7409F">
          <w:rPr>
            <w:rStyle w:val="Hyperlinkcase"/>
            <w:color w:val="auto"/>
            <w:lang w:val="it-IT"/>
          </w:rPr>
          <w:t>Saramati</w:t>
        </w:r>
        <w:proofErr w:type="spellEnd"/>
        <w:r w:rsidR="005B4883" w:rsidRPr="00A7409F">
          <w:rPr>
            <w:rStyle w:val="Hyperlinkcase"/>
            <w:color w:val="auto"/>
            <w:lang w:val="it-IT"/>
          </w:rPr>
          <w:t xml:space="preserve"> proti </w:t>
        </w:r>
        <w:proofErr w:type="spellStart"/>
        <w:r w:rsidR="005B4883" w:rsidRPr="00A7409F">
          <w:rPr>
            <w:rStyle w:val="Hyperlinkcase"/>
            <w:color w:val="auto"/>
            <w:lang w:val="it-IT"/>
          </w:rPr>
          <w:t>Franciji</w:t>
        </w:r>
        <w:proofErr w:type="spellEnd"/>
        <w:r w:rsidR="005B4883" w:rsidRPr="00A7409F">
          <w:rPr>
            <w:rStyle w:val="Hyperlinkcase"/>
            <w:color w:val="auto"/>
            <w:lang w:val="it-IT"/>
          </w:rPr>
          <w:t xml:space="preserve">, </w:t>
        </w:r>
        <w:proofErr w:type="spellStart"/>
        <w:r w:rsidR="005B4883" w:rsidRPr="00A7409F">
          <w:rPr>
            <w:rStyle w:val="Hyperlinkcase"/>
            <w:color w:val="auto"/>
            <w:lang w:val="it-IT"/>
          </w:rPr>
          <w:t>Nemčiji</w:t>
        </w:r>
        <w:proofErr w:type="spellEnd"/>
        <w:r w:rsidR="005B4883" w:rsidRPr="00A7409F">
          <w:rPr>
            <w:rStyle w:val="Hyperlinkcase"/>
            <w:color w:val="auto"/>
            <w:lang w:val="it-IT"/>
          </w:rPr>
          <w:t xml:space="preserve"> in </w:t>
        </w:r>
        <w:proofErr w:type="spellStart"/>
        <w:r w:rsidR="005B4883" w:rsidRPr="00A7409F">
          <w:rPr>
            <w:rStyle w:val="Hyperlinkcase"/>
            <w:color w:val="auto"/>
            <w:lang w:val="it-IT"/>
          </w:rPr>
          <w:t>Norveški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71412/01 in 78166/01, 2. </w:t>
      </w:r>
      <w:proofErr w:type="spellStart"/>
      <w:r w:rsidR="005B4883" w:rsidRPr="00112DF1">
        <w:rPr>
          <w:lang w:val="it-IT"/>
        </w:rPr>
        <w:t>maj</w:t>
      </w:r>
      <w:proofErr w:type="spellEnd"/>
      <w:r w:rsidR="005B4883" w:rsidRPr="00112DF1">
        <w:rPr>
          <w:lang w:val="it-IT"/>
        </w:rPr>
        <w:t xml:space="preserve"> 2007</w:t>
      </w:r>
    </w:p>
    <w:p w14:paraId="657C6F67" w14:textId="77777777" w:rsidR="005B4883" w:rsidRPr="00196F75" w:rsidRDefault="00D70A72" w:rsidP="005B4883">
      <w:pPr>
        <w:pStyle w:val="ECHRParaHanging"/>
        <w:rPr>
          <w:lang w:val="en-US"/>
        </w:rPr>
      </w:pPr>
      <w:hyperlink r:id="rId1204" w:history="1">
        <w:proofErr w:type="spellStart"/>
        <w:r w:rsidR="005B4883" w:rsidRPr="00196F75">
          <w:rPr>
            <w:rStyle w:val="Hiperpovezava"/>
            <w:i/>
            <w:color w:val="auto"/>
            <w:lang w:val="en-US"/>
          </w:rPr>
          <w:t>Beizaras</w:t>
        </w:r>
        <w:proofErr w:type="spellEnd"/>
        <w:r w:rsidR="005B4883" w:rsidRPr="00196F75">
          <w:rPr>
            <w:rStyle w:val="Hiperpovezava"/>
            <w:i/>
            <w:color w:val="auto"/>
            <w:lang w:val="en-US"/>
          </w:rPr>
          <w:t xml:space="preserve"> in </w:t>
        </w:r>
        <w:proofErr w:type="spellStart"/>
        <w:r w:rsidR="005B4883" w:rsidRPr="00196F75">
          <w:rPr>
            <w:rStyle w:val="Hiperpovezava"/>
            <w:i/>
            <w:color w:val="auto"/>
            <w:lang w:val="en-US"/>
          </w:rPr>
          <w:t>Levickas</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Litvi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41288/15, 14. </w:t>
      </w:r>
      <w:proofErr w:type="spellStart"/>
      <w:r w:rsidR="005B4883" w:rsidRPr="00196F75">
        <w:rPr>
          <w:lang w:val="en-US"/>
        </w:rPr>
        <w:t>januar</w:t>
      </w:r>
      <w:proofErr w:type="spellEnd"/>
      <w:r w:rsidR="005B4883" w:rsidRPr="00196F75">
        <w:rPr>
          <w:lang w:val="en-US"/>
        </w:rPr>
        <w:t xml:space="preserve"> 2020</w:t>
      </w:r>
    </w:p>
    <w:p w14:paraId="71CA9C8E" w14:textId="77777777" w:rsidR="005B4883" w:rsidRPr="00112DF1" w:rsidRDefault="00D70A72" w:rsidP="005B4883">
      <w:pPr>
        <w:pStyle w:val="ECHRParaHanging"/>
        <w:rPr>
          <w:lang w:val="it-IT"/>
        </w:rPr>
      </w:pPr>
      <w:hyperlink r:id="rId1205" w:tgtFrame="_self" w:history="1">
        <w:proofErr w:type="spellStart"/>
        <w:r w:rsidR="005B4883" w:rsidRPr="00112DF1">
          <w:rPr>
            <w:rStyle w:val="Hyperlinkcase"/>
            <w:color w:val="auto"/>
            <w:lang w:val="it-IT"/>
          </w:rPr>
          <w:t>Bekauri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Gruziji</w:t>
        </w:r>
        <w:proofErr w:type="spellEnd"/>
      </w:hyperlink>
      <w:r w:rsidR="005B4883" w:rsidRPr="00112DF1">
        <w:rPr>
          <w:lang w:val="it-IT"/>
        </w:rPr>
        <w:t xml:space="preserve"> (</w:t>
      </w:r>
      <w:proofErr w:type="spellStart"/>
      <w:r w:rsidR="005B4883" w:rsidRPr="00112DF1">
        <w:rPr>
          <w:lang w:val="it-IT"/>
        </w:rPr>
        <w:t>predhodni</w:t>
      </w:r>
      <w:proofErr w:type="spellEnd"/>
      <w:r w:rsidR="005B4883" w:rsidRPr="00112DF1">
        <w:rPr>
          <w:lang w:val="it-IT"/>
        </w:rPr>
        <w:t xml:space="preserve"> </w:t>
      </w:r>
      <w:proofErr w:type="spellStart"/>
      <w:r w:rsidR="005B4883" w:rsidRPr="00112DF1">
        <w:rPr>
          <w:lang w:val="it-IT"/>
        </w:rPr>
        <w:t>ugovori</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14102/02, 10. </w:t>
      </w:r>
      <w:proofErr w:type="spellStart"/>
      <w:r w:rsidR="005B4883" w:rsidRPr="00112DF1">
        <w:rPr>
          <w:lang w:val="it-IT"/>
        </w:rPr>
        <w:t>april</w:t>
      </w:r>
      <w:proofErr w:type="spellEnd"/>
      <w:r w:rsidR="005B4883" w:rsidRPr="00112DF1">
        <w:rPr>
          <w:lang w:val="it-IT"/>
        </w:rPr>
        <w:t xml:space="preserve"> 2012</w:t>
      </w:r>
    </w:p>
    <w:p w14:paraId="04E4E123" w14:textId="77777777" w:rsidR="005B4883" w:rsidRPr="00112DF1" w:rsidRDefault="00D70A72" w:rsidP="005B4883">
      <w:pPr>
        <w:pStyle w:val="ECHRParaHanging"/>
        <w:rPr>
          <w:lang w:val="it-IT"/>
        </w:rPr>
      </w:pPr>
      <w:hyperlink r:id="rId1206" w:history="1">
        <w:proofErr w:type="spellStart"/>
        <w:r w:rsidR="005B4883" w:rsidRPr="00112DF1">
          <w:rPr>
            <w:rStyle w:val="Hyperlinkcase"/>
            <w:color w:val="auto"/>
            <w:lang w:val="it-IT"/>
          </w:rPr>
          <w:t>Bekirski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71420/01, 2. </w:t>
      </w:r>
      <w:proofErr w:type="spellStart"/>
      <w:r w:rsidR="005B4883" w:rsidRPr="00112DF1">
        <w:rPr>
          <w:lang w:val="it-IT"/>
        </w:rPr>
        <w:t>september</w:t>
      </w:r>
      <w:proofErr w:type="spellEnd"/>
      <w:r w:rsidR="005B4883" w:rsidRPr="00112DF1">
        <w:rPr>
          <w:lang w:val="it-IT"/>
        </w:rPr>
        <w:t xml:space="preserve"> 2010</w:t>
      </w:r>
    </w:p>
    <w:p w14:paraId="12E2BF6F" w14:textId="5196138D" w:rsidR="003A6148" w:rsidRPr="003A6148" w:rsidRDefault="00D70A72" w:rsidP="003A6148">
      <w:pPr>
        <w:pStyle w:val="ECHRParaHanging"/>
        <w:rPr>
          <w:lang w:val="it-IT"/>
        </w:rPr>
      </w:pPr>
      <w:hyperlink r:id="rId1207" w:history="1">
        <w:proofErr w:type="spellStart"/>
        <w:r w:rsidR="003A6148" w:rsidRPr="003A6148">
          <w:rPr>
            <w:rStyle w:val="Hiperpovezava"/>
            <w:i/>
            <w:iCs/>
            <w:color w:val="auto"/>
            <w:lang w:val="it-IT"/>
          </w:rPr>
          <w:t>Belevitskiy</w:t>
        </w:r>
        <w:proofErr w:type="spellEnd"/>
        <w:r w:rsidR="003A6148" w:rsidRPr="003A6148">
          <w:rPr>
            <w:rStyle w:val="Hiperpovezava"/>
            <w:i/>
            <w:iCs/>
            <w:color w:val="auto"/>
            <w:lang w:val="it-IT"/>
          </w:rPr>
          <w:t xml:space="preserve"> proti </w:t>
        </w:r>
        <w:proofErr w:type="spellStart"/>
        <w:r w:rsidR="003A6148" w:rsidRPr="003A6148">
          <w:rPr>
            <w:rStyle w:val="Hiperpovezava"/>
            <w:i/>
            <w:iCs/>
            <w:color w:val="auto"/>
            <w:lang w:val="it-IT"/>
          </w:rPr>
          <w:t>Rusiji</w:t>
        </w:r>
        <w:proofErr w:type="spellEnd"/>
      </w:hyperlink>
      <w:r w:rsidR="003A6148" w:rsidRPr="003A6148">
        <w:rPr>
          <w:lang w:val="it-IT"/>
        </w:rPr>
        <w:t xml:space="preserve">, </w:t>
      </w:r>
      <w:proofErr w:type="spellStart"/>
      <w:r w:rsidR="003A6148" w:rsidRPr="003A6148">
        <w:rPr>
          <w:lang w:val="it-IT"/>
        </w:rPr>
        <w:t>pritožba</w:t>
      </w:r>
      <w:proofErr w:type="spellEnd"/>
      <w:r w:rsidR="003A6148" w:rsidRPr="003A6148">
        <w:rPr>
          <w:lang w:val="it-IT"/>
        </w:rPr>
        <w:t xml:space="preserve"> </w:t>
      </w:r>
      <w:proofErr w:type="spellStart"/>
      <w:r w:rsidR="003A6148" w:rsidRPr="003A6148">
        <w:rPr>
          <w:lang w:val="it-IT"/>
        </w:rPr>
        <w:t>št</w:t>
      </w:r>
      <w:proofErr w:type="spellEnd"/>
      <w:r w:rsidR="003A6148" w:rsidRPr="003A6148">
        <w:rPr>
          <w:lang w:val="it-IT"/>
        </w:rPr>
        <w:t>. 72967/01, 1</w:t>
      </w:r>
      <w:r w:rsidR="003A6148">
        <w:rPr>
          <w:lang w:val="it-IT"/>
        </w:rPr>
        <w:t xml:space="preserve">. </w:t>
      </w:r>
      <w:proofErr w:type="spellStart"/>
      <w:r w:rsidR="003A6148">
        <w:rPr>
          <w:lang w:val="it-IT"/>
        </w:rPr>
        <w:t>marec</w:t>
      </w:r>
      <w:proofErr w:type="spellEnd"/>
      <w:r w:rsidR="003A6148" w:rsidRPr="003A6148">
        <w:rPr>
          <w:lang w:val="it-IT"/>
        </w:rPr>
        <w:t xml:space="preserve"> 2007</w:t>
      </w:r>
    </w:p>
    <w:p w14:paraId="5B9D9E68" w14:textId="1FE1B73C" w:rsidR="005B4883" w:rsidRPr="00112DF1" w:rsidRDefault="00D70A72" w:rsidP="005B4883">
      <w:pPr>
        <w:pStyle w:val="ECHRParaHanging"/>
        <w:rPr>
          <w:lang w:val="it-IT"/>
        </w:rPr>
      </w:pPr>
      <w:hyperlink r:id="rId1208" w:tgtFrame="_self" w:history="1">
        <w:proofErr w:type="spellStart"/>
        <w:r w:rsidR="005B4883" w:rsidRPr="003A6148">
          <w:rPr>
            <w:rStyle w:val="Hyperlinkcase"/>
            <w:color w:val="auto"/>
            <w:lang w:val="it-IT"/>
          </w:rPr>
          <w:t>Belilos</w:t>
        </w:r>
        <w:proofErr w:type="spellEnd"/>
        <w:r w:rsidR="005B4883" w:rsidRPr="003A6148">
          <w:rPr>
            <w:rStyle w:val="Hyperlinkcase"/>
            <w:color w:val="auto"/>
            <w:lang w:val="it-IT"/>
          </w:rPr>
          <w:t xml:space="preserve"> proti </w:t>
        </w:r>
        <w:proofErr w:type="spellStart"/>
        <w:r w:rsidR="005B4883" w:rsidRPr="003A6148">
          <w:rPr>
            <w:rStyle w:val="Hyperlinkcase"/>
            <w:color w:val="auto"/>
            <w:lang w:val="it-IT"/>
          </w:rPr>
          <w:t>Švici</w:t>
        </w:r>
        <w:proofErr w:type="spellEnd"/>
      </w:hyperlink>
      <w:r w:rsidR="005B4883" w:rsidRPr="003A6148">
        <w:rPr>
          <w:lang w:val="it-IT"/>
        </w:rPr>
        <w:t xml:space="preserve">, 29. </w:t>
      </w:r>
      <w:proofErr w:type="spellStart"/>
      <w:r w:rsidR="005B4883" w:rsidRPr="003A6148">
        <w:rPr>
          <w:lang w:val="it-IT"/>
        </w:rPr>
        <w:t>april</w:t>
      </w:r>
      <w:proofErr w:type="spellEnd"/>
      <w:r w:rsidR="005B4883" w:rsidRPr="003A6148">
        <w:rPr>
          <w:lang w:val="it-IT"/>
        </w:rPr>
        <w:t xml:space="preserve"> 1</w:t>
      </w:r>
      <w:r w:rsidR="005B4883" w:rsidRPr="00112DF1">
        <w:rPr>
          <w:lang w:val="it-IT"/>
        </w:rPr>
        <w:t xml:space="preserve">988, </w:t>
      </w:r>
      <w:proofErr w:type="spellStart"/>
      <w:r w:rsidR="005B4883" w:rsidRPr="00112DF1">
        <w:rPr>
          <w:lang w:val="it-IT"/>
        </w:rPr>
        <w:t>serija</w:t>
      </w:r>
      <w:proofErr w:type="spellEnd"/>
      <w:r w:rsidR="005B4883" w:rsidRPr="00112DF1">
        <w:rPr>
          <w:lang w:val="it-IT"/>
        </w:rPr>
        <w:t xml:space="preserve"> A </w:t>
      </w:r>
      <w:proofErr w:type="spellStart"/>
      <w:r w:rsidR="005B4883" w:rsidRPr="00112DF1">
        <w:rPr>
          <w:lang w:val="it-IT"/>
        </w:rPr>
        <w:t>št</w:t>
      </w:r>
      <w:proofErr w:type="spellEnd"/>
      <w:r w:rsidR="005B4883" w:rsidRPr="00112DF1">
        <w:rPr>
          <w:lang w:val="it-IT"/>
        </w:rPr>
        <w:t>. 132</w:t>
      </w:r>
    </w:p>
    <w:p w14:paraId="48D2D971" w14:textId="77777777" w:rsidR="005B4883" w:rsidRPr="00112DF1" w:rsidRDefault="00D70A72" w:rsidP="005B4883">
      <w:pPr>
        <w:pStyle w:val="ECHRParaHanging"/>
        <w:rPr>
          <w:lang w:val="it-IT"/>
        </w:rPr>
      </w:pPr>
      <w:hyperlink r:id="rId1209" w:history="1">
        <w:r w:rsidR="005B4883" w:rsidRPr="00112DF1">
          <w:rPr>
            <w:rStyle w:val="Hyperlinkcase"/>
            <w:color w:val="auto"/>
            <w:lang w:val="it-IT"/>
          </w:rPr>
          <w:t xml:space="preserve">Belli in </w:t>
        </w:r>
        <w:proofErr w:type="spellStart"/>
        <w:r w:rsidR="005B4883" w:rsidRPr="00112DF1">
          <w:rPr>
            <w:rStyle w:val="Hyperlinkcase"/>
            <w:color w:val="auto"/>
            <w:lang w:val="it-IT"/>
          </w:rPr>
          <w:t>Arquier</w:t>
        </w:r>
        <w:proofErr w:type="spellEnd"/>
        <w:r w:rsidR="005B4883" w:rsidRPr="00112DF1">
          <w:rPr>
            <w:rStyle w:val="Hyperlinkcase"/>
            <w:color w:val="auto"/>
            <w:lang w:val="it-IT"/>
          </w:rPr>
          <w:t xml:space="preserve">-Martinez proti </w:t>
        </w:r>
        <w:proofErr w:type="spellStart"/>
        <w:r w:rsidR="005B4883" w:rsidRPr="00112DF1">
          <w:rPr>
            <w:rStyle w:val="Hyperlinkcase"/>
            <w:color w:val="auto"/>
            <w:lang w:val="it-IT"/>
          </w:rPr>
          <w:t>Švici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65550/13, 11. </w:t>
      </w:r>
      <w:proofErr w:type="spellStart"/>
      <w:r w:rsidR="005B4883" w:rsidRPr="00112DF1">
        <w:rPr>
          <w:lang w:val="it-IT"/>
        </w:rPr>
        <w:t>december</w:t>
      </w:r>
      <w:proofErr w:type="spellEnd"/>
      <w:r w:rsidR="005B4883" w:rsidRPr="00112DF1">
        <w:rPr>
          <w:lang w:val="it-IT"/>
        </w:rPr>
        <w:t xml:space="preserve"> 2018 </w:t>
      </w:r>
    </w:p>
    <w:p w14:paraId="5BEC9FD6" w14:textId="77777777" w:rsidR="005B4883" w:rsidRPr="00014E9D" w:rsidRDefault="00D70A72" w:rsidP="005B4883">
      <w:pPr>
        <w:pStyle w:val="ECHRParaHanging"/>
        <w:rPr>
          <w:lang w:val="it-IT"/>
        </w:rPr>
      </w:pPr>
      <w:hyperlink r:id="rId1210" w:history="1">
        <w:proofErr w:type="spellStart"/>
        <w:r w:rsidR="005B4883" w:rsidRPr="00014E9D">
          <w:rPr>
            <w:rStyle w:val="Hiperpovezava"/>
            <w:i/>
            <w:color w:val="auto"/>
            <w:lang w:val="it-IT"/>
          </w:rPr>
          <w:t>Belošević</w:t>
        </w:r>
        <w:proofErr w:type="spellEnd"/>
        <w:r w:rsidR="005B4883" w:rsidRPr="00014E9D">
          <w:rPr>
            <w:rStyle w:val="Hiperpovezava"/>
            <w:i/>
            <w:color w:val="auto"/>
            <w:lang w:val="it-IT"/>
          </w:rPr>
          <w:t xml:space="preserve"> proti </w:t>
        </w:r>
        <w:proofErr w:type="spellStart"/>
        <w:r w:rsidR="005B4883" w:rsidRPr="00014E9D">
          <w:rPr>
            <w:rStyle w:val="Hiperpovezava"/>
            <w:i/>
            <w:color w:val="auto"/>
            <w:lang w:val="it-IT"/>
          </w:rPr>
          <w:t>Hrvaški</w:t>
        </w:r>
        <w:proofErr w:type="spellEnd"/>
      </w:hyperlink>
      <w:r w:rsidR="005B4883" w:rsidRPr="00014E9D">
        <w:rPr>
          <w:i/>
          <w:lang w:val="it-IT"/>
        </w:rPr>
        <w:t xml:space="preserve"> </w:t>
      </w:r>
      <w:r w:rsidR="005B4883" w:rsidRPr="00014E9D">
        <w:rPr>
          <w:lang w:val="it-IT"/>
        </w:rPr>
        <w:t>(</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57242/13, 3. </w:t>
      </w:r>
      <w:proofErr w:type="spellStart"/>
      <w:r w:rsidR="005B4883" w:rsidRPr="00014E9D">
        <w:rPr>
          <w:lang w:val="it-IT"/>
        </w:rPr>
        <w:t>december</w:t>
      </w:r>
      <w:proofErr w:type="spellEnd"/>
      <w:r w:rsidR="005B4883" w:rsidRPr="00014E9D">
        <w:rPr>
          <w:lang w:val="it-IT"/>
        </w:rPr>
        <w:t xml:space="preserve"> 2019</w:t>
      </w:r>
    </w:p>
    <w:p w14:paraId="1FBCC224" w14:textId="77777777" w:rsidR="005B4883" w:rsidRPr="00112DF1" w:rsidRDefault="00D70A72" w:rsidP="005B4883">
      <w:pPr>
        <w:pStyle w:val="ECHRParaHanging"/>
        <w:rPr>
          <w:lang w:val="it-IT"/>
        </w:rPr>
      </w:pPr>
      <w:hyperlink r:id="rId1211" w:history="1">
        <w:proofErr w:type="spellStart"/>
        <w:r w:rsidR="005B4883" w:rsidRPr="00112DF1">
          <w:rPr>
            <w:rStyle w:val="Hyperlinkcase"/>
            <w:color w:val="auto"/>
            <w:lang w:val="it-IT"/>
          </w:rPr>
          <w:t>Belozorov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Ukrajini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43611/02, 15. </w:t>
      </w:r>
      <w:proofErr w:type="spellStart"/>
      <w:r w:rsidR="005B4883" w:rsidRPr="00112DF1">
        <w:rPr>
          <w:lang w:val="it-IT"/>
        </w:rPr>
        <w:t>oktober</w:t>
      </w:r>
      <w:proofErr w:type="spellEnd"/>
      <w:r w:rsidR="005B4883" w:rsidRPr="00112DF1">
        <w:rPr>
          <w:lang w:val="it-IT"/>
        </w:rPr>
        <w:t xml:space="preserve"> 2015</w:t>
      </w:r>
    </w:p>
    <w:p w14:paraId="27709A0C" w14:textId="77777777" w:rsidR="005B4883" w:rsidRPr="00112DF1" w:rsidRDefault="00D70A72" w:rsidP="005B4883">
      <w:pPr>
        <w:pStyle w:val="ECHRParaHanging"/>
        <w:rPr>
          <w:lang w:val="it-IT"/>
        </w:rPr>
      </w:pPr>
      <w:hyperlink r:id="rId1212" w:tgtFrame="_self" w:history="1">
        <w:r w:rsidR="005B4883" w:rsidRPr="00112DF1">
          <w:rPr>
            <w:rStyle w:val="Hyperlinkcase"/>
            <w:color w:val="auto"/>
            <w:lang w:val="it-IT"/>
          </w:rPr>
          <w:t xml:space="preserve">Ben Salah </w:t>
        </w:r>
        <w:proofErr w:type="spellStart"/>
        <w:r w:rsidR="005B4883" w:rsidRPr="00112DF1">
          <w:rPr>
            <w:rStyle w:val="Hyperlinkcase"/>
            <w:color w:val="auto"/>
            <w:lang w:val="it-IT"/>
          </w:rPr>
          <w:t>Adraqui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Dhaime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Španiji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45023/98, ESČP 2000-IV</w:t>
      </w:r>
    </w:p>
    <w:p w14:paraId="25D29654" w14:textId="77777777" w:rsidR="005B4883" w:rsidRPr="00014E9D" w:rsidRDefault="00D70A72" w:rsidP="005B4883">
      <w:pPr>
        <w:pStyle w:val="ECHRParaHanging"/>
        <w:rPr>
          <w:lang w:val="it-IT"/>
        </w:rPr>
      </w:pPr>
      <w:hyperlink r:id="rId1213" w:history="1">
        <w:proofErr w:type="spellStart"/>
        <w:r w:rsidR="005B4883" w:rsidRPr="00014E9D">
          <w:rPr>
            <w:rStyle w:val="Hyperlinkcase"/>
            <w:color w:val="auto"/>
            <w:lang w:val="it-IT"/>
          </w:rPr>
          <w:t>Benavent</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Díaz</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Španiji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46479/10, 31. </w:t>
      </w:r>
      <w:proofErr w:type="spellStart"/>
      <w:r w:rsidR="005B4883" w:rsidRPr="00014E9D">
        <w:rPr>
          <w:lang w:val="it-IT"/>
        </w:rPr>
        <w:t>januar</w:t>
      </w:r>
      <w:proofErr w:type="spellEnd"/>
      <w:r w:rsidR="005B4883" w:rsidRPr="00014E9D">
        <w:rPr>
          <w:lang w:val="it-IT"/>
        </w:rPr>
        <w:t xml:space="preserve"> 2017</w:t>
      </w:r>
    </w:p>
    <w:p w14:paraId="1ADDD16F" w14:textId="77777777" w:rsidR="005B4883" w:rsidRPr="001F0D60" w:rsidRDefault="00D70A72" w:rsidP="005B4883">
      <w:pPr>
        <w:pStyle w:val="ECHRParaHanging"/>
      </w:pPr>
      <w:hyperlink r:id="rId1214" w:history="1">
        <w:proofErr w:type="spellStart"/>
        <w:r w:rsidR="005B4883" w:rsidRPr="001F0D60">
          <w:rPr>
            <w:rStyle w:val="Hyperlinkcase"/>
            <w:color w:val="auto"/>
          </w:rPr>
          <w:t>Bencheref</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Švedski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9602/15, 5. </w:t>
      </w:r>
      <w:proofErr w:type="spellStart"/>
      <w:r w:rsidR="005B4883" w:rsidRPr="001F0D60">
        <w:t>december</w:t>
      </w:r>
      <w:proofErr w:type="spellEnd"/>
      <w:r w:rsidR="005B4883" w:rsidRPr="001F0D60">
        <w:t xml:space="preserve"> 2017</w:t>
      </w:r>
    </w:p>
    <w:p w14:paraId="4AB85CA6" w14:textId="77777777" w:rsidR="005B4883" w:rsidRPr="001F0D60" w:rsidRDefault="00D70A72" w:rsidP="005B4883">
      <w:pPr>
        <w:pStyle w:val="ECHRParaHanging"/>
      </w:pPr>
      <w:hyperlink r:id="rId1215" w:tgtFrame="_self" w:history="1">
        <w:proofErr w:type="spellStart"/>
        <w:r w:rsidR="005B4883" w:rsidRPr="001F0D60">
          <w:rPr>
            <w:rStyle w:val="Hyperlinkcase"/>
            <w:color w:val="auto"/>
          </w:rPr>
          <w:t>B</w:t>
        </w:r>
        <w:r w:rsidR="005B4883">
          <w:rPr>
            <w:rStyle w:val="Hyperlinkcase"/>
            <w:color w:val="auto"/>
          </w:rPr>
          <w:t>EN</w:t>
        </w:r>
        <w:r w:rsidR="005B4883" w:rsidRPr="001F0D60">
          <w:rPr>
            <w:rStyle w:val="Hyperlinkcase"/>
            <w:color w:val="auto"/>
          </w:rPr>
          <w:t>net</w:t>
        </w:r>
        <w:proofErr w:type="spellEnd"/>
        <w:r w:rsidR="005B4883" w:rsidRPr="001F0D60">
          <w:rPr>
            <w:rStyle w:val="Hyperlinkcase"/>
            <w:color w:val="auto"/>
          </w:rPr>
          <w:t xml:space="preserve"> Praha, </w:t>
        </w:r>
        <w:proofErr w:type="spellStart"/>
        <w:r w:rsidR="005B4883" w:rsidRPr="001F0D60">
          <w:rPr>
            <w:rStyle w:val="Hyperlinkcase"/>
            <w:color w:val="auto"/>
          </w:rPr>
          <w:t>spol</w:t>
        </w:r>
        <w:proofErr w:type="spellEnd"/>
        <w:r w:rsidR="005B4883" w:rsidRPr="001F0D60">
          <w:rPr>
            <w:rStyle w:val="Hyperlinkcase"/>
            <w:color w:val="auto"/>
          </w:rPr>
          <w:t xml:space="preserve">. s </w:t>
        </w:r>
        <w:proofErr w:type="spellStart"/>
        <w:r w:rsidR="005B4883" w:rsidRPr="001F0D60">
          <w:rPr>
            <w:rStyle w:val="Hyperlinkcase"/>
            <w:color w:val="auto"/>
          </w:rPr>
          <w:t>r.o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38354/06, 28. </w:t>
      </w:r>
      <w:proofErr w:type="spellStart"/>
      <w:r w:rsidR="005B4883" w:rsidRPr="001F0D60">
        <w:t>september</w:t>
      </w:r>
      <w:proofErr w:type="spellEnd"/>
      <w:r w:rsidR="005B4883" w:rsidRPr="001F0D60">
        <w:t xml:space="preserve"> 2010</w:t>
      </w:r>
    </w:p>
    <w:p w14:paraId="1DC73788" w14:textId="77777777" w:rsidR="005B4883" w:rsidRPr="001F0D60" w:rsidRDefault="00D70A72" w:rsidP="005B4883">
      <w:pPr>
        <w:pStyle w:val="ECHRParaHanging"/>
      </w:pPr>
      <w:hyperlink r:id="rId1216" w:tgtFrame="_self" w:history="1">
        <w:proofErr w:type="spellStart"/>
        <w:r w:rsidR="005B4883" w:rsidRPr="001F0D60">
          <w:rPr>
            <w:rStyle w:val="Hyperlinkcase"/>
            <w:color w:val="auto"/>
          </w:rPr>
          <w:t>B</w:t>
        </w:r>
        <w:r w:rsidR="005B4883">
          <w:rPr>
            <w:rStyle w:val="Hyperlinkcase"/>
            <w:color w:val="auto"/>
          </w:rPr>
          <w:t>EN</w:t>
        </w:r>
        <w:r w:rsidR="005B4883" w:rsidRPr="001F0D60">
          <w:rPr>
            <w:rStyle w:val="Hyperlinkcase"/>
            <w:color w:val="auto"/>
          </w:rPr>
          <w:t>et</w:t>
        </w:r>
        <w:proofErr w:type="spellEnd"/>
        <w:r w:rsidR="005B4883" w:rsidRPr="001F0D60">
          <w:rPr>
            <w:rStyle w:val="Hyperlinkcase"/>
            <w:color w:val="auto"/>
          </w:rPr>
          <w:t xml:space="preserve"> Praha, </w:t>
        </w:r>
        <w:proofErr w:type="spellStart"/>
        <w:r w:rsidR="005B4883" w:rsidRPr="001F0D60">
          <w:rPr>
            <w:rStyle w:val="Hyperlinkcase"/>
            <w:color w:val="auto"/>
          </w:rPr>
          <w:t>spol</w:t>
        </w:r>
        <w:proofErr w:type="spellEnd"/>
        <w:r w:rsidR="005B4883" w:rsidRPr="001F0D60">
          <w:rPr>
            <w:rStyle w:val="Hyperlinkcase"/>
            <w:color w:val="auto"/>
          </w:rPr>
          <w:t xml:space="preserve">. s </w:t>
        </w:r>
        <w:proofErr w:type="spellStart"/>
        <w:r w:rsidR="005B4883" w:rsidRPr="001F0D60">
          <w:rPr>
            <w:rStyle w:val="Hyperlinkcase"/>
            <w:color w:val="auto"/>
          </w:rPr>
          <w:t>r.o</w:t>
        </w:r>
        <w:proofErr w:type="spellEnd"/>
        <w:r w:rsidR="005B4883" w:rsidRPr="001F0D60">
          <w:rPr>
            <w:rStyle w:val="Hyperlinkcase"/>
            <w:color w:val="auto"/>
          </w:rPr>
          <w:t>.</w:t>
        </w:r>
        <w:r w:rsidR="005B4883">
          <w:rPr>
            <w:rStyle w:val="Hyperlinkcase"/>
            <w:color w:val="auto"/>
          </w:rPr>
          <w:t>,</w:t>
        </w:r>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33908/04, 24. </w:t>
      </w:r>
      <w:proofErr w:type="spellStart"/>
      <w:r w:rsidR="005B4883" w:rsidRPr="001F0D60">
        <w:t>februar</w:t>
      </w:r>
      <w:proofErr w:type="spellEnd"/>
      <w:r w:rsidR="005B4883" w:rsidRPr="001F0D60">
        <w:t xml:space="preserve"> 2011</w:t>
      </w:r>
    </w:p>
    <w:p w14:paraId="7EAA0D1B" w14:textId="77777777" w:rsidR="005B4883" w:rsidRPr="001F0D60" w:rsidRDefault="00D70A72" w:rsidP="005B4883">
      <w:pPr>
        <w:pStyle w:val="ECHRParaHanging"/>
      </w:pPr>
      <w:hyperlink r:id="rId1217" w:tgtFrame="_self" w:history="1">
        <w:proofErr w:type="spellStart"/>
        <w:r w:rsidR="005B4883" w:rsidRPr="001F0D60">
          <w:rPr>
            <w:rStyle w:val="Hyperlinkcase"/>
            <w:color w:val="auto"/>
          </w:rPr>
          <w:t>Berdzenishvili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31697/03, ESČP 2004-II</w:t>
      </w:r>
    </w:p>
    <w:p w14:paraId="5CC5C78F" w14:textId="77777777" w:rsidR="005B4883" w:rsidRPr="009A554E" w:rsidRDefault="00D70A72" w:rsidP="005B4883">
      <w:pPr>
        <w:pStyle w:val="ECHRParaHanging"/>
        <w:rPr>
          <w:lang w:val="de-DE"/>
        </w:rPr>
      </w:pPr>
      <w:hyperlink r:id="rId1218" w:tgtFrame="_self" w:history="1">
        <w:proofErr w:type="spellStart"/>
        <w:r w:rsidR="005B4883" w:rsidRPr="009A554E">
          <w:rPr>
            <w:rStyle w:val="Hyperlinkcase"/>
            <w:color w:val="auto"/>
            <w:lang w:val="de-DE"/>
          </w:rPr>
          <w:t>Berić</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Bosni</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Hercegovini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36357/04 in 25 </w:t>
      </w:r>
      <w:proofErr w:type="spellStart"/>
      <w:r w:rsidR="005B4883" w:rsidRPr="009A554E">
        <w:rPr>
          <w:lang w:val="de-DE"/>
        </w:rPr>
        <w:t>drugih</w:t>
      </w:r>
      <w:proofErr w:type="spellEnd"/>
      <w:r w:rsidR="005B4883" w:rsidRPr="009A554E">
        <w:rPr>
          <w:lang w:val="de-DE"/>
        </w:rPr>
        <w:t xml:space="preserve">, 16. </w:t>
      </w:r>
      <w:proofErr w:type="spellStart"/>
      <w:r w:rsidR="005B4883" w:rsidRPr="009A554E">
        <w:rPr>
          <w:lang w:val="de-DE"/>
        </w:rPr>
        <w:t>oktober</w:t>
      </w:r>
      <w:proofErr w:type="spellEnd"/>
      <w:r w:rsidR="005B4883" w:rsidRPr="009A554E">
        <w:rPr>
          <w:lang w:val="de-DE"/>
        </w:rPr>
        <w:t xml:space="preserve"> 2007</w:t>
      </w:r>
    </w:p>
    <w:p w14:paraId="2A859171" w14:textId="77777777" w:rsidR="005B4883" w:rsidRPr="009A554E" w:rsidRDefault="00D70A72" w:rsidP="005B4883">
      <w:pPr>
        <w:pStyle w:val="ECHRParaHanging"/>
        <w:rPr>
          <w:lang w:val="de-DE"/>
        </w:rPr>
      </w:pPr>
      <w:hyperlink r:id="rId1219" w:history="1">
        <w:proofErr w:type="spellStart"/>
        <w:r w:rsidR="005B4883" w:rsidRPr="009A554E">
          <w:rPr>
            <w:rStyle w:val="Hyperlinkcase"/>
            <w:color w:val="auto"/>
            <w:lang w:val="de-DE"/>
          </w:rPr>
          <w:t>Berladir</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34202/06, 10. </w:t>
      </w:r>
      <w:proofErr w:type="spellStart"/>
      <w:r w:rsidR="005B4883" w:rsidRPr="009A554E">
        <w:rPr>
          <w:lang w:val="de-DE"/>
        </w:rPr>
        <w:t>julij</w:t>
      </w:r>
      <w:proofErr w:type="spellEnd"/>
      <w:r w:rsidR="005B4883" w:rsidRPr="009A554E">
        <w:rPr>
          <w:lang w:val="de-DE"/>
        </w:rPr>
        <w:t xml:space="preserve"> 2012</w:t>
      </w:r>
    </w:p>
    <w:p w14:paraId="61296361" w14:textId="77777777" w:rsidR="005B4883" w:rsidRPr="009A554E" w:rsidRDefault="00D70A72" w:rsidP="005B4883">
      <w:pPr>
        <w:pStyle w:val="ECHRParaHanging"/>
        <w:rPr>
          <w:lang w:val="de-DE"/>
        </w:rPr>
      </w:pPr>
      <w:hyperlink r:id="rId1220" w:tgtFrame="_self" w:history="1">
        <w:proofErr w:type="spellStart"/>
        <w:r w:rsidR="005B4883" w:rsidRPr="009A554E">
          <w:rPr>
            <w:rStyle w:val="Hyperlinkcase"/>
            <w:color w:val="auto"/>
            <w:lang w:val="de-DE"/>
          </w:rPr>
          <w:t>Bernardet</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Franciji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31406/96,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Komisije</w:t>
      </w:r>
      <w:proofErr w:type="spellEnd"/>
      <w:r w:rsidR="005B4883" w:rsidRPr="009A554E">
        <w:rPr>
          <w:lang w:val="de-DE"/>
        </w:rPr>
        <w:t xml:space="preserve"> z </w:t>
      </w:r>
      <w:proofErr w:type="spellStart"/>
      <w:r w:rsidR="005B4883" w:rsidRPr="009A554E">
        <w:rPr>
          <w:lang w:val="de-DE"/>
        </w:rPr>
        <w:t>dne</w:t>
      </w:r>
      <w:proofErr w:type="spellEnd"/>
      <w:r w:rsidR="005B4883" w:rsidRPr="009A554E">
        <w:rPr>
          <w:lang w:val="de-DE"/>
        </w:rPr>
        <w:t xml:space="preserve"> 27. </w:t>
      </w:r>
      <w:proofErr w:type="spellStart"/>
      <w:r w:rsidR="005B4883" w:rsidRPr="009A554E">
        <w:rPr>
          <w:lang w:val="de-DE"/>
        </w:rPr>
        <w:t>novembra</w:t>
      </w:r>
      <w:proofErr w:type="spellEnd"/>
      <w:r w:rsidR="005B4883" w:rsidRPr="009A554E">
        <w:rPr>
          <w:lang w:val="de-DE"/>
        </w:rPr>
        <w:t xml:space="preserve"> 1996</w:t>
      </w:r>
    </w:p>
    <w:p w14:paraId="0BD67D72" w14:textId="77777777" w:rsidR="005B4883" w:rsidRPr="001F0D60" w:rsidRDefault="00D70A72" w:rsidP="005B4883">
      <w:pPr>
        <w:pStyle w:val="ECHRParaHanging"/>
      </w:pPr>
      <w:hyperlink r:id="rId1221" w:history="1">
        <w:proofErr w:type="spellStart"/>
        <w:r w:rsidR="005B4883" w:rsidRPr="001F0D60">
          <w:rPr>
            <w:rStyle w:val="Hyperlinkcase"/>
            <w:color w:val="auto"/>
          </w:rPr>
          <w:t>Bestry</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Poljski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57675/10</w:t>
      </w:r>
      <w:r w:rsidR="005B4883">
        <w:t xml:space="preserve">, 3. </w:t>
      </w:r>
      <w:proofErr w:type="spellStart"/>
      <w:r w:rsidR="005B4883">
        <w:t>november</w:t>
      </w:r>
      <w:proofErr w:type="spellEnd"/>
      <w:r w:rsidR="005B4883">
        <w:t xml:space="preserve"> 2015</w:t>
      </w:r>
    </w:p>
    <w:p w14:paraId="3E9745E5" w14:textId="77777777" w:rsidR="005B4883" w:rsidRPr="001F0D60" w:rsidRDefault="00D70A72" w:rsidP="005B4883">
      <w:pPr>
        <w:pStyle w:val="ECHRParaHanging"/>
      </w:pPr>
      <w:hyperlink r:id="rId1222" w:tgtFrame="_self" w:history="1">
        <w:proofErr w:type="spellStart"/>
        <w:r w:rsidR="005B4883" w:rsidRPr="001F0D60">
          <w:rPr>
            <w:rStyle w:val="Hyperlinkcase"/>
            <w:color w:val="auto"/>
          </w:rPr>
          <w:t>Beygo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46 </w:t>
        </w:r>
        <w:proofErr w:type="spellStart"/>
        <w:r w:rsidR="005B4883" w:rsidRPr="001F0D60">
          <w:rPr>
            <w:rStyle w:val="Hyperlinkcase"/>
            <w:color w:val="auto"/>
          </w:rPr>
          <w:t>državam</w:t>
        </w:r>
        <w:proofErr w:type="spellEnd"/>
        <w:r w:rsidR="005B4883" w:rsidRPr="001F0D60">
          <w:rPr>
            <w:rStyle w:val="Hyperlinkcase"/>
            <w:color w:val="auto"/>
          </w:rPr>
          <w:t xml:space="preserve"> </w:t>
        </w:r>
        <w:proofErr w:type="spellStart"/>
        <w:r w:rsidR="005B4883" w:rsidRPr="001F0D60">
          <w:rPr>
            <w:rStyle w:val="Hyperlinkcase"/>
            <w:color w:val="auto"/>
          </w:rPr>
          <w:t>članicam</w:t>
        </w:r>
        <w:proofErr w:type="spellEnd"/>
        <w:r w:rsidR="005B4883" w:rsidRPr="001F0D60">
          <w:rPr>
            <w:rStyle w:val="Hyperlinkcase"/>
            <w:color w:val="auto"/>
          </w:rPr>
          <w:t xml:space="preserve"> Sveta </w:t>
        </w:r>
        <w:proofErr w:type="spellStart"/>
        <w:r w:rsidR="005B4883" w:rsidRPr="001F0D60">
          <w:rPr>
            <w:rStyle w:val="Hyperlinkcase"/>
            <w:color w:val="auto"/>
          </w:rPr>
          <w:t>Evrope</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36099/06</w:t>
      </w:r>
      <w:r w:rsidR="005B4883">
        <w:t xml:space="preserve">, 16. </w:t>
      </w:r>
      <w:proofErr w:type="spellStart"/>
      <w:r w:rsidR="005B4883">
        <w:t>junij</w:t>
      </w:r>
      <w:proofErr w:type="spellEnd"/>
      <w:r w:rsidR="005B4883">
        <w:t xml:space="preserve"> 2009</w:t>
      </w:r>
    </w:p>
    <w:p w14:paraId="4C6146F8" w14:textId="77777777" w:rsidR="005B4883" w:rsidRPr="001F0D60" w:rsidRDefault="00D70A72" w:rsidP="005B4883">
      <w:pPr>
        <w:pStyle w:val="ECHRParaHanging"/>
      </w:pPr>
      <w:hyperlink r:id="rId1223" w:history="1">
        <w:proofErr w:type="spellStart"/>
        <w:r w:rsidR="005B4883" w:rsidRPr="001F0D60">
          <w:rPr>
            <w:rStyle w:val="Hyperlinkcase"/>
            <w:color w:val="auto"/>
          </w:rPr>
          <w:t>Biç</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55955/00, 2. </w:t>
      </w:r>
      <w:proofErr w:type="spellStart"/>
      <w:r w:rsidR="005B4883" w:rsidRPr="001F0D60">
        <w:t>februar</w:t>
      </w:r>
      <w:proofErr w:type="spellEnd"/>
      <w:r w:rsidR="005B4883" w:rsidRPr="001F0D60">
        <w:t xml:space="preserve"> 2006</w:t>
      </w:r>
    </w:p>
    <w:p w14:paraId="4AEC7DB2" w14:textId="77777777" w:rsidR="005B4883" w:rsidRPr="001F0D60" w:rsidRDefault="00D70A72" w:rsidP="005B4883">
      <w:pPr>
        <w:pStyle w:val="ECHRParaHanging"/>
      </w:pPr>
      <w:hyperlink r:id="rId1224" w:tgtFrame="_self" w:history="1">
        <w:proofErr w:type="spellStart"/>
        <w:r w:rsidR="005B4883" w:rsidRPr="001F0D60">
          <w:rPr>
            <w:rStyle w:val="Hyperlinkcase"/>
            <w:color w:val="auto"/>
          </w:rPr>
          <w:t>Bijelić</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Črni</w:t>
        </w:r>
        <w:proofErr w:type="spellEnd"/>
        <w:r w:rsidR="005B4883" w:rsidRPr="001F0D60">
          <w:rPr>
            <w:rStyle w:val="Hyperlinkcase"/>
            <w:color w:val="auto"/>
          </w:rPr>
          <w:t xml:space="preserve"> gori in </w:t>
        </w:r>
        <w:proofErr w:type="spellStart"/>
        <w:r w:rsidR="005B4883" w:rsidRPr="001F0D60">
          <w:rPr>
            <w:rStyle w:val="Hyperlinkcase"/>
            <w:color w:val="auto"/>
          </w:rPr>
          <w:t>Srbiji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11890/05</w:t>
      </w:r>
      <w:r w:rsidR="005B4883">
        <w:t xml:space="preserve">, 28. </w:t>
      </w:r>
      <w:proofErr w:type="spellStart"/>
      <w:r w:rsidR="005B4883">
        <w:t>april</w:t>
      </w:r>
      <w:proofErr w:type="spellEnd"/>
      <w:r w:rsidR="005B4883">
        <w:t xml:space="preserve"> 2009</w:t>
      </w:r>
    </w:p>
    <w:p w14:paraId="6D9EFB30" w14:textId="77777777" w:rsidR="005B4883" w:rsidRPr="001F0D60" w:rsidRDefault="00D70A72" w:rsidP="005B4883">
      <w:pPr>
        <w:pStyle w:val="ECHRParaHanging"/>
      </w:pPr>
      <w:hyperlink r:id="rId1225" w:history="1">
        <w:proofErr w:type="spellStart"/>
        <w:r w:rsidR="005B4883" w:rsidRPr="001F0D60">
          <w:rPr>
            <w:rStyle w:val="Hyperlinkcase"/>
            <w:color w:val="auto"/>
          </w:rPr>
          <w:t>Biržietis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Litvi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49304/09</w:t>
      </w:r>
      <w:r w:rsidR="005B4883">
        <w:t xml:space="preserve">, 14. </w:t>
      </w:r>
      <w:proofErr w:type="spellStart"/>
      <w:r w:rsidR="005B4883">
        <w:t>junij</w:t>
      </w:r>
      <w:proofErr w:type="spellEnd"/>
      <w:r w:rsidR="005B4883">
        <w:t xml:space="preserve"> 2016</w:t>
      </w:r>
    </w:p>
    <w:p w14:paraId="15CC436D" w14:textId="77777777" w:rsidR="003A6148" w:rsidRPr="00112DF1" w:rsidRDefault="00D70A72" w:rsidP="003A6148">
      <w:pPr>
        <w:pStyle w:val="ECHRParaHanging"/>
        <w:rPr>
          <w:lang w:val="it-IT"/>
        </w:rPr>
      </w:pPr>
      <w:hyperlink r:id="rId1226" w:history="1">
        <w:proofErr w:type="spellStart"/>
        <w:r w:rsidR="003A6148" w:rsidRPr="00112DF1">
          <w:rPr>
            <w:rStyle w:val="Hyperlinkcase"/>
            <w:color w:val="auto"/>
            <w:lang w:val="it-IT"/>
          </w:rPr>
          <w:t>Bivolaru</w:t>
        </w:r>
        <w:proofErr w:type="spellEnd"/>
        <w:r w:rsidR="003A6148" w:rsidRPr="00112DF1">
          <w:rPr>
            <w:rStyle w:val="Hyperlinkcase"/>
            <w:color w:val="auto"/>
            <w:lang w:val="it-IT"/>
          </w:rPr>
          <w:t xml:space="preserve"> proti </w:t>
        </w:r>
        <w:proofErr w:type="spellStart"/>
        <w:r w:rsidR="003A6148" w:rsidRPr="00112DF1">
          <w:rPr>
            <w:rStyle w:val="Hyperlinkcase"/>
            <w:color w:val="auto"/>
            <w:lang w:val="it-IT"/>
          </w:rPr>
          <w:t>Romuniji</w:t>
        </w:r>
        <w:proofErr w:type="spellEnd"/>
      </w:hyperlink>
      <w:r w:rsidR="003A6148" w:rsidRPr="00112DF1">
        <w:rPr>
          <w:lang w:val="it-IT"/>
        </w:rPr>
        <w:t xml:space="preserve">, </w:t>
      </w:r>
      <w:proofErr w:type="spellStart"/>
      <w:r w:rsidR="003A6148" w:rsidRPr="00112DF1">
        <w:rPr>
          <w:lang w:val="it-IT"/>
        </w:rPr>
        <w:t>pritožba</w:t>
      </w:r>
      <w:proofErr w:type="spellEnd"/>
      <w:r w:rsidR="003A6148" w:rsidRPr="00112DF1">
        <w:rPr>
          <w:lang w:val="it-IT"/>
        </w:rPr>
        <w:t xml:space="preserve"> </w:t>
      </w:r>
      <w:proofErr w:type="spellStart"/>
      <w:r w:rsidR="003A6148" w:rsidRPr="00112DF1">
        <w:rPr>
          <w:lang w:val="it-IT"/>
        </w:rPr>
        <w:t>št</w:t>
      </w:r>
      <w:proofErr w:type="spellEnd"/>
      <w:r w:rsidR="003A6148" w:rsidRPr="00112DF1">
        <w:rPr>
          <w:lang w:val="it-IT"/>
        </w:rPr>
        <w:t xml:space="preserve">. 28796/04, 28. </w:t>
      </w:r>
      <w:proofErr w:type="spellStart"/>
      <w:r w:rsidR="003A6148" w:rsidRPr="00112DF1">
        <w:rPr>
          <w:lang w:val="it-IT"/>
        </w:rPr>
        <w:t>februar</w:t>
      </w:r>
      <w:proofErr w:type="spellEnd"/>
      <w:r w:rsidR="003A6148" w:rsidRPr="00112DF1">
        <w:rPr>
          <w:lang w:val="it-IT"/>
        </w:rPr>
        <w:t xml:space="preserve"> 2017</w:t>
      </w:r>
    </w:p>
    <w:p w14:paraId="0717655D" w14:textId="77777777" w:rsidR="005B4883" w:rsidRPr="003A6148" w:rsidRDefault="00D70A72" w:rsidP="005B4883">
      <w:pPr>
        <w:pStyle w:val="ECHRParaHanging"/>
        <w:rPr>
          <w:lang w:val="it-IT"/>
        </w:rPr>
      </w:pPr>
      <w:hyperlink r:id="rId1227" w:history="1">
        <w:proofErr w:type="spellStart"/>
        <w:r w:rsidR="005B4883" w:rsidRPr="003A6148">
          <w:rPr>
            <w:rStyle w:val="Hyperlinkcase"/>
            <w:color w:val="auto"/>
            <w:lang w:val="it-IT"/>
          </w:rPr>
          <w:t>Bivolaru</w:t>
        </w:r>
        <w:proofErr w:type="spellEnd"/>
        <w:r w:rsidR="005B4883" w:rsidRPr="003A6148">
          <w:rPr>
            <w:rStyle w:val="Hyperlinkcase"/>
            <w:color w:val="auto"/>
            <w:lang w:val="it-IT"/>
          </w:rPr>
          <w:t xml:space="preserve"> proti </w:t>
        </w:r>
        <w:proofErr w:type="spellStart"/>
        <w:r w:rsidR="005B4883" w:rsidRPr="003A6148">
          <w:rPr>
            <w:rStyle w:val="Hyperlinkcase"/>
            <w:color w:val="auto"/>
            <w:lang w:val="it-IT"/>
          </w:rPr>
          <w:t>Romuniji</w:t>
        </w:r>
        <w:proofErr w:type="spellEnd"/>
        <w:r w:rsidR="005B4883" w:rsidRPr="003A6148">
          <w:rPr>
            <w:rStyle w:val="Hyperlinkcase"/>
            <w:color w:val="auto"/>
            <w:lang w:val="it-IT"/>
          </w:rPr>
          <w:t xml:space="preserve"> (</w:t>
        </w:r>
        <w:proofErr w:type="spellStart"/>
        <w:r w:rsidR="005B4883" w:rsidRPr="003A6148">
          <w:rPr>
            <w:rStyle w:val="Hyperlinkcase"/>
            <w:color w:val="auto"/>
            <w:lang w:val="it-IT"/>
          </w:rPr>
          <w:t>št</w:t>
        </w:r>
        <w:proofErr w:type="spellEnd"/>
        <w:r w:rsidR="005B4883" w:rsidRPr="003A6148">
          <w:rPr>
            <w:rStyle w:val="Hyperlinkcase"/>
            <w:color w:val="auto"/>
            <w:lang w:val="it-IT"/>
          </w:rPr>
          <w:t>. 2)</w:t>
        </w:r>
      </w:hyperlink>
      <w:r w:rsidR="005B4883" w:rsidRPr="003A6148">
        <w:rPr>
          <w:lang w:val="it-IT"/>
        </w:rPr>
        <w:t xml:space="preserve">, </w:t>
      </w:r>
      <w:proofErr w:type="spellStart"/>
      <w:r w:rsidR="005B4883" w:rsidRPr="003A6148">
        <w:rPr>
          <w:lang w:val="it-IT"/>
        </w:rPr>
        <w:t>pritožba</w:t>
      </w:r>
      <w:proofErr w:type="spellEnd"/>
      <w:r w:rsidR="005B4883" w:rsidRPr="003A6148">
        <w:rPr>
          <w:lang w:val="it-IT"/>
        </w:rPr>
        <w:t xml:space="preserve"> </w:t>
      </w:r>
      <w:proofErr w:type="spellStart"/>
      <w:r w:rsidR="005B4883" w:rsidRPr="003A6148">
        <w:rPr>
          <w:lang w:val="it-IT"/>
        </w:rPr>
        <w:t>št</w:t>
      </w:r>
      <w:proofErr w:type="spellEnd"/>
      <w:r w:rsidR="005B4883" w:rsidRPr="003A6148">
        <w:rPr>
          <w:lang w:val="it-IT"/>
        </w:rPr>
        <w:t xml:space="preserve">. 66580/12, 2. </w:t>
      </w:r>
      <w:proofErr w:type="spellStart"/>
      <w:r w:rsidR="005B4883" w:rsidRPr="003A6148">
        <w:rPr>
          <w:lang w:val="it-IT"/>
        </w:rPr>
        <w:t>oktober</w:t>
      </w:r>
      <w:proofErr w:type="spellEnd"/>
      <w:r w:rsidR="005B4883" w:rsidRPr="003A6148">
        <w:rPr>
          <w:lang w:val="it-IT"/>
        </w:rPr>
        <w:t xml:space="preserve"> 2018</w:t>
      </w:r>
    </w:p>
    <w:p w14:paraId="1B3E507F" w14:textId="77777777" w:rsidR="005B4883" w:rsidRPr="00112DF1" w:rsidRDefault="00D70A72" w:rsidP="005B4883">
      <w:pPr>
        <w:pStyle w:val="ECHRParaHanging"/>
        <w:rPr>
          <w:lang w:val="it-IT"/>
        </w:rPr>
      </w:pPr>
      <w:hyperlink r:id="rId1228" w:tgtFrame="_self" w:history="1">
        <w:proofErr w:type="spellStart"/>
        <w:r w:rsidR="005B4883" w:rsidRPr="00112DF1">
          <w:rPr>
            <w:rStyle w:val="Hyperlinkcase"/>
            <w:color w:val="auto"/>
            <w:lang w:val="it-IT"/>
          </w:rPr>
          <w:t>Blagojević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49032/07, 9. </w:t>
      </w:r>
      <w:proofErr w:type="spellStart"/>
      <w:r w:rsidR="005B4883" w:rsidRPr="00112DF1">
        <w:rPr>
          <w:lang w:val="it-IT"/>
        </w:rPr>
        <w:t>junij</w:t>
      </w:r>
      <w:proofErr w:type="spellEnd"/>
      <w:r w:rsidR="005B4883" w:rsidRPr="00112DF1">
        <w:rPr>
          <w:lang w:val="it-IT"/>
        </w:rPr>
        <w:t xml:space="preserve"> 2009</w:t>
      </w:r>
    </w:p>
    <w:p w14:paraId="40A2CF5C" w14:textId="77777777" w:rsidR="005B4883" w:rsidRPr="00112DF1" w:rsidRDefault="00D70A72" w:rsidP="005B4883">
      <w:pPr>
        <w:pStyle w:val="ECHRParaHanging"/>
        <w:rPr>
          <w:lang w:val="it-IT"/>
        </w:rPr>
      </w:pPr>
      <w:hyperlink r:id="rId1229" w:history="1">
        <w:proofErr w:type="spellStart"/>
        <w:r w:rsidR="005B4883" w:rsidRPr="00112DF1">
          <w:rPr>
            <w:rStyle w:val="Hyperlinkcase"/>
            <w:color w:val="auto"/>
            <w:lang w:val="it-IT"/>
          </w:rPr>
          <w:t>Blečić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Hrvaški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59532/00, ESČP 2006-III</w:t>
      </w:r>
    </w:p>
    <w:p w14:paraId="40F9D13E" w14:textId="77777777" w:rsidR="005B4883" w:rsidRPr="00112DF1" w:rsidRDefault="00D70A72" w:rsidP="005B4883">
      <w:pPr>
        <w:pStyle w:val="ECHRParaHanging"/>
        <w:rPr>
          <w:lang w:val="it-IT"/>
        </w:rPr>
      </w:pPr>
      <w:hyperlink r:id="rId1230" w:history="1">
        <w:r w:rsidR="005B4883" w:rsidRPr="00112DF1">
          <w:rPr>
            <w:rStyle w:val="Hyperlinkcase"/>
            <w:color w:val="auto"/>
            <w:lang w:val="it-IT"/>
          </w:rPr>
          <w:t xml:space="preserve">Blokhin proti </w:t>
        </w:r>
        <w:proofErr w:type="spellStart"/>
        <w:r w:rsidR="005B4883" w:rsidRPr="00112DF1">
          <w:rPr>
            <w:rStyle w:val="Hyperlinkcase"/>
            <w:color w:val="auto"/>
            <w:lang w:val="it-IT"/>
          </w:rPr>
          <w:t>Rusiji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47152/06, 23. </w:t>
      </w:r>
      <w:proofErr w:type="spellStart"/>
      <w:r w:rsidR="005B4883" w:rsidRPr="00112DF1">
        <w:rPr>
          <w:lang w:val="it-IT"/>
        </w:rPr>
        <w:t>marec</w:t>
      </w:r>
      <w:proofErr w:type="spellEnd"/>
      <w:r w:rsidR="005B4883" w:rsidRPr="00112DF1">
        <w:rPr>
          <w:lang w:val="it-IT"/>
        </w:rPr>
        <w:t xml:space="preserve"> 2016</w:t>
      </w:r>
    </w:p>
    <w:p w14:paraId="4ADD02AD" w14:textId="77777777" w:rsidR="005B4883" w:rsidRPr="00112DF1" w:rsidRDefault="00D70A72" w:rsidP="005B4883">
      <w:pPr>
        <w:pStyle w:val="ECHRParaHanging"/>
        <w:rPr>
          <w:lang w:val="it-IT"/>
        </w:rPr>
      </w:pPr>
      <w:hyperlink r:id="rId1231" w:tgtFrame="_self" w:history="1">
        <w:r w:rsidR="005B4883" w:rsidRPr="00112DF1">
          <w:rPr>
            <w:rStyle w:val="Hyperlinkcase"/>
            <w:color w:val="auto"/>
            <w:lang w:val="it-IT"/>
          </w:rPr>
          <w:t>"</w:t>
        </w:r>
        <w:proofErr w:type="spellStart"/>
        <w:r w:rsidR="005B4883" w:rsidRPr="00112DF1">
          <w:rPr>
            <w:rStyle w:val="Hyperlinkcase"/>
            <w:color w:val="auto"/>
            <w:lang w:val="it-IT"/>
          </w:rPr>
          <w:t>Blondje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7245/09, ESČP 2009</w:t>
      </w:r>
    </w:p>
    <w:p w14:paraId="1BBC87CF" w14:textId="77777777" w:rsidR="005B4883" w:rsidRPr="00112DF1" w:rsidRDefault="00D70A72" w:rsidP="005B4883">
      <w:pPr>
        <w:pStyle w:val="ECHRParaHanging"/>
        <w:rPr>
          <w:lang w:val="it-IT"/>
        </w:rPr>
      </w:pPr>
      <w:hyperlink r:id="rId1232" w:history="1">
        <w:proofErr w:type="spellStart"/>
        <w:r w:rsidR="005B4883" w:rsidRPr="00112DF1">
          <w:rPr>
            <w:rStyle w:val="Hiperpovezava"/>
            <w:i/>
            <w:color w:val="auto"/>
            <w:lang w:val="it-IT"/>
          </w:rPr>
          <w:t>Blyudik</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46401/08, 25. </w:t>
      </w:r>
      <w:proofErr w:type="spellStart"/>
      <w:r w:rsidR="005B4883" w:rsidRPr="00112DF1">
        <w:rPr>
          <w:lang w:val="it-IT"/>
        </w:rPr>
        <w:t>junij</w:t>
      </w:r>
      <w:proofErr w:type="spellEnd"/>
      <w:r w:rsidR="005B4883" w:rsidRPr="00112DF1">
        <w:rPr>
          <w:lang w:val="it-IT"/>
        </w:rPr>
        <w:t xml:space="preserve"> 2019</w:t>
      </w:r>
    </w:p>
    <w:p w14:paraId="2AB2C553" w14:textId="77777777" w:rsidR="005B4883" w:rsidRPr="00112DF1" w:rsidRDefault="00D70A72" w:rsidP="005B4883">
      <w:pPr>
        <w:pStyle w:val="ECHRParaHanging"/>
        <w:rPr>
          <w:lang w:val="it-IT"/>
        </w:rPr>
      </w:pPr>
      <w:hyperlink r:id="rId1233" w:history="1">
        <w:proofErr w:type="spellStart"/>
        <w:r w:rsidR="005B4883" w:rsidRPr="00112DF1">
          <w:rPr>
            <w:rStyle w:val="Hyperlinkcase"/>
            <w:color w:val="auto"/>
            <w:lang w:val="it-IT"/>
          </w:rPr>
          <w:t>Boacă</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40355/11, 12. </w:t>
      </w:r>
      <w:proofErr w:type="spellStart"/>
      <w:r w:rsidR="005B4883" w:rsidRPr="00112DF1">
        <w:rPr>
          <w:lang w:val="it-IT"/>
        </w:rPr>
        <w:t>januar</w:t>
      </w:r>
      <w:proofErr w:type="spellEnd"/>
      <w:r w:rsidR="005B4883" w:rsidRPr="00112DF1">
        <w:rPr>
          <w:lang w:val="it-IT"/>
        </w:rPr>
        <w:t xml:space="preserve"> 2016</w:t>
      </w:r>
    </w:p>
    <w:p w14:paraId="2748D2AD" w14:textId="77777777" w:rsidR="005B4883" w:rsidRPr="00112DF1" w:rsidRDefault="00D70A72" w:rsidP="005B4883">
      <w:pPr>
        <w:pStyle w:val="ECHRParaHanging"/>
        <w:rPr>
          <w:lang w:val="it-IT"/>
        </w:rPr>
      </w:pPr>
      <w:hyperlink r:id="rId1234" w:history="1">
        <w:proofErr w:type="spellStart"/>
        <w:r w:rsidR="005B4883" w:rsidRPr="00112DF1">
          <w:rPr>
            <w:rStyle w:val="Hyperlinkcase"/>
            <w:color w:val="auto"/>
            <w:lang w:val="it-IT"/>
          </w:rPr>
          <w:t>Bochan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Ukrajini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št</w:t>
        </w:r>
        <w:proofErr w:type="spellEnd"/>
        <w:r w:rsidR="005B4883" w:rsidRPr="00112DF1">
          <w:rPr>
            <w:rStyle w:val="Hyperlinkcase"/>
            <w:color w:val="auto"/>
            <w:lang w:val="it-IT"/>
          </w:rPr>
          <w:t>. 2)</w:t>
        </w:r>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22251/08, ESČP 2015</w:t>
      </w:r>
    </w:p>
    <w:p w14:paraId="2FC7024D" w14:textId="77777777" w:rsidR="005B4883" w:rsidRPr="00014E9D" w:rsidRDefault="00D70A72" w:rsidP="005B4883">
      <w:pPr>
        <w:pStyle w:val="ECHRParaHanging"/>
        <w:rPr>
          <w:lang w:val="it-IT"/>
        </w:rPr>
      </w:pPr>
      <w:hyperlink r:id="rId1235" w:tgtFrame="_self" w:history="1">
        <w:r w:rsidR="005B4883" w:rsidRPr="00014E9D">
          <w:rPr>
            <w:rStyle w:val="Hyperlinkcase"/>
            <w:color w:val="auto"/>
            <w:lang w:val="it-IT"/>
          </w:rPr>
          <w:t xml:space="preserve">Bock proti </w:t>
        </w:r>
        <w:proofErr w:type="spellStart"/>
        <w:r w:rsidR="005B4883" w:rsidRPr="00014E9D">
          <w:rPr>
            <w:rStyle w:val="Hyperlinkcase"/>
            <w:color w:val="auto"/>
            <w:lang w:val="it-IT"/>
          </w:rPr>
          <w:t>Nemčiji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22051/07, 19. </w:t>
      </w:r>
      <w:proofErr w:type="spellStart"/>
      <w:r w:rsidR="005B4883" w:rsidRPr="00014E9D">
        <w:rPr>
          <w:lang w:val="it-IT"/>
        </w:rPr>
        <w:t>januar</w:t>
      </w:r>
      <w:proofErr w:type="spellEnd"/>
      <w:r w:rsidR="005B4883" w:rsidRPr="00014E9D">
        <w:rPr>
          <w:lang w:val="it-IT"/>
        </w:rPr>
        <w:t xml:space="preserve"> 2010</w:t>
      </w:r>
    </w:p>
    <w:p w14:paraId="00B01A72" w14:textId="77777777" w:rsidR="005B4883" w:rsidRPr="00196F75" w:rsidRDefault="00D70A72" w:rsidP="005B4883">
      <w:pPr>
        <w:pStyle w:val="ECHRParaHanging"/>
        <w:rPr>
          <w:lang w:val="en-US"/>
        </w:rPr>
      </w:pPr>
      <w:hyperlink r:id="rId1236" w:tgtFrame="_self" w:history="1">
        <w:proofErr w:type="spellStart"/>
        <w:r w:rsidR="005B4883" w:rsidRPr="00196F75">
          <w:rPr>
            <w:rStyle w:val="Hyperlinkcase"/>
            <w:color w:val="auto"/>
            <w:lang w:val="en-US"/>
          </w:rPr>
          <w:t>Boelens</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Belgiji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20007/09, 11. </w:t>
      </w:r>
      <w:proofErr w:type="spellStart"/>
      <w:r w:rsidR="005B4883" w:rsidRPr="00196F75">
        <w:rPr>
          <w:lang w:val="en-US"/>
        </w:rPr>
        <w:t>september</w:t>
      </w:r>
      <w:proofErr w:type="spellEnd"/>
      <w:r w:rsidR="005B4883" w:rsidRPr="00196F75">
        <w:rPr>
          <w:lang w:val="en-US"/>
        </w:rPr>
        <w:t xml:space="preserve"> 2012</w:t>
      </w:r>
    </w:p>
    <w:p w14:paraId="7EF32C0D" w14:textId="77777777" w:rsidR="005B4883" w:rsidRPr="00112DF1" w:rsidRDefault="00D70A72" w:rsidP="005B4883">
      <w:pPr>
        <w:pStyle w:val="ECHRParaHanging"/>
        <w:rPr>
          <w:lang w:val="it-IT"/>
        </w:rPr>
      </w:pPr>
      <w:hyperlink r:id="rId1237" w:history="1">
        <w:proofErr w:type="spellStart"/>
        <w:r w:rsidR="005B4883" w:rsidRPr="00112DF1">
          <w:rPr>
            <w:rStyle w:val="Hyperlinkcase"/>
            <w:color w:val="auto"/>
            <w:lang w:val="it-IT"/>
          </w:rPr>
          <w:t>Boicenco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41088/05, 11. </w:t>
      </w:r>
      <w:proofErr w:type="spellStart"/>
      <w:r w:rsidR="005B4883" w:rsidRPr="00112DF1">
        <w:rPr>
          <w:lang w:val="it-IT"/>
        </w:rPr>
        <w:t>julij</w:t>
      </w:r>
      <w:proofErr w:type="spellEnd"/>
      <w:r w:rsidR="005B4883" w:rsidRPr="00112DF1">
        <w:rPr>
          <w:lang w:val="it-IT"/>
        </w:rPr>
        <w:t xml:space="preserve"> 2006</w:t>
      </w:r>
    </w:p>
    <w:p w14:paraId="51EDE81B" w14:textId="77777777" w:rsidR="005B4883" w:rsidRPr="00112DF1" w:rsidRDefault="00D70A72" w:rsidP="005B4883">
      <w:pPr>
        <w:pStyle w:val="ECHRParaHanging"/>
        <w:rPr>
          <w:lang w:val="it-IT"/>
        </w:rPr>
      </w:pPr>
      <w:hyperlink r:id="rId1238" w:tgtFrame="_self" w:history="1">
        <w:proofErr w:type="spellStart"/>
        <w:r w:rsidR="005B4883" w:rsidRPr="00BB61CB">
          <w:rPr>
            <w:rStyle w:val="Hyperlinkcase"/>
            <w:iCs/>
            <w:color w:val="auto"/>
            <w:lang w:val="it-IT"/>
          </w:rPr>
          <w:t>Boivin</w:t>
        </w:r>
        <w:proofErr w:type="spellEnd"/>
        <w:r w:rsidR="005B4883" w:rsidRPr="00BB61CB">
          <w:rPr>
            <w:rStyle w:val="Hyperlinkcase"/>
            <w:iCs/>
            <w:color w:val="auto"/>
            <w:lang w:val="it-IT"/>
          </w:rPr>
          <w:t xml:space="preserve"> proti 34 </w:t>
        </w:r>
        <w:proofErr w:type="spellStart"/>
        <w:r w:rsidR="005B4883" w:rsidRPr="00BB61CB">
          <w:rPr>
            <w:rStyle w:val="Hyperlinkcase"/>
            <w:iCs/>
            <w:color w:val="auto"/>
            <w:lang w:val="it-IT"/>
          </w:rPr>
          <w:t>državam</w:t>
        </w:r>
        <w:proofErr w:type="spellEnd"/>
        <w:r w:rsidR="005B4883" w:rsidRPr="00BB61CB">
          <w:rPr>
            <w:rStyle w:val="Hyperlinkcase"/>
            <w:iCs/>
            <w:color w:val="auto"/>
            <w:lang w:val="it-IT"/>
          </w:rPr>
          <w:t xml:space="preserve"> </w:t>
        </w:r>
        <w:proofErr w:type="spellStart"/>
        <w:r w:rsidR="005B4883" w:rsidRPr="00BB61CB">
          <w:rPr>
            <w:rStyle w:val="Hyperlinkcase"/>
            <w:iCs/>
            <w:color w:val="auto"/>
            <w:lang w:val="it-IT"/>
          </w:rPr>
          <w:t>članicam</w:t>
        </w:r>
        <w:proofErr w:type="spellEnd"/>
        <w:r w:rsidR="005B4883" w:rsidRPr="00BB61CB">
          <w:rPr>
            <w:rStyle w:val="Hyperlinkcase"/>
            <w:iCs/>
            <w:color w:val="auto"/>
            <w:lang w:val="it-IT"/>
          </w:rPr>
          <w:t xml:space="preserve"> </w:t>
        </w:r>
        <w:proofErr w:type="spellStart"/>
        <w:r w:rsidR="005B4883" w:rsidRPr="00BB61CB">
          <w:rPr>
            <w:rStyle w:val="Hyperlinkcase"/>
            <w:iCs/>
            <w:color w:val="auto"/>
            <w:lang w:val="it-IT"/>
          </w:rPr>
          <w:t>Sveta</w:t>
        </w:r>
        <w:proofErr w:type="spellEnd"/>
        <w:r w:rsidR="005B4883" w:rsidRPr="00BB61CB">
          <w:rPr>
            <w:rStyle w:val="Hyperlinkcase"/>
            <w:iCs/>
            <w:color w:val="auto"/>
            <w:lang w:val="it-IT"/>
          </w:rPr>
          <w:t xml:space="preserve"> </w:t>
        </w:r>
        <w:proofErr w:type="spellStart"/>
        <w:r w:rsidR="005B4883" w:rsidRPr="00BB61CB">
          <w:rPr>
            <w:rStyle w:val="Hyperlinkcase"/>
            <w:iCs/>
            <w:color w:val="auto"/>
            <w:lang w:val="it-IT"/>
          </w:rPr>
          <w:t>Evrope</w:t>
        </w:r>
        <w:proofErr w:type="spellEnd"/>
        <w:r w:rsidR="005B4883" w:rsidRPr="00112DF1">
          <w:rPr>
            <w:rStyle w:val="Hyperlinkcase"/>
            <w:i w:val="0"/>
            <w:color w:val="auto"/>
            <w:lang w:val="it-IT"/>
          </w:rPr>
          <w:t xml:space="preserve"> (</w:t>
        </w:r>
        <w:proofErr w:type="spellStart"/>
      </w:hyperlink>
      <w:r w:rsidR="005B4883" w:rsidRPr="00112DF1">
        <w:rPr>
          <w:rStyle w:val="Hyperlinkcase"/>
          <w:i w:val="0"/>
          <w:color w:val="auto"/>
          <w:lang w:val="it-IT"/>
        </w:rPr>
        <w:t>sklep</w:t>
      </w:r>
      <w:proofErr w:type="spellEnd"/>
      <w:r w:rsidR="005B4883" w:rsidRPr="005A6F22">
        <w:rPr>
          <w:iCs/>
          <w:lang w:val="it-IT"/>
        </w:rPr>
        <w:t>)</w:t>
      </w:r>
      <w:r w:rsidR="005B4883" w:rsidRPr="00112DF1">
        <w:rPr>
          <w:i/>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73250/01, ESČP 2008</w:t>
      </w:r>
    </w:p>
    <w:p w14:paraId="2EEE4314" w14:textId="77777777" w:rsidR="005B4883" w:rsidRPr="00112DF1" w:rsidRDefault="00D70A72" w:rsidP="005B4883">
      <w:pPr>
        <w:pStyle w:val="ECHRParaHanging"/>
        <w:rPr>
          <w:lang w:val="it-IT"/>
        </w:rPr>
      </w:pPr>
      <w:hyperlink r:id="rId1239" w:history="1">
        <w:r w:rsidR="005B4883" w:rsidRPr="00112DF1">
          <w:rPr>
            <w:rStyle w:val="Hyperlinkcase"/>
            <w:color w:val="auto"/>
            <w:lang w:val="it-IT"/>
          </w:rPr>
          <w:t>Borg in Vella proti Malti</w:t>
        </w:r>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14501/12, 3. </w:t>
      </w:r>
      <w:proofErr w:type="spellStart"/>
      <w:r w:rsidR="005B4883" w:rsidRPr="00112DF1">
        <w:rPr>
          <w:lang w:val="it-IT"/>
        </w:rPr>
        <w:t>februar</w:t>
      </w:r>
      <w:proofErr w:type="spellEnd"/>
      <w:r w:rsidR="005B4883" w:rsidRPr="00112DF1">
        <w:rPr>
          <w:lang w:val="it-IT"/>
        </w:rPr>
        <w:t xml:space="preserve"> 2015</w:t>
      </w:r>
    </w:p>
    <w:p w14:paraId="059025FE" w14:textId="77777777" w:rsidR="005B4883" w:rsidRPr="00112DF1" w:rsidRDefault="00D70A72" w:rsidP="005B4883">
      <w:pPr>
        <w:pStyle w:val="ECHRParaHanging"/>
        <w:rPr>
          <w:lang w:val="it-IT"/>
        </w:rPr>
      </w:pPr>
      <w:hyperlink r:id="rId1240" w:history="1">
        <w:proofErr w:type="spellStart"/>
        <w:r w:rsidR="005B4883" w:rsidRPr="00112DF1">
          <w:rPr>
            <w:rStyle w:val="Hyperlinkcase"/>
            <w:color w:val="auto"/>
            <w:lang w:val="it-IT"/>
          </w:rPr>
          <w:t>Bosphorus</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Hava</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Yolları</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Turizm</w:t>
        </w:r>
        <w:proofErr w:type="spellEnd"/>
        <w:r w:rsidR="005B4883" w:rsidRPr="00112DF1">
          <w:rPr>
            <w:rStyle w:val="Hyperlinkcase"/>
            <w:color w:val="auto"/>
            <w:lang w:val="it-IT"/>
          </w:rPr>
          <w:t xml:space="preserve"> ve </w:t>
        </w:r>
        <w:proofErr w:type="spellStart"/>
        <w:r w:rsidR="005B4883" w:rsidRPr="00112DF1">
          <w:rPr>
            <w:rStyle w:val="Hyperlinkcase"/>
            <w:color w:val="auto"/>
            <w:lang w:val="it-IT"/>
          </w:rPr>
          <w:t>Ticaret</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Anonim</w:t>
        </w:r>
        <w:proofErr w:type="spellEnd"/>
        <w:r w:rsidR="005B4883" w:rsidRPr="00112DF1">
          <w:rPr>
            <w:rStyle w:val="Hyperlinkcase"/>
            <w:i w:val="0"/>
            <w:color w:val="auto"/>
            <w:lang w:val="it-IT"/>
          </w:rPr>
          <w:t xml:space="preserve"> </w:t>
        </w:r>
        <w:proofErr w:type="spellStart"/>
        <w:r w:rsidR="005B4883" w:rsidRPr="00112DF1">
          <w:rPr>
            <w:i/>
            <w:lang w:val="it-IT"/>
          </w:rPr>
          <w:t>Şirketi</w:t>
        </w:r>
        <w:proofErr w:type="spellEnd"/>
        <w:r w:rsidR="005B4883" w:rsidRPr="00112DF1">
          <w:rPr>
            <w:rStyle w:val="Hyperlinkcase"/>
            <w:i w:val="0"/>
            <w:color w:val="auto"/>
            <w:lang w:val="it-IT"/>
          </w:rPr>
          <w:t xml:space="preserve"> p</w:t>
        </w:r>
        <w:r w:rsidR="005B4883" w:rsidRPr="00112DF1">
          <w:rPr>
            <w:rStyle w:val="Hyperlinkcase"/>
            <w:color w:val="auto"/>
            <w:lang w:val="it-IT"/>
          </w:rPr>
          <w:t xml:space="preserve">roti </w:t>
        </w:r>
        <w:proofErr w:type="spellStart"/>
        <w:r w:rsidR="005B4883" w:rsidRPr="00112DF1">
          <w:rPr>
            <w:rStyle w:val="Hyperlinkcase"/>
            <w:color w:val="auto"/>
            <w:lang w:val="it-IT"/>
          </w:rPr>
          <w:t>Irski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45036/98, ESČP 2005-VI</w:t>
      </w:r>
    </w:p>
    <w:p w14:paraId="060E3EF1" w14:textId="77777777" w:rsidR="005B4883" w:rsidRPr="00112DF1" w:rsidRDefault="00D70A72" w:rsidP="005B4883">
      <w:pPr>
        <w:pStyle w:val="ECHRParaHanging"/>
        <w:rPr>
          <w:lang w:val="it-IT"/>
        </w:rPr>
      </w:pPr>
      <w:hyperlink r:id="rId1241" w:history="1">
        <w:r w:rsidR="005B4883" w:rsidRPr="00112DF1">
          <w:rPr>
            <w:rStyle w:val="Hyperlinkcase"/>
            <w:color w:val="auto"/>
            <w:lang w:val="it-IT"/>
          </w:rPr>
          <w:t xml:space="preserve">Bottaro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56298/00, 23. </w:t>
      </w:r>
      <w:proofErr w:type="spellStart"/>
      <w:r w:rsidR="005B4883" w:rsidRPr="00112DF1">
        <w:rPr>
          <w:lang w:val="it-IT"/>
        </w:rPr>
        <w:t>maj</w:t>
      </w:r>
      <w:proofErr w:type="spellEnd"/>
      <w:r w:rsidR="005B4883" w:rsidRPr="00112DF1">
        <w:rPr>
          <w:lang w:val="it-IT"/>
        </w:rPr>
        <w:t xml:space="preserve"> 2002</w:t>
      </w:r>
    </w:p>
    <w:p w14:paraId="6B9169D5" w14:textId="77777777" w:rsidR="005B4883" w:rsidRPr="00112DF1" w:rsidRDefault="00D70A72" w:rsidP="005B4883">
      <w:pPr>
        <w:pStyle w:val="ECHRParaHanging"/>
        <w:rPr>
          <w:snapToGrid w:val="0"/>
          <w:lang w:val="it-IT"/>
        </w:rPr>
      </w:pPr>
      <w:hyperlink r:id="rId1242" w:tgtFrame="_self" w:history="1">
        <w:proofErr w:type="spellStart"/>
        <w:r w:rsidR="005B4883" w:rsidRPr="00112DF1">
          <w:rPr>
            <w:rStyle w:val="Hyperlinkcase"/>
            <w:color w:val="auto"/>
            <w:lang w:val="it-IT"/>
          </w:rPr>
          <w:t>Bouglame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Belgiji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16147/08, 2. </w:t>
      </w:r>
      <w:proofErr w:type="spellStart"/>
      <w:r w:rsidR="005B4883" w:rsidRPr="00112DF1">
        <w:rPr>
          <w:lang w:val="it-IT"/>
        </w:rPr>
        <w:t>marec</w:t>
      </w:r>
      <w:proofErr w:type="spellEnd"/>
      <w:r w:rsidR="005B4883" w:rsidRPr="00112DF1">
        <w:rPr>
          <w:lang w:val="it-IT"/>
        </w:rPr>
        <w:t xml:space="preserve"> 2010</w:t>
      </w:r>
    </w:p>
    <w:p w14:paraId="4495F8C1" w14:textId="77777777" w:rsidR="005B4883" w:rsidRPr="00112DF1" w:rsidRDefault="00D70A72" w:rsidP="005B4883">
      <w:pPr>
        <w:pStyle w:val="ECHRParaHanging"/>
        <w:rPr>
          <w:lang w:val="it-IT"/>
        </w:rPr>
      </w:pPr>
      <w:hyperlink r:id="rId1243" w:history="1">
        <w:proofErr w:type="spellStart"/>
        <w:r w:rsidR="005B4883" w:rsidRPr="00112DF1">
          <w:rPr>
            <w:rStyle w:val="Hiperpovezava"/>
            <w:i/>
            <w:color w:val="auto"/>
            <w:lang w:val="it-IT"/>
          </w:rPr>
          <w:t>Bouhamla</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Franciji</w:t>
        </w:r>
        <w:proofErr w:type="spellEnd"/>
      </w:hyperlink>
      <w:r w:rsidR="005B4883" w:rsidRPr="00112DF1">
        <w:rPr>
          <w:i/>
          <w:lang w:val="it-IT"/>
        </w:rPr>
        <w:t xml:space="preserve"> </w:t>
      </w:r>
      <w:r w:rsidR="005B4883" w:rsidRPr="00112DF1">
        <w:rPr>
          <w:lang w:val="it-IT"/>
        </w:rPr>
        <w:t>(</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31798/16, 25. </w:t>
      </w:r>
      <w:proofErr w:type="spellStart"/>
      <w:r w:rsidR="005B4883" w:rsidRPr="00112DF1">
        <w:rPr>
          <w:lang w:val="it-IT"/>
        </w:rPr>
        <w:t>junij</w:t>
      </w:r>
      <w:proofErr w:type="spellEnd"/>
      <w:r w:rsidR="005B4883" w:rsidRPr="00112DF1">
        <w:rPr>
          <w:lang w:val="it-IT"/>
        </w:rPr>
        <w:t xml:space="preserve"> 2019</w:t>
      </w:r>
    </w:p>
    <w:p w14:paraId="4874DF00" w14:textId="77777777" w:rsidR="005B4883" w:rsidRPr="00112DF1" w:rsidRDefault="00D70A72" w:rsidP="005B4883">
      <w:pPr>
        <w:pStyle w:val="ECHRParaHanging"/>
        <w:rPr>
          <w:lang w:val="it-IT"/>
        </w:rPr>
      </w:pPr>
      <w:hyperlink r:id="rId1244" w:history="1">
        <w:proofErr w:type="spellStart"/>
        <w:r w:rsidR="005B4883" w:rsidRPr="00112DF1">
          <w:rPr>
            <w:rStyle w:val="Hyperlinkcase"/>
            <w:color w:val="auto"/>
            <w:lang w:val="it-IT"/>
          </w:rPr>
          <w:t>Božinovski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Nekdanji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jugoslovanski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Makedoniji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68368/01, 1. </w:t>
      </w:r>
      <w:proofErr w:type="spellStart"/>
      <w:r w:rsidR="005B4883" w:rsidRPr="00112DF1">
        <w:rPr>
          <w:lang w:val="it-IT"/>
        </w:rPr>
        <w:t>februar</w:t>
      </w:r>
      <w:proofErr w:type="spellEnd"/>
      <w:r w:rsidR="005B4883" w:rsidRPr="00112DF1">
        <w:rPr>
          <w:lang w:val="it-IT"/>
        </w:rPr>
        <w:t xml:space="preserve"> 2005</w:t>
      </w:r>
    </w:p>
    <w:p w14:paraId="6659BFEB" w14:textId="77777777" w:rsidR="005B4883" w:rsidRPr="00112DF1" w:rsidRDefault="00D70A72" w:rsidP="005B4883">
      <w:pPr>
        <w:pStyle w:val="ECHRParaHanging"/>
        <w:rPr>
          <w:lang w:val="it-IT"/>
        </w:rPr>
      </w:pPr>
      <w:hyperlink r:id="rId1245" w:tgtFrame="_self" w:history="1">
        <w:proofErr w:type="spellStart"/>
        <w:r w:rsidR="005B4883" w:rsidRPr="00112DF1">
          <w:rPr>
            <w:rStyle w:val="Hyperlinkcase"/>
            <w:color w:val="auto"/>
            <w:lang w:val="it-IT"/>
          </w:rPr>
          <w:t>Bratři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Zátkové</w:t>
        </w:r>
        <w:proofErr w:type="spellEnd"/>
        <w:r w:rsidR="005B4883" w:rsidRPr="00112DF1">
          <w:rPr>
            <w:rStyle w:val="Hyperlinkcase"/>
            <w:color w:val="auto"/>
            <w:lang w:val="it-IT"/>
          </w:rPr>
          <w:t xml:space="preserve">, A.S.,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20862/06, 8. </w:t>
      </w:r>
      <w:proofErr w:type="spellStart"/>
      <w:r w:rsidR="005B4883" w:rsidRPr="00112DF1">
        <w:rPr>
          <w:lang w:val="it-IT"/>
        </w:rPr>
        <w:t>februar</w:t>
      </w:r>
      <w:proofErr w:type="spellEnd"/>
      <w:r w:rsidR="005B4883" w:rsidRPr="00112DF1">
        <w:rPr>
          <w:lang w:val="it-IT"/>
        </w:rPr>
        <w:t xml:space="preserve"> 2011</w:t>
      </w:r>
    </w:p>
    <w:p w14:paraId="1C249435" w14:textId="77777777" w:rsidR="005B4883" w:rsidRPr="00112DF1" w:rsidRDefault="00D70A72" w:rsidP="005B4883">
      <w:pPr>
        <w:pStyle w:val="ECHRParaHanging"/>
        <w:rPr>
          <w:lang w:val="it-IT"/>
        </w:rPr>
      </w:pPr>
      <w:hyperlink r:id="rId1246" w:history="1">
        <w:r w:rsidR="005B4883" w:rsidRPr="00112DF1">
          <w:rPr>
            <w:rStyle w:val="Hyperlinkcase"/>
            <w:color w:val="auto"/>
            <w:lang w:val="it-IT"/>
          </w:rPr>
          <w:t xml:space="preserve">Brazzi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57278/11, 27. </w:t>
      </w:r>
      <w:proofErr w:type="spellStart"/>
      <w:r w:rsidR="005B4883" w:rsidRPr="00112DF1">
        <w:rPr>
          <w:lang w:val="it-IT"/>
        </w:rPr>
        <w:t>september</w:t>
      </w:r>
      <w:proofErr w:type="spellEnd"/>
      <w:r w:rsidR="005B4883" w:rsidRPr="00112DF1">
        <w:rPr>
          <w:lang w:val="it-IT"/>
        </w:rPr>
        <w:t xml:space="preserve"> 2018</w:t>
      </w:r>
    </w:p>
    <w:p w14:paraId="42567611" w14:textId="77777777" w:rsidR="005B4883" w:rsidRPr="00112DF1" w:rsidRDefault="00D70A72" w:rsidP="005B4883">
      <w:pPr>
        <w:pStyle w:val="ECHRParaHanging"/>
        <w:rPr>
          <w:lang w:val="it-IT"/>
        </w:rPr>
      </w:pPr>
      <w:hyperlink r:id="rId1247" w:tgtFrame="_self" w:history="1">
        <w:proofErr w:type="spellStart"/>
        <w:r w:rsidR="005B4883" w:rsidRPr="00112DF1">
          <w:rPr>
            <w:rStyle w:val="Hyperlinkcase"/>
            <w:color w:val="auto"/>
            <w:lang w:val="it-IT"/>
          </w:rPr>
          <w:t>Brežec</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Hrvaški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7177/10, 18. </w:t>
      </w:r>
      <w:proofErr w:type="spellStart"/>
      <w:r w:rsidR="005B4883" w:rsidRPr="00112DF1">
        <w:rPr>
          <w:lang w:val="it-IT"/>
        </w:rPr>
        <w:t>julij</w:t>
      </w:r>
      <w:proofErr w:type="spellEnd"/>
      <w:r w:rsidR="005B4883" w:rsidRPr="00112DF1">
        <w:rPr>
          <w:lang w:val="it-IT"/>
        </w:rPr>
        <w:t xml:space="preserve"> 2013</w:t>
      </w:r>
    </w:p>
    <w:p w14:paraId="09FC4897" w14:textId="77777777" w:rsidR="005B4883" w:rsidRPr="00112DF1" w:rsidRDefault="00D70A72" w:rsidP="005B4883">
      <w:pPr>
        <w:pStyle w:val="ECHRParaHanging"/>
        <w:rPr>
          <w:lang w:val="it-IT"/>
        </w:rPr>
      </w:pPr>
      <w:hyperlink r:id="rId1248" w:history="1">
        <w:proofErr w:type="spellStart"/>
        <w:r w:rsidR="005B4883" w:rsidRPr="00112DF1">
          <w:rPr>
            <w:rStyle w:val="Hyperlinkcase"/>
            <w:color w:val="auto"/>
            <w:lang w:val="it-IT"/>
          </w:rPr>
          <w:t>Brincat</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Malti</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60908/11 in 4 </w:t>
      </w:r>
      <w:proofErr w:type="spellStart"/>
      <w:r w:rsidR="005B4883" w:rsidRPr="00112DF1">
        <w:rPr>
          <w:lang w:val="it-IT"/>
        </w:rPr>
        <w:t>druge</w:t>
      </w:r>
      <w:proofErr w:type="spellEnd"/>
      <w:r w:rsidR="005B4883" w:rsidRPr="00112DF1">
        <w:rPr>
          <w:lang w:val="it-IT"/>
        </w:rPr>
        <w:t xml:space="preserve">, 24. </w:t>
      </w:r>
      <w:proofErr w:type="spellStart"/>
      <w:r w:rsidR="005B4883" w:rsidRPr="00112DF1">
        <w:rPr>
          <w:lang w:val="it-IT"/>
        </w:rPr>
        <w:t>julij</w:t>
      </w:r>
      <w:proofErr w:type="spellEnd"/>
      <w:r w:rsidR="005B4883" w:rsidRPr="00112DF1">
        <w:rPr>
          <w:lang w:val="it-IT"/>
        </w:rPr>
        <w:t xml:space="preserve"> 2014</w:t>
      </w:r>
    </w:p>
    <w:p w14:paraId="2E79773D" w14:textId="77777777" w:rsidR="005B4883" w:rsidRPr="00112DF1" w:rsidRDefault="00D70A72" w:rsidP="005B4883">
      <w:pPr>
        <w:pStyle w:val="ECHRParaHanging"/>
        <w:rPr>
          <w:lang w:val="it-IT"/>
        </w:rPr>
      </w:pPr>
      <w:hyperlink r:id="rId1249" w:tgtFrame="_self" w:history="1">
        <w:r w:rsidR="005B4883" w:rsidRPr="00112DF1">
          <w:rPr>
            <w:rStyle w:val="Hyperlinkcase"/>
            <w:color w:val="auto"/>
            <w:lang w:val="it-IT"/>
          </w:rPr>
          <w:t xml:space="preserve">Broca in </w:t>
        </w:r>
        <w:proofErr w:type="spellStart"/>
        <w:r w:rsidR="005B4883" w:rsidRPr="00112DF1">
          <w:rPr>
            <w:rStyle w:val="Hyperlinkcase"/>
            <w:color w:val="auto"/>
            <w:lang w:val="it-IT"/>
          </w:rPr>
          <w:t>Texier-Micault</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27928/02 in 31694/02, 21. </w:t>
      </w:r>
      <w:proofErr w:type="spellStart"/>
      <w:r w:rsidR="005B4883" w:rsidRPr="00112DF1">
        <w:rPr>
          <w:lang w:val="it-IT"/>
        </w:rPr>
        <w:t>oktober</w:t>
      </w:r>
      <w:proofErr w:type="spellEnd"/>
      <w:r w:rsidR="005B4883" w:rsidRPr="00112DF1">
        <w:rPr>
          <w:lang w:val="it-IT"/>
        </w:rPr>
        <w:t xml:space="preserve"> 2003</w:t>
      </w:r>
    </w:p>
    <w:p w14:paraId="04E02359" w14:textId="77777777" w:rsidR="005B4883" w:rsidRPr="00112DF1" w:rsidRDefault="00D70A72" w:rsidP="005B4883">
      <w:pPr>
        <w:pStyle w:val="ECHRParaHanging"/>
        <w:rPr>
          <w:lang w:val="it-IT"/>
        </w:rPr>
      </w:pPr>
      <w:hyperlink r:id="rId1250" w:tgtFrame="_self" w:history="1">
        <w:proofErr w:type="spellStart"/>
        <w:r w:rsidR="005B4883" w:rsidRPr="00112DF1">
          <w:rPr>
            <w:rStyle w:val="Hyperlinkcase"/>
            <w:color w:val="auto"/>
            <w:lang w:val="it-IT"/>
          </w:rPr>
          <w:t>Broniowski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Poljski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31443/96, ESČP 2002-X</w:t>
      </w:r>
    </w:p>
    <w:p w14:paraId="25B8CC0D" w14:textId="77777777" w:rsidR="005B4883" w:rsidRPr="00112DF1" w:rsidRDefault="00D70A72" w:rsidP="005B4883">
      <w:pPr>
        <w:pStyle w:val="ECHRParaHanging"/>
        <w:rPr>
          <w:lang w:val="it-IT"/>
        </w:rPr>
      </w:pPr>
      <w:hyperlink r:id="rId1251" w:history="1">
        <w:proofErr w:type="spellStart"/>
        <w:r w:rsidR="005B4883" w:rsidRPr="00112DF1">
          <w:rPr>
            <w:rStyle w:val="Hyperlinkcase"/>
            <w:color w:val="auto"/>
            <w:lang w:val="it-IT"/>
          </w:rPr>
          <w:t>Brudnicka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Poljski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54723/00, ESČP 2005-II</w:t>
      </w:r>
    </w:p>
    <w:p w14:paraId="3D78C379" w14:textId="77777777" w:rsidR="005B4883" w:rsidRPr="00112DF1" w:rsidRDefault="00D70A72" w:rsidP="005B4883">
      <w:pPr>
        <w:pStyle w:val="ECHRParaHanging"/>
        <w:rPr>
          <w:lang w:val="it-IT"/>
        </w:rPr>
      </w:pPr>
      <w:hyperlink r:id="rId1252" w:tgtFrame="_self" w:history="1">
        <w:proofErr w:type="spellStart"/>
        <w:r w:rsidR="005B4883" w:rsidRPr="00112DF1">
          <w:rPr>
            <w:rStyle w:val="Hyperlinkcase"/>
            <w:color w:val="auto"/>
            <w:lang w:val="it-IT"/>
          </w:rPr>
          <w:t>Brumărescu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28342/95, ESČP 1999-VII</w:t>
      </w:r>
    </w:p>
    <w:p w14:paraId="5CEFCE00" w14:textId="77777777" w:rsidR="005B4883" w:rsidRPr="00112DF1" w:rsidRDefault="00D70A72" w:rsidP="005B4883">
      <w:pPr>
        <w:pStyle w:val="ECHRParaHanging"/>
        <w:rPr>
          <w:lang w:val="it-IT"/>
        </w:rPr>
      </w:pPr>
      <w:hyperlink r:id="rId1253" w:tgtFrame="_self" w:history="1">
        <w:r w:rsidR="005B4883" w:rsidRPr="00112DF1">
          <w:rPr>
            <w:rStyle w:val="Hyperlinkcase"/>
            <w:color w:val="auto"/>
            <w:lang w:val="it-IT"/>
          </w:rPr>
          <w:t xml:space="preserve">Brusco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69789/01, ESČP 2001-IX</w:t>
      </w:r>
    </w:p>
    <w:p w14:paraId="03E93E98" w14:textId="5F121BF4" w:rsidR="003A6148" w:rsidRPr="003A6148" w:rsidRDefault="00D70A72" w:rsidP="003A6148">
      <w:pPr>
        <w:pStyle w:val="ECHRParaHanging"/>
        <w:rPr>
          <w:lang w:val="it-IT"/>
        </w:rPr>
      </w:pPr>
      <w:hyperlink r:id="rId1254" w:history="1">
        <w:r w:rsidR="003A6148" w:rsidRPr="003A6148">
          <w:rPr>
            <w:rStyle w:val="Hiperpovezava"/>
            <w:i/>
            <w:iCs/>
            <w:color w:val="auto"/>
            <w:lang w:val="it-IT"/>
          </w:rPr>
          <w:t xml:space="preserve">Bryan in </w:t>
        </w:r>
        <w:proofErr w:type="spellStart"/>
        <w:r w:rsidR="003A6148" w:rsidRPr="003A6148">
          <w:rPr>
            <w:rStyle w:val="Hiperpovezava"/>
            <w:i/>
            <w:iCs/>
            <w:color w:val="auto"/>
            <w:lang w:val="it-IT"/>
          </w:rPr>
          <w:t>drugi</w:t>
        </w:r>
        <w:proofErr w:type="spellEnd"/>
        <w:r w:rsidR="003A6148" w:rsidRPr="003A6148">
          <w:rPr>
            <w:rStyle w:val="Hiperpovezava"/>
            <w:i/>
            <w:iCs/>
            <w:color w:val="auto"/>
            <w:lang w:val="it-IT"/>
          </w:rPr>
          <w:t xml:space="preserve"> proti </w:t>
        </w:r>
        <w:proofErr w:type="spellStart"/>
        <w:r w:rsidR="003A6148" w:rsidRPr="003A6148">
          <w:rPr>
            <w:rStyle w:val="Hiperpovezava"/>
            <w:i/>
            <w:iCs/>
            <w:color w:val="auto"/>
            <w:lang w:val="it-IT"/>
          </w:rPr>
          <w:t>Rusiji</w:t>
        </w:r>
        <w:proofErr w:type="spellEnd"/>
      </w:hyperlink>
      <w:r w:rsidR="003A6148" w:rsidRPr="003A6148">
        <w:rPr>
          <w:lang w:val="it-IT"/>
        </w:rPr>
        <w:t xml:space="preserve">, </w:t>
      </w:r>
      <w:proofErr w:type="spellStart"/>
      <w:r w:rsidR="003A6148">
        <w:rPr>
          <w:lang w:val="it-IT"/>
        </w:rPr>
        <w:t>pritožba</w:t>
      </w:r>
      <w:proofErr w:type="spellEnd"/>
      <w:r w:rsidR="003A6148">
        <w:rPr>
          <w:lang w:val="it-IT"/>
        </w:rPr>
        <w:t xml:space="preserve"> </w:t>
      </w:r>
      <w:proofErr w:type="spellStart"/>
      <w:r w:rsidR="003A6148">
        <w:rPr>
          <w:lang w:val="it-IT"/>
        </w:rPr>
        <w:t>št</w:t>
      </w:r>
      <w:proofErr w:type="spellEnd"/>
      <w:r w:rsidR="003A6148">
        <w:rPr>
          <w:lang w:val="it-IT"/>
        </w:rPr>
        <w:t>.</w:t>
      </w:r>
      <w:r w:rsidR="003A6148" w:rsidRPr="003A6148">
        <w:rPr>
          <w:lang w:val="it-IT"/>
        </w:rPr>
        <w:t xml:space="preserve"> 22515/14, 27</w:t>
      </w:r>
      <w:r w:rsidR="003A6148">
        <w:rPr>
          <w:lang w:val="it-IT"/>
        </w:rPr>
        <w:t xml:space="preserve">. </w:t>
      </w:r>
      <w:proofErr w:type="spellStart"/>
      <w:r w:rsidR="003A6148">
        <w:rPr>
          <w:lang w:val="it-IT"/>
        </w:rPr>
        <w:t>junij</w:t>
      </w:r>
      <w:proofErr w:type="spellEnd"/>
      <w:r w:rsidR="003A6148" w:rsidRPr="003A6148">
        <w:rPr>
          <w:lang w:val="it-IT"/>
        </w:rPr>
        <w:t xml:space="preserve"> 2023</w:t>
      </w:r>
    </w:p>
    <w:p w14:paraId="76BEB60E" w14:textId="58437BA5" w:rsidR="005B4883" w:rsidRPr="00701435" w:rsidRDefault="00D70A72" w:rsidP="005B4883">
      <w:pPr>
        <w:pStyle w:val="ECHRParaHanging"/>
        <w:rPr>
          <w:lang w:val="it-IT"/>
        </w:rPr>
      </w:pPr>
      <w:hyperlink r:id="rId1255" w:history="1">
        <w:r w:rsidR="005B4883" w:rsidRPr="00701435">
          <w:rPr>
            <w:rStyle w:val="Hyperlinkcase"/>
            <w:color w:val="auto"/>
            <w:lang w:val="it-IT"/>
          </w:rPr>
          <w:t xml:space="preserve">Bui Van Thanh in </w:t>
        </w:r>
        <w:proofErr w:type="spellStart"/>
        <w:r w:rsidR="005B4883" w:rsidRPr="00701435">
          <w:rPr>
            <w:rStyle w:val="Hyperlinkcase"/>
            <w:color w:val="auto"/>
            <w:lang w:val="it-IT"/>
          </w:rPr>
          <w:t>drugi</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Združenemu</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kraljestvu</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16137/90,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Komisije</w:t>
      </w:r>
      <w:proofErr w:type="spellEnd"/>
      <w:r w:rsidR="005B4883" w:rsidRPr="00701435">
        <w:rPr>
          <w:lang w:val="it-IT"/>
        </w:rPr>
        <w:t xml:space="preserve"> z </w:t>
      </w:r>
      <w:proofErr w:type="spellStart"/>
      <w:r w:rsidR="005B4883" w:rsidRPr="00701435">
        <w:rPr>
          <w:lang w:val="it-IT"/>
        </w:rPr>
        <w:t>dne</w:t>
      </w:r>
      <w:proofErr w:type="spellEnd"/>
      <w:r w:rsidR="005B4883" w:rsidRPr="00701435">
        <w:rPr>
          <w:lang w:val="it-IT"/>
        </w:rPr>
        <w:t xml:space="preserve"> 12. marca 1990, DR 65</w:t>
      </w:r>
    </w:p>
    <w:p w14:paraId="0D5B320C" w14:textId="77777777" w:rsidR="005B4883" w:rsidRPr="00112DF1" w:rsidRDefault="00D70A72" w:rsidP="005B4883">
      <w:pPr>
        <w:pStyle w:val="ECHRParaHanging"/>
        <w:rPr>
          <w:lang w:val="it-IT"/>
        </w:rPr>
      </w:pPr>
      <w:hyperlink r:id="rId1256" w:history="1">
        <w:proofErr w:type="spellStart"/>
        <w:r w:rsidR="005B4883" w:rsidRPr="00112DF1">
          <w:rPr>
            <w:rStyle w:val="Hyperlinkcase"/>
            <w:color w:val="auto"/>
            <w:lang w:val="it-IT"/>
          </w:rPr>
          <w:t>Buldakov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23294/05, 19. </w:t>
      </w:r>
      <w:proofErr w:type="spellStart"/>
      <w:r w:rsidR="005B4883" w:rsidRPr="00112DF1">
        <w:rPr>
          <w:lang w:val="it-IT"/>
        </w:rPr>
        <w:t>julij</w:t>
      </w:r>
      <w:proofErr w:type="spellEnd"/>
      <w:r w:rsidR="005B4883" w:rsidRPr="00112DF1">
        <w:rPr>
          <w:lang w:val="it-IT"/>
        </w:rPr>
        <w:t xml:space="preserve"> 2011</w:t>
      </w:r>
    </w:p>
    <w:p w14:paraId="7E9BACAE" w14:textId="6F60C1FD" w:rsidR="005B4883" w:rsidRPr="00C458C8" w:rsidRDefault="00D70A72" w:rsidP="005B4883">
      <w:pPr>
        <w:pStyle w:val="ECHRParaHanging"/>
        <w:rPr>
          <w:lang w:val="en-US"/>
        </w:rPr>
      </w:pPr>
      <w:hyperlink r:id="rId1257" w:history="1">
        <w:r w:rsidR="005B4883" w:rsidRPr="00C458C8">
          <w:rPr>
            <w:rStyle w:val="Hyperlinkcase"/>
            <w:color w:val="auto"/>
            <w:lang w:val="en-US"/>
          </w:rPr>
          <w:t>B</w:t>
        </w:r>
        <w:r w:rsidR="00C458C8" w:rsidRPr="00C458C8">
          <w:rPr>
            <w:rStyle w:val="Hyperlinkcase"/>
            <w:color w:val="auto"/>
            <w:lang w:val="en-US"/>
          </w:rPr>
          <w:t>ulgarian H</w:t>
        </w:r>
        <w:r w:rsidR="005B4883" w:rsidRPr="00C458C8">
          <w:rPr>
            <w:rStyle w:val="Hyperlinkcase"/>
            <w:color w:val="auto"/>
            <w:lang w:val="en-US"/>
          </w:rPr>
          <w:t xml:space="preserve">elsinki </w:t>
        </w:r>
        <w:r w:rsidR="00C458C8" w:rsidRPr="00C458C8">
          <w:rPr>
            <w:rStyle w:val="Hyperlinkcase"/>
            <w:color w:val="auto"/>
            <w:lang w:val="en-US"/>
          </w:rPr>
          <w:t>Committ</w:t>
        </w:r>
        <w:r w:rsidR="00C458C8">
          <w:rPr>
            <w:rStyle w:val="Hyperlinkcase"/>
            <w:color w:val="auto"/>
            <w:lang w:val="en-US"/>
          </w:rPr>
          <w:t>ee</w:t>
        </w:r>
        <w:r w:rsidR="005B4883" w:rsidRPr="00C458C8">
          <w:rPr>
            <w:rStyle w:val="Hyperlinkcase"/>
            <w:color w:val="auto"/>
            <w:lang w:val="en-US"/>
          </w:rPr>
          <w:t xml:space="preserve"> </w:t>
        </w:r>
        <w:proofErr w:type="spellStart"/>
        <w:r w:rsidR="005B4883" w:rsidRPr="00C458C8">
          <w:rPr>
            <w:rStyle w:val="Hyperlinkcase"/>
            <w:color w:val="auto"/>
            <w:lang w:val="en-US"/>
          </w:rPr>
          <w:t>proti</w:t>
        </w:r>
        <w:proofErr w:type="spellEnd"/>
        <w:r w:rsidR="005B4883" w:rsidRPr="00C458C8">
          <w:rPr>
            <w:rStyle w:val="Hyperlinkcase"/>
            <w:color w:val="auto"/>
            <w:lang w:val="en-US"/>
          </w:rPr>
          <w:t xml:space="preserve"> </w:t>
        </w:r>
        <w:proofErr w:type="spellStart"/>
        <w:r w:rsidR="005B4883" w:rsidRPr="00C458C8">
          <w:rPr>
            <w:rStyle w:val="Hyperlinkcase"/>
            <w:color w:val="auto"/>
            <w:lang w:val="en-US"/>
          </w:rPr>
          <w:t>Bolgariji</w:t>
        </w:r>
        <w:proofErr w:type="spellEnd"/>
      </w:hyperlink>
      <w:r w:rsidR="005B4883" w:rsidRPr="00C458C8">
        <w:rPr>
          <w:lang w:val="en-US"/>
        </w:rPr>
        <w:t xml:space="preserve"> (</w:t>
      </w:r>
      <w:proofErr w:type="spellStart"/>
      <w:r w:rsidR="005B4883" w:rsidRPr="00C458C8">
        <w:rPr>
          <w:lang w:val="en-US"/>
        </w:rPr>
        <w:t>sklep</w:t>
      </w:r>
      <w:proofErr w:type="spellEnd"/>
      <w:r w:rsidR="005B4883" w:rsidRPr="00C458C8">
        <w:rPr>
          <w:lang w:val="en-US"/>
        </w:rPr>
        <w:t xml:space="preserve">), </w:t>
      </w:r>
      <w:proofErr w:type="spellStart"/>
      <w:r w:rsidR="005B4883" w:rsidRPr="00C458C8">
        <w:rPr>
          <w:lang w:val="en-US"/>
        </w:rPr>
        <w:t>pritožbi</w:t>
      </w:r>
      <w:proofErr w:type="spellEnd"/>
      <w:r w:rsidR="005B4883" w:rsidRPr="00C458C8">
        <w:rPr>
          <w:lang w:val="en-US"/>
        </w:rPr>
        <w:t xml:space="preserve"> </w:t>
      </w:r>
      <w:proofErr w:type="spellStart"/>
      <w:r w:rsidR="005B4883" w:rsidRPr="00C458C8">
        <w:rPr>
          <w:lang w:val="en-US"/>
        </w:rPr>
        <w:t>št</w:t>
      </w:r>
      <w:proofErr w:type="spellEnd"/>
      <w:r w:rsidR="005B4883" w:rsidRPr="00C458C8">
        <w:rPr>
          <w:lang w:val="en-US"/>
        </w:rPr>
        <w:t xml:space="preserve">. 35653/12 in 66172/12, 28. </w:t>
      </w:r>
      <w:proofErr w:type="spellStart"/>
      <w:r w:rsidR="005B4883" w:rsidRPr="00C458C8">
        <w:rPr>
          <w:lang w:val="en-US"/>
        </w:rPr>
        <w:t>junij</w:t>
      </w:r>
      <w:proofErr w:type="spellEnd"/>
      <w:r w:rsidR="005B4883" w:rsidRPr="00C458C8">
        <w:rPr>
          <w:lang w:val="en-US"/>
        </w:rPr>
        <w:t xml:space="preserve"> 2016</w:t>
      </w:r>
    </w:p>
    <w:p w14:paraId="353C8380" w14:textId="77777777" w:rsidR="005B4883" w:rsidRPr="001F0D60" w:rsidRDefault="00D70A72" w:rsidP="005B4883">
      <w:pPr>
        <w:pStyle w:val="ECHRParaHanging"/>
      </w:pPr>
      <w:hyperlink r:id="rId1258" w:tgtFrame="_self" w:history="1">
        <w:proofErr w:type="spellStart"/>
        <w:r w:rsidR="005B4883" w:rsidRPr="001F0D60">
          <w:rPr>
            <w:rStyle w:val="Hyperlinkcase"/>
            <w:color w:val="auto"/>
          </w:rPr>
          <w:t>Bulinwar</w:t>
        </w:r>
        <w:proofErr w:type="spellEnd"/>
        <w:r w:rsidR="005B4883" w:rsidRPr="001F0D60">
          <w:rPr>
            <w:rStyle w:val="Hyperlinkcase"/>
            <w:color w:val="auto"/>
          </w:rPr>
          <w:t xml:space="preserve"> OOD in </w:t>
        </w:r>
        <w:proofErr w:type="spellStart"/>
        <w:r w:rsidR="005B4883" w:rsidRPr="001F0D60">
          <w:rPr>
            <w:rStyle w:val="Hyperlinkcase"/>
            <w:color w:val="auto"/>
          </w:rPr>
          <w:t>Hrusanov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Bolgariji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66455/01</w:t>
      </w:r>
      <w:r w:rsidR="005B4883">
        <w:t xml:space="preserve">, 12. </w:t>
      </w:r>
      <w:proofErr w:type="spellStart"/>
      <w:r w:rsidR="005B4883">
        <w:t>april</w:t>
      </w:r>
      <w:proofErr w:type="spellEnd"/>
      <w:r w:rsidR="005B4883">
        <w:t xml:space="preserve"> 2007</w:t>
      </w:r>
    </w:p>
    <w:p w14:paraId="6D8D9BBD" w14:textId="77777777" w:rsidR="005B4883" w:rsidRPr="001F0D60" w:rsidRDefault="00D70A72" w:rsidP="005B4883">
      <w:pPr>
        <w:pStyle w:val="ECHRParaHanging"/>
      </w:pPr>
      <w:hyperlink r:id="rId1259" w:tgtFrame="_self" w:history="1">
        <w:r w:rsidR="005B4883" w:rsidRPr="001F0D60">
          <w:rPr>
            <w:rStyle w:val="Hyperlinkcase"/>
            <w:color w:val="auto"/>
          </w:rPr>
          <w:t>B</w:t>
        </w:r>
        <w:r w:rsidR="005B4883">
          <w:rPr>
            <w:rStyle w:val="Hyperlinkcase"/>
            <w:color w:val="auto"/>
          </w:rPr>
          <w:t xml:space="preserve">urden </w:t>
        </w:r>
        <w:proofErr w:type="spellStart"/>
        <w:r w:rsidR="005B4883">
          <w:rPr>
            <w:rStyle w:val="Hyperlinkcase"/>
            <w:color w:val="auto"/>
          </w:rPr>
          <w:t>p</w:t>
        </w:r>
        <w:r w:rsidR="005B4883" w:rsidRPr="001F0D60">
          <w:rPr>
            <w:rStyle w:val="Hyperlinkcase"/>
            <w:color w:val="auto"/>
          </w:rPr>
          <w:t>roti</w:t>
        </w:r>
        <w:proofErr w:type="spellEnd"/>
        <w:r w:rsidR="005B4883" w:rsidRPr="001F0D60">
          <w:rPr>
            <w:rStyle w:val="Hyperlinkcase"/>
            <w:color w:val="auto"/>
          </w:rPr>
          <w:t xml:space="preserve"> </w:t>
        </w:r>
        <w:proofErr w:type="spellStart"/>
        <w:r w:rsidR="005B4883" w:rsidRPr="001F0D60">
          <w:rPr>
            <w:rStyle w:val="Hyperlinkcase"/>
            <w:color w:val="auto"/>
          </w:rPr>
          <w:t>Združenemu</w:t>
        </w:r>
        <w:proofErr w:type="spellEnd"/>
        <w:r w:rsidR="005B4883" w:rsidRPr="001F0D60">
          <w:rPr>
            <w:rStyle w:val="Hyperlinkcase"/>
            <w:color w:val="auto"/>
          </w:rPr>
          <w:t xml:space="preserve"> </w:t>
        </w:r>
        <w:proofErr w:type="spellStart"/>
        <w:r w:rsidR="005B4883" w:rsidRPr="001F0D60">
          <w:rPr>
            <w:rStyle w:val="Hyperlinkcase"/>
            <w:color w:val="auto"/>
          </w:rPr>
          <w:t>kraljestvu</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13378/05, E</w:t>
      </w:r>
      <w:r w:rsidR="005B4883">
        <w:t>S</w:t>
      </w:r>
      <w:r w:rsidR="005B4883" w:rsidRPr="001F0D60">
        <w:t>ČP 2008</w:t>
      </w:r>
    </w:p>
    <w:p w14:paraId="6C9CA47C" w14:textId="77777777" w:rsidR="005B4883" w:rsidRPr="00014E9D" w:rsidRDefault="00D70A72" w:rsidP="005B4883">
      <w:pPr>
        <w:pStyle w:val="ECHRParaHanging"/>
      </w:pPr>
      <w:hyperlink r:id="rId1260" w:history="1">
        <w:proofErr w:type="spellStart"/>
        <w:r w:rsidR="005B4883" w:rsidRPr="00014E9D">
          <w:rPr>
            <w:rStyle w:val="Hyperlinkcase"/>
            <w:color w:val="auto"/>
          </w:rPr>
          <w:t>Burdov</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Rusiji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59498/00, ESČP 2002-III</w:t>
      </w:r>
    </w:p>
    <w:p w14:paraId="505F0894" w14:textId="77777777" w:rsidR="005B4883" w:rsidRPr="00014E9D" w:rsidRDefault="00D70A72" w:rsidP="005B4883">
      <w:pPr>
        <w:pStyle w:val="ECHRParaHanging"/>
      </w:pPr>
      <w:hyperlink r:id="rId1261" w:tgtFrame="_self" w:history="1">
        <w:proofErr w:type="spellStart"/>
        <w:r w:rsidR="005B4883" w:rsidRPr="00014E9D">
          <w:rPr>
            <w:rStyle w:val="Hyperlinkcase"/>
            <w:color w:val="auto"/>
          </w:rPr>
          <w:t>Burdov</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Rusiji</w:t>
        </w:r>
        <w:proofErr w:type="spellEnd"/>
        <w:r w:rsidR="005B4883" w:rsidRPr="00014E9D">
          <w:rPr>
            <w:rStyle w:val="Hyperlinkcase"/>
            <w:color w:val="auto"/>
          </w:rPr>
          <w:t xml:space="preserve"> (</w:t>
        </w:r>
        <w:proofErr w:type="spellStart"/>
        <w:r w:rsidR="005B4883" w:rsidRPr="00014E9D">
          <w:rPr>
            <w:rStyle w:val="Hyperlinkcase"/>
            <w:color w:val="auto"/>
          </w:rPr>
          <w:t>št</w:t>
        </w:r>
        <w:proofErr w:type="spellEnd"/>
        <w:r w:rsidR="005B4883" w:rsidRPr="00014E9D">
          <w:rPr>
            <w:rStyle w:val="Hyperlinkcase"/>
            <w:color w:val="auto"/>
          </w:rPr>
          <w:t>. 2)</w:t>
        </w:r>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33509/04, ESČP 2009</w:t>
      </w:r>
    </w:p>
    <w:p w14:paraId="68D90661" w14:textId="77777777" w:rsidR="005B4883" w:rsidRPr="00112DF1" w:rsidRDefault="00D70A72" w:rsidP="005B4883">
      <w:pPr>
        <w:pStyle w:val="ECHRParaHanging"/>
        <w:rPr>
          <w:lang w:val="it-IT"/>
        </w:rPr>
      </w:pPr>
      <w:hyperlink r:id="rId1262" w:history="1">
        <w:proofErr w:type="spellStart"/>
        <w:r w:rsidR="005B4883" w:rsidRPr="00112DF1">
          <w:rPr>
            <w:rStyle w:val="Hyperlinkcase"/>
            <w:color w:val="auto"/>
            <w:lang w:val="it-IT"/>
          </w:rPr>
          <w:t>Burlya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Ukrajini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3289/10, 6. </w:t>
      </w:r>
      <w:proofErr w:type="spellStart"/>
      <w:r w:rsidR="005B4883" w:rsidRPr="00112DF1">
        <w:rPr>
          <w:lang w:val="it-IT"/>
        </w:rPr>
        <w:t>november</w:t>
      </w:r>
      <w:proofErr w:type="spellEnd"/>
      <w:r w:rsidR="005B4883" w:rsidRPr="00112DF1">
        <w:rPr>
          <w:lang w:val="it-IT"/>
        </w:rPr>
        <w:t xml:space="preserve"> 2018</w:t>
      </w:r>
    </w:p>
    <w:p w14:paraId="68D6B7AA" w14:textId="77777777" w:rsidR="005B4883" w:rsidRPr="00112DF1" w:rsidRDefault="00D70A72" w:rsidP="005B4883">
      <w:pPr>
        <w:pStyle w:val="ECHRParaHanging"/>
        <w:rPr>
          <w:lang w:val="it-IT"/>
        </w:rPr>
      </w:pPr>
      <w:hyperlink r:id="rId1263" w:tgtFrame="_self" w:history="1">
        <w:r w:rsidR="005B4883" w:rsidRPr="00112DF1">
          <w:rPr>
            <w:rStyle w:val="Hyperlinkcase"/>
            <w:color w:val="auto"/>
            <w:lang w:val="it-IT"/>
          </w:rPr>
          <w:t xml:space="preserve">Burov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38875/03, 14. </w:t>
      </w:r>
      <w:proofErr w:type="spellStart"/>
      <w:r w:rsidR="005B4883" w:rsidRPr="00112DF1">
        <w:rPr>
          <w:lang w:val="it-IT"/>
        </w:rPr>
        <w:t>junij</w:t>
      </w:r>
      <w:proofErr w:type="spellEnd"/>
      <w:r w:rsidR="005B4883" w:rsidRPr="00112DF1">
        <w:rPr>
          <w:lang w:val="it-IT"/>
        </w:rPr>
        <w:t xml:space="preserve"> 2011</w:t>
      </w:r>
    </w:p>
    <w:p w14:paraId="1050DB56" w14:textId="77777777" w:rsidR="005B4883" w:rsidRPr="00112DF1" w:rsidRDefault="00D70A72" w:rsidP="005B4883">
      <w:pPr>
        <w:pStyle w:val="ECHRParaHanging"/>
        <w:rPr>
          <w:lang w:val="it-IT"/>
        </w:rPr>
      </w:pPr>
      <w:hyperlink r:id="rId1264" w:history="1">
        <w:r w:rsidR="005B4883" w:rsidRPr="00112DF1">
          <w:rPr>
            <w:rStyle w:val="Hyperlinkcase"/>
            <w:color w:val="auto"/>
            <w:lang w:val="it-IT"/>
          </w:rPr>
          <w:t xml:space="preserve">Bursa </w:t>
        </w:r>
        <w:proofErr w:type="spellStart"/>
        <w:r w:rsidR="005B4883" w:rsidRPr="00112DF1">
          <w:rPr>
            <w:rStyle w:val="Hyperlinkcase"/>
            <w:color w:val="auto"/>
            <w:lang w:val="it-IT"/>
          </w:rPr>
          <w:t>Barosu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Başkanliği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25680/05, 19. </w:t>
      </w:r>
      <w:proofErr w:type="spellStart"/>
      <w:r w:rsidR="005B4883" w:rsidRPr="00112DF1">
        <w:rPr>
          <w:lang w:val="it-IT"/>
        </w:rPr>
        <w:t>junij</w:t>
      </w:r>
      <w:proofErr w:type="spellEnd"/>
      <w:r w:rsidR="005B4883" w:rsidRPr="00112DF1">
        <w:rPr>
          <w:lang w:val="it-IT"/>
        </w:rPr>
        <w:t xml:space="preserve"> 2018</w:t>
      </w:r>
    </w:p>
    <w:p w14:paraId="08FB3F46" w14:textId="05A4DFBE" w:rsidR="005B4883" w:rsidRPr="00112DF1" w:rsidRDefault="00D70A72" w:rsidP="005B4883">
      <w:pPr>
        <w:pStyle w:val="ECHRParaHanging"/>
        <w:rPr>
          <w:lang w:val="it-IT"/>
        </w:rPr>
      </w:pPr>
      <w:hyperlink r:id="rId1265" w:history="1">
        <w:proofErr w:type="spellStart"/>
        <w:r w:rsidR="005B4883" w:rsidRPr="00112DF1">
          <w:rPr>
            <w:rStyle w:val="Hyperlinkcase"/>
            <w:color w:val="auto"/>
            <w:lang w:val="it-IT"/>
          </w:rPr>
          <w:t>Buzadji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23755/07, 5. </w:t>
      </w:r>
      <w:proofErr w:type="spellStart"/>
      <w:r w:rsidR="005B4883" w:rsidRPr="00112DF1">
        <w:rPr>
          <w:lang w:val="it-IT"/>
        </w:rPr>
        <w:t>julij</w:t>
      </w:r>
      <w:proofErr w:type="spellEnd"/>
      <w:r w:rsidR="005B4883" w:rsidRPr="00112DF1">
        <w:rPr>
          <w:lang w:val="it-IT"/>
        </w:rPr>
        <w:t xml:space="preserve"> 2016</w:t>
      </w:r>
    </w:p>
    <w:p w14:paraId="29B7096B" w14:textId="77777777" w:rsidR="005B4883" w:rsidRPr="001F0D60" w:rsidRDefault="005B4883" w:rsidP="005B4883">
      <w:pPr>
        <w:pStyle w:val="P68B1DB1-Stvarnokazalo-naslov13"/>
        <w:rPr>
          <w:color w:val="auto"/>
        </w:rPr>
      </w:pPr>
      <w:r w:rsidRPr="001F0D60">
        <w:rPr>
          <w:color w:val="auto"/>
        </w:rPr>
        <w:t>—C—</w:t>
      </w:r>
    </w:p>
    <w:p w14:paraId="77759A46" w14:textId="6073EC4C" w:rsidR="009C6AB6" w:rsidRPr="005A6F22" w:rsidRDefault="00D70A72" w:rsidP="005B4883">
      <w:pPr>
        <w:pStyle w:val="ECHRParaHanging"/>
        <w:rPr>
          <w:lang w:val="sl-SI"/>
        </w:rPr>
      </w:pPr>
      <w:hyperlink r:id="rId1266" w:anchor="{&quot;itemid&quot;:[&quot;001-212133&quot;]}" w:history="1">
        <w:r w:rsidR="009C6AB6" w:rsidRPr="005B5088">
          <w:rPr>
            <w:rStyle w:val="Hiperpovezava"/>
            <w:i/>
            <w:iCs/>
            <w:color w:val="auto"/>
            <w:lang w:val="sl-SI"/>
          </w:rPr>
          <w:t>C.N. proti Luksemburgu</w:t>
        </w:r>
      </w:hyperlink>
      <w:r w:rsidR="009C6AB6" w:rsidRPr="005B5088">
        <w:rPr>
          <w:lang w:val="sl-SI"/>
        </w:rPr>
        <w:t xml:space="preserve">, </w:t>
      </w:r>
      <w:r w:rsidR="001E161B" w:rsidRPr="005B5088">
        <w:rPr>
          <w:lang w:val="sl-SI"/>
        </w:rPr>
        <w:t>p</w:t>
      </w:r>
      <w:r w:rsidR="001E161B">
        <w:rPr>
          <w:lang w:val="sl-SI"/>
        </w:rPr>
        <w:t xml:space="preserve">ritožba </w:t>
      </w:r>
      <w:r w:rsidR="009C6AB6" w:rsidRPr="005A6F22">
        <w:rPr>
          <w:lang w:val="sl-SI"/>
        </w:rPr>
        <w:t>št. 59649/18, 12. oktober 2021</w:t>
      </w:r>
    </w:p>
    <w:p w14:paraId="6DF10F0E" w14:textId="0625E958" w:rsidR="005B4883" w:rsidRPr="005C6FF9" w:rsidRDefault="00D70A72" w:rsidP="005B4883">
      <w:pPr>
        <w:pStyle w:val="ECHRParaHanging"/>
        <w:rPr>
          <w:lang w:val="sl-SI"/>
        </w:rPr>
      </w:pPr>
      <w:hyperlink r:id="rId1267" w:history="1">
        <w:r w:rsidR="005B4883" w:rsidRPr="005C6FF9">
          <w:rPr>
            <w:rStyle w:val="Hyperlinkcase"/>
            <w:color w:val="auto"/>
            <w:lang w:val="sl-SI"/>
          </w:rPr>
          <w:t>C.P. proti Združenemu kraljestvu</w:t>
        </w:r>
      </w:hyperlink>
      <w:r w:rsidR="005B4883" w:rsidRPr="005C6FF9">
        <w:rPr>
          <w:lang w:val="sl-SI"/>
        </w:rPr>
        <w:t xml:space="preserve"> (sklep), pritožba št. 300/11, 6. september 2016</w:t>
      </w:r>
    </w:p>
    <w:p w14:paraId="53DB8D56" w14:textId="77777777" w:rsidR="005B4883" w:rsidRPr="005C6FF9" w:rsidRDefault="00D70A72" w:rsidP="005B4883">
      <w:pPr>
        <w:pStyle w:val="ECHRParaHanging"/>
        <w:rPr>
          <w:lang w:val="sl-SI"/>
        </w:rPr>
      </w:pPr>
      <w:hyperlink r:id="rId1268" w:history="1">
        <w:proofErr w:type="spellStart"/>
        <w:r w:rsidR="005B4883" w:rsidRPr="005C6FF9">
          <w:rPr>
            <w:rStyle w:val="Hyperlinkcase"/>
            <w:color w:val="auto"/>
            <w:lang w:val="sl-SI"/>
          </w:rPr>
          <w:t>Çakıcı</w:t>
        </w:r>
        <w:proofErr w:type="spellEnd"/>
        <w:r w:rsidR="005B4883" w:rsidRPr="005C6FF9">
          <w:rPr>
            <w:rStyle w:val="Hyperlinkcase"/>
            <w:color w:val="auto"/>
            <w:lang w:val="sl-SI"/>
          </w:rPr>
          <w:t xml:space="preserve"> proti Turčiji</w:t>
        </w:r>
      </w:hyperlink>
      <w:r w:rsidR="005B4883" w:rsidRPr="005C6FF9">
        <w:rPr>
          <w:lang w:val="sl-SI"/>
        </w:rPr>
        <w:t>, pritožba št. 23657/94, ESČP 1999-IV</w:t>
      </w:r>
    </w:p>
    <w:p w14:paraId="28CA02D2" w14:textId="77777777" w:rsidR="005B4883" w:rsidRPr="005C6FF9" w:rsidRDefault="00D70A72" w:rsidP="005B4883">
      <w:pPr>
        <w:pStyle w:val="ECHRParaHanging"/>
        <w:rPr>
          <w:lang w:val="sl-SI"/>
        </w:rPr>
      </w:pPr>
      <w:hyperlink r:id="rId1269" w:tgtFrame="_self" w:history="1">
        <w:proofErr w:type="spellStart"/>
        <w:r w:rsidR="005B4883" w:rsidRPr="005C6FF9">
          <w:rPr>
            <w:rStyle w:val="Hyperlinkcase"/>
            <w:color w:val="auto"/>
            <w:lang w:val="sl-SI"/>
          </w:rPr>
          <w:t>Çakir</w:t>
        </w:r>
        <w:proofErr w:type="spellEnd"/>
        <w:r w:rsidR="005B4883" w:rsidRPr="005C6FF9">
          <w:rPr>
            <w:rStyle w:val="Hyperlinkcase"/>
            <w:color w:val="auto"/>
            <w:lang w:val="sl-SI"/>
          </w:rPr>
          <w:t xml:space="preserve"> in drugi proti Cipru</w:t>
        </w:r>
      </w:hyperlink>
      <w:r w:rsidR="005B4883" w:rsidRPr="005C6FF9">
        <w:rPr>
          <w:lang w:val="sl-SI"/>
        </w:rPr>
        <w:t xml:space="preserve"> (sklep), pritožba št. 7864/06, 29. april 2010</w:t>
      </w:r>
    </w:p>
    <w:p w14:paraId="68DAFF50" w14:textId="77777777" w:rsidR="005B4883" w:rsidRPr="005C6FF9" w:rsidRDefault="00D70A72" w:rsidP="005B4883">
      <w:pPr>
        <w:pStyle w:val="ECHRParaHanging"/>
        <w:rPr>
          <w:lang w:val="sl-SI"/>
        </w:rPr>
      </w:pPr>
      <w:hyperlink r:id="rId1270" w:history="1">
        <w:proofErr w:type="spellStart"/>
        <w:r w:rsidR="005B4883" w:rsidRPr="005C6FF9">
          <w:rPr>
            <w:rStyle w:val="Hyperlinkcase"/>
            <w:color w:val="auto"/>
            <w:lang w:val="sl-SI"/>
          </w:rPr>
          <w:t>Călin</w:t>
        </w:r>
        <w:proofErr w:type="spellEnd"/>
        <w:r w:rsidR="005B4883" w:rsidRPr="005C6FF9">
          <w:rPr>
            <w:rStyle w:val="Hyperlinkcase"/>
            <w:color w:val="auto"/>
            <w:lang w:val="sl-SI"/>
          </w:rPr>
          <w:t xml:space="preserve"> in drugi proti Romuniji</w:t>
        </w:r>
      </w:hyperlink>
      <w:r w:rsidR="005B4883" w:rsidRPr="005C6FF9">
        <w:rPr>
          <w:lang w:val="sl-SI"/>
        </w:rPr>
        <w:t>, pritožba št. 25057/11 in 2 drugi, 19. julij 2016</w:t>
      </w:r>
    </w:p>
    <w:p w14:paraId="601270C4" w14:textId="2DFBC1B0" w:rsidR="00B301AF" w:rsidRPr="00B301AF" w:rsidRDefault="00D70A72" w:rsidP="00B301AF">
      <w:pPr>
        <w:pStyle w:val="ECHRParaHanging"/>
        <w:rPr>
          <w:lang w:val="sl-SI"/>
        </w:rPr>
      </w:pPr>
      <w:hyperlink r:id="rId1271" w:history="1">
        <w:proofErr w:type="spellStart"/>
        <w:r w:rsidR="00B301AF" w:rsidRPr="00B301AF">
          <w:rPr>
            <w:rStyle w:val="Hiperpovezava"/>
            <w:i/>
            <w:iCs/>
            <w:color w:val="auto"/>
            <w:lang w:val="sl-SI"/>
          </w:rPr>
          <w:t>Calvi</w:t>
        </w:r>
        <w:proofErr w:type="spellEnd"/>
        <w:r w:rsidR="00B301AF" w:rsidRPr="00B301AF">
          <w:rPr>
            <w:rStyle w:val="Hiperpovezava"/>
            <w:i/>
            <w:iCs/>
            <w:color w:val="auto"/>
            <w:lang w:val="sl-SI"/>
          </w:rPr>
          <w:t xml:space="preserve"> in C.G. proti Italiji</w:t>
        </w:r>
      </w:hyperlink>
      <w:r w:rsidR="00B301AF" w:rsidRPr="00B301AF">
        <w:rPr>
          <w:lang w:val="sl-SI"/>
        </w:rPr>
        <w:t xml:space="preserve">, </w:t>
      </w:r>
      <w:r w:rsidR="00B301AF">
        <w:rPr>
          <w:lang w:val="sl-SI"/>
        </w:rPr>
        <w:t>pritožba št.</w:t>
      </w:r>
      <w:r w:rsidR="00B301AF" w:rsidRPr="00B301AF">
        <w:rPr>
          <w:lang w:val="sl-SI"/>
        </w:rPr>
        <w:t xml:space="preserve"> 46412/21, 6</w:t>
      </w:r>
      <w:r w:rsidR="00B301AF">
        <w:rPr>
          <w:lang w:val="sl-SI"/>
        </w:rPr>
        <w:t>. julij</w:t>
      </w:r>
      <w:r w:rsidR="00B301AF" w:rsidRPr="00B301AF">
        <w:rPr>
          <w:lang w:val="sl-SI"/>
        </w:rPr>
        <w:t xml:space="preserve"> 2023</w:t>
      </w:r>
    </w:p>
    <w:p w14:paraId="348195C7" w14:textId="418BAA4F" w:rsidR="005B4883" w:rsidRPr="005C6FF9" w:rsidRDefault="00D70A72" w:rsidP="005B4883">
      <w:pPr>
        <w:pStyle w:val="ECHRParaHanging"/>
        <w:rPr>
          <w:lang w:val="sl-SI"/>
        </w:rPr>
      </w:pPr>
      <w:hyperlink r:id="rId1272" w:history="1">
        <w:proofErr w:type="spellStart"/>
        <w:r w:rsidR="005B4883" w:rsidRPr="005C6FF9">
          <w:rPr>
            <w:rStyle w:val="Hyperlinkcase"/>
            <w:color w:val="auto"/>
            <w:lang w:val="sl-SI"/>
          </w:rPr>
          <w:t>Čamans</w:t>
        </w:r>
        <w:proofErr w:type="spellEnd"/>
        <w:r w:rsidR="005B4883" w:rsidRPr="005C6FF9">
          <w:rPr>
            <w:rStyle w:val="Hyperlinkcase"/>
            <w:color w:val="auto"/>
            <w:lang w:val="sl-SI"/>
          </w:rPr>
          <w:t xml:space="preserve"> in </w:t>
        </w:r>
        <w:proofErr w:type="spellStart"/>
        <w:r w:rsidR="005B4883" w:rsidRPr="005C6FF9">
          <w:rPr>
            <w:rStyle w:val="Hyperlinkcase"/>
            <w:color w:val="auto"/>
            <w:lang w:val="sl-SI"/>
          </w:rPr>
          <w:t>Timofejeva</w:t>
        </w:r>
        <w:proofErr w:type="spellEnd"/>
        <w:r w:rsidR="005B4883" w:rsidRPr="005C6FF9">
          <w:rPr>
            <w:rStyle w:val="Hyperlinkcase"/>
            <w:color w:val="auto"/>
            <w:lang w:val="sl-SI"/>
          </w:rPr>
          <w:t xml:space="preserve"> proti Latviji</w:t>
        </w:r>
      </w:hyperlink>
      <w:r w:rsidR="005B4883" w:rsidRPr="005C6FF9">
        <w:rPr>
          <w:lang w:val="sl-SI"/>
        </w:rPr>
        <w:t>, pritožba št. 42906/12, 28. april 2016</w:t>
      </w:r>
    </w:p>
    <w:p w14:paraId="6A5BB47A" w14:textId="77777777" w:rsidR="005B4883" w:rsidRPr="005C6FF9" w:rsidRDefault="00D70A72" w:rsidP="005B4883">
      <w:pPr>
        <w:pStyle w:val="ECHRParaHanging"/>
        <w:rPr>
          <w:lang w:val="sl-SI"/>
        </w:rPr>
      </w:pPr>
      <w:hyperlink r:id="rId1273" w:tgtFrame="_self" w:history="1">
        <w:proofErr w:type="spellStart"/>
        <w:r w:rsidR="005B4883" w:rsidRPr="005C6FF9">
          <w:rPr>
            <w:rStyle w:val="Hyperlinkcase"/>
            <w:color w:val="auto"/>
            <w:lang w:val="sl-SI"/>
          </w:rPr>
          <w:t>Cankoçak</w:t>
        </w:r>
        <w:proofErr w:type="spellEnd"/>
        <w:r w:rsidR="005B4883" w:rsidRPr="005C6FF9">
          <w:rPr>
            <w:rStyle w:val="Hyperlinkcase"/>
            <w:color w:val="auto"/>
            <w:lang w:val="sl-SI"/>
          </w:rPr>
          <w:t xml:space="preserve"> proti Turčiji</w:t>
        </w:r>
      </w:hyperlink>
      <w:r w:rsidR="005B4883" w:rsidRPr="005C6FF9">
        <w:rPr>
          <w:lang w:val="sl-SI"/>
        </w:rPr>
        <w:t>, pritožbi št. 25182/94 in 26956/95, 20. februar 2001</w:t>
      </w:r>
    </w:p>
    <w:p w14:paraId="5B27AD92" w14:textId="77777777" w:rsidR="005B4883" w:rsidRPr="00112DF1" w:rsidRDefault="00D70A72" w:rsidP="005B4883">
      <w:pPr>
        <w:pStyle w:val="ECHRParaHanging"/>
        <w:rPr>
          <w:lang w:val="it-IT"/>
        </w:rPr>
      </w:pPr>
      <w:hyperlink r:id="rId1274" w:tgtFrame="_self" w:history="1">
        <w:r w:rsidR="005B4883" w:rsidRPr="00112DF1">
          <w:rPr>
            <w:rStyle w:val="Hyperlinkcase"/>
            <w:color w:val="auto"/>
            <w:lang w:val="it-IT"/>
          </w:rPr>
          <w:t xml:space="preserve">Cantoni proti </w:t>
        </w:r>
        <w:proofErr w:type="spellStart"/>
        <w:r w:rsidR="005B4883" w:rsidRPr="00112DF1">
          <w:rPr>
            <w:rStyle w:val="Hyperlinkcase"/>
            <w:color w:val="auto"/>
            <w:lang w:val="it-IT"/>
          </w:rPr>
          <w:t>Franciji</w:t>
        </w:r>
        <w:proofErr w:type="spellEnd"/>
      </w:hyperlink>
      <w:r w:rsidR="005B4883" w:rsidRPr="00112DF1">
        <w:rPr>
          <w:lang w:val="it-IT"/>
        </w:rPr>
        <w:t xml:space="preserve">, 15. </w:t>
      </w:r>
      <w:proofErr w:type="spellStart"/>
      <w:r w:rsidR="005B4883" w:rsidRPr="00112DF1">
        <w:rPr>
          <w:lang w:val="it-IT"/>
        </w:rPr>
        <w:t>november</w:t>
      </w:r>
      <w:proofErr w:type="spellEnd"/>
      <w:r w:rsidR="005B4883" w:rsidRPr="00112DF1">
        <w:rPr>
          <w:lang w:val="it-IT"/>
        </w:rPr>
        <w:t xml:space="preserve"> 1996, </w:t>
      </w:r>
      <w:proofErr w:type="spellStart"/>
      <w:r w:rsidR="005B4883" w:rsidRPr="00112DF1">
        <w:rPr>
          <w:lang w:val="it-IT"/>
        </w:rPr>
        <w:t>Poročila</w:t>
      </w:r>
      <w:proofErr w:type="spellEnd"/>
      <w:r w:rsidR="005B4883" w:rsidRPr="00112DF1">
        <w:rPr>
          <w:lang w:val="it-IT"/>
        </w:rPr>
        <w:t xml:space="preserve"> 1996-V</w:t>
      </w:r>
    </w:p>
    <w:p w14:paraId="1C3AA08B" w14:textId="77777777" w:rsidR="005B4883" w:rsidRPr="00112DF1" w:rsidRDefault="00D70A72" w:rsidP="005B4883">
      <w:pPr>
        <w:pStyle w:val="ECHRParaHanging"/>
        <w:rPr>
          <w:lang w:val="it-IT"/>
        </w:rPr>
      </w:pPr>
      <w:hyperlink r:id="rId1275" w:tgtFrame="_self" w:history="1">
        <w:r w:rsidR="005B4883" w:rsidRPr="00112DF1">
          <w:rPr>
            <w:rStyle w:val="Hyperlinkcase"/>
            <w:color w:val="auto"/>
            <w:lang w:val="it-IT"/>
          </w:rPr>
          <w:t xml:space="preserve">Carson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42184/05, ESČP 2010</w:t>
      </w:r>
    </w:p>
    <w:p w14:paraId="102DBA8F" w14:textId="77777777" w:rsidR="005B4883" w:rsidRPr="00014E9D" w:rsidRDefault="00D70A72" w:rsidP="005B4883">
      <w:pPr>
        <w:pStyle w:val="ECHRParaHanging"/>
        <w:rPr>
          <w:lang w:val="it-IT"/>
        </w:rPr>
      </w:pPr>
      <w:hyperlink r:id="rId1276" w:tgtFrame="_self" w:history="1">
        <w:proofErr w:type="spellStart"/>
        <w:r w:rsidR="005B4883" w:rsidRPr="00014E9D">
          <w:rPr>
            <w:rStyle w:val="Hyperlinkcase"/>
            <w:color w:val="auto"/>
            <w:lang w:val="it-IT"/>
          </w:rPr>
          <w:t>Castells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Španiji</w:t>
        </w:r>
        <w:proofErr w:type="spellEnd"/>
      </w:hyperlink>
      <w:r w:rsidR="005B4883" w:rsidRPr="00014E9D">
        <w:rPr>
          <w:lang w:val="it-IT"/>
        </w:rPr>
        <w:t xml:space="preserve">, 23. </w:t>
      </w:r>
      <w:proofErr w:type="spellStart"/>
      <w:r w:rsidR="005B4883" w:rsidRPr="00014E9D">
        <w:rPr>
          <w:lang w:val="it-IT"/>
        </w:rPr>
        <w:t>april</w:t>
      </w:r>
      <w:proofErr w:type="spellEnd"/>
      <w:r w:rsidR="005B4883" w:rsidRPr="00014E9D">
        <w:rPr>
          <w:lang w:val="it-IT"/>
        </w:rPr>
        <w:t xml:space="preserve"> 1992, </w:t>
      </w:r>
      <w:proofErr w:type="spellStart"/>
      <w:r w:rsidR="005B4883" w:rsidRPr="00014E9D">
        <w:rPr>
          <w:lang w:val="it-IT"/>
        </w:rPr>
        <w:t>serija</w:t>
      </w:r>
      <w:proofErr w:type="spellEnd"/>
      <w:r w:rsidR="005B4883" w:rsidRPr="00014E9D">
        <w:rPr>
          <w:lang w:val="it-IT"/>
        </w:rPr>
        <w:t xml:space="preserve"> A </w:t>
      </w:r>
      <w:proofErr w:type="spellStart"/>
      <w:r w:rsidR="005B4883" w:rsidRPr="00014E9D">
        <w:rPr>
          <w:lang w:val="it-IT"/>
        </w:rPr>
        <w:t>št</w:t>
      </w:r>
      <w:proofErr w:type="spellEnd"/>
      <w:r w:rsidR="005B4883" w:rsidRPr="00014E9D">
        <w:rPr>
          <w:lang w:val="it-IT"/>
        </w:rPr>
        <w:t>. 236</w:t>
      </w:r>
    </w:p>
    <w:p w14:paraId="455AAD0E" w14:textId="07AAFFB7" w:rsidR="005B4883" w:rsidRPr="00112DF1" w:rsidRDefault="00D70A72" w:rsidP="005B4883">
      <w:pPr>
        <w:pStyle w:val="ECHRParaHanging"/>
        <w:rPr>
          <w:lang w:val="it-IT"/>
        </w:rPr>
      </w:pPr>
      <w:hyperlink r:id="rId1277" w:tgtFrame="_self" w:history="1">
        <w:proofErr w:type="spellStart"/>
        <w:r w:rsidR="005B4883" w:rsidRPr="00112DF1">
          <w:rPr>
            <w:rStyle w:val="Hyperlinkcase"/>
            <w:color w:val="auto"/>
            <w:lang w:val="it-IT"/>
          </w:rPr>
          <w:t>Catan</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Rusiji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43370/04 in 2 </w:t>
      </w:r>
      <w:proofErr w:type="spellStart"/>
      <w:r w:rsidR="005B4883" w:rsidRPr="00112DF1">
        <w:rPr>
          <w:lang w:val="it-IT"/>
        </w:rPr>
        <w:t>drugi</w:t>
      </w:r>
      <w:proofErr w:type="spellEnd"/>
      <w:r w:rsidR="005B4883" w:rsidRPr="00112DF1">
        <w:rPr>
          <w:lang w:val="it-IT"/>
        </w:rPr>
        <w:t>, ESČP 2012</w:t>
      </w:r>
    </w:p>
    <w:p w14:paraId="42ADD943" w14:textId="77777777" w:rsidR="005B4883" w:rsidRPr="00112DF1" w:rsidRDefault="00D70A72" w:rsidP="005B4883">
      <w:pPr>
        <w:pStyle w:val="ECHRParaHanging"/>
        <w:rPr>
          <w:lang w:val="it-IT"/>
        </w:rPr>
      </w:pPr>
      <w:hyperlink r:id="rId1278" w:tgtFrame="_self" w:history="1">
        <w:proofErr w:type="spellStart"/>
        <w:r w:rsidR="005B4883" w:rsidRPr="00112DF1">
          <w:rPr>
            <w:rStyle w:val="Hyperlinkcase"/>
            <w:color w:val="auto"/>
            <w:lang w:val="it-IT"/>
          </w:rPr>
          <w:t>Čavajda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17696/07, 29. </w:t>
      </w:r>
      <w:proofErr w:type="spellStart"/>
      <w:r w:rsidR="005B4883" w:rsidRPr="00112DF1">
        <w:rPr>
          <w:lang w:val="it-IT"/>
        </w:rPr>
        <w:t>marec</w:t>
      </w:r>
      <w:proofErr w:type="spellEnd"/>
      <w:r w:rsidR="005B4883" w:rsidRPr="00112DF1">
        <w:rPr>
          <w:lang w:val="it-IT"/>
        </w:rPr>
        <w:t xml:space="preserve"> 2011</w:t>
      </w:r>
    </w:p>
    <w:p w14:paraId="2274BDC0" w14:textId="77777777" w:rsidR="005B4883" w:rsidRPr="00112DF1" w:rsidRDefault="00D70A72" w:rsidP="005B4883">
      <w:pPr>
        <w:pStyle w:val="ECHRParaHanging"/>
        <w:rPr>
          <w:lang w:val="it-IT"/>
        </w:rPr>
      </w:pPr>
      <w:hyperlink r:id="rId1279" w:tgtFrame="_self" w:history="1">
        <w:proofErr w:type="spellStart"/>
        <w:r w:rsidR="005B4883" w:rsidRPr="00112DF1">
          <w:rPr>
            <w:rStyle w:val="Hyperlinkcase"/>
            <w:color w:val="auto"/>
            <w:lang w:val="it-IT"/>
          </w:rPr>
          <w:t>Çelik</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12810/13, 27. </w:t>
      </w:r>
      <w:proofErr w:type="spellStart"/>
      <w:r w:rsidR="005B4883" w:rsidRPr="00112DF1">
        <w:rPr>
          <w:lang w:val="it-IT"/>
        </w:rPr>
        <w:t>avgust</w:t>
      </w:r>
      <w:proofErr w:type="spellEnd"/>
      <w:r w:rsidR="005B4883" w:rsidRPr="00112DF1">
        <w:rPr>
          <w:lang w:val="it-IT"/>
        </w:rPr>
        <w:t xml:space="preserve"> 2013</w:t>
      </w:r>
    </w:p>
    <w:p w14:paraId="73A0437E" w14:textId="77777777" w:rsidR="005B4883" w:rsidRPr="005B5088" w:rsidRDefault="00D70A72" w:rsidP="005B4883">
      <w:pPr>
        <w:pStyle w:val="ECHRParaHanging"/>
        <w:rPr>
          <w:lang w:val="it-IT"/>
        </w:rPr>
      </w:pPr>
      <w:hyperlink r:id="rId1280" w:history="1">
        <w:proofErr w:type="spellStart"/>
        <w:r w:rsidR="005B4883" w:rsidRPr="005B5088">
          <w:rPr>
            <w:rStyle w:val="Hyperlinkcase"/>
            <w:color w:val="auto"/>
            <w:lang w:val="it-IT"/>
          </w:rPr>
          <w:t>Çelik</w:t>
        </w:r>
        <w:proofErr w:type="spellEnd"/>
        <w:r w:rsidR="005B4883" w:rsidRPr="005B5088">
          <w:rPr>
            <w:rStyle w:val="Hyperlinkcase"/>
            <w:color w:val="auto"/>
            <w:lang w:val="it-IT"/>
          </w:rPr>
          <w:t xml:space="preserve"> proti </w:t>
        </w:r>
        <w:proofErr w:type="spellStart"/>
        <w:r w:rsidR="005B4883" w:rsidRPr="005B5088">
          <w:rPr>
            <w:rStyle w:val="Hyperlinkcase"/>
            <w:color w:val="auto"/>
            <w:lang w:val="it-IT"/>
          </w:rPr>
          <w:t>Turčiji</w:t>
        </w:r>
        <w:proofErr w:type="spellEnd"/>
      </w:hyperlink>
      <w:r w:rsidR="005B4883" w:rsidRPr="005B5088">
        <w:rPr>
          <w:lang w:val="it-IT"/>
        </w:rPr>
        <w:t xml:space="preserve"> (</w:t>
      </w:r>
      <w:proofErr w:type="spellStart"/>
      <w:r w:rsidR="005B4883" w:rsidRPr="005B5088">
        <w:rPr>
          <w:lang w:val="it-IT"/>
        </w:rPr>
        <w:t>sklep</w:t>
      </w:r>
      <w:proofErr w:type="spellEnd"/>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52991/99, ESČP 2004-X</w:t>
      </w:r>
    </w:p>
    <w:p w14:paraId="664A2352" w14:textId="77777777" w:rsidR="005B4883" w:rsidRPr="005B5088" w:rsidRDefault="00D70A72" w:rsidP="005B4883">
      <w:pPr>
        <w:pStyle w:val="ECHRParaHanging"/>
        <w:rPr>
          <w:lang w:val="it-IT"/>
        </w:rPr>
      </w:pPr>
      <w:hyperlink r:id="rId1281" w:tgtFrame="_self" w:history="1">
        <w:proofErr w:type="spellStart"/>
        <w:r w:rsidR="005B4883" w:rsidRPr="005B5088">
          <w:rPr>
            <w:rStyle w:val="Hyperlinkcase"/>
            <w:color w:val="auto"/>
            <w:lang w:val="it-IT"/>
          </w:rPr>
          <w:t>Celniku</w:t>
        </w:r>
        <w:proofErr w:type="spellEnd"/>
        <w:r w:rsidR="005B4883" w:rsidRPr="005B5088">
          <w:rPr>
            <w:rStyle w:val="Hyperlinkcase"/>
            <w:color w:val="auto"/>
            <w:lang w:val="it-IT"/>
          </w:rPr>
          <w:t xml:space="preserve"> proti </w:t>
        </w:r>
        <w:proofErr w:type="spellStart"/>
        <w:r w:rsidR="005B4883" w:rsidRPr="005B5088">
          <w:rPr>
            <w:rStyle w:val="Hyperlinkcase"/>
            <w:color w:val="auto"/>
            <w:lang w:val="it-IT"/>
          </w:rPr>
          <w:t>Grčiji</w:t>
        </w:r>
        <w:proofErr w:type="spellEnd"/>
      </w:hyperlink>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xml:space="preserve">. 21449/04, 5. </w:t>
      </w:r>
      <w:proofErr w:type="spellStart"/>
      <w:r w:rsidR="005B4883" w:rsidRPr="005B5088">
        <w:rPr>
          <w:lang w:val="it-IT"/>
        </w:rPr>
        <w:t>julij</w:t>
      </w:r>
      <w:proofErr w:type="spellEnd"/>
      <w:r w:rsidR="005B4883" w:rsidRPr="005B5088">
        <w:rPr>
          <w:lang w:val="it-IT"/>
        </w:rPr>
        <w:t xml:space="preserve"> 2007</w:t>
      </w:r>
    </w:p>
    <w:p w14:paraId="4539E604" w14:textId="0EACA010" w:rsidR="005B4883" w:rsidRPr="005B5088" w:rsidRDefault="00D70A72" w:rsidP="005B4883">
      <w:pPr>
        <w:pStyle w:val="ECHRParaHanging"/>
        <w:rPr>
          <w:lang w:val="en-US"/>
        </w:rPr>
      </w:pPr>
      <w:hyperlink r:id="rId1282" w:history="1">
        <w:r w:rsidR="005B4883" w:rsidRPr="005B5088">
          <w:rPr>
            <w:rStyle w:val="Hyperlinkcase"/>
            <w:color w:val="auto"/>
            <w:lang w:val="en-US"/>
          </w:rPr>
          <w:t>Centr</w:t>
        </w:r>
        <w:r w:rsidR="00585FFA" w:rsidRPr="005B5088">
          <w:rPr>
            <w:rStyle w:val="Hyperlinkcase"/>
            <w:color w:val="auto"/>
            <w:lang w:val="en-US"/>
          </w:rPr>
          <w:t>e</w:t>
        </w:r>
        <w:r w:rsidR="005B4883" w:rsidRPr="005B5088">
          <w:rPr>
            <w:rStyle w:val="Hyperlinkcase"/>
            <w:color w:val="auto"/>
            <w:lang w:val="en-US"/>
          </w:rPr>
          <w:t xml:space="preserve"> </w:t>
        </w:r>
        <w:r w:rsidR="00585FFA" w:rsidRPr="005B5088">
          <w:rPr>
            <w:rStyle w:val="Hyperlinkcase"/>
            <w:color w:val="auto"/>
            <w:lang w:val="en-US"/>
          </w:rPr>
          <w:t xml:space="preserve">for Legal Resources on behalf of </w:t>
        </w:r>
        <w:r w:rsidR="005B4883" w:rsidRPr="005B5088">
          <w:rPr>
            <w:rStyle w:val="Hyperlinkcase"/>
            <w:color w:val="auto"/>
            <w:lang w:val="en-US"/>
          </w:rPr>
          <w:t xml:space="preserve">Valentin </w:t>
        </w:r>
        <w:proofErr w:type="spellStart"/>
        <w:r w:rsidR="005B4883" w:rsidRPr="005B5088">
          <w:rPr>
            <w:rStyle w:val="Hyperlinkcase"/>
            <w:color w:val="auto"/>
            <w:lang w:val="en-US"/>
          </w:rPr>
          <w:t>Câmpeanu</w:t>
        </w:r>
        <w:proofErr w:type="spellEnd"/>
        <w:r w:rsidR="005B4883" w:rsidRPr="005B5088">
          <w:rPr>
            <w:rStyle w:val="Hyperlinkcase"/>
            <w:color w:val="auto"/>
            <w:lang w:val="en-US"/>
          </w:rPr>
          <w:t xml:space="preserve"> </w:t>
        </w:r>
        <w:proofErr w:type="spellStart"/>
        <w:r w:rsidR="005B4883" w:rsidRPr="005B5088">
          <w:rPr>
            <w:rStyle w:val="Hyperlinkcase"/>
            <w:color w:val="auto"/>
            <w:lang w:val="en-US"/>
          </w:rPr>
          <w:t>proti</w:t>
        </w:r>
        <w:proofErr w:type="spellEnd"/>
        <w:r w:rsidR="005B4883" w:rsidRPr="005B5088">
          <w:rPr>
            <w:rStyle w:val="Hyperlinkcase"/>
            <w:color w:val="auto"/>
            <w:lang w:val="en-US"/>
          </w:rPr>
          <w:t xml:space="preserve"> </w:t>
        </w:r>
        <w:proofErr w:type="spellStart"/>
        <w:r w:rsidR="005B4883" w:rsidRPr="005B5088">
          <w:rPr>
            <w:rStyle w:val="Hyperlinkcase"/>
            <w:color w:val="auto"/>
            <w:lang w:val="en-US"/>
          </w:rPr>
          <w:t>Romuniji</w:t>
        </w:r>
        <w:proofErr w:type="spellEnd"/>
      </w:hyperlink>
      <w:r w:rsidR="005B4883" w:rsidRPr="005B5088">
        <w:rPr>
          <w:lang w:val="en-US"/>
        </w:rPr>
        <w:t xml:space="preserve">, </w:t>
      </w:r>
      <w:proofErr w:type="spellStart"/>
      <w:r w:rsidR="005B4883" w:rsidRPr="005B5088">
        <w:rPr>
          <w:lang w:val="en-US"/>
        </w:rPr>
        <w:t>pritožba</w:t>
      </w:r>
      <w:proofErr w:type="spellEnd"/>
      <w:r w:rsidR="005B4883" w:rsidRPr="005B5088">
        <w:rPr>
          <w:lang w:val="en-US"/>
        </w:rPr>
        <w:t xml:space="preserve"> </w:t>
      </w:r>
      <w:proofErr w:type="spellStart"/>
      <w:r w:rsidR="005B4883" w:rsidRPr="005B5088">
        <w:rPr>
          <w:lang w:val="en-US"/>
        </w:rPr>
        <w:t>št</w:t>
      </w:r>
      <w:proofErr w:type="spellEnd"/>
      <w:r w:rsidR="005B4883" w:rsidRPr="005B5088">
        <w:rPr>
          <w:lang w:val="en-US"/>
        </w:rPr>
        <w:t>. 47848/08, ESČP 2014</w:t>
      </w:r>
    </w:p>
    <w:p w14:paraId="7306EB27" w14:textId="2977ED28" w:rsidR="001F0FD0" w:rsidRPr="005B5088" w:rsidRDefault="00D70A72" w:rsidP="005B4883">
      <w:pPr>
        <w:pStyle w:val="ECHRParaHanging"/>
        <w:rPr>
          <w:lang w:val="it-IT"/>
        </w:rPr>
      </w:pPr>
      <w:hyperlink r:id="rId1283" w:history="1">
        <w:r w:rsidR="001F0FD0" w:rsidRPr="005B5088">
          <w:rPr>
            <w:rStyle w:val="Hiperpovezava"/>
            <w:i/>
            <w:color w:val="auto"/>
            <w:lang w:val="sl"/>
          </w:rPr>
          <w:t>Centr</w:t>
        </w:r>
        <w:r w:rsidR="00585FFA" w:rsidRPr="005B5088">
          <w:rPr>
            <w:rStyle w:val="Hiperpovezava"/>
            <w:i/>
            <w:color w:val="auto"/>
            <w:lang w:val="sl"/>
          </w:rPr>
          <w:t xml:space="preserve">e </w:t>
        </w:r>
        <w:proofErr w:type="spellStart"/>
        <w:r w:rsidR="00585FFA" w:rsidRPr="005B5088">
          <w:rPr>
            <w:rStyle w:val="Hiperpovezava"/>
            <w:i/>
            <w:color w:val="auto"/>
            <w:lang w:val="sl"/>
          </w:rPr>
          <w:t>of</w:t>
        </w:r>
        <w:proofErr w:type="spellEnd"/>
        <w:r w:rsidR="00585FFA" w:rsidRPr="005B5088">
          <w:rPr>
            <w:rStyle w:val="Hiperpovezava"/>
            <w:i/>
            <w:color w:val="auto"/>
            <w:lang w:val="sl"/>
          </w:rPr>
          <w:t xml:space="preserve"> </w:t>
        </w:r>
        <w:proofErr w:type="spellStart"/>
        <w:r w:rsidR="00585FFA" w:rsidRPr="005B5088">
          <w:rPr>
            <w:rStyle w:val="Hiperpovezava"/>
            <w:i/>
            <w:color w:val="auto"/>
            <w:lang w:val="sl"/>
          </w:rPr>
          <w:t>Societies</w:t>
        </w:r>
        <w:proofErr w:type="spellEnd"/>
        <w:r w:rsidR="00585FFA" w:rsidRPr="005B5088">
          <w:rPr>
            <w:rStyle w:val="Hiperpovezava"/>
            <w:i/>
            <w:color w:val="auto"/>
            <w:lang w:val="sl"/>
          </w:rPr>
          <w:t xml:space="preserve"> </w:t>
        </w:r>
        <w:proofErr w:type="spellStart"/>
        <w:r w:rsidR="00585FFA" w:rsidRPr="005B5088">
          <w:rPr>
            <w:rStyle w:val="Hiperpovezava"/>
            <w:i/>
            <w:color w:val="auto"/>
            <w:lang w:val="sl"/>
          </w:rPr>
          <w:t>for</w:t>
        </w:r>
        <w:proofErr w:type="spellEnd"/>
        <w:r w:rsidR="00585FFA" w:rsidRPr="005B5088">
          <w:rPr>
            <w:rStyle w:val="Hiperpovezava"/>
            <w:i/>
            <w:color w:val="auto"/>
            <w:lang w:val="sl"/>
          </w:rPr>
          <w:t xml:space="preserve"> </w:t>
        </w:r>
        <w:proofErr w:type="spellStart"/>
        <w:r w:rsidR="001F0FD0" w:rsidRPr="005B5088">
          <w:rPr>
            <w:rStyle w:val="Hiperpovezava"/>
            <w:i/>
            <w:color w:val="auto"/>
            <w:lang w:val="sl"/>
          </w:rPr>
          <w:t>Kri</w:t>
        </w:r>
        <w:r w:rsidR="00585FFA" w:rsidRPr="005B5088">
          <w:rPr>
            <w:rStyle w:val="Hiperpovezava"/>
            <w:i/>
            <w:color w:val="auto"/>
            <w:lang w:val="sl"/>
          </w:rPr>
          <w:t>shna</w:t>
        </w:r>
        <w:proofErr w:type="spellEnd"/>
        <w:r w:rsidR="00585FFA" w:rsidRPr="005B5088">
          <w:rPr>
            <w:rStyle w:val="Hiperpovezava"/>
            <w:i/>
            <w:color w:val="auto"/>
            <w:lang w:val="sl"/>
          </w:rPr>
          <w:t xml:space="preserve"> </w:t>
        </w:r>
        <w:proofErr w:type="spellStart"/>
        <w:r w:rsidR="00585FFA" w:rsidRPr="005B5088">
          <w:rPr>
            <w:rStyle w:val="Hiperpovezava"/>
            <w:i/>
            <w:color w:val="auto"/>
            <w:lang w:val="sl"/>
          </w:rPr>
          <w:t>Consciousness</w:t>
        </w:r>
        <w:proofErr w:type="spellEnd"/>
        <w:r w:rsidR="00585FFA" w:rsidRPr="005B5088">
          <w:rPr>
            <w:rStyle w:val="Hiperpovezava"/>
            <w:i/>
            <w:color w:val="auto"/>
            <w:lang w:val="sl"/>
          </w:rPr>
          <w:t xml:space="preserve"> in </w:t>
        </w:r>
        <w:proofErr w:type="spellStart"/>
        <w:r w:rsidR="001F0FD0" w:rsidRPr="005B5088">
          <w:rPr>
            <w:rStyle w:val="Hiperpovezava"/>
            <w:i/>
            <w:color w:val="auto"/>
            <w:lang w:val="sl"/>
          </w:rPr>
          <w:t>Rus</w:t>
        </w:r>
        <w:r w:rsidR="00585FFA" w:rsidRPr="005B5088">
          <w:rPr>
            <w:rStyle w:val="Hiperpovezava"/>
            <w:i/>
            <w:color w:val="auto"/>
            <w:lang w:val="sl"/>
          </w:rPr>
          <w:t>sia</w:t>
        </w:r>
        <w:proofErr w:type="spellEnd"/>
        <w:r w:rsidR="001F0FD0" w:rsidRPr="005B5088">
          <w:rPr>
            <w:rStyle w:val="Hiperpovezava"/>
            <w:i/>
            <w:color w:val="auto"/>
            <w:lang w:val="sl"/>
          </w:rPr>
          <w:t xml:space="preserve"> </w:t>
        </w:r>
        <w:proofErr w:type="spellStart"/>
        <w:r w:rsidR="00585FFA" w:rsidRPr="005B5088">
          <w:rPr>
            <w:rStyle w:val="Hiperpovezava"/>
            <w:i/>
            <w:color w:val="auto"/>
            <w:lang w:val="sl"/>
          </w:rPr>
          <w:t>and</w:t>
        </w:r>
        <w:proofErr w:type="spellEnd"/>
        <w:r w:rsidR="001F0FD0" w:rsidRPr="005B5088">
          <w:rPr>
            <w:rStyle w:val="Hiperpovezava"/>
            <w:i/>
            <w:color w:val="auto"/>
            <w:lang w:val="sl"/>
          </w:rPr>
          <w:t xml:space="preserve"> Frolov proti Rusiji</w:t>
        </w:r>
      </w:hyperlink>
      <w:r w:rsidR="001F0FD0" w:rsidRPr="005B5088">
        <w:rPr>
          <w:iCs/>
          <w:lang w:val="sl"/>
        </w:rPr>
        <w:t xml:space="preserve">*, </w:t>
      </w:r>
      <w:r w:rsidR="001E161B" w:rsidRPr="005B5088">
        <w:rPr>
          <w:iCs/>
          <w:lang w:val="sl"/>
        </w:rPr>
        <w:t xml:space="preserve">pritožba </w:t>
      </w:r>
      <w:r w:rsidR="001F0FD0" w:rsidRPr="005B5088">
        <w:rPr>
          <w:iCs/>
          <w:lang w:val="sl"/>
        </w:rPr>
        <w:t>št. 37477/11, 23. November 2021</w:t>
      </w:r>
    </w:p>
    <w:p w14:paraId="593A1080" w14:textId="7D6050C1" w:rsidR="005B4883" w:rsidRPr="00112DF1" w:rsidRDefault="00D70A72" w:rsidP="005B4883">
      <w:pPr>
        <w:pStyle w:val="ECHRParaHanging"/>
        <w:rPr>
          <w:snapToGrid w:val="0"/>
          <w:lang w:val="it-IT"/>
        </w:rPr>
      </w:pPr>
      <w:hyperlink r:id="rId1284" w:tgtFrame="_self" w:history="1">
        <w:r w:rsidR="005B4883" w:rsidRPr="005B5088">
          <w:rPr>
            <w:rStyle w:val="Hyperlinkcase"/>
            <w:color w:val="auto"/>
            <w:lang w:val="it-IT"/>
          </w:rPr>
          <w:t xml:space="preserve">Centro Europa 7 S.r.l. in Di Stefano proti </w:t>
        </w:r>
        <w:proofErr w:type="spellStart"/>
        <w:r w:rsidR="005B4883" w:rsidRPr="005B5088">
          <w:rPr>
            <w:rStyle w:val="Hyperlinkcase"/>
            <w:color w:val="auto"/>
            <w:lang w:val="it-IT"/>
          </w:rPr>
          <w:t>Italiji</w:t>
        </w:r>
        <w:proofErr w:type="spellEnd"/>
      </w:hyperlink>
      <w:r w:rsidR="005B4883" w:rsidRPr="005B5088">
        <w:rPr>
          <w:rStyle w:val="Hyperlinkcase"/>
          <w:color w:val="auto"/>
          <w:lang w:val="it-IT"/>
        </w:rPr>
        <w:t xml:space="preserve"> </w:t>
      </w:r>
      <w:r w:rsidR="005B4883" w:rsidRPr="005B5088">
        <w:rPr>
          <w:lang w:val="it-IT"/>
        </w:rPr>
        <w:t xml:space="preserve">[VS],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38</w:t>
      </w:r>
      <w:r w:rsidR="005B4883" w:rsidRPr="00112DF1">
        <w:rPr>
          <w:lang w:val="it-IT"/>
        </w:rPr>
        <w:t>433/09, ESČP 2012</w:t>
      </w:r>
    </w:p>
    <w:p w14:paraId="171EE791" w14:textId="77777777" w:rsidR="005B4883" w:rsidRPr="005B5088" w:rsidRDefault="00D70A72" w:rsidP="005B4883">
      <w:pPr>
        <w:pStyle w:val="ECHRParaHanging"/>
        <w:rPr>
          <w:lang w:val="it-IT"/>
        </w:rPr>
      </w:pPr>
      <w:hyperlink r:id="rId1285" w:history="1">
        <w:proofErr w:type="spellStart"/>
        <w:r w:rsidR="005B4883" w:rsidRPr="005B5088">
          <w:rPr>
            <w:rStyle w:val="Hyperlinkcase"/>
            <w:color w:val="auto"/>
            <w:lang w:val="it-IT"/>
          </w:rPr>
          <w:t>Červenka</w:t>
        </w:r>
        <w:proofErr w:type="spellEnd"/>
        <w:r w:rsidR="005B4883" w:rsidRPr="005B5088">
          <w:rPr>
            <w:rStyle w:val="Hyperlinkcase"/>
            <w:color w:val="auto"/>
            <w:lang w:val="it-IT"/>
          </w:rPr>
          <w:t xml:space="preserve"> proti </w:t>
        </w:r>
        <w:proofErr w:type="spellStart"/>
        <w:r w:rsidR="005B4883" w:rsidRPr="005B5088">
          <w:rPr>
            <w:rStyle w:val="Hyperlinkcase"/>
            <w:color w:val="auto"/>
            <w:lang w:val="it-IT"/>
          </w:rPr>
          <w:t>Češki</w:t>
        </w:r>
        <w:proofErr w:type="spellEnd"/>
        <w:r w:rsidR="005B4883" w:rsidRPr="005B5088">
          <w:rPr>
            <w:rStyle w:val="Hyperlinkcase"/>
            <w:color w:val="auto"/>
            <w:lang w:val="it-IT"/>
          </w:rPr>
          <w:t xml:space="preserve"> </w:t>
        </w:r>
        <w:proofErr w:type="spellStart"/>
        <w:r w:rsidR="005B4883" w:rsidRPr="005B5088">
          <w:rPr>
            <w:rStyle w:val="Hyperlinkcase"/>
            <w:color w:val="auto"/>
            <w:lang w:val="it-IT"/>
          </w:rPr>
          <w:t>republiki</w:t>
        </w:r>
        <w:proofErr w:type="spellEnd"/>
      </w:hyperlink>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xml:space="preserve">. 62507/12, 13. </w:t>
      </w:r>
      <w:proofErr w:type="spellStart"/>
      <w:r w:rsidR="005B4883" w:rsidRPr="005B5088">
        <w:rPr>
          <w:lang w:val="it-IT"/>
        </w:rPr>
        <w:t>oktober</w:t>
      </w:r>
      <w:proofErr w:type="spellEnd"/>
      <w:r w:rsidR="005B4883" w:rsidRPr="005B5088">
        <w:rPr>
          <w:lang w:val="it-IT"/>
        </w:rPr>
        <w:t xml:space="preserve"> 2016</w:t>
      </w:r>
    </w:p>
    <w:p w14:paraId="17A6733B" w14:textId="77777777" w:rsidR="005B4883" w:rsidRPr="005B5088" w:rsidRDefault="00D70A72" w:rsidP="005B4883">
      <w:pPr>
        <w:pStyle w:val="ECHRParaHanging"/>
        <w:rPr>
          <w:lang w:val="it-IT"/>
        </w:rPr>
      </w:pPr>
      <w:hyperlink r:id="rId1286" w:history="1">
        <w:r w:rsidR="005B4883" w:rsidRPr="005B5088">
          <w:rPr>
            <w:rStyle w:val="Hyperlinkcase"/>
            <w:color w:val="auto"/>
            <w:lang w:val="it-IT"/>
          </w:rPr>
          <w:t xml:space="preserve">Cestaro proti </w:t>
        </w:r>
        <w:proofErr w:type="spellStart"/>
        <w:r w:rsidR="005B4883" w:rsidRPr="005B5088">
          <w:rPr>
            <w:rStyle w:val="Hyperlinkcase"/>
            <w:color w:val="auto"/>
            <w:lang w:val="it-IT"/>
          </w:rPr>
          <w:t>Italiji</w:t>
        </w:r>
        <w:proofErr w:type="spellEnd"/>
      </w:hyperlink>
      <w:r w:rsidR="005B4883" w:rsidRPr="005B5088">
        <w:rPr>
          <w:lang w:val="it-IT"/>
        </w:rPr>
        <w:t xml:space="preserve">, </w:t>
      </w:r>
      <w:proofErr w:type="spellStart"/>
      <w:r w:rsidR="005B4883" w:rsidRPr="005B5088">
        <w:rPr>
          <w:lang w:val="it-IT"/>
        </w:rPr>
        <w:t>pritožba</w:t>
      </w:r>
      <w:proofErr w:type="spellEnd"/>
      <w:r w:rsidR="005B4883" w:rsidRPr="005B5088">
        <w:rPr>
          <w:lang w:val="it-IT"/>
        </w:rPr>
        <w:t xml:space="preserve"> </w:t>
      </w:r>
      <w:proofErr w:type="spellStart"/>
      <w:r w:rsidR="005B4883" w:rsidRPr="005B5088">
        <w:rPr>
          <w:lang w:val="it-IT"/>
        </w:rPr>
        <w:t>št</w:t>
      </w:r>
      <w:proofErr w:type="spellEnd"/>
      <w:r w:rsidR="005B4883" w:rsidRPr="005B5088">
        <w:rPr>
          <w:lang w:val="it-IT"/>
        </w:rPr>
        <w:t xml:space="preserve">. 6884/11, 7. </w:t>
      </w:r>
      <w:proofErr w:type="spellStart"/>
      <w:r w:rsidR="005B4883" w:rsidRPr="005B5088">
        <w:rPr>
          <w:lang w:val="it-IT"/>
        </w:rPr>
        <w:t>april</w:t>
      </w:r>
      <w:proofErr w:type="spellEnd"/>
      <w:r w:rsidR="005B4883" w:rsidRPr="005B5088">
        <w:rPr>
          <w:lang w:val="it-IT"/>
        </w:rPr>
        <w:t xml:space="preserve"> 2015</w:t>
      </w:r>
    </w:p>
    <w:p w14:paraId="679F51D5" w14:textId="638CF157" w:rsidR="005B4883" w:rsidRPr="00014E9D" w:rsidRDefault="00D70A72" w:rsidP="005B4883">
      <w:pPr>
        <w:pStyle w:val="ECHRParaHanging"/>
        <w:rPr>
          <w:lang w:val="it-IT"/>
        </w:rPr>
      </w:pPr>
      <w:hyperlink r:id="rId1287" w:anchor="{&quot;itemid&quot;:[&quot;001-115714&quot;]}" w:history="1">
        <w:hyperlink r:id="rId1288" w:tgtFrame="_self" w:history="1">
          <w:r w:rsidR="005B4883" w:rsidRPr="00014E9D">
            <w:rPr>
              <w:rStyle w:val="Hiperpovezava"/>
              <w:i/>
              <w:iCs/>
              <w:color w:val="auto"/>
              <w:lang w:val="it-IT"/>
            </w:rPr>
            <w:t>Chagos</w:t>
          </w:r>
          <w:r w:rsidR="0049055D" w:rsidRPr="00014E9D">
            <w:rPr>
              <w:rStyle w:val="Hiperpovezava"/>
              <w:i/>
              <w:iCs/>
              <w:color w:val="auto"/>
              <w:lang w:val="it-IT"/>
            </w:rPr>
            <w:t xml:space="preserve"> Islanders</w:t>
          </w:r>
          <w:r w:rsidR="005B4883" w:rsidRPr="00014E9D">
            <w:rPr>
              <w:rStyle w:val="Hiperpovezava"/>
              <w:i/>
              <w:iCs/>
              <w:color w:val="auto"/>
              <w:lang w:val="it-IT"/>
            </w:rPr>
            <w:t xml:space="preserve"> proti Združenemu kraljestvu</w:t>
          </w:r>
        </w:hyperlink>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35622/04, 11. </w:t>
      </w:r>
      <w:proofErr w:type="spellStart"/>
      <w:r w:rsidR="005B4883" w:rsidRPr="00014E9D">
        <w:rPr>
          <w:lang w:val="it-IT"/>
        </w:rPr>
        <w:t>december</w:t>
      </w:r>
      <w:proofErr w:type="spellEnd"/>
      <w:r w:rsidR="005B4883" w:rsidRPr="00014E9D">
        <w:rPr>
          <w:lang w:val="it-IT"/>
        </w:rPr>
        <w:t xml:space="preserve"> 2012</w:t>
      </w:r>
    </w:p>
    <w:p w14:paraId="66134972" w14:textId="77777777" w:rsidR="005B4883" w:rsidRPr="00014E9D" w:rsidRDefault="00D70A72" w:rsidP="005B4883">
      <w:pPr>
        <w:pStyle w:val="ECHRParaHanging"/>
        <w:rPr>
          <w:lang w:val="it-IT"/>
        </w:rPr>
      </w:pPr>
      <w:hyperlink r:id="rId1289" w:history="1">
        <w:proofErr w:type="spellStart"/>
        <w:r w:rsidR="005B4883" w:rsidRPr="00014E9D">
          <w:rPr>
            <w:rStyle w:val="Hiperpovezava"/>
            <w:i/>
            <w:color w:val="auto"/>
            <w:lang w:val="it-IT"/>
          </w:rPr>
          <w:t>Chaldayev</w:t>
        </w:r>
        <w:proofErr w:type="spellEnd"/>
        <w:r w:rsidR="005B4883" w:rsidRPr="00014E9D">
          <w:rPr>
            <w:rStyle w:val="Hiperpovezava"/>
            <w:i/>
            <w:color w:val="auto"/>
            <w:lang w:val="it-IT"/>
          </w:rPr>
          <w:t xml:space="preserve"> proti </w:t>
        </w:r>
        <w:proofErr w:type="spellStart"/>
        <w:r w:rsidR="005B4883" w:rsidRPr="00014E9D">
          <w:rPr>
            <w:rStyle w:val="Hiperpovezava"/>
            <w:i/>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33172/16, 28. </w:t>
      </w:r>
      <w:proofErr w:type="spellStart"/>
      <w:r w:rsidR="005B4883" w:rsidRPr="00014E9D">
        <w:rPr>
          <w:lang w:val="it-IT"/>
        </w:rPr>
        <w:t>maj</w:t>
      </w:r>
      <w:proofErr w:type="spellEnd"/>
      <w:r w:rsidR="005B4883" w:rsidRPr="00014E9D">
        <w:rPr>
          <w:lang w:val="it-IT"/>
        </w:rPr>
        <w:t xml:space="preserve"> 2019</w:t>
      </w:r>
    </w:p>
    <w:p w14:paraId="0CF577EE" w14:textId="77777777" w:rsidR="005B4883" w:rsidRPr="00014E9D" w:rsidRDefault="00D70A72" w:rsidP="005B4883">
      <w:pPr>
        <w:pStyle w:val="ECHRParaHanging"/>
        <w:rPr>
          <w:lang w:val="it-IT"/>
        </w:rPr>
      </w:pPr>
      <w:hyperlink r:id="rId1290" w:tgtFrame="_self" w:history="1">
        <w:r w:rsidR="005B4883" w:rsidRPr="00014E9D">
          <w:rPr>
            <w:rStyle w:val="Hyperlinkcase"/>
            <w:color w:val="auto"/>
            <w:lang w:val="it-IT"/>
          </w:rPr>
          <w:t xml:space="preserve">Chapman proti </w:t>
        </w:r>
        <w:proofErr w:type="spellStart"/>
        <w:r w:rsidR="005B4883" w:rsidRPr="00014E9D">
          <w:rPr>
            <w:rStyle w:val="Hyperlinkcase"/>
            <w:color w:val="auto"/>
            <w:lang w:val="it-IT"/>
          </w:rPr>
          <w:t>Belgiji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39619/06, 5. </w:t>
      </w:r>
      <w:proofErr w:type="spellStart"/>
      <w:r w:rsidR="005B4883" w:rsidRPr="00014E9D">
        <w:rPr>
          <w:lang w:val="it-IT"/>
        </w:rPr>
        <w:t>marec</w:t>
      </w:r>
      <w:proofErr w:type="spellEnd"/>
      <w:r w:rsidR="005B4883" w:rsidRPr="00014E9D">
        <w:rPr>
          <w:lang w:val="it-IT"/>
        </w:rPr>
        <w:t xml:space="preserve"> 2013</w:t>
      </w:r>
    </w:p>
    <w:p w14:paraId="40068CF3" w14:textId="77777777" w:rsidR="005B4883" w:rsidRPr="00014E9D" w:rsidRDefault="00D70A72" w:rsidP="005B4883">
      <w:pPr>
        <w:pStyle w:val="ECHRParaHanging"/>
        <w:rPr>
          <w:lang w:val="it-IT"/>
        </w:rPr>
      </w:pPr>
      <w:hyperlink r:id="rId1291" w:tgtFrame="_self" w:history="1">
        <w:proofErr w:type="spellStart"/>
        <w:r w:rsidR="005B4883" w:rsidRPr="00014E9D">
          <w:rPr>
            <w:rStyle w:val="Hyperlinkcase"/>
            <w:color w:val="auto"/>
            <w:lang w:val="it-IT"/>
          </w:rPr>
          <w:t>Chappex</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Švici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20338/92,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Komisije</w:t>
      </w:r>
      <w:proofErr w:type="spellEnd"/>
      <w:r w:rsidR="005B4883" w:rsidRPr="00014E9D">
        <w:rPr>
          <w:lang w:val="it-IT"/>
        </w:rPr>
        <w:t xml:space="preserve"> z </w:t>
      </w:r>
      <w:proofErr w:type="spellStart"/>
      <w:r w:rsidR="005B4883" w:rsidRPr="00014E9D">
        <w:rPr>
          <w:lang w:val="it-IT"/>
        </w:rPr>
        <w:t>dne</w:t>
      </w:r>
      <w:proofErr w:type="spellEnd"/>
      <w:r w:rsidR="005B4883" w:rsidRPr="00014E9D">
        <w:rPr>
          <w:lang w:val="it-IT"/>
        </w:rPr>
        <w:t xml:space="preserve"> 12. </w:t>
      </w:r>
      <w:proofErr w:type="spellStart"/>
      <w:r w:rsidR="005B4883" w:rsidRPr="00014E9D">
        <w:rPr>
          <w:lang w:val="it-IT"/>
        </w:rPr>
        <w:t>oktobra</w:t>
      </w:r>
      <w:proofErr w:type="spellEnd"/>
      <w:r w:rsidR="005B4883" w:rsidRPr="00014E9D">
        <w:rPr>
          <w:lang w:val="it-IT"/>
        </w:rPr>
        <w:t xml:space="preserve"> 1994</w:t>
      </w:r>
    </w:p>
    <w:p w14:paraId="565A158D" w14:textId="77777777" w:rsidR="005B4883" w:rsidRPr="00014E9D" w:rsidRDefault="00D70A72" w:rsidP="005B4883">
      <w:pPr>
        <w:pStyle w:val="ECHRParaHanging"/>
        <w:rPr>
          <w:lang w:val="it-IT"/>
        </w:rPr>
      </w:pPr>
      <w:hyperlink r:id="rId1292" w:tgtFrame="_self" w:history="1">
        <w:proofErr w:type="spellStart"/>
        <w:r w:rsidR="005B4883" w:rsidRPr="00014E9D">
          <w:rPr>
            <w:rStyle w:val="Hyperlinkcase"/>
            <w:color w:val="auto"/>
            <w:lang w:val="it-IT"/>
          </w:rPr>
          <w:t>Charzyński</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Poljski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15212/03, ESČP 2005-V</w:t>
      </w:r>
    </w:p>
    <w:p w14:paraId="477CE1B4" w14:textId="25EBD205" w:rsidR="00B301AF" w:rsidRPr="00B301AF" w:rsidRDefault="00D70A72" w:rsidP="00B301AF">
      <w:pPr>
        <w:pStyle w:val="ECHRParaHanging"/>
        <w:rPr>
          <w:lang w:val="it-IT"/>
        </w:rPr>
      </w:pPr>
      <w:hyperlink r:id="rId1293" w:history="1">
        <w:proofErr w:type="spellStart"/>
        <w:r w:rsidR="00B301AF" w:rsidRPr="00B301AF">
          <w:rPr>
            <w:rStyle w:val="Hiperpovezava"/>
            <w:i/>
            <w:iCs/>
            <w:color w:val="auto"/>
            <w:lang w:val="it-IT"/>
          </w:rPr>
          <w:t>Chennouf</w:t>
        </w:r>
        <w:proofErr w:type="spellEnd"/>
        <w:r w:rsidR="00B301AF" w:rsidRPr="00B301AF">
          <w:rPr>
            <w:rStyle w:val="Hiperpovezava"/>
            <w:i/>
            <w:iCs/>
            <w:color w:val="auto"/>
            <w:lang w:val="it-IT"/>
          </w:rPr>
          <w:t xml:space="preserve"> in </w:t>
        </w:r>
        <w:proofErr w:type="spellStart"/>
        <w:r w:rsidR="00B301AF" w:rsidRPr="00B301AF">
          <w:rPr>
            <w:rStyle w:val="Hiperpovezava"/>
            <w:i/>
            <w:iCs/>
            <w:color w:val="auto"/>
            <w:lang w:val="it-IT"/>
          </w:rPr>
          <w:t>drugi</w:t>
        </w:r>
        <w:proofErr w:type="spellEnd"/>
        <w:r w:rsidR="00B301AF" w:rsidRPr="00B301AF">
          <w:rPr>
            <w:rStyle w:val="Hiperpovezava"/>
            <w:i/>
            <w:iCs/>
            <w:color w:val="auto"/>
            <w:lang w:val="it-IT"/>
          </w:rPr>
          <w:t xml:space="preserve"> proti </w:t>
        </w:r>
        <w:proofErr w:type="spellStart"/>
        <w:r w:rsidR="00B301AF" w:rsidRPr="00B301AF">
          <w:rPr>
            <w:rStyle w:val="Hiperpovezava"/>
            <w:i/>
            <w:iCs/>
            <w:color w:val="auto"/>
            <w:lang w:val="it-IT"/>
          </w:rPr>
          <w:t>Franciji</w:t>
        </w:r>
        <w:proofErr w:type="spellEnd"/>
      </w:hyperlink>
      <w:r w:rsidR="00B301AF" w:rsidRPr="00B301AF">
        <w:rPr>
          <w:lang w:val="it-IT"/>
        </w:rPr>
        <w:t xml:space="preserve"> (</w:t>
      </w:r>
      <w:proofErr w:type="spellStart"/>
      <w:r w:rsidR="00B301AF">
        <w:rPr>
          <w:lang w:val="it-IT"/>
        </w:rPr>
        <w:t>sklep</w:t>
      </w:r>
      <w:proofErr w:type="spellEnd"/>
      <w:r w:rsidR="00B301AF" w:rsidRPr="00B301AF">
        <w:rPr>
          <w:lang w:val="it-IT"/>
        </w:rPr>
        <w:t xml:space="preserve">), </w:t>
      </w:r>
      <w:proofErr w:type="spellStart"/>
      <w:r w:rsidR="00B301AF">
        <w:rPr>
          <w:lang w:val="it-IT"/>
        </w:rPr>
        <w:t>pritožba</w:t>
      </w:r>
      <w:proofErr w:type="spellEnd"/>
      <w:r w:rsidR="00B301AF">
        <w:rPr>
          <w:lang w:val="it-IT"/>
        </w:rPr>
        <w:t xml:space="preserve"> </w:t>
      </w:r>
      <w:proofErr w:type="spellStart"/>
      <w:r w:rsidR="00B301AF">
        <w:rPr>
          <w:lang w:val="it-IT"/>
        </w:rPr>
        <w:t>št</w:t>
      </w:r>
      <w:proofErr w:type="spellEnd"/>
      <w:r w:rsidR="00B301AF">
        <w:rPr>
          <w:lang w:val="it-IT"/>
        </w:rPr>
        <w:t xml:space="preserve">. </w:t>
      </w:r>
      <w:r w:rsidR="00B301AF" w:rsidRPr="00B301AF">
        <w:rPr>
          <w:lang w:val="it-IT"/>
        </w:rPr>
        <w:t>4704/19, 20</w:t>
      </w:r>
      <w:r w:rsidR="00B301AF">
        <w:rPr>
          <w:lang w:val="it-IT"/>
        </w:rPr>
        <w:t xml:space="preserve">. </w:t>
      </w:r>
      <w:proofErr w:type="spellStart"/>
      <w:r w:rsidR="00B301AF">
        <w:rPr>
          <w:lang w:val="it-IT"/>
        </w:rPr>
        <w:t>Junij</w:t>
      </w:r>
      <w:proofErr w:type="spellEnd"/>
      <w:r w:rsidR="00B301AF">
        <w:rPr>
          <w:lang w:val="it-IT"/>
        </w:rPr>
        <w:t xml:space="preserve"> </w:t>
      </w:r>
      <w:r w:rsidR="00B301AF" w:rsidRPr="00B301AF">
        <w:rPr>
          <w:lang w:val="it-IT"/>
        </w:rPr>
        <w:t>2023</w:t>
      </w:r>
    </w:p>
    <w:p w14:paraId="58F9A2CE" w14:textId="2E423D61" w:rsidR="005B4883" w:rsidRPr="009A554E" w:rsidRDefault="00D70A72" w:rsidP="005B4883">
      <w:pPr>
        <w:pStyle w:val="ECHRParaHanging"/>
        <w:rPr>
          <w:lang w:val="de-DE"/>
        </w:rPr>
      </w:pPr>
      <w:hyperlink r:id="rId1294" w:history="1">
        <w:proofErr w:type="spellStart"/>
        <w:r w:rsidR="005B4883" w:rsidRPr="009A554E">
          <w:rPr>
            <w:rStyle w:val="Hyperlinkcase"/>
            <w:color w:val="auto"/>
            <w:lang w:val="de-DE"/>
          </w:rPr>
          <w:t>Chernenko</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4246/14 in 4 </w:t>
      </w:r>
      <w:proofErr w:type="spellStart"/>
      <w:r w:rsidR="005B4883" w:rsidRPr="009A554E">
        <w:rPr>
          <w:lang w:val="de-DE"/>
        </w:rPr>
        <w:t>druge</w:t>
      </w:r>
      <w:proofErr w:type="spellEnd"/>
      <w:r w:rsidR="005B4883" w:rsidRPr="009A554E">
        <w:rPr>
          <w:lang w:val="de-DE"/>
        </w:rPr>
        <w:t xml:space="preserve">, 24. </w:t>
      </w:r>
      <w:proofErr w:type="spellStart"/>
      <w:r w:rsidR="005B4883" w:rsidRPr="009A554E">
        <w:rPr>
          <w:lang w:val="de-DE"/>
        </w:rPr>
        <w:t>januar</w:t>
      </w:r>
      <w:proofErr w:type="spellEnd"/>
      <w:r w:rsidR="005B4883" w:rsidRPr="009A554E">
        <w:rPr>
          <w:lang w:val="de-DE"/>
        </w:rPr>
        <w:t xml:space="preserve"> 2019</w:t>
      </w:r>
    </w:p>
    <w:p w14:paraId="7BE797D7" w14:textId="77777777" w:rsidR="005B4883" w:rsidRPr="009A554E" w:rsidRDefault="00D70A72" w:rsidP="005B4883">
      <w:pPr>
        <w:pStyle w:val="ECHRParaHanging"/>
        <w:rPr>
          <w:lang w:val="de-DE"/>
        </w:rPr>
      </w:pPr>
      <w:hyperlink r:id="rId1295" w:tgtFrame="_self" w:history="1">
        <w:proofErr w:type="spellStart"/>
        <w:r w:rsidR="005B4883" w:rsidRPr="009A554E">
          <w:rPr>
            <w:rStyle w:val="Hyperlinkcase"/>
            <w:color w:val="auto"/>
            <w:lang w:val="de-DE"/>
          </w:rPr>
          <w:t>Chernitsyn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5964/02, 6. </w:t>
      </w:r>
      <w:proofErr w:type="spellStart"/>
      <w:r w:rsidR="005B4883" w:rsidRPr="009A554E">
        <w:rPr>
          <w:lang w:val="de-DE"/>
        </w:rPr>
        <w:t>april</w:t>
      </w:r>
      <w:proofErr w:type="spellEnd"/>
      <w:r w:rsidR="005B4883" w:rsidRPr="009A554E">
        <w:rPr>
          <w:lang w:val="de-DE"/>
        </w:rPr>
        <w:t xml:space="preserve"> 2006</w:t>
      </w:r>
    </w:p>
    <w:p w14:paraId="7EB91F98" w14:textId="77777777" w:rsidR="005B4883" w:rsidRPr="009A554E" w:rsidRDefault="00D70A72" w:rsidP="005B4883">
      <w:pPr>
        <w:pStyle w:val="ECHRParaHanging"/>
        <w:rPr>
          <w:lang w:val="de-DE"/>
        </w:rPr>
      </w:pPr>
      <w:hyperlink r:id="rId1296" w:history="1">
        <w:proofErr w:type="spellStart"/>
        <w:r w:rsidR="005B4883" w:rsidRPr="009A554E">
          <w:rPr>
            <w:rStyle w:val="Hyperlinkcase"/>
            <w:color w:val="auto"/>
            <w:lang w:val="de-DE"/>
          </w:rPr>
          <w:t>Chevrol</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Franciji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49636/99, ESČP 2003-III</w:t>
      </w:r>
    </w:p>
    <w:p w14:paraId="1EFDFA3D" w14:textId="77777777" w:rsidR="005B4883" w:rsidRPr="00112DF1" w:rsidRDefault="00D70A72" w:rsidP="005B4883">
      <w:pPr>
        <w:pStyle w:val="ECHRParaHanging"/>
        <w:rPr>
          <w:lang w:val="it-IT"/>
        </w:rPr>
      </w:pPr>
      <w:hyperlink r:id="rId1297" w:history="1">
        <w:r w:rsidR="005B4883" w:rsidRPr="00112DF1">
          <w:rPr>
            <w:rStyle w:val="Hiperpovezava"/>
            <w:i/>
            <w:color w:val="auto"/>
            <w:lang w:val="it-IT"/>
          </w:rPr>
          <w:t xml:space="preserve">Chiarello proti </w:t>
        </w:r>
        <w:proofErr w:type="spellStart"/>
        <w:r w:rsidR="005B4883" w:rsidRPr="00112DF1">
          <w:rPr>
            <w:rStyle w:val="Hiperpovezava"/>
            <w:i/>
            <w:color w:val="auto"/>
            <w:lang w:val="it-IT"/>
          </w:rPr>
          <w:t>Nemčiji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497/17, 20. </w:t>
      </w:r>
      <w:proofErr w:type="spellStart"/>
      <w:r w:rsidR="005B4883" w:rsidRPr="00112DF1">
        <w:rPr>
          <w:lang w:val="it-IT"/>
        </w:rPr>
        <w:t>junij</w:t>
      </w:r>
      <w:proofErr w:type="spellEnd"/>
      <w:r w:rsidR="005B4883" w:rsidRPr="00112DF1">
        <w:rPr>
          <w:lang w:val="it-IT"/>
        </w:rPr>
        <w:t xml:space="preserve"> 2019</w:t>
      </w:r>
    </w:p>
    <w:p w14:paraId="2755676F" w14:textId="74FBE903" w:rsidR="00B301AF" w:rsidRPr="001F34FC" w:rsidRDefault="00D70A72" w:rsidP="00B301AF">
      <w:pPr>
        <w:pStyle w:val="ECHRParaHanging"/>
      </w:pPr>
      <w:hyperlink r:id="rId1298" w:history="1">
        <w:r w:rsidR="00B301AF" w:rsidRPr="00B301AF">
          <w:rPr>
            <w:rStyle w:val="Hiperpovezava"/>
            <w:i/>
            <w:iCs/>
            <w:color w:val="auto"/>
          </w:rPr>
          <w:t xml:space="preserve">Chief Rabbinate of the Jewish Community of Izmir </w:t>
        </w:r>
        <w:proofErr w:type="spellStart"/>
        <w:r w:rsidR="00B301AF" w:rsidRPr="00B301AF">
          <w:rPr>
            <w:rStyle w:val="Hiperpovezava"/>
            <w:i/>
            <w:iCs/>
            <w:color w:val="auto"/>
          </w:rPr>
          <w:t>proti</w:t>
        </w:r>
        <w:proofErr w:type="spellEnd"/>
        <w:r w:rsidR="00B301AF" w:rsidRPr="00B301AF">
          <w:rPr>
            <w:rStyle w:val="Hiperpovezava"/>
            <w:i/>
            <w:iCs/>
            <w:color w:val="auto"/>
          </w:rPr>
          <w:t xml:space="preserve"> </w:t>
        </w:r>
        <w:proofErr w:type="spellStart"/>
        <w:r w:rsidR="00B301AF" w:rsidRPr="00B301AF">
          <w:rPr>
            <w:rStyle w:val="Hiperpovezava"/>
            <w:i/>
            <w:iCs/>
            <w:color w:val="auto"/>
          </w:rPr>
          <w:t>Turčiji</w:t>
        </w:r>
        <w:proofErr w:type="spellEnd"/>
      </w:hyperlink>
      <w:r w:rsidR="00B301AF" w:rsidRPr="00B301AF">
        <w:t>,</w:t>
      </w:r>
      <w:r w:rsidR="00B301AF" w:rsidRPr="001F34FC">
        <w:t xml:space="preserve"> </w:t>
      </w:r>
      <w:proofErr w:type="spellStart"/>
      <w:r w:rsidR="00B301AF">
        <w:t>pritožba</w:t>
      </w:r>
      <w:proofErr w:type="spellEnd"/>
      <w:r w:rsidR="00B301AF">
        <w:t xml:space="preserve"> </w:t>
      </w:r>
      <w:proofErr w:type="spellStart"/>
      <w:r w:rsidR="00B301AF">
        <w:t>št</w:t>
      </w:r>
      <w:proofErr w:type="spellEnd"/>
      <w:r w:rsidR="00B301AF">
        <w:t xml:space="preserve">. </w:t>
      </w:r>
      <w:r w:rsidR="00B301AF" w:rsidRPr="001F34FC">
        <w:t>1574/12, 21</w:t>
      </w:r>
      <w:r w:rsidR="00B301AF">
        <w:t xml:space="preserve">. </w:t>
      </w:r>
      <w:proofErr w:type="spellStart"/>
      <w:r w:rsidR="00B301AF">
        <w:t>marec</w:t>
      </w:r>
      <w:proofErr w:type="spellEnd"/>
      <w:r w:rsidR="00B301AF">
        <w:t xml:space="preserve"> </w:t>
      </w:r>
      <w:r w:rsidR="00B301AF" w:rsidRPr="001F34FC">
        <w:t>2023</w:t>
      </w:r>
    </w:p>
    <w:p w14:paraId="1075BEEB" w14:textId="62E4D56B" w:rsidR="005B4883" w:rsidRPr="00B301AF" w:rsidRDefault="00D70A72" w:rsidP="005B4883">
      <w:pPr>
        <w:pStyle w:val="ECHRParaHanging"/>
        <w:rPr>
          <w:lang w:val="en-US"/>
        </w:rPr>
      </w:pPr>
      <w:hyperlink r:id="rId1299" w:tgtFrame="_self" w:history="1">
        <w:proofErr w:type="spellStart"/>
        <w:r w:rsidR="005B4883" w:rsidRPr="00B301AF">
          <w:rPr>
            <w:rStyle w:val="Hyperlinkcase"/>
            <w:color w:val="auto"/>
            <w:lang w:val="en-US"/>
          </w:rPr>
          <w:t>Chiragov</w:t>
        </w:r>
        <w:proofErr w:type="spellEnd"/>
        <w:r w:rsidR="005B4883" w:rsidRPr="00B301AF">
          <w:rPr>
            <w:rStyle w:val="Hyperlinkcase"/>
            <w:color w:val="auto"/>
            <w:lang w:val="en-US"/>
          </w:rPr>
          <w:t xml:space="preserve"> in </w:t>
        </w:r>
        <w:proofErr w:type="spellStart"/>
        <w:r w:rsidR="005B4883" w:rsidRPr="00B301AF">
          <w:rPr>
            <w:rStyle w:val="Hyperlinkcase"/>
            <w:color w:val="auto"/>
            <w:lang w:val="en-US"/>
          </w:rPr>
          <w:t>drugi</w:t>
        </w:r>
        <w:proofErr w:type="spellEnd"/>
        <w:r w:rsidR="005B4883" w:rsidRPr="00B301AF">
          <w:rPr>
            <w:rStyle w:val="Hyperlinkcase"/>
            <w:color w:val="auto"/>
            <w:lang w:val="en-US"/>
          </w:rPr>
          <w:t xml:space="preserve"> </w:t>
        </w:r>
        <w:proofErr w:type="spellStart"/>
        <w:r w:rsidR="005B4883" w:rsidRPr="00B301AF">
          <w:rPr>
            <w:rStyle w:val="Hyperlinkcase"/>
            <w:color w:val="auto"/>
            <w:lang w:val="en-US"/>
          </w:rPr>
          <w:t>proti</w:t>
        </w:r>
        <w:proofErr w:type="spellEnd"/>
        <w:r w:rsidR="005B4883" w:rsidRPr="00B301AF">
          <w:rPr>
            <w:rStyle w:val="Hyperlinkcase"/>
            <w:color w:val="auto"/>
            <w:lang w:val="en-US"/>
          </w:rPr>
          <w:t xml:space="preserve"> </w:t>
        </w:r>
        <w:proofErr w:type="spellStart"/>
        <w:r w:rsidR="005B4883" w:rsidRPr="00B301AF">
          <w:rPr>
            <w:rStyle w:val="Hyperlinkcase"/>
            <w:color w:val="auto"/>
            <w:lang w:val="en-US"/>
          </w:rPr>
          <w:t>Armeniji</w:t>
        </w:r>
        <w:proofErr w:type="spellEnd"/>
      </w:hyperlink>
      <w:r w:rsidR="005B4883" w:rsidRPr="00B301AF">
        <w:rPr>
          <w:lang w:val="en-US"/>
        </w:rPr>
        <w:t xml:space="preserve"> (</w:t>
      </w:r>
      <w:proofErr w:type="spellStart"/>
      <w:r w:rsidR="005B4883" w:rsidRPr="00B301AF">
        <w:rPr>
          <w:lang w:val="en-US"/>
        </w:rPr>
        <w:t>sklep</w:t>
      </w:r>
      <w:proofErr w:type="spellEnd"/>
      <w:r w:rsidR="005B4883" w:rsidRPr="00B301AF">
        <w:rPr>
          <w:lang w:val="en-US"/>
        </w:rPr>
        <w:t xml:space="preserve">) [VS], </w:t>
      </w:r>
      <w:proofErr w:type="spellStart"/>
      <w:r w:rsidR="005B4883" w:rsidRPr="00B301AF">
        <w:rPr>
          <w:lang w:val="en-US"/>
        </w:rPr>
        <w:t>pritožba</w:t>
      </w:r>
      <w:proofErr w:type="spellEnd"/>
      <w:r w:rsidR="005B4883" w:rsidRPr="00B301AF">
        <w:rPr>
          <w:lang w:val="en-US"/>
        </w:rPr>
        <w:t xml:space="preserve"> </w:t>
      </w:r>
      <w:proofErr w:type="spellStart"/>
      <w:r w:rsidR="005B4883" w:rsidRPr="00B301AF">
        <w:rPr>
          <w:lang w:val="en-US"/>
        </w:rPr>
        <w:t>št</w:t>
      </w:r>
      <w:proofErr w:type="spellEnd"/>
      <w:r w:rsidR="005B4883" w:rsidRPr="00B301AF">
        <w:rPr>
          <w:lang w:val="en-US"/>
        </w:rPr>
        <w:t xml:space="preserve">. 13216/05, 14. </w:t>
      </w:r>
      <w:proofErr w:type="spellStart"/>
      <w:r w:rsidR="005B4883" w:rsidRPr="00B301AF">
        <w:rPr>
          <w:lang w:val="en-US"/>
        </w:rPr>
        <w:t>december</w:t>
      </w:r>
      <w:proofErr w:type="spellEnd"/>
      <w:r w:rsidR="005B4883" w:rsidRPr="00B301AF">
        <w:rPr>
          <w:lang w:val="en-US"/>
        </w:rPr>
        <w:t xml:space="preserve"> 2011</w:t>
      </w:r>
    </w:p>
    <w:p w14:paraId="1029FF29" w14:textId="77777777" w:rsidR="005B4883" w:rsidRPr="00701435" w:rsidRDefault="00D70A72" w:rsidP="005B4883">
      <w:pPr>
        <w:pStyle w:val="ECHRParaHanging"/>
      </w:pPr>
      <w:hyperlink r:id="rId1300" w:history="1">
        <w:proofErr w:type="spellStart"/>
        <w:r w:rsidR="005B4883" w:rsidRPr="00701435">
          <w:rPr>
            <w:rStyle w:val="Hyperlinkcase"/>
            <w:color w:val="auto"/>
          </w:rPr>
          <w:t>Chiragov</w:t>
        </w:r>
        <w:proofErr w:type="spellEnd"/>
        <w:r w:rsidR="005B4883" w:rsidRPr="00701435">
          <w:rPr>
            <w:rStyle w:val="Hyperlinkcase"/>
            <w:color w:val="auto"/>
          </w:rPr>
          <w:t xml:space="preserve"> in </w:t>
        </w:r>
        <w:proofErr w:type="spellStart"/>
        <w:r w:rsidR="005B4883" w:rsidRPr="00701435">
          <w:rPr>
            <w:rStyle w:val="Hyperlinkcase"/>
            <w:color w:val="auto"/>
          </w:rPr>
          <w:t>drugi</w:t>
        </w:r>
        <w:proofErr w:type="spellEnd"/>
        <w:r w:rsidR="005B4883" w:rsidRPr="00701435">
          <w:rPr>
            <w:rStyle w:val="Hyperlinkcase"/>
            <w:color w:val="auto"/>
          </w:rPr>
          <w:t xml:space="preserve"> </w:t>
        </w:r>
        <w:proofErr w:type="spellStart"/>
        <w:r w:rsidR="005B4883" w:rsidRPr="00701435">
          <w:rPr>
            <w:rStyle w:val="Hyperlinkcase"/>
            <w:color w:val="auto"/>
          </w:rPr>
          <w:t>proti</w:t>
        </w:r>
        <w:proofErr w:type="spellEnd"/>
        <w:r w:rsidR="005B4883" w:rsidRPr="00701435">
          <w:rPr>
            <w:rStyle w:val="Hyperlinkcase"/>
            <w:color w:val="auto"/>
          </w:rPr>
          <w:t xml:space="preserve"> </w:t>
        </w:r>
        <w:proofErr w:type="spellStart"/>
        <w:r w:rsidR="005B4883" w:rsidRPr="00701435">
          <w:rPr>
            <w:rStyle w:val="Hyperlinkcase"/>
            <w:color w:val="auto"/>
          </w:rPr>
          <w:t>Armeniji</w:t>
        </w:r>
        <w:proofErr w:type="spellEnd"/>
      </w:hyperlink>
      <w:r w:rsidR="005B4883" w:rsidRPr="00701435">
        <w:rPr>
          <w:rStyle w:val="Hyperlinkcase"/>
          <w:color w:val="auto"/>
        </w:rPr>
        <w:t xml:space="preserve"> </w:t>
      </w:r>
      <w:r w:rsidR="005B4883" w:rsidRPr="00701435">
        <w:t xml:space="preserve">[VS], </w:t>
      </w:r>
      <w:proofErr w:type="spellStart"/>
      <w:r w:rsidR="005B4883" w:rsidRPr="00701435">
        <w:t>pritožba</w:t>
      </w:r>
      <w:proofErr w:type="spellEnd"/>
      <w:r w:rsidR="005B4883" w:rsidRPr="00701435">
        <w:t xml:space="preserve"> </w:t>
      </w:r>
      <w:proofErr w:type="spellStart"/>
      <w:r w:rsidR="005B4883" w:rsidRPr="00701435">
        <w:t>št</w:t>
      </w:r>
      <w:proofErr w:type="spellEnd"/>
      <w:r w:rsidR="005B4883" w:rsidRPr="00701435">
        <w:t>. 13216/05, ESČP 2015</w:t>
      </w:r>
    </w:p>
    <w:p w14:paraId="362E8DCE" w14:textId="77777777" w:rsidR="005B4883" w:rsidRPr="00196F75" w:rsidRDefault="00D70A72" w:rsidP="005B4883">
      <w:pPr>
        <w:pStyle w:val="ECHRParaHanging"/>
        <w:rPr>
          <w:lang w:val="en-US"/>
        </w:rPr>
      </w:pPr>
      <w:hyperlink r:id="rId1301" w:history="1">
        <w:r w:rsidR="005B4883" w:rsidRPr="00196F75">
          <w:rPr>
            <w:rStyle w:val="Hyperlinkcase"/>
            <w:color w:val="auto"/>
            <w:lang w:val="en-US"/>
          </w:rPr>
          <w:t xml:space="preserve">Chong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29753/16, 11. </w:t>
      </w:r>
      <w:proofErr w:type="spellStart"/>
      <w:r w:rsidR="005B4883" w:rsidRPr="00196F75">
        <w:rPr>
          <w:lang w:val="en-US"/>
        </w:rPr>
        <w:t>september</w:t>
      </w:r>
      <w:proofErr w:type="spellEnd"/>
      <w:r w:rsidR="005B4883" w:rsidRPr="00196F75">
        <w:rPr>
          <w:lang w:val="en-US"/>
        </w:rPr>
        <w:t xml:space="preserve"> 2018</w:t>
      </w:r>
    </w:p>
    <w:p w14:paraId="3302DD5F" w14:textId="23282076" w:rsidR="005B4883" w:rsidRPr="00196F75" w:rsidRDefault="00D70A72" w:rsidP="005B4883">
      <w:pPr>
        <w:pStyle w:val="ECHRParaHanging"/>
        <w:rPr>
          <w:lang w:val="en-US"/>
        </w:rPr>
      </w:pPr>
      <w:hyperlink r:id="rId1302" w:history="1">
        <w:r w:rsidR="005B4883" w:rsidRPr="00196F75">
          <w:rPr>
            <w:rStyle w:val="Hyperlinkcase"/>
            <w:color w:val="auto"/>
            <w:lang w:val="en-US"/>
          </w:rPr>
          <w:t>C</w:t>
        </w:r>
        <w:r w:rsidR="00916B68" w:rsidRPr="00196F75">
          <w:rPr>
            <w:rStyle w:val="Hyperlinkcase"/>
            <w:color w:val="auto"/>
            <w:lang w:val="en-US"/>
          </w:rPr>
          <w:t xml:space="preserve">hurch of </w:t>
        </w:r>
        <w:r w:rsidR="005B4883" w:rsidRPr="00196F75">
          <w:rPr>
            <w:rStyle w:val="Hyperlinkcase"/>
            <w:color w:val="auto"/>
            <w:lang w:val="en-US"/>
          </w:rPr>
          <w:t xml:space="preserve">X.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r w:rsidR="005B4883" w:rsidRPr="00196F75">
          <w:rPr>
            <w:rStyle w:val="Hyperlinkcase"/>
            <w:color w:val="auto"/>
            <w:lang w:val="en-US"/>
          </w:rPr>
          <w:t xml:space="preserve">, </w:t>
        </w:r>
        <w:proofErr w:type="spellStart"/>
        <w:r w:rsidR="005B4883" w:rsidRPr="00196F75">
          <w:rPr>
            <w:rStyle w:val="Hyperlinkcase"/>
            <w:i w:val="0"/>
            <w:color w:val="auto"/>
            <w:lang w:val="en-US"/>
          </w:rPr>
          <w:t>pritožba</w:t>
        </w:r>
        <w:proofErr w:type="spellEnd"/>
      </w:hyperlink>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3798/68,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Komisije</w:t>
      </w:r>
      <w:proofErr w:type="spellEnd"/>
      <w:r w:rsidR="005B4883" w:rsidRPr="00196F75">
        <w:rPr>
          <w:lang w:val="en-US"/>
        </w:rPr>
        <w:t xml:space="preserve"> z </w:t>
      </w:r>
      <w:proofErr w:type="spellStart"/>
      <w:r w:rsidR="005B4883" w:rsidRPr="00196F75">
        <w:rPr>
          <w:lang w:val="en-US"/>
        </w:rPr>
        <w:t>dne</w:t>
      </w:r>
      <w:proofErr w:type="spellEnd"/>
      <w:r w:rsidR="005B4883" w:rsidRPr="00196F75">
        <w:rPr>
          <w:lang w:val="en-US"/>
        </w:rPr>
        <w:t xml:space="preserve"> 17. </w:t>
      </w:r>
      <w:proofErr w:type="spellStart"/>
      <w:r w:rsidR="005B4883" w:rsidRPr="00196F75">
        <w:rPr>
          <w:lang w:val="en-US"/>
        </w:rPr>
        <w:t>decembra</w:t>
      </w:r>
      <w:proofErr w:type="spellEnd"/>
      <w:r w:rsidR="005B4883" w:rsidRPr="00196F75">
        <w:rPr>
          <w:lang w:val="en-US"/>
        </w:rPr>
        <w:t xml:space="preserve"> 1968, </w:t>
      </w:r>
      <w:proofErr w:type="spellStart"/>
      <w:r w:rsidR="005B4883" w:rsidRPr="00196F75">
        <w:rPr>
          <w:lang w:val="en-US"/>
        </w:rPr>
        <w:t>Zbirka</w:t>
      </w:r>
      <w:proofErr w:type="spellEnd"/>
      <w:r w:rsidR="005B4883" w:rsidRPr="00196F75">
        <w:rPr>
          <w:lang w:val="en-US"/>
        </w:rPr>
        <w:t xml:space="preserve"> 29</w:t>
      </w:r>
    </w:p>
    <w:p w14:paraId="0FF34E92" w14:textId="77777777" w:rsidR="005B4883" w:rsidRPr="001F0D60" w:rsidRDefault="00D70A72" w:rsidP="005B4883">
      <w:pPr>
        <w:pStyle w:val="ECHRParaHanging"/>
      </w:pPr>
      <w:hyperlink r:id="rId1303" w:history="1">
        <w:proofErr w:type="spellStart"/>
        <w:r w:rsidR="005B4883" w:rsidRPr="001F0D60">
          <w:rPr>
            <w:rStyle w:val="Hyperlinkcase"/>
            <w:color w:val="auto"/>
          </w:rPr>
          <w:t>Çınar</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28602/95</w:t>
      </w:r>
      <w:r w:rsidR="005B4883">
        <w:t xml:space="preserve">, 13. </w:t>
      </w:r>
      <w:proofErr w:type="spellStart"/>
      <w:r w:rsidR="005B4883">
        <w:t>november</w:t>
      </w:r>
      <w:proofErr w:type="spellEnd"/>
      <w:r w:rsidR="005B4883">
        <w:t xml:space="preserve"> 2003</w:t>
      </w:r>
    </w:p>
    <w:p w14:paraId="71D93507" w14:textId="77777777" w:rsidR="005B4883" w:rsidRPr="000254BE" w:rsidRDefault="00D70A72" w:rsidP="005B4883">
      <w:pPr>
        <w:pStyle w:val="ECHRParaHanging"/>
        <w:rPr>
          <w:lang w:val="it-IT"/>
        </w:rPr>
      </w:pPr>
      <w:hyperlink r:id="rId1304" w:tgtFrame="_self" w:history="1">
        <w:proofErr w:type="spellStart"/>
        <w:r w:rsidR="005B4883" w:rsidRPr="000254BE">
          <w:rPr>
            <w:rStyle w:val="Hyperlinkcase"/>
            <w:color w:val="auto"/>
            <w:lang w:val="it-IT"/>
          </w:rPr>
          <w:t>Ciupercescu</w:t>
        </w:r>
        <w:proofErr w:type="spellEnd"/>
        <w:r w:rsidR="005B4883" w:rsidRPr="000254BE">
          <w:rPr>
            <w:rStyle w:val="Hyperlinkcase"/>
            <w:color w:val="auto"/>
            <w:lang w:val="it-IT"/>
          </w:rPr>
          <w:t xml:space="preserve"> proti </w:t>
        </w:r>
        <w:proofErr w:type="spellStart"/>
        <w:r w:rsidR="005B4883" w:rsidRPr="000254BE">
          <w:rPr>
            <w:rStyle w:val="Hyperlinkcase"/>
            <w:color w:val="auto"/>
            <w:lang w:val="it-IT"/>
          </w:rPr>
          <w:t>Romuniji</w:t>
        </w:r>
        <w:proofErr w:type="spellEnd"/>
      </w:hyperlink>
      <w:r w:rsidR="005B4883" w:rsidRPr="000254BE">
        <w:rPr>
          <w:lang w:val="it-IT"/>
        </w:rPr>
        <w:t xml:space="preserve">, </w:t>
      </w:r>
      <w:proofErr w:type="spellStart"/>
      <w:r w:rsidR="005B4883" w:rsidRPr="000254BE">
        <w:rPr>
          <w:lang w:val="it-IT"/>
        </w:rPr>
        <w:t>pritožba</w:t>
      </w:r>
      <w:proofErr w:type="spellEnd"/>
      <w:r w:rsidR="005B4883" w:rsidRPr="000254BE">
        <w:rPr>
          <w:lang w:val="it-IT"/>
        </w:rPr>
        <w:t xml:space="preserve"> </w:t>
      </w:r>
      <w:proofErr w:type="spellStart"/>
      <w:r w:rsidR="005B4883" w:rsidRPr="000254BE">
        <w:rPr>
          <w:lang w:val="it-IT"/>
        </w:rPr>
        <w:t>št</w:t>
      </w:r>
      <w:proofErr w:type="spellEnd"/>
      <w:r w:rsidR="005B4883" w:rsidRPr="000254BE">
        <w:rPr>
          <w:lang w:val="it-IT"/>
        </w:rPr>
        <w:t xml:space="preserve">. 35555/03, 15. </w:t>
      </w:r>
      <w:proofErr w:type="spellStart"/>
      <w:r w:rsidR="005B4883" w:rsidRPr="000254BE">
        <w:rPr>
          <w:lang w:val="it-IT"/>
        </w:rPr>
        <w:t>junij</w:t>
      </w:r>
      <w:proofErr w:type="spellEnd"/>
      <w:r w:rsidR="005B4883" w:rsidRPr="000254BE">
        <w:rPr>
          <w:lang w:val="it-IT"/>
        </w:rPr>
        <w:t xml:space="preserve"> 2010</w:t>
      </w:r>
    </w:p>
    <w:p w14:paraId="34D43AF0" w14:textId="77777777" w:rsidR="005B4883" w:rsidRPr="00112DF1" w:rsidRDefault="00D70A72" w:rsidP="005B4883">
      <w:pPr>
        <w:pStyle w:val="ECHRParaHanging"/>
        <w:rPr>
          <w:lang w:val="it-IT"/>
        </w:rPr>
      </w:pPr>
      <w:hyperlink r:id="rId1305" w:tgtFrame="_self" w:history="1">
        <w:r w:rsidR="005B4883" w:rsidRPr="00112DF1">
          <w:rPr>
            <w:rStyle w:val="Hyperlinkcase"/>
            <w:color w:val="auto"/>
            <w:lang w:val="it-IT"/>
          </w:rPr>
          <w:t xml:space="preserve">Cocchiarella proti </w:t>
        </w:r>
        <w:proofErr w:type="spellStart"/>
        <w:r w:rsidR="005B4883" w:rsidRPr="00112DF1">
          <w:rPr>
            <w:rStyle w:val="Hyperlinkcase"/>
            <w:color w:val="auto"/>
            <w:lang w:val="it-IT"/>
          </w:rPr>
          <w:t>Italiji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64886/01, ESČP 2006-V</w:t>
      </w:r>
    </w:p>
    <w:p w14:paraId="4CE5EA85" w14:textId="77777777" w:rsidR="005B4883" w:rsidRPr="00112DF1" w:rsidRDefault="00D70A72" w:rsidP="005B4883">
      <w:pPr>
        <w:pStyle w:val="ECHRParaHanging"/>
        <w:rPr>
          <w:lang w:val="it-IT"/>
        </w:rPr>
      </w:pPr>
      <w:hyperlink r:id="rId1306" w:history="1">
        <w:proofErr w:type="spellStart"/>
        <w:r w:rsidR="005B4883" w:rsidRPr="00112DF1">
          <w:rPr>
            <w:rStyle w:val="Hyperlinkcase"/>
            <w:color w:val="auto"/>
            <w:lang w:val="it-IT"/>
          </w:rPr>
          <w:t>Çölgeçen</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50124/07 in 7 </w:t>
      </w:r>
      <w:proofErr w:type="spellStart"/>
      <w:r w:rsidR="005B4883" w:rsidRPr="00112DF1">
        <w:rPr>
          <w:lang w:val="it-IT"/>
        </w:rPr>
        <w:t>drugih</w:t>
      </w:r>
      <w:proofErr w:type="spellEnd"/>
      <w:r w:rsidR="005B4883" w:rsidRPr="00112DF1">
        <w:rPr>
          <w:lang w:val="it-IT"/>
        </w:rPr>
        <w:t xml:space="preserve">, 12. </w:t>
      </w:r>
      <w:proofErr w:type="spellStart"/>
      <w:r w:rsidR="005B4883" w:rsidRPr="00112DF1">
        <w:rPr>
          <w:lang w:val="it-IT"/>
        </w:rPr>
        <w:t>december</w:t>
      </w:r>
      <w:proofErr w:type="spellEnd"/>
      <w:r w:rsidR="005B4883" w:rsidRPr="00112DF1">
        <w:rPr>
          <w:lang w:val="it-IT"/>
        </w:rPr>
        <w:t xml:space="preserve"> 2017</w:t>
      </w:r>
    </w:p>
    <w:p w14:paraId="2B62C849" w14:textId="77777777" w:rsidR="005B4883" w:rsidRPr="00B301AF" w:rsidRDefault="00D70A72" w:rsidP="005B4883">
      <w:pPr>
        <w:pStyle w:val="ECHRParaHanging"/>
        <w:rPr>
          <w:lang w:val="it-IT"/>
        </w:rPr>
      </w:pPr>
      <w:hyperlink r:id="rId1307" w:tgtFrame="_self" w:history="1">
        <w:proofErr w:type="spellStart"/>
        <w:r w:rsidR="005B4883" w:rsidRPr="00B301AF">
          <w:rPr>
            <w:rStyle w:val="Hyperlinkcase"/>
            <w:color w:val="auto"/>
            <w:lang w:val="it-IT"/>
          </w:rPr>
          <w:t>Colibaba</w:t>
        </w:r>
        <w:proofErr w:type="spellEnd"/>
        <w:r w:rsidR="005B4883" w:rsidRPr="00B301AF">
          <w:rPr>
            <w:rStyle w:val="Hyperlinkcase"/>
            <w:color w:val="auto"/>
            <w:lang w:val="it-IT"/>
          </w:rPr>
          <w:t xml:space="preserve"> proti </w:t>
        </w:r>
        <w:proofErr w:type="spellStart"/>
        <w:r w:rsidR="005B4883" w:rsidRPr="00B301AF">
          <w:rPr>
            <w:rStyle w:val="Hyperlinkcase"/>
            <w:color w:val="auto"/>
            <w:lang w:val="it-IT"/>
          </w:rPr>
          <w:t>Moldaviji</w:t>
        </w:r>
        <w:proofErr w:type="spellEnd"/>
      </w:hyperlink>
      <w:r w:rsidR="005B4883" w:rsidRPr="00B301AF">
        <w:rPr>
          <w:lang w:val="it-IT"/>
        </w:rPr>
        <w:t xml:space="preserve">, </w:t>
      </w:r>
      <w:proofErr w:type="spellStart"/>
      <w:r w:rsidR="005B4883" w:rsidRPr="00B301AF">
        <w:rPr>
          <w:lang w:val="it-IT"/>
        </w:rPr>
        <w:t>pritožba</w:t>
      </w:r>
      <w:proofErr w:type="spellEnd"/>
      <w:r w:rsidR="005B4883" w:rsidRPr="00B301AF">
        <w:rPr>
          <w:lang w:val="it-IT"/>
        </w:rPr>
        <w:t xml:space="preserve"> </w:t>
      </w:r>
      <w:proofErr w:type="spellStart"/>
      <w:r w:rsidR="005B4883" w:rsidRPr="00B301AF">
        <w:rPr>
          <w:lang w:val="it-IT"/>
        </w:rPr>
        <w:t>št</w:t>
      </w:r>
      <w:proofErr w:type="spellEnd"/>
      <w:r w:rsidR="005B4883" w:rsidRPr="00B301AF">
        <w:rPr>
          <w:lang w:val="it-IT"/>
        </w:rPr>
        <w:t xml:space="preserve">. 29089/06, 23. </w:t>
      </w:r>
      <w:proofErr w:type="spellStart"/>
      <w:r w:rsidR="005B4883" w:rsidRPr="00B301AF">
        <w:rPr>
          <w:lang w:val="it-IT"/>
        </w:rPr>
        <w:t>oktober</w:t>
      </w:r>
      <w:proofErr w:type="spellEnd"/>
      <w:r w:rsidR="005B4883" w:rsidRPr="00B301AF">
        <w:rPr>
          <w:lang w:val="it-IT"/>
        </w:rPr>
        <w:t xml:space="preserve"> 2007</w:t>
      </w:r>
    </w:p>
    <w:p w14:paraId="07AA5571" w14:textId="77777777" w:rsidR="005B4883" w:rsidRPr="00B301AF" w:rsidRDefault="00D70A72" w:rsidP="005B4883">
      <w:pPr>
        <w:pStyle w:val="ECHRParaHanging"/>
        <w:rPr>
          <w:lang w:val="it-IT"/>
        </w:rPr>
      </w:pPr>
      <w:hyperlink r:id="rId1308" w:tgtFrame="_self" w:history="1">
        <w:r w:rsidR="005B4883" w:rsidRPr="00B301AF">
          <w:rPr>
            <w:rStyle w:val="Hyperlinkcase"/>
            <w:color w:val="auto"/>
            <w:lang w:val="it-IT"/>
          </w:rPr>
          <w:t xml:space="preserve">Collins in </w:t>
        </w:r>
        <w:proofErr w:type="spellStart"/>
        <w:r w:rsidR="005B4883" w:rsidRPr="00B301AF">
          <w:rPr>
            <w:rStyle w:val="Hyperlinkcase"/>
            <w:color w:val="auto"/>
            <w:lang w:val="it-IT"/>
          </w:rPr>
          <w:t>Akaziebie</w:t>
        </w:r>
        <w:proofErr w:type="spellEnd"/>
        <w:r w:rsidR="005B4883" w:rsidRPr="00B301AF">
          <w:rPr>
            <w:rStyle w:val="Hyperlinkcase"/>
            <w:color w:val="auto"/>
            <w:lang w:val="it-IT"/>
          </w:rPr>
          <w:t xml:space="preserve"> proti </w:t>
        </w:r>
        <w:proofErr w:type="spellStart"/>
        <w:r w:rsidR="005B4883" w:rsidRPr="00B301AF">
          <w:rPr>
            <w:rStyle w:val="Hyperlinkcase"/>
            <w:color w:val="auto"/>
            <w:lang w:val="it-IT"/>
          </w:rPr>
          <w:t>Švedski</w:t>
        </w:r>
        <w:proofErr w:type="spellEnd"/>
      </w:hyperlink>
      <w:r w:rsidR="005B4883" w:rsidRPr="00B301AF">
        <w:rPr>
          <w:rStyle w:val="Hyperlinkcase"/>
          <w:color w:val="auto"/>
          <w:lang w:val="it-IT"/>
        </w:rPr>
        <w:t xml:space="preserve"> </w:t>
      </w:r>
      <w:r w:rsidR="005B4883" w:rsidRPr="00B301AF">
        <w:rPr>
          <w:lang w:val="it-IT"/>
        </w:rPr>
        <w:t>(</w:t>
      </w:r>
      <w:proofErr w:type="spellStart"/>
      <w:r w:rsidR="005B4883" w:rsidRPr="00B301AF">
        <w:rPr>
          <w:lang w:val="it-IT"/>
        </w:rPr>
        <w:t>sklep</w:t>
      </w:r>
      <w:proofErr w:type="spellEnd"/>
      <w:r w:rsidR="005B4883" w:rsidRPr="00B301AF">
        <w:rPr>
          <w:lang w:val="it-IT"/>
        </w:rPr>
        <w:t xml:space="preserve">), </w:t>
      </w:r>
      <w:proofErr w:type="spellStart"/>
      <w:r w:rsidR="005B4883" w:rsidRPr="00B301AF">
        <w:rPr>
          <w:lang w:val="it-IT"/>
        </w:rPr>
        <w:t>pritožba</w:t>
      </w:r>
      <w:proofErr w:type="spellEnd"/>
      <w:r w:rsidR="005B4883" w:rsidRPr="00B301AF">
        <w:rPr>
          <w:lang w:val="it-IT"/>
        </w:rPr>
        <w:t xml:space="preserve"> </w:t>
      </w:r>
      <w:proofErr w:type="spellStart"/>
      <w:r w:rsidR="005B4883" w:rsidRPr="00B301AF">
        <w:rPr>
          <w:lang w:val="it-IT"/>
        </w:rPr>
        <w:t>št</w:t>
      </w:r>
      <w:proofErr w:type="spellEnd"/>
      <w:r w:rsidR="005B4883" w:rsidRPr="00B301AF">
        <w:rPr>
          <w:lang w:val="it-IT"/>
        </w:rPr>
        <w:t xml:space="preserve">. 23944/05, 8. </w:t>
      </w:r>
      <w:proofErr w:type="spellStart"/>
      <w:r w:rsidR="005B4883" w:rsidRPr="00B301AF">
        <w:rPr>
          <w:lang w:val="it-IT"/>
        </w:rPr>
        <w:t>marec</w:t>
      </w:r>
      <w:proofErr w:type="spellEnd"/>
      <w:r w:rsidR="005B4883" w:rsidRPr="00B301AF">
        <w:rPr>
          <w:lang w:val="it-IT"/>
        </w:rPr>
        <w:t xml:space="preserve"> 2007</w:t>
      </w:r>
    </w:p>
    <w:p w14:paraId="3B9088E2" w14:textId="0BCE102C" w:rsidR="00B301AF" w:rsidRPr="00701435" w:rsidRDefault="00D70A72" w:rsidP="00B301AF">
      <w:pPr>
        <w:pStyle w:val="ECHRParaHanging"/>
        <w:rPr>
          <w:lang w:val="it-IT"/>
        </w:rPr>
      </w:pPr>
      <w:hyperlink r:id="rId1309" w:history="1">
        <w:proofErr w:type="spellStart"/>
        <w:r w:rsidR="00B301AF" w:rsidRPr="00701435">
          <w:rPr>
            <w:rStyle w:val="Hiperpovezava"/>
            <w:i/>
            <w:iCs/>
            <w:color w:val="auto"/>
            <w:lang w:val="it-IT"/>
          </w:rPr>
          <w:t>Communauté</w:t>
        </w:r>
        <w:proofErr w:type="spellEnd"/>
        <w:r w:rsidR="00B301AF" w:rsidRPr="00701435">
          <w:rPr>
            <w:rStyle w:val="Hiperpovezava"/>
            <w:i/>
            <w:iCs/>
            <w:color w:val="auto"/>
            <w:lang w:val="it-IT"/>
          </w:rPr>
          <w:t xml:space="preserve"> </w:t>
        </w:r>
        <w:proofErr w:type="spellStart"/>
        <w:r w:rsidR="00B301AF" w:rsidRPr="00701435">
          <w:rPr>
            <w:rStyle w:val="Hiperpovezava"/>
            <w:i/>
            <w:iCs/>
            <w:color w:val="auto"/>
            <w:lang w:val="it-IT"/>
          </w:rPr>
          <w:t>genevoise</w:t>
        </w:r>
        <w:proofErr w:type="spellEnd"/>
        <w:r w:rsidR="00B301AF" w:rsidRPr="00701435">
          <w:rPr>
            <w:rStyle w:val="Hiperpovezava"/>
            <w:i/>
            <w:iCs/>
            <w:color w:val="auto"/>
            <w:lang w:val="it-IT"/>
          </w:rPr>
          <w:t xml:space="preserve"> d’action </w:t>
        </w:r>
        <w:proofErr w:type="spellStart"/>
        <w:r w:rsidR="00B301AF" w:rsidRPr="00701435">
          <w:rPr>
            <w:rStyle w:val="Hiperpovezava"/>
            <w:i/>
            <w:iCs/>
            <w:color w:val="auto"/>
            <w:lang w:val="it-IT"/>
          </w:rPr>
          <w:t>syndicale</w:t>
        </w:r>
        <w:proofErr w:type="spellEnd"/>
        <w:r w:rsidR="00B301AF" w:rsidRPr="00701435">
          <w:rPr>
            <w:rStyle w:val="Hiperpovezava"/>
            <w:i/>
            <w:iCs/>
            <w:color w:val="auto"/>
            <w:lang w:val="it-IT"/>
          </w:rPr>
          <w:t xml:space="preserve"> (CGAS) proti </w:t>
        </w:r>
        <w:proofErr w:type="spellStart"/>
        <w:r w:rsidR="00B301AF" w:rsidRPr="00701435">
          <w:rPr>
            <w:rStyle w:val="Hiperpovezava"/>
            <w:i/>
            <w:iCs/>
            <w:color w:val="auto"/>
            <w:lang w:val="it-IT"/>
          </w:rPr>
          <w:t>Švici</w:t>
        </w:r>
        <w:proofErr w:type="spellEnd"/>
      </w:hyperlink>
      <w:r w:rsidR="00B301AF" w:rsidRPr="00701435">
        <w:rPr>
          <w:rStyle w:val="Hiperpovezava"/>
          <w:i/>
          <w:iCs/>
          <w:color w:val="auto"/>
          <w:lang w:val="it-IT"/>
        </w:rPr>
        <w:t>*</w:t>
      </w:r>
      <w:r w:rsidR="00B301AF" w:rsidRPr="00701435">
        <w:rPr>
          <w:lang w:val="it-IT"/>
        </w:rPr>
        <w:t xml:space="preserve">, </w:t>
      </w:r>
      <w:proofErr w:type="spellStart"/>
      <w:r w:rsidR="00B301AF" w:rsidRPr="00701435">
        <w:rPr>
          <w:lang w:val="it-IT"/>
        </w:rPr>
        <w:t>pritožba</w:t>
      </w:r>
      <w:proofErr w:type="spellEnd"/>
      <w:r w:rsidR="00B301AF" w:rsidRPr="00701435">
        <w:rPr>
          <w:lang w:val="it-IT"/>
        </w:rPr>
        <w:t xml:space="preserve"> </w:t>
      </w:r>
      <w:proofErr w:type="spellStart"/>
      <w:r w:rsidR="00B301AF" w:rsidRPr="00701435">
        <w:rPr>
          <w:lang w:val="it-IT"/>
        </w:rPr>
        <w:t>št</w:t>
      </w:r>
      <w:proofErr w:type="spellEnd"/>
      <w:r w:rsidR="00B301AF" w:rsidRPr="00701435">
        <w:rPr>
          <w:lang w:val="it-IT"/>
        </w:rPr>
        <w:t xml:space="preserve">. 21881/20, 15. </w:t>
      </w:r>
      <w:proofErr w:type="spellStart"/>
      <w:r w:rsidR="00B301AF" w:rsidRPr="00701435">
        <w:rPr>
          <w:lang w:val="it-IT"/>
        </w:rPr>
        <w:t>marec</w:t>
      </w:r>
      <w:proofErr w:type="spellEnd"/>
      <w:r w:rsidR="00B301AF" w:rsidRPr="00701435">
        <w:rPr>
          <w:lang w:val="it-IT"/>
        </w:rPr>
        <w:t xml:space="preserve"> 2022</w:t>
      </w:r>
    </w:p>
    <w:p w14:paraId="2C9C7704" w14:textId="503C2951" w:rsidR="005B4883" w:rsidRPr="00B301AF" w:rsidRDefault="00D70A72" w:rsidP="005B4883">
      <w:pPr>
        <w:pStyle w:val="ECHRParaHanging"/>
        <w:rPr>
          <w:lang w:val="fr-FR"/>
        </w:rPr>
      </w:pPr>
      <w:hyperlink r:id="rId1310" w:history="1">
        <w:r w:rsidR="005B4883" w:rsidRPr="00B301AF">
          <w:rPr>
            <w:rStyle w:val="Hyperlinkcase"/>
            <w:color w:val="auto"/>
            <w:lang w:val="fr-FR"/>
          </w:rPr>
          <w:t xml:space="preserve">Confédération française démocratique du travail </w:t>
        </w:r>
        <w:proofErr w:type="spellStart"/>
        <w:r w:rsidR="005B4883" w:rsidRPr="00B301AF">
          <w:rPr>
            <w:rStyle w:val="Hyperlinkcase"/>
            <w:color w:val="auto"/>
            <w:lang w:val="fr-FR"/>
          </w:rPr>
          <w:t>proti</w:t>
        </w:r>
        <w:proofErr w:type="spellEnd"/>
        <w:r w:rsidR="005B4883" w:rsidRPr="00B301AF">
          <w:rPr>
            <w:rStyle w:val="Hyperlinkcase"/>
            <w:color w:val="auto"/>
            <w:lang w:val="fr-FR"/>
          </w:rPr>
          <w:t xml:space="preserve"> </w:t>
        </w:r>
        <w:proofErr w:type="spellStart"/>
        <w:r w:rsidR="005B4883" w:rsidRPr="00B301AF">
          <w:rPr>
            <w:rStyle w:val="Hyperlinkcase"/>
            <w:color w:val="auto"/>
            <w:lang w:val="fr-FR"/>
          </w:rPr>
          <w:t>Evropskim</w:t>
        </w:r>
        <w:proofErr w:type="spellEnd"/>
        <w:r w:rsidR="005B4883" w:rsidRPr="00B301AF">
          <w:rPr>
            <w:rStyle w:val="Hyperlinkcase"/>
            <w:color w:val="auto"/>
            <w:lang w:val="fr-FR"/>
          </w:rPr>
          <w:t xml:space="preserve"> </w:t>
        </w:r>
        <w:proofErr w:type="spellStart"/>
        <w:r w:rsidR="005B4883" w:rsidRPr="00B301AF">
          <w:rPr>
            <w:rStyle w:val="Hyperlinkcase"/>
            <w:color w:val="auto"/>
            <w:lang w:val="fr-FR"/>
          </w:rPr>
          <w:t>skupnostim</w:t>
        </w:r>
        <w:proofErr w:type="spellEnd"/>
        <w:r w:rsidR="005B4883" w:rsidRPr="00B301AF">
          <w:rPr>
            <w:rStyle w:val="Hyperlinkcase"/>
            <w:color w:val="auto"/>
            <w:lang w:val="fr-FR"/>
          </w:rPr>
          <w:t>,</w:t>
        </w:r>
      </w:hyperlink>
      <w:r w:rsidR="005B4883" w:rsidRPr="00B301AF">
        <w:rPr>
          <w:lang w:val="fr-FR"/>
        </w:rPr>
        <w:t xml:space="preserve"> </w:t>
      </w:r>
      <w:proofErr w:type="spellStart"/>
      <w:r w:rsidR="005B4883" w:rsidRPr="00B301AF">
        <w:rPr>
          <w:lang w:val="fr-FR"/>
        </w:rPr>
        <w:t>pritožba</w:t>
      </w:r>
      <w:proofErr w:type="spellEnd"/>
      <w:r w:rsidR="005B4883" w:rsidRPr="00B301AF">
        <w:rPr>
          <w:lang w:val="fr-FR"/>
        </w:rPr>
        <w:t xml:space="preserve"> </w:t>
      </w:r>
      <w:proofErr w:type="spellStart"/>
      <w:r w:rsidR="005B4883" w:rsidRPr="00B301AF">
        <w:rPr>
          <w:lang w:val="fr-FR"/>
        </w:rPr>
        <w:t>št</w:t>
      </w:r>
      <w:proofErr w:type="spellEnd"/>
      <w:r w:rsidR="005B4883" w:rsidRPr="00B301AF">
        <w:rPr>
          <w:lang w:val="fr-FR"/>
        </w:rPr>
        <w:t xml:space="preserve">. 8030/77, </w:t>
      </w:r>
      <w:proofErr w:type="spellStart"/>
      <w:r w:rsidR="005B4883" w:rsidRPr="00B301AF">
        <w:rPr>
          <w:lang w:val="fr-FR"/>
        </w:rPr>
        <w:t>Sklep</w:t>
      </w:r>
      <w:proofErr w:type="spellEnd"/>
      <w:r w:rsidR="005B4883" w:rsidRPr="00B301AF">
        <w:rPr>
          <w:lang w:val="fr-FR"/>
        </w:rPr>
        <w:t xml:space="preserve"> </w:t>
      </w:r>
      <w:proofErr w:type="spellStart"/>
      <w:r w:rsidR="005B4883" w:rsidRPr="00B301AF">
        <w:rPr>
          <w:lang w:val="fr-FR"/>
        </w:rPr>
        <w:t>Komisije</w:t>
      </w:r>
      <w:proofErr w:type="spellEnd"/>
      <w:r w:rsidR="005B4883" w:rsidRPr="00B301AF">
        <w:rPr>
          <w:lang w:val="fr-FR"/>
        </w:rPr>
        <w:t xml:space="preserve"> z </w:t>
      </w:r>
      <w:proofErr w:type="spellStart"/>
      <w:r w:rsidR="005B4883" w:rsidRPr="00B301AF">
        <w:rPr>
          <w:lang w:val="fr-FR"/>
        </w:rPr>
        <w:t>dne</w:t>
      </w:r>
      <w:proofErr w:type="spellEnd"/>
      <w:r w:rsidR="005B4883" w:rsidRPr="00B301AF">
        <w:rPr>
          <w:lang w:val="fr-FR"/>
        </w:rPr>
        <w:t xml:space="preserve"> 10. </w:t>
      </w:r>
      <w:proofErr w:type="spellStart"/>
      <w:proofErr w:type="gramStart"/>
      <w:r w:rsidR="005B4883" w:rsidRPr="00B301AF">
        <w:rPr>
          <w:lang w:val="fr-FR"/>
        </w:rPr>
        <w:t>julija</w:t>
      </w:r>
      <w:proofErr w:type="spellEnd"/>
      <w:proofErr w:type="gramEnd"/>
      <w:r w:rsidR="005B4883" w:rsidRPr="00B301AF">
        <w:rPr>
          <w:lang w:val="fr-FR"/>
        </w:rPr>
        <w:t xml:space="preserve"> 1978, DR 13</w:t>
      </w:r>
    </w:p>
    <w:p w14:paraId="098E9951" w14:textId="77777777" w:rsidR="005B4883" w:rsidRPr="00701435" w:rsidRDefault="00D70A72" w:rsidP="005B4883">
      <w:pPr>
        <w:pStyle w:val="ECHRParaHanging"/>
        <w:rPr>
          <w:lang w:val="fr-FR"/>
        </w:rPr>
      </w:pPr>
      <w:hyperlink r:id="rId1311" w:tgtFrame="_self" w:history="1">
        <w:r w:rsidR="005B4883" w:rsidRPr="00701435">
          <w:rPr>
            <w:rStyle w:val="Hyperlinkcase"/>
            <w:color w:val="auto"/>
            <w:lang w:val="fr-FR"/>
          </w:rPr>
          <w:t xml:space="preserve">Connolly </w:t>
        </w:r>
        <w:proofErr w:type="spellStart"/>
        <w:r w:rsidR="005B4883" w:rsidRPr="00701435">
          <w:rPr>
            <w:rStyle w:val="Hyperlinkcase"/>
            <w:color w:val="auto"/>
            <w:lang w:val="fr-FR"/>
          </w:rPr>
          <w:t>proti</w:t>
        </w:r>
        <w:proofErr w:type="spellEnd"/>
        <w:r w:rsidR="005B4883" w:rsidRPr="00701435">
          <w:rPr>
            <w:rStyle w:val="Hyperlinkcase"/>
            <w:color w:val="auto"/>
            <w:lang w:val="fr-FR"/>
          </w:rPr>
          <w:t xml:space="preserve"> 15 </w:t>
        </w:r>
        <w:proofErr w:type="spellStart"/>
        <w:r w:rsidR="005B4883" w:rsidRPr="00701435">
          <w:rPr>
            <w:rStyle w:val="Hyperlinkcase"/>
            <w:color w:val="auto"/>
            <w:lang w:val="fr-FR"/>
          </w:rPr>
          <w:t>državam</w:t>
        </w:r>
        <w:proofErr w:type="spellEnd"/>
        <w:r w:rsidR="005B4883" w:rsidRPr="00701435">
          <w:rPr>
            <w:rStyle w:val="Hyperlinkcase"/>
            <w:color w:val="auto"/>
            <w:lang w:val="fr-FR"/>
          </w:rPr>
          <w:t xml:space="preserve"> </w:t>
        </w:r>
        <w:proofErr w:type="spellStart"/>
        <w:r w:rsidR="005B4883" w:rsidRPr="00701435">
          <w:rPr>
            <w:rStyle w:val="Hyperlinkcase"/>
            <w:color w:val="auto"/>
            <w:lang w:val="fr-FR"/>
          </w:rPr>
          <w:t>članicam</w:t>
        </w:r>
        <w:proofErr w:type="spellEnd"/>
        <w:r w:rsidR="005B4883" w:rsidRPr="00701435">
          <w:rPr>
            <w:rStyle w:val="Hyperlinkcase"/>
            <w:color w:val="auto"/>
            <w:lang w:val="fr-FR"/>
          </w:rPr>
          <w:t xml:space="preserve"> </w:t>
        </w:r>
        <w:proofErr w:type="spellStart"/>
        <w:r w:rsidR="005B4883" w:rsidRPr="00701435">
          <w:rPr>
            <w:rStyle w:val="Hyperlinkcase"/>
            <w:color w:val="auto"/>
            <w:lang w:val="fr-FR"/>
          </w:rPr>
          <w:t>Evropske</w:t>
        </w:r>
        <w:proofErr w:type="spellEnd"/>
        <w:r w:rsidR="005B4883" w:rsidRPr="00701435">
          <w:rPr>
            <w:rStyle w:val="Hyperlinkcase"/>
            <w:color w:val="auto"/>
            <w:lang w:val="fr-FR"/>
          </w:rPr>
          <w:t xml:space="preserve"> </w:t>
        </w:r>
        <w:proofErr w:type="spellStart"/>
        <w:r w:rsidR="005B4883" w:rsidRPr="00701435">
          <w:rPr>
            <w:rStyle w:val="Hyperlinkcase"/>
            <w:color w:val="auto"/>
            <w:lang w:val="fr-FR"/>
          </w:rPr>
          <w:t>unije</w:t>
        </w:r>
        <w:proofErr w:type="spellEnd"/>
      </w:hyperlink>
      <w:r w:rsidR="005B4883" w:rsidRPr="00701435">
        <w:rPr>
          <w:lang w:val="fr-FR"/>
        </w:rPr>
        <w:t xml:space="preserve"> (</w:t>
      </w:r>
      <w:proofErr w:type="spellStart"/>
      <w:r w:rsidR="005B4883" w:rsidRPr="00701435">
        <w:rPr>
          <w:lang w:val="fr-FR"/>
        </w:rPr>
        <w:t>sklep</w:t>
      </w:r>
      <w:proofErr w:type="spellEnd"/>
      <w:r w:rsidR="005B4883" w:rsidRPr="00701435">
        <w:rPr>
          <w:lang w:val="fr-FR"/>
        </w:rPr>
        <w:t xml:space="preserve">), </w:t>
      </w:r>
      <w:proofErr w:type="spellStart"/>
      <w:r w:rsidR="005B4883" w:rsidRPr="00701435">
        <w:rPr>
          <w:lang w:val="fr-FR"/>
        </w:rPr>
        <w:t>pritožba</w:t>
      </w:r>
      <w:proofErr w:type="spellEnd"/>
      <w:r w:rsidR="005B4883" w:rsidRPr="00701435">
        <w:rPr>
          <w:lang w:val="fr-FR"/>
        </w:rPr>
        <w:t xml:space="preserve"> </w:t>
      </w:r>
      <w:proofErr w:type="spellStart"/>
      <w:r w:rsidR="005B4883" w:rsidRPr="00701435">
        <w:rPr>
          <w:lang w:val="fr-FR"/>
        </w:rPr>
        <w:t>št</w:t>
      </w:r>
      <w:proofErr w:type="spellEnd"/>
      <w:r w:rsidR="005B4883" w:rsidRPr="00701435">
        <w:rPr>
          <w:lang w:val="fr-FR"/>
        </w:rPr>
        <w:t xml:space="preserve">. 73274/01, 9. </w:t>
      </w:r>
      <w:proofErr w:type="spellStart"/>
      <w:r w:rsidR="005B4883" w:rsidRPr="00701435">
        <w:rPr>
          <w:lang w:val="fr-FR"/>
        </w:rPr>
        <w:t>december</w:t>
      </w:r>
      <w:proofErr w:type="spellEnd"/>
      <w:r w:rsidR="005B4883" w:rsidRPr="00701435">
        <w:rPr>
          <w:lang w:val="fr-FR"/>
        </w:rPr>
        <w:t xml:space="preserve"> 2008</w:t>
      </w:r>
    </w:p>
    <w:p w14:paraId="3E9C6921" w14:textId="77777777" w:rsidR="005B4883" w:rsidRPr="00112DF1" w:rsidRDefault="00D70A72" w:rsidP="005B4883">
      <w:pPr>
        <w:pStyle w:val="ECHRParaHanging"/>
        <w:rPr>
          <w:lang w:val="it-IT"/>
        </w:rPr>
      </w:pPr>
      <w:hyperlink r:id="rId1312" w:tgtFrame="_self" w:history="1">
        <w:proofErr w:type="spellStart"/>
        <w:r w:rsidR="005B4883" w:rsidRPr="00112DF1">
          <w:rPr>
            <w:rStyle w:val="Hyperlinkcase"/>
            <w:color w:val="auto"/>
            <w:lang w:val="it-IT"/>
          </w:rPr>
          <w:t>Constantinescu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28871/95, ESČP 2000-VIII</w:t>
      </w:r>
    </w:p>
    <w:p w14:paraId="1179F361" w14:textId="77777777" w:rsidR="005B4883" w:rsidRPr="00112DF1" w:rsidRDefault="00D70A72" w:rsidP="005B4883">
      <w:pPr>
        <w:pStyle w:val="ECHRParaHanging"/>
        <w:rPr>
          <w:lang w:val="it-IT"/>
        </w:rPr>
      </w:pPr>
      <w:hyperlink r:id="rId1313" w:tgtFrame="_self" w:history="1">
        <w:proofErr w:type="spellStart"/>
        <w:r w:rsidR="005B4883" w:rsidRPr="003B5386">
          <w:rPr>
            <w:rStyle w:val="Hyperlinkcase"/>
            <w:color w:val="auto"/>
            <w:lang w:val="it-IT"/>
          </w:rPr>
          <w:t>Cooperatieve</w:t>
        </w:r>
        <w:proofErr w:type="spellEnd"/>
        <w:r w:rsidR="005B4883" w:rsidRPr="003B5386">
          <w:rPr>
            <w:rStyle w:val="Hyperlinkcase"/>
            <w:color w:val="auto"/>
            <w:lang w:val="it-IT"/>
          </w:rPr>
          <w:t xml:space="preserve"> </w:t>
        </w:r>
        <w:proofErr w:type="spellStart"/>
        <w:r w:rsidR="005B4883" w:rsidRPr="003B5386">
          <w:rPr>
            <w:rStyle w:val="Hyperlinkcase"/>
            <w:color w:val="auto"/>
            <w:lang w:val="it-IT"/>
          </w:rPr>
          <w:t>Producentenorganisatie</w:t>
        </w:r>
        <w:proofErr w:type="spellEnd"/>
        <w:r w:rsidR="005B4883" w:rsidRPr="005A6F22">
          <w:rPr>
            <w:rStyle w:val="Hyperlinkcase"/>
            <w:color w:val="auto"/>
            <w:lang w:val="it-IT"/>
          </w:rPr>
          <w:t xml:space="preserve"> van de </w:t>
        </w:r>
        <w:proofErr w:type="spellStart"/>
        <w:r w:rsidR="005B4883" w:rsidRPr="005A6F22">
          <w:rPr>
            <w:rStyle w:val="Hyperlinkcase"/>
            <w:color w:val="auto"/>
            <w:lang w:val="it-IT"/>
          </w:rPr>
          <w:t>Nederlandse</w:t>
        </w:r>
        <w:proofErr w:type="spellEnd"/>
        <w:r w:rsidR="005B4883" w:rsidRPr="005A6F22">
          <w:rPr>
            <w:rStyle w:val="Hyperlinkcase"/>
            <w:color w:val="auto"/>
            <w:lang w:val="it-IT"/>
          </w:rPr>
          <w:t xml:space="preserve"> </w:t>
        </w:r>
        <w:proofErr w:type="spellStart"/>
        <w:r w:rsidR="005B4883" w:rsidRPr="005A6F22">
          <w:rPr>
            <w:rStyle w:val="Hyperlinkcase"/>
            <w:color w:val="auto"/>
            <w:lang w:val="it-IT"/>
          </w:rPr>
          <w:t>Kokkelvisserij</w:t>
        </w:r>
        <w:proofErr w:type="spellEnd"/>
        <w:r w:rsidR="005B4883" w:rsidRPr="005A6F22">
          <w:rPr>
            <w:rStyle w:val="Hyperlinkcase"/>
            <w:color w:val="auto"/>
            <w:lang w:val="it-IT"/>
          </w:rPr>
          <w:t xml:space="preserve"> U.A. proti </w:t>
        </w:r>
        <w:proofErr w:type="spellStart"/>
        <w:r w:rsidR="005B4883" w:rsidRPr="005A6F22">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13645/05, ESČP 2009</w:t>
      </w:r>
    </w:p>
    <w:p w14:paraId="0CE5379D" w14:textId="77777777" w:rsidR="005B4883" w:rsidRPr="00112DF1" w:rsidRDefault="00D70A72" w:rsidP="005B4883">
      <w:pPr>
        <w:pStyle w:val="ECHRParaHanging"/>
        <w:rPr>
          <w:lang w:val="it-IT"/>
        </w:rPr>
      </w:pPr>
      <w:hyperlink r:id="rId1314" w:history="1">
        <w:r w:rsidR="005B4883" w:rsidRPr="00112DF1">
          <w:rPr>
            <w:rStyle w:val="Hyperlinkcase"/>
            <w:color w:val="auto"/>
            <w:lang w:val="it-IT"/>
          </w:rPr>
          <w:t xml:space="preserve">Cordella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54414/13 in 54264/15, 24. </w:t>
      </w:r>
      <w:proofErr w:type="spellStart"/>
      <w:r w:rsidR="005B4883" w:rsidRPr="00112DF1">
        <w:rPr>
          <w:lang w:val="it-IT"/>
        </w:rPr>
        <w:t>januar</w:t>
      </w:r>
      <w:proofErr w:type="spellEnd"/>
      <w:r w:rsidR="005B4883" w:rsidRPr="00112DF1">
        <w:rPr>
          <w:lang w:val="it-IT"/>
        </w:rPr>
        <w:t xml:space="preserve"> 2019</w:t>
      </w:r>
    </w:p>
    <w:p w14:paraId="509336A2" w14:textId="77777777" w:rsidR="005B4883" w:rsidRPr="00112DF1" w:rsidRDefault="00D70A72" w:rsidP="005B4883">
      <w:pPr>
        <w:pStyle w:val="ECHRParaHanging"/>
        <w:rPr>
          <w:lang w:val="it-IT"/>
        </w:rPr>
      </w:pPr>
      <w:hyperlink r:id="rId1315" w:tgtFrame="_self" w:history="1">
        <w:proofErr w:type="spellStart"/>
        <w:r w:rsidR="005B4883" w:rsidRPr="00112DF1">
          <w:rPr>
            <w:rStyle w:val="Hyperlinkcase"/>
            <w:color w:val="auto"/>
            <w:lang w:val="it-IT"/>
          </w:rPr>
          <w:t>Cotleţ</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38565/97, 3. </w:t>
      </w:r>
      <w:proofErr w:type="spellStart"/>
      <w:r w:rsidR="005B4883" w:rsidRPr="00112DF1">
        <w:rPr>
          <w:lang w:val="it-IT"/>
        </w:rPr>
        <w:t>junij</w:t>
      </w:r>
      <w:proofErr w:type="spellEnd"/>
      <w:r w:rsidR="005B4883" w:rsidRPr="00112DF1">
        <w:rPr>
          <w:lang w:val="it-IT"/>
        </w:rPr>
        <w:t xml:space="preserve"> 2003</w:t>
      </w:r>
    </w:p>
    <w:p w14:paraId="442DD25A" w14:textId="18D1D769" w:rsidR="00B301AF" w:rsidRPr="00B301AF" w:rsidRDefault="00D70A72" w:rsidP="00B301AF">
      <w:pPr>
        <w:pStyle w:val="ECHRParaHanging"/>
        <w:rPr>
          <w:rFonts w:cstheme="minorHAnsi"/>
          <w:lang w:eastAsia="fr-FR"/>
        </w:rPr>
      </w:pPr>
      <w:hyperlink r:id="rId1316" w:anchor="{&quot;appno&quot;:[&quot;66994/14&quot;],&quot;documentcollectionid2&quot;:[&quot;GRANDCHAMBER&quot;,&quot;CHAMBER&quot;],&quot;itemid&quot;:[&quot;001-206513&quot;]}" w:history="1">
        <w:r w:rsidR="00B301AF" w:rsidRPr="00B301AF">
          <w:rPr>
            <w:rStyle w:val="Hiperpovezava"/>
            <w:i/>
            <w:iCs/>
            <w:color w:val="auto"/>
          </w:rPr>
          <w:t xml:space="preserve">Croatian Golf Federation </w:t>
        </w:r>
        <w:proofErr w:type="spellStart"/>
        <w:r w:rsidR="00B301AF" w:rsidRPr="00B301AF">
          <w:rPr>
            <w:rStyle w:val="Hiperpovezava"/>
            <w:i/>
            <w:iCs/>
            <w:color w:val="auto"/>
          </w:rPr>
          <w:t>proti</w:t>
        </w:r>
        <w:proofErr w:type="spellEnd"/>
        <w:r w:rsidR="00B301AF" w:rsidRPr="00B301AF">
          <w:rPr>
            <w:rStyle w:val="Hiperpovezava"/>
            <w:i/>
            <w:iCs/>
            <w:color w:val="auto"/>
          </w:rPr>
          <w:t xml:space="preserve"> </w:t>
        </w:r>
        <w:proofErr w:type="spellStart"/>
        <w:r w:rsidR="00B301AF" w:rsidRPr="00B301AF">
          <w:rPr>
            <w:rStyle w:val="Hiperpovezava"/>
            <w:i/>
            <w:iCs/>
            <w:color w:val="auto"/>
          </w:rPr>
          <w:t>Hrvaški</w:t>
        </w:r>
        <w:proofErr w:type="spellEnd"/>
      </w:hyperlink>
      <w:r w:rsidR="00B301AF" w:rsidRPr="00B301AF">
        <w:rPr>
          <w:rFonts w:cstheme="minorHAnsi"/>
          <w:lang w:eastAsia="fr-FR"/>
        </w:rPr>
        <w:t xml:space="preserve">, </w:t>
      </w:r>
      <w:proofErr w:type="spellStart"/>
      <w:r w:rsidR="00B301AF" w:rsidRPr="00B301AF">
        <w:rPr>
          <w:rFonts w:cstheme="minorHAnsi"/>
          <w:lang w:eastAsia="fr-FR"/>
        </w:rPr>
        <w:t>pritožba</w:t>
      </w:r>
      <w:proofErr w:type="spellEnd"/>
      <w:r w:rsidR="00B301AF" w:rsidRPr="00B301AF">
        <w:rPr>
          <w:rFonts w:cstheme="minorHAnsi"/>
          <w:lang w:eastAsia="fr-FR"/>
        </w:rPr>
        <w:t xml:space="preserve"> </w:t>
      </w:r>
      <w:proofErr w:type="spellStart"/>
      <w:r w:rsidR="00B301AF" w:rsidRPr="00B301AF">
        <w:rPr>
          <w:rFonts w:cstheme="minorHAnsi"/>
          <w:lang w:eastAsia="fr-FR"/>
        </w:rPr>
        <w:t>št</w:t>
      </w:r>
      <w:proofErr w:type="spellEnd"/>
      <w:r w:rsidR="00B301AF" w:rsidRPr="00B301AF">
        <w:rPr>
          <w:rFonts w:cstheme="minorHAnsi"/>
          <w:lang w:eastAsia="fr-FR"/>
        </w:rPr>
        <w:t xml:space="preserve">. 66994/14, 17. </w:t>
      </w:r>
      <w:proofErr w:type="spellStart"/>
      <w:r w:rsidR="00B301AF" w:rsidRPr="00B301AF">
        <w:rPr>
          <w:rFonts w:cstheme="minorHAnsi"/>
          <w:lang w:eastAsia="fr-FR"/>
        </w:rPr>
        <w:t>december</w:t>
      </w:r>
      <w:proofErr w:type="spellEnd"/>
      <w:r w:rsidR="00B301AF" w:rsidRPr="00B301AF">
        <w:rPr>
          <w:rFonts w:cstheme="minorHAnsi"/>
          <w:lang w:eastAsia="fr-FR"/>
        </w:rPr>
        <w:t xml:space="preserve"> 2020</w:t>
      </w:r>
    </w:p>
    <w:p w14:paraId="2CEBAB1A" w14:textId="1BD5A854" w:rsidR="00B301AF" w:rsidRPr="00562F95" w:rsidRDefault="00D70A72" w:rsidP="00B301AF">
      <w:pPr>
        <w:pStyle w:val="ECHRParaHanging"/>
        <w:rPr>
          <w:lang w:val="it-IT"/>
        </w:rPr>
      </w:pPr>
      <w:hyperlink r:id="rId1317" w:history="1">
        <w:proofErr w:type="spellStart"/>
        <w:r w:rsidR="00B301AF" w:rsidRPr="00E50983">
          <w:rPr>
            <w:rStyle w:val="Hiperpovezava"/>
            <w:rFonts w:ascii="Calibri" w:eastAsia="Calibri" w:hAnsi="Calibri" w:cs="Times New Roman"/>
            <w:i/>
            <w:iCs/>
            <w:color w:val="auto"/>
            <w:lang w:val="it-IT"/>
          </w:rPr>
          <w:t>Croatian</w:t>
        </w:r>
        <w:proofErr w:type="spellEnd"/>
        <w:r w:rsidR="00B301AF" w:rsidRPr="00E50983">
          <w:rPr>
            <w:rStyle w:val="Hiperpovezava"/>
            <w:rFonts w:ascii="Calibri" w:eastAsia="Calibri" w:hAnsi="Calibri" w:cs="Times New Roman"/>
            <w:i/>
            <w:iCs/>
            <w:color w:val="auto"/>
            <w:lang w:val="it-IT"/>
          </w:rPr>
          <w:t xml:space="preserve"> Radio-Television proti </w:t>
        </w:r>
        <w:proofErr w:type="spellStart"/>
        <w:r w:rsidR="00B301AF" w:rsidRPr="00E50983">
          <w:rPr>
            <w:rStyle w:val="Hiperpovezava"/>
            <w:rFonts w:ascii="Calibri" w:eastAsia="Calibri" w:hAnsi="Calibri" w:cs="Times New Roman"/>
            <w:i/>
            <w:iCs/>
            <w:color w:val="auto"/>
            <w:lang w:val="it-IT"/>
          </w:rPr>
          <w:t>Hrvaški</w:t>
        </w:r>
        <w:proofErr w:type="spellEnd"/>
      </w:hyperlink>
      <w:r w:rsidR="00B301AF" w:rsidRPr="00E50983">
        <w:rPr>
          <w:rFonts w:ascii="Calibri" w:eastAsia="Calibri" w:hAnsi="Calibri" w:cs="Times New Roman"/>
          <w:lang w:val="it-IT"/>
        </w:rPr>
        <w:t xml:space="preserve">, </w:t>
      </w:r>
      <w:proofErr w:type="spellStart"/>
      <w:r w:rsidR="00B301AF" w:rsidRPr="00E50983">
        <w:rPr>
          <w:rFonts w:ascii="Calibri" w:eastAsia="Calibri" w:hAnsi="Calibri" w:cs="Times New Roman"/>
          <w:lang w:val="it-IT"/>
        </w:rPr>
        <w:t>pritožbe</w:t>
      </w:r>
      <w:proofErr w:type="spellEnd"/>
      <w:r w:rsidR="00B301AF" w:rsidRPr="00E50983">
        <w:rPr>
          <w:rFonts w:ascii="Calibri" w:eastAsia="Calibri" w:hAnsi="Calibri" w:cs="Times New Roman"/>
          <w:lang w:val="it-IT"/>
        </w:rPr>
        <w:t xml:space="preserve"> </w:t>
      </w:r>
      <w:proofErr w:type="spellStart"/>
      <w:r w:rsidR="00B301AF" w:rsidRPr="00E50983">
        <w:rPr>
          <w:rFonts w:ascii="Calibri" w:eastAsia="Calibri" w:hAnsi="Calibri" w:cs="Times New Roman"/>
          <w:lang w:val="it-IT"/>
        </w:rPr>
        <w:t>št</w:t>
      </w:r>
      <w:proofErr w:type="spellEnd"/>
      <w:r w:rsidR="00B301AF" w:rsidRPr="00E50983">
        <w:rPr>
          <w:rFonts w:ascii="Calibri" w:eastAsia="Calibri" w:hAnsi="Calibri" w:cs="Times New Roman"/>
          <w:lang w:val="it-IT"/>
        </w:rPr>
        <w:t xml:space="preserve">. 52132/19 in 19 </w:t>
      </w:r>
      <w:proofErr w:type="spellStart"/>
      <w:r w:rsidR="00B301AF" w:rsidRPr="00E50983">
        <w:rPr>
          <w:rFonts w:ascii="Calibri" w:eastAsia="Calibri" w:hAnsi="Calibri" w:cs="Times New Roman"/>
          <w:lang w:val="it-IT"/>
        </w:rPr>
        <w:t>drugih</w:t>
      </w:r>
      <w:proofErr w:type="spellEnd"/>
      <w:r w:rsidR="00B301AF" w:rsidRPr="00E50983">
        <w:rPr>
          <w:rFonts w:ascii="Calibri" w:eastAsia="Calibri" w:hAnsi="Calibri" w:cs="Times New Roman"/>
          <w:lang w:val="it-IT"/>
        </w:rPr>
        <w:t>, 2</w:t>
      </w:r>
      <w:r w:rsidR="00E50983" w:rsidRPr="00E50983">
        <w:rPr>
          <w:rFonts w:ascii="Calibri" w:eastAsia="Calibri" w:hAnsi="Calibri" w:cs="Times New Roman"/>
          <w:lang w:val="it-IT"/>
        </w:rPr>
        <w:t>.</w:t>
      </w:r>
      <w:r w:rsidR="00E50983">
        <w:rPr>
          <w:rFonts w:ascii="Calibri" w:eastAsia="Calibri" w:hAnsi="Calibri" w:cs="Times New Roman"/>
          <w:lang w:val="it-IT"/>
        </w:rPr>
        <w:t xml:space="preserve"> </w:t>
      </w:r>
      <w:proofErr w:type="spellStart"/>
      <w:r w:rsidR="00E50983">
        <w:rPr>
          <w:rFonts w:ascii="Calibri" w:eastAsia="Calibri" w:hAnsi="Calibri" w:cs="Times New Roman"/>
          <w:lang w:val="it-IT"/>
        </w:rPr>
        <w:t>marec</w:t>
      </w:r>
      <w:proofErr w:type="spellEnd"/>
      <w:r w:rsidR="00B301AF" w:rsidRPr="00562F95">
        <w:rPr>
          <w:rFonts w:ascii="Calibri" w:eastAsia="Calibri" w:hAnsi="Calibri" w:cs="Times New Roman"/>
          <w:lang w:val="it-IT"/>
        </w:rPr>
        <w:t xml:space="preserve"> 2023</w:t>
      </w:r>
    </w:p>
    <w:p w14:paraId="39C87C17" w14:textId="7B4F2E31" w:rsidR="005B4883" w:rsidRPr="00701435" w:rsidRDefault="00D70A72" w:rsidP="005B4883">
      <w:pPr>
        <w:pStyle w:val="ECHRParaHanging"/>
        <w:rPr>
          <w:lang w:val="it-IT"/>
        </w:rPr>
      </w:pPr>
      <w:hyperlink r:id="rId1318" w:tgtFrame="_self" w:history="1">
        <w:proofErr w:type="spellStart"/>
        <w:r w:rsidR="005B4883" w:rsidRPr="00701435">
          <w:rPr>
            <w:rStyle w:val="Hyperlinkcase"/>
            <w:color w:val="auto"/>
            <w:lang w:val="it-IT"/>
          </w:rPr>
          <w:t>Cudak</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Litvi</w:t>
        </w:r>
        <w:proofErr w:type="spellEnd"/>
      </w:hyperlink>
      <w:r w:rsidR="005B4883" w:rsidRPr="00701435">
        <w:rPr>
          <w:lang w:val="it-IT"/>
        </w:rPr>
        <w:t xml:space="preserve"> [VS],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15869/02, ESČP 2010</w:t>
      </w:r>
    </w:p>
    <w:p w14:paraId="5B4D5233" w14:textId="77777777" w:rsidR="005B4883" w:rsidRPr="005A6F22" w:rsidRDefault="00D70A72" w:rsidP="005B4883">
      <w:pPr>
        <w:pStyle w:val="ECHRParaHanging"/>
        <w:rPr>
          <w:lang w:val="it-IT"/>
        </w:rPr>
      </w:pPr>
      <w:hyperlink r:id="rId1319" w:tgtFrame="_self" w:history="1">
        <w:proofErr w:type="spellStart"/>
        <w:r w:rsidR="005B4883" w:rsidRPr="005A6F22">
          <w:rPr>
            <w:rStyle w:val="Hyperlinkcase"/>
            <w:color w:val="auto"/>
            <w:lang w:val="it-IT"/>
          </w:rPr>
          <w:t>Cvetković</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Srbiji</w:t>
        </w:r>
        <w:proofErr w:type="spellEnd"/>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xml:space="preserve">. 17271/04, 10. </w:t>
      </w:r>
      <w:proofErr w:type="spellStart"/>
      <w:r w:rsidR="005B4883" w:rsidRPr="005A6F22">
        <w:rPr>
          <w:lang w:val="it-IT"/>
        </w:rPr>
        <w:t>junij</w:t>
      </w:r>
      <w:proofErr w:type="spellEnd"/>
      <w:r w:rsidR="005B4883" w:rsidRPr="005A6F22">
        <w:rPr>
          <w:lang w:val="it-IT"/>
        </w:rPr>
        <w:t xml:space="preserve"> 2008</w:t>
      </w:r>
    </w:p>
    <w:p w14:paraId="70F89EE0" w14:textId="77777777" w:rsidR="005B4883" w:rsidRPr="001F0D60" w:rsidRDefault="005B4883" w:rsidP="005B4883">
      <w:pPr>
        <w:pStyle w:val="P68B1DB1-Stvarnokazalo-naslov13"/>
        <w:rPr>
          <w:color w:val="auto"/>
        </w:rPr>
      </w:pPr>
      <w:r w:rsidRPr="001F0D60">
        <w:rPr>
          <w:color w:val="auto"/>
        </w:rPr>
        <w:t>—D—</w:t>
      </w:r>
    </w:p>
    <w:p w14:paraId="05F22001" w14:textId="77777777" w:rsidR="005B4883" w:rsidRPr="00112DF1" w:rsidRDefault="00D70A72" w:rsidP="005B4883">
      <w:pPr>
        <w:pStyle w:val="ECHRParaHanging"/>
        <w:rPr>
          <w:lang w:val="it-IT"/>
        </w:rPr>
      </w:pPr>
      <w:hyperlink r:id="rId1320" w:tgtFrame="_self" w:history="1">
        <w:r w:rsidR="005B4883" w:rsidRPr="00112DF1">
          <w:rPr>
            <w:rStyle w:val="Hyperlinkcase"/>
            <w:color w:val="auto"/>
            <w:lang w:val="it-IT"/>
          </w:rPr>
          <w:t xml:space="preserve">D.B.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33526/08, 13. </w:t>
      </w:r>
      <w:proofErr w:type="spellStart"/>
      <w:r w:rsidR="005B4883" w:rsidRPr="00112DF1">
        <w:rPr>
          <w:lang w:val="it-IT"/>
        </w:rPr>
        <w:t>julij</w:t>
      </w:r>
      <w:proofErr w:type="spellEnd"/>
      <w:r w:rsidR="005B4883" w:rsidRPr="00112DF1">
        <w:rPr>
          <w:lang w:val="it-IT"/>
        </w:rPr>
        <w:t xml:space="preserve"> 2010</w:t>
      </w:r>
    </w:p>
    <w:p w14:paraId="34C26AC8" w14:textId="77777777" w:rsidR="005B4883" w:rsidRPr="00112DF1" w:rsidRDefault="00D70A72" w:rsidP="005B4883">
      <w:pPr>
        <w:pStyle w:val="ECHRParaHanging"/>
        <w:rPr>
          <w:lang w:val="it-IT"/>
        </w:rPr>
      </w:pPr>
      <w:hyperlink r:id="rId1321" w:tgtFrame="_self" w:history="1">
        <w:r w:rsidR="005B4883" w:rsidRPr="00112DF1">
          <w:rPr>
            <w:rStyle w:val="Hyperlinkcase"/>
            <w:color w:val="auto"/>
            <w:lang w:val="it-IT"/>
          </w:rPr>
          <w:t xml:space="preserve">D.H.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57325/00, ESČP 2007-IV</w:t>
      </w:r>
    </w:p>
    <w:p w14:paraId="218738C6" w14:textId="77777777" w:rsidR="005B4883" w:rsidRPr="00112DF1" w:rsidRDefault="00D70A72" w:rsidP="005B4883">
      <w:pPr>
        <w:pStyle w:val="ECHRParaHanging"/>
        <w:rPr>
          <w:lang w:val="it-IT"/>
        </w:rPr>
      </w:pPr>
      <w:hyperlink r:id="rId1322" w:tgtFrame="_self" w:history="1">
        <w:r w:rsidR="005B4883" w:rsidRPr="00112DF1">
          <w:rPr>
            <w:rStyle w:val="Hyperlinkcase"/>
            <w:color w:val="auto"/>
            <w:lang w:val="it-IT"/>
          </w:rPr>
          <w:t xml:space="preserve">D.J. in A.-K.R.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34175/05, 20. </w:t>
      </w:r>
      <w:proofErr w:type="spellStart"/>
      <w:r w:rsidR="005B4883" w:rsidRPr="00112DF1">
        <w:rPr>
          <w:lang w:val="it-IT"/>
        </w:rPr>
        <w:t>oktober</w:t>
      </w:r>
      <w:proofErr w:type="spellEnd"/>
      <w:r w:rsidR="005B4883" w:rsidRPr="00112DF1">
        <w:rPr>
          <w:lang w:val="it-IT"/>
        </w:rPr>
        <w:t xml:space="preserve"> 2009</w:t>
      </w:r>
    </w:p>
    <w:p w14:paraId="5B99CDA8" w14:textId="77777777" w:rsidR="005B4883" w:rsidRPr="00112DF1" w:rsidRDefault="00D70A72" w:rsidP="005B4883">
      <w:pPr>
        <w:pStyle w:val="ECHRParaHanging"/>
        <w:rPr>
          <w:lang w:val="it-IT"/>
        </w:rPr>
      </w:pPr>
      <w:hyperlink r:id="rId1323" w:history="1">
        <w:proofErr w:type="spellStart"/>
        <w:r w:rsidR="005B4883" w:rsidRPr="00112DF1">
          <w:rPr>
            <w:rStyle w:val="Hyperlinkcase"/>
            <w:color w:val="auto"/>
            <w:lang w:val="it-IT"/>
          </w:rPr>
          <w:t>Dalban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28114/95, ESČP 1999-VI</w:t>
      </w:r>
    </w:p>
    <w:p w14:paraId="36739C0B" w14:textId="77777777" w:rsidR="005B4883" w:rsidRPr="00112DF1" w:rsidRDefault="00D70A72" w:rsidP="005B4883">
      <w:pPr>
        <w:pStyle w:val="ECHRParaHanging"/>
        <w:rPr>
          <w:lang w:val="it-IT"/>
        </w:rPr>
      </w:pPr>
      <w:hyperlink r:id="rId1324" w:tgtFrame="_self" w:history="1">
        <w:r w:rsidR="005B4883" w:rsidRPr="00112DF1">
          <w:rPr>
            <w:rStyle w:val="Hyperlinkcase"/>
            <w:color w:val="auto"/>
            <w:lang w:val="it-IT"/>
          </w:rPr>
          <w:t xml:space="preserve">Dalia proti </w:t>
        </w:r>
        <w:proofErr w:type="spellStart"/>
        <w:r w:rsidR="005B4883" w:rsidRPr="00112DF1">
          <w:rPr>
            <w:rStyle w:val="Hyperlinkcase"/>
            <w:color w:val="auto"/>
            <w:lang w:val="it-IT"/>
          </w:rPr>
          <w:t>Franciji</w:t>
        </w:r>
        <w:proofErr w:type="spellEnd"/>
      </w:hyperlink>
      <w:r w:rsidR="005B4883" w:rsidRPr="00112DF1">
        <w:rPr>
          <w:lang w:val="it-IT"/>
        </w:rPr>
        <w:t xml:space="preserve">, 19. </w:t>
      </w:r>
      <w:proofErr w:type="spellStart"/>
      <w:r w:rsidR="005B4883" w:rsidRPr="00112DF1">
        <w:rPr>
          <w:lang w:val="it-IT"/>
        </w:rPr>
        <w:t>februar</w:t>
      </w:r>
      <w:proofErr w:type="spellEnd"/>
      <w:r w:rsidR="005B4883" w:rsidRPr="00112DF1">
        <w:rPr>
          <w:lang w:val="it-IT"/>
        </w:rPr>
        <w:t xml:space="preserve"> 1998, </w:t>
      </w:r>
      <w:proofErr w:type="spellStart"/>
      <w:r w:rsidR="005B4883" w:rsidRPr="00112DF1">
        <w:rPr>
          <w:rStyle w:val="INItalic"/>
          <w:lang w:val="it-IT"/>
        </w:rPr>
        <w:t>Poročila</w:t>
      </w:r>
      <w:proofErr w:type="spellEnd"/>
      <w:r w:rsidR="005B4883" w:rsidRPr="00112DF1">
        <w:rPr>
          <w:lang w:val="it-IT"/>
        </w:rPr>
        <w:t xml:space="preserve"> 1998-I</w:t>
      </w:r>
    </w:p>
    <w:p w14:paraId="0C362F0F" w14:textId="77777777" w:rsidR="005B4883" w:rsidRPr="00112DF1" w:rsidRDefault="00D70A72" w:rsidP="005B4883">
      <w:pPr>
        <w:pStyle w:val="ECHRParaHanging"/>
        <w:rPr>
          <w:lang w:val="it-IT"/>
        </w:rPr>
      </w:pPr>
      <w:hyperlink r:id="rId1325" w:history="1">
        <w:r w:rsidR="005B4883" w:rsidRPr="00112DF1">
          <w:rPr>
            <w:rStyle w:val="Hyperlinkcase"/>
            <w:color w:val="auto"/>
            <w:lang w:val="it-IT"/>
          </w:rPr>
          <w:t xml:space="preserve">Daniel Faulkner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68909/13, 6. </w:t>
      </w:r>
      <w:proofErr w:type="spellStart"/>
      <w:r w:rsidR="005B4883" w:rsidRPr="00112DF1">
        <w:rPr>
          <w:lang w:val="it-IT"/>
        </w:rPr>
        <w:t>oktober</w:t>
      </w:r>
      <w:proofErr w:type="spellEnd"/>
      <w:r w:rsidR="005B4883" w:rsidRPr="00112DF1">
        <w:rPr>
          <w:lang w:val="it-IT"/>
        </w:rPr>
        <w:t xml:space="preserve"> 2016</w:t>
      </w:r>
    </w:p>
    <w:p w14:paraId="15B81CDB" w14:textId="77777777" w:rsidR="005B4883" w:rsidRPr="00014E9D" w:rsidRDefault="00D70A72" w:rsidP="005B4883">
      <w:pPr>
        <w:pStyle w:val="ECHRParaHanging"/>
        <w:rPr>
          <w:lang w:val="it-IT"/>
        </w:rPr>
      </w:pPr>
      <w:hyperlink r:id="rId1326" w:history="1">
        <w:r w:rsidR="005B4883" w:rsidRPr="00014E9D">
          <w:rPr>
            <w:rStyle w:val="Hyperlinkcase"/>
            <w:color w:val="auto"/>
            <w:lang w:val="it-IT"/>
          </w:rPr>
          <w:t xml:space="preserve">De Becker proti </w:t>
        </w:r>
        <w:proofErr w:type="spellStart"/>
        <w:r w:rsidR="005B4883" w:rsidRPr="00014E9D">
          <w:rPr>
            <w:rStyle w:val="Hyperlinkcase"/>
            <w:color w:val="auto"/>
            <w:lang w:val="it-IT"/>
          </w:rPr>
          <w:t>Belgiji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214/56,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Komisije</w:t>
      </w:r>
      <w:proofErr w:type="spellEnd"/>
      <w:r w:rsidR="005B4883" w:rsidRPr="00014E9D">
        <w:rPr>
          <w:lang w:val="it-IT"/>
        </w:rPr>
        <w:t xml:space="preserve"> z </w:t>
      </w:r>
      <w:proofErr w:type="spellStart"/>
      <w:r w:rsidR="005B4883" w:rsidRPr="00014E9D">
        <w:rPr>
          <w:lang w:val="it-IT"/>
        </w:rPr>
        <w:t>dne</w:t>
      </w:r>
      <w:proofErr w:type="spellEnd"/>
      <w:r w:rsidR="005B4883" w:rsidRPr="00014E9D">
        <w:rPr>
          <w:lang w:val="it-IT"/>
        </w:rPr>
        <w:t xml:space="preserve"> 9. </w:t>
      </w:r>
      <w:proofErr w:type="spellStart"/>
      <w:r w:rsidR="005B4883" w:rsidRPr="00014E9D">
        <w:rPr>
          <w:lang w:val="it-IT"/>
        </w:rPr>
        <w:t>junija</w:t>
      </w:r>
      <w:proofErr w:type="spellEnd"/>
      <w:r w:rsidR="005B4883" w:rsidRPr="00014E9D">
        <w:rPr>
          <w:lang w:val="it-IT"/>
        </w:rPr>
        <w:t xml:space="preserve"> 1958</w:t>
      </w:r>
    </w:p>
    <w:p w14:paraId="5337BF32" w14:textId="77777777" w:rsidR="005B4883" w:rsidRPr="00112DF1" w:rsidRDefault="00D70A72" w:rsidP="005B4883">
      <w:pPr>
        <w:pStyle w:val="ECHRParaHanging"/>
        <w:rPr>
          <w:lang w:val="it-IT"/>
        </w:rPr>
      </w:pPr>
      <w:hyperlink r:id="rId1327" w:tgtFrame="_self" w:history="1">
        <w:r w:rsidR="005B4883" w:rsidRPr="00112DF1">
          <w:rPr>
            <w:rStyle w:val="Hyperlinkcase"/>
            <w:color w:val="auto"/>
            <w:lang w:val="it-IT"/>
          </w:rPr>
          <w:t xml:space="preserve">De Ieso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34383/02, 24. </w:t>
      </w:r>
      <w:proofErr w:type="spellStart"/>
      <w:r w:rsidR="005B4883" w:rsidRPr="00112DF1">
        <w:rPr>
          <w:lang w:val="it-IT"/>
        </w:rPr>
        <w:t>april</w:t>
      </w:r>
      <w:proofErr w:type="spellEnd"/>
      <w:r w:rsidR="005B4883" w:rsidRPr="00112DF1">
        <w:rPr>
          <w:lang w:val="it-IT"/>
        </w:rPr>
        <w:t xml:space="preserve"> 2012</w:t>
      </w:r>
    </w:p>
    <w:p w14:paraId="1CAEBF80" w14:textId="77777777" w:rsidR="005B4883" w:rsidRPr="00112DF1" w:rsidRDefault="00D70A72" w:rsidP="005B4883">
      <w:pPr>
        <w:pStyle w:val="ECHRParaHanging"/>
        <w:rPr>
          <w:lang w:val="it-IT"/>
        </w:rPr>
      </w:pPr>
      <w:hyperlink r:id="rId1328" w:history="1">
        <w:r w:rsidR="005B4883" w:rsidRPr="00112DF1">
          <w:rPr>
            <w:rStyle w:val="Hyperlinkcase"/>
            <w:color w:val="auto"/>
            <w:lang w:val="it-IT"/>
          </w:rPr>
          <w:t xml:space="preserve">De Pace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22728/03, 17. </w:t>
      </w:r>
      <w:proofErr w:type="spellStart"/>
      <w:r w:rsidR="005B4883" w:rsidRPr="00112DF1">
        <w:rPr>
          <w:lang w:val="it-IT"/>
        </w:rPr>
        <w:t>julij</w:t>
      </w:r>
      <w:proofErr w:type="spellEnd"/>
      <w:r w:rsidR="005B4883" w:rsidRPr="00112DF1">
        <w:rPr>
          <w:lang w:val="it-IT"/>
        </w:rPr>
        <w:t xml:space="preserve"> 2008</w:t>
      </w:r>
    </w:p>
    <w:p w14:paraId="76F55F46" w14:textId="77777777" w:rsidR="005B4883" w:rsidRPr="00014E9D" w:rsidRDefault="00D70A72" w:rsidP="005B4883">
      <w:pPr>
        <w:pStyle w:val="ECHRParaHanging"/>
        <w:rPr>
          <w:lang w:val="it-IT"/>
        </w:rPr>
      </w:pPr>
      <w:hyperlink r:id="rId1329" w:tgtFrame="_self" w:history="1">
        <w:r w:rsidR="005B4883" w:rsidRPr="00014E9D">
          <w:rPr>
            <w:rStyle w:val="Hyperlinkcase"/>
            <w:color w:val="auto"/>
            <w:lang w:val="it-IT"/>
          </w:rPr>
          <w:t xml:space="preserve">De </w:t>
        </w:r>
        <w:proofErr w:type="spellStart"/>
        <w:r w:rsidR="005B4883" w:rsidRPr="00014E9D">
          <w:rPr>
            <w:rStyle w:val="Hyperlinkcase"/>
            <w:color w:val="auto"/>
            <w:lang w:val="it-IT"/>
          </w:rPr>
          <w:t>Saedeleer</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Belgiji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27535/04, 24. </w:t>
      </w:r>
      <w:proofErr w:type="spellStart"/>
      <w:r w:rsidR="005B4883" w:rsidRPr="00014E9D">
        <w:rPr>
          <w:lang w:val="it-IT"/>
        </w:rPr>
        <w:t>julij</w:t>
      </w:r>
      <w:proofErr w:type="spellEnd"/>
      <w:r w:rsidR="005B4883" w:rsidRPr="00014E9D">
        <w:rPr>
          <w:lang w:val="it-IT"/>
        </w:rPr>
        <w:t xml:space="preserve"> 2007</w:t>
      </w:r>
    </w:p>
    <w:p w14:paraId="3E54EF19" w14:textId="77777777" w:rsidR="005B4883" w:rsidRPr="00014E9D" w:rsidRDefault="00D70A72" w:rsidP="005B4883">
      <w:pPr>
        <w:pStyle w:val="ECHRParaHanging"/>
        <w:rPr>
          <w:lang w:val="it-IT"/>
        </w:rPr>
      </w:pPr>
      <w:hyperlink r:id="rId1330" w:history="1">
        <w:r w:rsidR="005B4883" w:rsidRPr="00014E9D">
          <w:rPr>
            <w:rStyle w:val="Hyperlinkcase"/>
            <w:color w:val="auto"/>
            <w:lang w:val="it-IT"/>
          </w:rPr>
          <w:t xml:space="preserve">De Tommaso proti </w:t>
        </w:r>
        <w:proofErr w:type="spellStart"/>
        <w:r w:rsidR="005B4883" w:rsidRPr="00014E9D">
          <w:rPr>
            <w:rStyle w:val="Hyperlinkcase"/>
            <w:color w:val="auto"/>
            <w:lang w:val="it-IT"/>
          </w:rPr>
          <w:t>Italiji</w:t>
        </w:r>
        <w:proofErr w:type="spellEnd"/>
      </w:hyperlink>
      <w:r w:rsidR="005B4883" w:rsidRPr="00014E9D">
        <w:rPr>
          <w:lang w:val="it-IT"/>
        </w:rPr>
        <w:t xml:space="preserve"> [VS],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43395/09, 23. </w:t>
      </w:r>
      <w:proofErr w:type="spellStart"/>
      <w:r w:rsidR="005B4883" w:rsidRPr="00014E9D">
        <w:rPr>
          <w:lang w:val="it-IT"/>
        </w:rPr>
        <w:t>februar</w:t>
      </w:r>
      <w:proofErr w:type="spellEnd"/>
      <w:r w:rsidR="005B4883" w:rsidRPr="00014E9D">
        <w:rPr>
          <w:lang w:val="it-IT"/>
        </w:rPr>
        <w:t xml:space="preserve"> 2017</w:t>
      </w:r>
    </w:p>
    <w:p w14:paraId="5B6576DC" w14:textId="77777777" w:rsidR="005B4883" w:rsidRPr="00014E9D" w:rsidRDefault="00D70A72" w:rsidP="005B4883">
      <w:pPr>
        <w:pStyle w:val="ECHRParaHanging"/>
        <w:rPr>
          <w:lang w:val="it-IT"/>
        </w:rPr>
      </w:pPr>
      <w:hyperlink r:id="rId1331" w:history="1">
        <w:r w:rsidR="005B4883" w:rsidRPr="00014E9D">
          <w:rPr>
            <w:rStyle w:val="Hyperlinkcase"/>
            <w:color w:val="auto"/>
            <w:lang w:val="it-IT"/>
          </w:rPr>
          <w:t xml:space="preserve">De Wilde, </w:t>
        </w:r>
        <w:proofErr w:type="spellStart"/>
        <w:r w:rsidR="005B4883" w:rsidRPr="00014E9D">
          <w:rPr>
            <w:rStyle w:val="Hyperlinkcase"/>
            <w:color w:val="auto"/>
            <w:lang w:val="it-IT"/>
          </w:rPr>
          <w:t>Ooms</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Versyp</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Belgiji</w:t>
        </w:r>
        <w:proofErr w:type="spellEnd"/>
      </w:hyperlink>
      <w:r w:rsidR="005B4883" w:rsidRPr="00014E9D">
        <w:rPr>
          <w:lang w:val="it-IT"/>
        </w:rPr>
        <w:t xml:space="preserve">, 18. </w:t>
      </w:r>
      <w:proofErr w:type="spellStart"/>
      <w:r w:rsidR="005B4883" w:rsidRPr="00014E9D">
        <w:rPr>
          <w:lang w:val="it-IT"/>
        </w:rPr>
        <w:t>junij</w:t>
      </w:r>
      <w:proofErr w:type="spellEnd"/>
      <w:r w:rsidR="005B4883" w:rsidRPr="00014E9D">
        <w:rPr>
          <w:lang w:val="it-IT"/>
        </w:rPr>
        <w:t xml:space="preserve"> 1971, </w:t>
      </w:r>
      <w:proofErr w:type="spellStart"/>
      <w:r w:rsidR="005B4883" w:rsidRPr="00014E9D">
        <w:rPr>
          <w:lang w:val="it-IT"/>
        </w:rPr>
        <w:t>serija</w:t>
      </w:r>
      <w:proofErr w:type="spellEnd"/>
      <w:r w:rsidR="005B4883" w:rsidRPr="00014E9D">
        <w:rPr>
          <w:lang w:val="it-IT"/>
        </w:rPr>
        <w:t xml:space="preserve"> A </w:t>
      </w:r>
      <w:proofErr w:type="spellStart"/>
      <w:r w:rsidR="005B4883" w:rsidRPr="00014E9D">
        <w:rPr>
          <w:lang w:val="it-IT"/>
        </w:rPr>
        <w:t>št</w:t>
      </w:r>
      <w:proofErr w:type="spellEnd"/>
      <w:r w:rsidR="005B4883" w:rsidRPr="00014E9D">
        <w:rPr>
          <w:lang w:val="it-IT"/>
        </w:rPr>
        <w:t>. 12</w:t>
      </w:r>
    </w:p>
    <w:p w14:paraId="5E8DBB86" w14:textId="77777777" w:rsidR="005B4883" w:rsidRPr="00112DF1" w:rsidRDefault="00D70A72" w:rsidP="005B4883">
      <w:pPr>
        <w:pStyle w:val="ECHRParaHanging"/>
        <w:rPr>
          <w:lang w:val="it-IT"/>
        </w:rPr>
      </w:pPr>
      <w:hyperlink r:id="rId1332" w:history="1">
        <w:proofErr w:type="spellStart"/>
        <w:r w:rsidR="005B4883" w:rsidRPr="00112DF1">
          <w:rPr>
            <w:rStyle w:val="Hyperlinkcase"/>
            <w:color w:val="auto"/>
            <w:lang w:val="it-IT"/>
          </w:rPr>
          <w:t>Delecolle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37646/13, 25. </w:t>
      </w:r>
      <w:proofErr w:type="spellStart"/>
      <w:r w:rsidR="005B4883" w:rsidRPr="00112DF1">
        <w:rPr>
          <w:lang w:val="it-IT"/>
        </w:rPr>
        <w:t>oktober</w:t>
      </w:r>
      <w:proofErr w:type="spellEnd"/>
      <w:r w:rsidR="005B4883" w:rsidRPr="00112DF1">
        <w:rPr>
          <w:lang w:val="it-IT"/>
        </w:rPr>
        <w:t xml:space="preserve"> 2018</w:t>
      </w:r>
    </w:p>
    <w:p w14:paraId="7E5FE934" w14:textId="77777777" w:rsidR="005B4883" w:rsidRPr="00112DF1" w:rsidRDefault="00D70A72" w:rsidP="005B4883">
      <w:pPr>
        <w:pStyle w:val="ECHRParaHanging"/>
        <w:rPr>
          <w:lang w:val="it-IT"/>
        </w:rPr>
      </w:pPr>
      <w:hyperlink r:id="rId1333" w:tgtFrame="_self" w:history="1">
        <w:proofErr w:type="spellStart"/>
        <w:r w:rsidR="005B4883" w:rsidRPr="00112DF1">
          <w:rPr>
            <w:rStyle w:val="Hyperlinkcase"/>
            <w:color w:val="auto"/>
            <w:lang w:val="it-IT"/>
          </w:rPr>
          <w:t>Demir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Baykara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34503/97, ESČP 2008</w:t>
      </w:r>
    </w:p>
    <w:p w14:paraId="408274D0" w14:textId="77777777" w:rsidR="005B4883" w:rsidRPr="00112DF1" w:rsidRDefault="00D70A72" w:rsidP="005B4883">
      <w:pPr>
        <w:pStyle w:val="ECHRParaHanging"/>
        <w:rPr>
          <w:lang w:val="it-IT"/>
        </w:rPr>
      </w:pPr>
      <w:hyperlink r:id="rId1334" w:tgtFrame="_self" w:history="1">
        <w:proofErr w:type="spellStart"/>
        <w:r w:rsidR="005B4883" w:rsidRPr="00112DF1">
          <w:rPr>
            <w:rStyle w:val="Hyperlinkcase"/>
            <w:color w:val="auto"/>
            <w:lang w:val="it-IT"/>
          </w:rPr>
          <w:t>Demirbaş</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1093/08 in 18 </w:t>
      </w:r>
      <w:proofErr w:type="spellStart"/>
      <w:r w:rsidR="005B4883" w:rsidRPr="00112DF1">
        <w:rPr>
          <w:lang w:val="it-IT"/>
        </w:rPr>
        <w:t>drugih</w:t>
      </w:r>
      <w:proofErr w:type="spellEnd"/>
      <w:r w:rsidR="005B4883" w:rsidRPr="00112DF1">
        <w:rPr>
          <w:lang w:val="it-IT"/>
        </w:rPr>
        <w:t xml:space="preserve">, 9. </w:t>
      </w:r>
      <w:proofErr w:type="spellStart"/>
      <w:r w:rsidR="005B4883" w:rsidRPr="00112DF1">
        <w:rPr>
          <w:lang w:val="it-IT"/>
        </w:rPr>
        <w:t>november</w:t>
      </w:r>
      <w:proofErr w:type="spellEnd"/>
      <w:r w:rsidR="005B4883" w:rsidRPr="00112DF1">
        <w:rPr>
          <w:lang w:val="it-IT"/>
        </w:rPr>
        <w:t xml:space="preserve"> 2010</w:t>
      </w:r>
    </w:p>
    <w:p w14:paraId="67C83264" w14:textId="77777777" w:rsidR="005B4883" w:rsidRPr="009A554E" w:rsidRDefault="00D70A72" w:rsidP="005B4883">
      <w:pPr>
        <w:pStyle w:val="ECHRParaHanging"/>
        <w:rPr>
          <w:lang w:val="de-DE"/>
        </w:rPr>
      </w:pPr>
      <w:hyperlink r:id="rId1335" w:history="1">
        <w:proofErr w:type="spellStart"/>
        <w:r w:rsidR="005B4883" w:rsidRPr="009A554E">
          <w:rPr>
            <w:rStyle w:val="Hiperpovezava"/>
            <w:i/>
            <w:color w:val="auto"/>
            <w:lang w:val="de-DE"/>
          </w:rPr>
          <w:t>Demokratična</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republika</w:t>
        </w:r>
        <w:proofErr w:type="spellEnd"/>
        <w:r w:rsidR="005B4883" w:rsidRPr="009A554E">
          <w:rPr>
            <w:rStyle w:val="Hiperpovezava"/>
            <w:i/>
            <w:color w:val="auto"/>
            <w:lang w:val="de-DE"/>
          </w:rPr>
          <w:t xml:space="preserve"> Kongo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Belgiji</w:t>
        </w:r>
        <w:proofErr w:type="spellEnd"/>
        <w:r w:rsidR="005B4883" w:rsidRPr="009A554E">
          <w:rPr>
            <w:i/>
            <w:lang w:val="de-DE"/>
          </w:rPr>
          <w:t xml:space="preserve"> </w:t>
        </w:r>
        <w:r w:rsidR="005B4883" w:rsidRPr="009A554E">
          <w:rPr>
            <w:rStyle w:val="Hiperpovezava"/>
            <w:i/>
            <w:color w:val="auto"/>
            <w:lang w:val="de-DE"/>
          </w:rPr>
          <w:t>(</w:t>
        </w:r>
        <w:proofErr w:type="spellStart"/>
      </w:hyperlink>
      <w:r w:rsidR="005B4883" w:rsidRPr="009A554E">
        <w:rPr>
          <w:rStyle w:val="Hiperpovezava"/>
          <w:color w:val="auto"/>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16554/19, 6. </w:t>
      </w:r>
      <w:proofErr w:type="spellStart"/>
      <w:r w:rsidR="005B4883" w:rsidRPr="009A554E">
        <w:rPr>
          <w:lang w:val="de-DE"/>
        </w:rPr>
        <w:t>oktober</w:t>
      </w:r>
      <w:proofErr w:type="spellEnd"/>
      <w:r w:rsidR="005B4883" w:rsidRPr="009A554E">
        <w:rPr>
          <w:lang w:val="de-DE"/>
        </w:rPr>
        <w:t xml:space="preserve"> 2020</w:t>
      </w:r>
    </w:p>
    <w:p w14:paraId="06421693" w14:textId="77777777" w:rsidR="005B4883" w:rsidRPr="009A554E" w:rsidRDefault="00D70A72" w:rsidP="005B4883">
      <w:pPr>
        <w:pStyle w:val="ECHRParaHanging"/>
        <w:rPr>
          <w:lang w:val="de-DE"/>
        </w:rPr>
      </w:pPr>
      <w:hyperlink r:id="rId1336" w:tgtFrame="_self" w:history="1">
        <w:proofErr w:type="spellStart"/>
        <w:r w:rsidR="005B4883" w:rsidRPr="009A554E">
          <w:rPr>
            <w:rStyle w:val="Hyperlinkcase"/>
            <w:color w:val="auto"/>
            <w:lang w:val="de-DE"/>
          </w:rPr>
          <w:t>Demopoulos</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46113/99 in 7 </w:t>
      </w:r>
      <w:proofErr w:type="spellStart"/>
      <w:r w:rsidR="005B4883" w:rsidRPr="009A554E">
        <w:rPr>
          <w:lang w:val="de-DE"/>
        </w:rPr>
        <w:t>drugih</w:t>
      </w:r>
      <w:proofErr w:type="spellEnd"/>
      <w:r w:rsidR="005B4883" w:rsidRPr="009A554E">
        <w:rPr>
          <w:lang w:val="de-DE"/>
        </w:rPr>
        <w:t>, ESČP 2010</w:t>
      </w:r>
    </w:p>
    <w:p w14:paraId="3068BCA0" w14:textId="77777777" w:rsidR="005B4883" w:rsidRPr="00196F75" w:rsidRDefault="00D70A72" w:rsidP="005B4883">
      <w:pPr>
        <w:pStyle w:val="ECHRParaHanging"/>
        <w:rPr>
          <w:lang w:val="de-DE"/>
        </w:rPr>
      </w:pPr>
      <w:hyperlink r:id="rId1337" w:history="1">
        <w:r w:rsidR="005B4883" w:rsidRPr="00196F75">
          <w:rPr>
            <w:rStyle w:val="Hyperlinkcase"/>
            <w:color w:val="auto"/>
            <w:lang w:val="de-DE"/>
          </w:rPr>
          <w:t xml:space="preserve">Denisov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Ukrajini</w:t>
        </w:r>
        <w:proofErr w:type="spellEnd"/>
      </w:hyperlink>
      <w:r w:rsidR="005B4883" w:rsidRPr="00196F75">
        <w:rPr>
          <w:lang w:val="de-DE"/>
        </w:rPr>
        <w:t xml:space="preserve"> [VS], </w:t>
      </w:r>
      <w:proofErr w:type="spellStart"/>
      <w:r w:rsidR="005B4883" w:rsidRPr="00196F75">
        <w:rPr>
          <w:lang w:val="de-DE"/>
        </w:rPr>
        <w:t>pritožba</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76639/11, 25. </w:t>
      </w:r>
      <w:proofErr w:type="spellStart"/>
      <w:r w:rsidR="005B4883" w:rsidRPr="00196F75">
        <w:rPr>
          <w:lang w:val="de-DE"/>
        </w:rPr>
        <w:t>september</w:t>
      </w:r>
      <w:proofErr w:type="spellEnd"/>
      <w:r w:rsidR="005B4883" w:rsidRPr="00196F75">
        <w:rPr>
          <w:lang w:val="de-DE"/>
        </w:rPr>
        <w:t xml:space="preserve"> 2018</w:t>
      </w:r>
    </w:p>
    <w:p w14:paraId="3D191AF2" w14:textId="77777777" w:rsidR="005B4883" w:rsidRPr="00196F75" w:rsidRDefault="00D70A72" w:rsidP="005B4883">
      <w:pPr>
        <w:pStyle w:val="ECHRParaHanging"/>
        <w:rPr>
          <w:lang w:val="de-DE"/>
        </w:rPr>
      </w:pPr>
      <w:hyperlink r:id="rId1338" w:tgtFrame="_self" w:history="1">
        <w:r w:rsidR="005B4883" w:rsidRPr="00196F75">
          <w:rPr>
            <w:rStyle w:val="Hyperlinkcase"/>
            <w:color w:val="auto"/>
            <w:lang w:val="de-DE"/>
          </w:rPr>
          <w:t xml:space="preserve">Dennis in </w:t>
        </w:r>
        <w:proofErr w:type="spellStart"/>
        <w:r w:rsidR="005B4883" w:rsidRPr="00196F75">
          <w:rPr>
            <w:rStyle w:val="Hyperlinkcase"/>
            <w:color w:val="auto"/>
            <w:lang w:val="de-DE"/>
          </w:rPr>
          <w:t>drugi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Združenemu</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kraljestvu</w:t>
        </w:r>
        <w:proofErr w:type="spellEnd"/>
      </w:hyperlink>
      <w:r w:rsidR="005B4883" w:rsidRPr="00196F75">
        <w:rPr>
          <w:lang w:val="de-DE"/>
        </w:rPr>
        <w:t xml:space="preserve"> (</w:t>
      </w:r>
      <w:proofErr w:type="spellStart"/>
      <w:r w:rsidR="005B4883" w:rsidRPr="00196F75">
        <w:rPr>
          <w:lang w:val="de-DE"/>
        </w:rPr>
        <w:t>sklep</w:t>
      </w:r>
      <w:proofErr w:type="spellEnd"/>
      <w:r w:rsidR="005B4883" w:rsidRPr="00196F75">
        <w:rPr>
          <w:lang w:val="de-DE"/>
        </w:rPr>
        <w:t xml:space="preserve">), </w:t>
      </w:r>
      <w:proofErr w:type="spellStart"/>
      <w:r w:rsidR="005B4883" w:rsidRPr="00196F75">
        <w:rPr>
          <w:lang w:val="de-DE"/>
        </w:rPr>
        <w:t>pritožba</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76573/01, 2. </w:t>
      </w:r>
      <w:proofErr w:type="spellStart"/>
      <w:r w:rsidR="005B4883" w:rsidRPr="00196F75">
        <w:rPr>
          <w:lang w:val="de-DE"/>
        </w:rPr>
        <w:t>julij</w:t>
      </w:r>
      <w:proofErr w:type="spellEnd"/>
      <w:r w:rsidR="005B4883" w:rsidRPr="00196F75">
        <w:rPr>
          <w:lang w:val="de-DE"/>
        </w:rPr>
        <w:t xml:space="preserve"> 2002</w:t>
      </w:r>
    </w:p>
    <w:p w14:paraId="072B8112" w14:textId="77777777" w:rsidR="005B4883" w:rsidRPr="001F0D60" w:rsidRDefault="00D70A72" w:rsidP="005B4883">
      <w:pPr>
        <w:pStyle w:val="ECHRParaHanging"/>
      </w:pPr>
      <w:hyperlink r:id="rId1339" w:tgtFrame="_self" w:history="1">
        <w:proofErr w:type="spellStart"/>
        <w:r w:rsidR="005B4883" w:rsidRPr="001F0D60">
          <w:rPr>
            <w:rStyle w:val="Hyperlinkcase"/>
            <w:color w:val="auto"/>
          </w:rPr>
          <w:t>Depauw</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2115/04</w:t>
      </w:r>
      <w:r w:rsidR="005B4883">
        <w:t xml:space="preserve">, 15. </w:t>
      </w:r>
      <w:proofErr w:type="spellStart"/>
      <w:r w:rsidR="005B4883">
        <w:t>maj</w:t>
      </w:r>
      <w:proofErr w:type="spellEnd"/>
      <w:r w:rsidR="005B4883">
        <w:t xml:space="preserve"> 2007</w:t>
      </w:r>
    </w:p>
    <w:p w14:paraId="2B034A22" w14:textId="77777777" w:rsidR="005B4883" w:rsidRPr="00112DF1" w:rsidRDefault="00D70A72" w:rsidP="005B4883">
      <w:pPr>
        <w:pStyle w:val="ECHRParaHanging"/>
        <w:rPr>
          <w:lang w:val="it-IT"/>
        </w:rPr>
      </w:pPr>
      <w:hyperlink r:id="rId1340" w:tgtFrame="_self" w:history="1">
        <w:r w:rsidR="005B4883" w:rsidRPr="00112DF1">
          <w:rPr>
            <w:rStyle w:val="Hyperlinkcase"/>
            <w:color w:val="auto"/>
            <w:lang w:val="it-IT"/>
          </w:rPr>
          <w:t xml:space="preserve">Di Salvo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16098/05, 11. </w:t>
      </w:r>
      <w:proofErr w:type="spellStart"/>
      <w:r w:rsidR="005B4883" w:rsidRPr="00112DF1">
        <w:rPr>
          <w:lang w:val="it-IT"/>
        </w:rPr>
        <w:t>januar</w:t>
      </w:r>
      <w:proofErr w:type="spellEnd"/>
      <w:r w:rsidR="005B4883" w:rsidRPr="00112DF1">
        <w:rPr>
          <w:lang w:val="it-IT"/>
        </w:rPr>
        <w:t xml:space="preserve"> 2007</w:t>
      </w:r>
    </w:p>
    <w:p w14:paraId="383FD5D7" w14:textId="77777777" w:rsidR="005B4883" w:rsidRPr="00112DF1" w:rsidRDefault="00D70A72" w:rsidP="005B4883">
      <w:pPr>
        <w:pStyle w:val="ECHRParaHanging"/>
        <w:rPr>
          <w:lang w:val="it-IT"/>
        </w:rPr>
      </w:pPr>
      <w:hyperlink r:id="rId1341" w:history="1">
        <w:r w:rsidR="005B4883" w:rsidRPr="00112DF1">
          <w:rPr>
            <w:rStyle w:val="Hyperlinkcase"/>
            <w:color w:val="auto"/>
            <w:lang w:val="it-IT"/>
          </w:rPr>
          <w:t xml:space="preserve">Di Sante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56079/00, 24. </w:t>
      </w:r>
      <w:proofErr w:type="spellStart"/>
      <w:r w:rsidR="005B4883" w:rsidRPr="00112DF1">
        <w:rPr>
          <w:lang w:val="it-IT"/>
        </w:rPr>
        <w:t>junij</w:t>
      </w:r>
      <w:proofErr w:type="spellEnd"/>
      <w:r w:rsidR="005B4883" w:rsidRPr="00112DF1">
        <w:rPr>
          <w:lang w:val="it-IT"/>
        </w:rPr>
        <w:t xml:space="preserve"> 2004</w:t>
      </w:r>
    </w:p>
    <w:p w14:paraId="03FB6AA2" w14:textId="77777777" w:rsidR="005B4883" w:rsidRPr="00112DF1" w:rsidRDefault="00D70A72" w:rsidP="005B4883">
      <w:pPr>
        <w:pStyle w:val="ECHRParaHanging"/>
        <w:rPr>
          <w:lang w:val="it-IT"/>
        </w:rPr>
      </w:pPr>
      <w:hyperlink r:id="rId1342" w:history="1">
        <w:proofErr w:type="spellStart"/>
        <w:r w:rsidR="005B4883" w:rsidRPr="00112DF1">
          <w:rPr>
            <w:rStyle w:val="Hyperlinkcase"/>
            <w:color w:val="auto"/>
            <w:lang w:val="it-IT"/>
          </w:rPr>
          <w:t>Diacenco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124/04, 7. </w:t>
      </w:r>
      <w:proofErr w:type="spellStart"/>
      <w:r w:rsidR="005B4883" w:rsidRPr="00112DF1">
        <w:rPr>
          <w:lang w:val="it-IT"/>
        </w:rPr>
        <w:t>februar</w:t>
      </w:r>
      <w:proofErr w:type="spellEnd"/>
      <w:r w:rsidR="005B4883" w:rsidRPr="00112DF1">
        <w:rPr>
          <w:lang w:val="it-IT"/>
        </w:rPr>
        <w:t xml:space="preserve"> 2012</w:t>
      </w:r>
    </w:p>
    <w:p w14:paraId="5F366DF1" w14:textId="77777777" w:rsidR="005B4883" w:rsidRPr="00112DF1" w:rsidRDefault="00D70A72" w:rsidP="005B4883">
      <w:pPr>
        <w:pStyle w:val="ECHRParaHanging"/>
        <w:rPr>
          <w:lang w:val="it-IT"/>
        </w:rPr>
      </w:pPr>
      <w:hyperlink r:id="rId1343" w:history="1">
        <w:r w:rsidR="005B4883" w:rsidRPr="00112DF1">
          <w:rPr>
            <w:rStyle w:val="Hyperlinkcase"/>
            <w:color w:val="auto"/>
            <w:lang w:val="it-IT"/>
          </w:rPr>
          <w:t xml:space="preserve">Dimitar </w:t>
        </w:r>
        <w:proofErr w:type="spellStart"/>
        <w:r w:rsidR="005B4883" w:rsidRPr="00112DF1">
          <w:rPr>
            <w:rStyle w:val="Hyperlinkcase"/>
            <w:color w:val="auto"/>
            <w:lang w:val="it-IT"/>
          </w:rPr>
          <w:t>Yanakiev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št</w:t>
        </w:r>
        <w:proofErr w:type="spellEnd"/>
        <w:r w:rsidR="005B4883" w:rsidRPr="00112DF1">
          <w:rPr>
            <w:rStyle w:val="Hyperlinkcase"/>
            <w:color w:val="auto"/>
            <w:lang w:val="it-IT"/>
          </w:rPr>
          <w:t>. 2)</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50346/07, 31. </w:t>
      </w:r>
      <w:proofErr w:type="spellStart"/>
      <w:r w:rsidR="005B4883" w:rsidRPr="00112DF1">
        <w:rPr>
          <w:lang w:val="it-IT"/>
        </w:rPr>
        <w:t>marec</w:t>
      </w:r>
      <w:proofErr w:type="spellEnd"/>
      <w:r w:rsidR="005B4883" w:rsidRPr="00112DF1">
        <w:rPr>
          <w:lang w:val="it-IT"/>
        </w:rPr>
        <w:t xml:space="preserve"> 2016</w:t>
      </w:r>
    </w:p>
    <w:p w14:paraId="46248D05" w14:textId="77777777" w:rsidR="005B4883" w:rsidRPr="00112DF1" w:rsidRDefault="00D70A72" w:rsidP="005B4883">
      <w:pPr>
        <w:pStyle w:val="ECHRParaHanging"/>
        <w:rPr>
          <w:lang w:val="it-IT"/>
        </w:rPr>
      </w:pPr>
      <w:hyperlink r:id="rId1344" w:history="1">
        <w:proofErr w:type="spellStart"/>
        <w:r w:rsidR="005B4883" w:rsidRPr="00112DF1">
          <w:rPr>
            <w:rStyle w:val="Hyperlinkcase"/>
            <w:color w:val="auto"/>
            <w:lang w:val="it-IT"/>
          </w:rPr>
          <w:t>Dimitras</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59573/09 in 65211/09, 4. </w:t>
      </w:r>
      <w:proofErr w:type="spellStart"/>
      <w:r w:rsidR="005B4883" w:rsidRPr="00112DF1">
        <w:rPr>
          <w:lang w:val="it-IT"/>
        </w:rPr>
        <w:t>julij</w:t>
      </w:r>
      <w:proofErr w:type="spellEnd"/>
      <w:r w:rsidR="005B4883" w:rsidRPr="00112DF1">
        <w:rPr>
          <w:lang w:val="it-IT"/>
        </w:rPr>
        <w:t xml:space="preserve"> 2017</w:t>
      </w:r>
    </w:p>
    <w:p w14:paraId="0342C3D3" w14:textId="77777777" w:rsidR="005B4883" w:rsidRPr="00112DF1" w:rsidRDefault="00D70A72" w:rsidP="005B4883">
      <w:pPr>
        <w:pStyle w:val="ECHRParaHanging"/>
        <w:rPr>
          <w:lang w:val="it-IT"/>
        </w:rPr>
      </w:pPr>
      <w:hyperlink r:id="rId1345" w:tgtFrame="_self" w:history="1">
        <w:proofErr w:type="spellStart"/>
        <w:r w:rsidR="005B4883" w:rsidRPr="00112DF1">
          <w:rPr>
            <w:rStyle w:val="Hyperlinkcase"/>
            <w:color w:val="auto"/>
            <w:lang w:val="it-IT"/>
          </w:rPr>
          <w:t>Dimitrescu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5629/03 in 3028/04, 3. </w:t>
      </w:r>
      <w:proofErr w:type="spellStart"/>
      <w:r w:rsidR="005B4883" w:rsidRPr="00112DF1">
        <w:rPr>
          <w:lang w:val="it-IT"/>
        </w:rPr>
        <w:t>junij</w:t>
      </w:r>
      <w:proofErr w:type="spellEnd"/>
      <w:r w:rsidR="005B4883" w:rsidRPr="00112DF1">
        <w:rPr>
          <w:lang w:val="it-IT"/>
        </w:rPr>
        <w:t xml:space="preserve"> 2008</w:t>
      </w:r>
    </w:p>
    <w:p w14:paraId="335F2250" w14:textId="77777777" w:rsidR="005B4883" w:rsidRPr="00112DF1" w:rsidRDefault="00D70A72" w:rsidP="005B4883">
      <w:pPr>
        <w:pStyle w:val="ECHRParaHanging"/>
        <w:rPr>
          <w:lang w:val="it-IT"/>
        </w:rPr>
      </w:pPr>
      <w:hyperlink r:id="rId1346" w:history="1">
        <w:proofErr w:type="spellStart"/>
        <w:r w:rsidR="005B4883" w:rsidRPr="00112DF1">
          <w:rPr>
            <w:rStyle w:val="Hiperpovezava"/>
            <w:i/>
            <w:color w:val="auto"/>
            <w:lang w:val="it-IT"/>
          </w:rPr>
          <w:t>Dimo</w:t>
        </w:r>
        <w:proofErr w:type="spellEnd"/>
        <w:r w:rsidR="005B4883" w:rsidRPr="00112DF1">
          <w:rPr>
            <w:rStyle w:val="Hiperpovezava"/>
            <w:i/>
            <w:color w:val="auto"/>
            <w:lang w:val="it-IT"/>
          </w:rPr>
          <w:t xml:space="preserve"> </w:t>
        </w:r>
        <w:proofErr w:type="spellStart"/>
        <w:r w:rsidR="005B4883" w:rsidRPr="00112DF1">
          <w:rPr>
            <w:rStyle w:val="Hiperpovezava"/>
            <w:i/>
            <w:color w:val="auto"/>
            <w:lang w:val="it-IT"/>
          </w:rPr>
          <w:t>Dimov</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drugi</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Bolgariji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30044/10, 7. </w:t>
      </w:r>
      <w:proofErr w:type="spellStart"/>
      <w:r w:rsidR="005B4883" w:rsidRPr="00112DF1">
        <w:rPr>
          <w:lang w:val="it-IT"/>
        </w:rPr>
        <w:t>julij</w:t>
      </w:r>
      <w:proofErr w:type="spellEnd"/>
      <w:r w:rsidR="005B4883" w:rsidRPr="00112DF1">
        <w:rPr>
          <w:lang w:val="it-IT"/>
        </w:rPr>
        <w:t xml:space="preserve"> 2020</w:t>
      </w:r>
    </w:p>
    <w:p w14:paraId="63B4146E" w14:textId="77777777" w:rsidR="005B4883" w:rsidRPr="00112DF1" w:rsidRDefault="00D70A72" w:rsidP="005B4883">
      <w:pPr>
        <w:pStyle w:val="ECHRParaHanging"/>
        <w:rPr>
          <w:lang w:val="it-IT"/>
        </w:rPr>
      </w:pPr>
      <w:hyperlink r:id="rId1347" w:history="1">
        <w:proofErr w:type="spellStart"/>
        <w:r w:rsidR="005B4883" w:rsidRPr="00112DF1">
          <w:rPr>
            <w:rStyle w:val="Hyperlinkcase"/>
            <w:color w:val="auto"/>
            <w:lang w:val="it-IT"/>
          </w:rPr>
          <w:t>Dinchev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17220/09, 21. </w:t>
      </w:r>
      <w:proofErr w:type="spellStart"/>
      <w:r w:rsidR="005B4883" w:rsidRPr="00112DF1">
        <w:rPr>
          <w:lang w:val="it-IT"/>
        </w:rPr>
        <w:t>november</w:t>
      </w:r>
      <w:proofErr w:type="spellEnd"/>
      <w:r w:rsidR="005B4883" w:rsidRPr="00112DF1">
        <w:rPr>
          <w:lang w:val="it-IT"/>
        </w:rPr>
        <w:t xml:space="preserve"> 2017</w:t>
      </w:r>
    </w:p>
    <w:p w14:paraId="0E80A7BD" w14:textId="77777777" w:rsidR="005B4883" w:rsidRPr="00112DF1" w:rsidRDefault="00D70A72" w:rsidP="005B4883">
      <w:pPr>
        <w:pStyle w:val="ECHRParaHanging"/>
        <w:rPr>
          <w:lang w:val="it-IT"/>
        </w:rPr>
      </w:pPr>
      <w:hyperlink r:id="rId1348" w:tgtFrame="_self" w:history="1">
        <w:r w:rsidR="005B4883" w:rsidRPr="00112DF1">
          <w:rPr>
            <w:rStyle w:val="Hyperlinkcase"/>
            <w:color w:val="auto"/>
            <w:lang w:val="it-IT"/>
          </w:rPr>
          <w:t xml:space="preserve">Dink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2668/07 in 4 </w:t>
      </w:r>
      <w:proofErr w:type="spellStart"/>
      <w:r w:rsidR="005B4883" w:rsidRPr="00112DF1">
        <w:rPr>
          <w:lang w:val="it-IT"/>
        </w:rPr>
        <w:t>drugi</w:t>
      </w:r>
      <w:proofErr w:type="spellEnd"/>
      <w:r w:rsidR="005B4883" w:rsidRPr="00112DF1">
        <w:rPr>
          <w:lang w:val="it-IT"/>
        </w:rPr>
        <w:t xml:space="preserve">, 14. </w:t>
      </w:r>
      <w:proofErr w:type="spellStart"/>
      <w:r w:rsidR="005B4883" w:rsidRPr="00112DF1">
        <w:rPr>
          <w:lang w:val="it-IT"/>
        </w:rPr>
        <w:t>september</w:t>
      </w:r>
      <w:proofErr w:type="spellEnd"/>
      <w:r w:rsidR="005B4883" w:rsidRPr="00112DF1">
        <w:rPr>
          <w:lang w:val="it-IT"/>
        </w:rPr>
        <w:t xml:space="preserve"> 2010</w:t>
      </w:r>
    </w:p>
    <w:p w14:paraId="78AFC716" w14:textId="77777777" w:rsidR="005B4883" w:rsidRPr="00014E9D" w:rsidRDefault="00D70A72" w:rsidP="005B4883">
      <w:pPr>
        <w:pStyle w:val="ECHRParaHanging"/>
        <w:rPr>
          <w:lang w:val="it-IT"/>
        </w:rPr>
      </w:pPr>
      <w:hyperlink r:id="rId1349" w:history="1">
        <w:proofErr w:type="spellStart"/>
        <w:r w:rsidR="005B4883" w:rsidRPr="00014E9D">
          <w:rPr>
            <w:rStyle w:val="Hyperlinkcase"/>
            <w:color w:val="auto"/>
            <w:lang w:val="it-IT"/>
          </w:rPr>
          <w:t>Dîrjan</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Ștefan</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Romuniji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pritožbi</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14224/15 in 50977/15, 15. </w:t>
      </w:r>
      <w:proofErr w:type="spellStart"/>
      <w:r w:rsidR="005B4883" w:rsidRPr="00014E9D">
        <w:rPr>
          <w:lang w:val="it-IT"/>
        </w:rPr>
        <w:t>april</w:t>
      </w:r>
      <w:proofErr w:type="spellEnd"/>
      <w:r w:rsidR="005B4883" w:rsidRPr="00014E9D">
        <w:rPr>
          <w:lang w:val="it-IT"/>
        </w:rPr>
        <w:t xml:space="preserve"> 2020</w:t>
      </w:r>
    </w:p>
    <w:p w14:paraId="0A75977F" w14:textId="77777777" w:rsidR="005B4883" w:rsidRPr="00014E9D" w:rsidRDefault="00D70A72" w:rsidP="005B4883">
      <w:pPr>
        <w:pStyle w:val="ECHRParaHanging"/>
        <w:rPr>
          <w:snapToGrid w:val="0"/>
          <w:lang w:val="it-IT"/>
        </w:rPr>
      </w:pPr>
      <w:hyperlink r:id="rId1350" w:tgtFrame="_self" w:history="1">
        <w:proofErr w:type="spellStart"/>
        <w:r w:rsidR="005B4883" w:rsidRPr="00014E9D">
          <w:rPr>
            <w:rStyle w:val="Hyperlinkcase"/>
            <w:color w:val="auto"/>
            <w:lang w:val="it-IT"/>
          </w:rPr>
          <w:t>Djokaba</w:t>
        </w:r>
        <w:proofErr w:type="spellEnd"/>
        <w:r w:rsidR="005B4883" w:rsidRPr="00014E9D">
          <w:rPr>
            <w:rStyle w:val="Hyperlinkcase"/>
            <w:color w:val="auto"/>
            <w:lang w:val="it-IT"/>
          </w:rPr>
          <w:t xml:space="preserve"> Lambi Longa proti </w:t>
        </w:r>
        <w:proofErr w:type="spellStart"/>
        <w:r w:rsidR="005B4883" w:rsidRPr="00014E9D">
          <w:rPr>
            <w:rStyle w:val="Hyperlinkcase"/>
            <w:color w:val="auto"/>
            <w:lang w:val="it-IT"/>
          </w:rPr>
          <w:t>Nizozemski</w:t>
        </w:r>
        <w:proofErr w:type="spellEnd"/>
        <w:r w:rsidR="005B4883" w:rsidRPr="00014E9D">
          <w:rPr>
            <w:rStyle w:val="Hyperlinkcase"/>
            <w:color w:val="auto"/>
            <w:lang w:val="it-IT"/>
          </w:rPr>
          <w:t xml:space="preserve"> </w:t>
        </w:r>
      </w:hyperlink>
      <w:r w:rsidR="005B4883" w:rsidRPr="00014E9D">
        <w:rPr>
          <w:rStyle w:val="Hyperlinkcase"/>
          <w:i w:val="0"/>
          <w:color w:val="auto"/>
          <w:lang w:val="it-IT"/>
        </w:rPr>
        <w:t>(</w:t>
      </w:r>
      <w:proofErr w:type="spellStart"/>
      <w:r w:rsidR="005B4883" w:rsidRPr="00014E9D">
        <w:rPr>
          <w:rStyle w:val="Hyperlinkcase"/>
          <w:i w:val="0"/>
          <w:color w:val="auto"/>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33917/12, ESČP 2012</w:t>
      </w:r>
    </w:p>
    <w:p w14:paraId="5C41AA64" w14:textId="77777777" w:rsidR="005B4883" w:rsidRPr="001F0D60" w:rsidRDefault="00D70A72" w:rsidP="005B4883">
      <w:pPr>
        <w:pStyle w:val="ECHRParaHanging"/>
      </w:pPr>
      <w:hyperlink r:id="rId1351" w:history="1">
        <w:proofErr w:type="spellStart"/>
        <w:r w:rsidR="005B4883" w:rsidRPr="001F0D60">
          <w:rPr>
            <w:rStyle w:val="Hiperpovezava"/>
            <w:i/>
            <w:color w:val="auto"/>
          </w:rPr>
          <w:t>Doğan</w:t>
        </w:r>
        <w:proofErr w:type="spellEnd"/>
        <w:r w:rsidR="005B4883" w:rsidRPr="001F0D60">
          <w:rPr>
            <w:rStyle w:val="Hiperpovezava"/>
            <w:i/>
            <w:color w:val="auto"/>
          </w:rPr>
          <w:t xml:space="preserve"> in </w:t>
        </w:r>
        <w:proofErr w:type="spellStart"/>
        <w:r w:rsidR="005B4883" w:rsidRPr="001F0D60">
          <w:rPr>
            <w:rStyle w:val="Hiperpovezava"/>
            <w:i/>
            <w:color w:val="auto"/>
          </w:rPr>
          <w:t>Çakmak</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28484/10 in 58223/10, 14. </w:t>
      </w:r>
      <w:proofErr w:type="spellStart"/>
      <w:r w:rsidR="005B4883" w:rsidRPr="001F0D60">
        <w:t>maj</w:t>
      </w:r>
      <w:proofErr w:type="spellEnd"/>
      <w:r w:rsidR="005B4883" w:rsidRPr="001F0D60">
        <w:t xml:space="preserve"> 2019</w:t>
      </w:r>
    </w:p>
    <w:p w14:paraId="5E32B490" w14:textId="77777777" w:rsidR="005B4883" w:rsidRPr="00112DF1" w:rsidRDefault="00D70A72" w:rsidP="005B4883">
      <w:pPr>
        <w:pStyle w:val="ECHRParaHanging"/>
        <w:rPr>
          <w:lang w:val="it-IT"/>
        </w:rPr>
      </w:pPr>
      <w:hyperlink r:id="rId1352" w:history="1">
        <w:proofErr w:type="spellStart"/>
        <w:r w:rsidR="005B4883" w:rsidRPr="00112DF1">
          <w:rPr>
            <w:rStyle w:val="Hyperlinkcase"/>
            <w:color w:val="auto"/>
            <w:lang w:val="it-IT"/>
          </w:rPr>
          <w:t>Döner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29994/02, 7. </w:t>
      </w:r>
      <w:proofErr w:type="spellStart"/>
      <w:r w:rsidR="005B4883" w:rsidRPr="00112DF1">
        <w:rPr>
          <w:lang w:val="it-IT"/>
        </w:rPr>
        <w:t>marec</w:t>
      </w:r>
      <w:proofErr w:type="spellEnd"/>
      <w:r w:rsidR="005B4883" w:rsidRPr="00112DF1">
        <w:rPr>
          <w:lang w:val="it-IT"/>
        </w:rPr>
        <w:t xml:space="preserve"> 2017</w:t>
      </w:r>
    </w:p>
    <w:p w14:paraId="5A45EA47" w14:textId="77777777" w:rsidR="005B4883" w:rsidRPr="00112DF1" w:rsidRDefault="00D70A72" w:rsidP="005B4883">
      <w:pPr>
        <w:pStyle w:val="ECHRParaHanging"/>
        <w:rPr>
          <w:lang w:val="it-IT"/>
        </w:rPr>
      </w:pPr>
      <w:hyperlink r:id="rId1353" w:history="1">
        <w:proofErr w:type="spellStart"/>
        <w:r w:rsidR="005B4883" w:rsidRPr="00112DF1">
          <w:rPr>
            <w:rStyle w:val="Hyperlinkcase"/>
            <w:color w:val="auto"/>
            <w:lang w:val="it-IT"/>
          </w:rPr>
          <w:t>Dos</w:t>
        </w:r>
        <w:proofErr w:type="spellEnd"/>
        <w:r w:rsidR="005B4883" w:rsidRPr="00112DF1">
          <w:rPr>
            <w:rStyle w:val="Hyperlinkcase"/>
            <w:color w:val="auto"/>
            <w:lang w:val="it-IT"/>
          </w:rPr>
          <w:t xml:space="preserve"> Santos </w:t>
        </w:r>
        <w:proofErr w:type="spellStart"/>
        <w:r w:rsidR="005B4883" w:rsidRPr="00112DF1">
          <w:rPr>
            <w:rStyle w:val="Hyperlinkcase"/>
            <w:color w:val="auto"/>
            <w:lang w:val="it-IT"/>
          </w:rPr>
          <w:t>Calado</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Portugalski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55997/14 in 3 </w:t>
      </w:r>
      <w:proofErr w:type="spellStart"/>
      <w:r w:rsidR="005B4883" w:rsidRPr="00112DF1">
        <w:rPr>
          <w:lang w:val="it-IT"/>
        </w:rPr>
        <w:t>druge</w:t>
      </w:r>
      <w:proofErr w:type="spellEnd"/>
      <w:r w:rsidR="005B4883" w:rsidRPr="00112DF1">
        <w:rPr>
          <w:lang w:val="it-IT"/>
        </w:rPr>
        <w:t xml:space="preserve">, 31. </w:t>
      </w:r>
      <w:proofErr w:type="spellStart"/>
      <w:r w:rsidR="005B4883" w:rsidRPr="00112DF1">
        <w:rPr>
          <w:lang w:val="it-IT"/>
        </w:rPr>
        <w:t>marec</w:t>
      </w:r>
      <w:proofErr w:type="spellEnd"/>
      <w:r w:rsidR="005B4883" w:rsidRPr="00112DF1">
        <w:rPr>
          <w:lang w:val="it-IT"/>
        </w:rPr>
        <w:t xml:space="preserve"> 2020</w:t>
      </w:r>
    </w:p>
    <w:p w14:paraId="47398A32" w14:textId="77777777" w:rsidR="005B4883" w:rsidRPr="00112DF1" w:rsidRDefault="00D70A72" w:rsidP="005B4883">
      <w:pPr>
        <w:pStyle w:val="ECHRParaHanging"/>
        <w:rPr>
          <w:lang w:val="it-IT"/>
        </w:rPr>
      </w:pPr>
      <w:hyperlink r:id="rId1354" w:tgtFrame="_self" w:history="1">
        <w:proofErr w:type="spellStart"/>
        <w:r w:rsidR="005B4883" w:rsidRPr="00112DF1">
          <w:rPr>
            <w:rStyle w:val="Hyperlinkcase"/>
            <w:color w:val="auto"/>
            <w:lang w:val="it-IT"/>
          </w:rPr>
          <w:t>Döşemealtı</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Belediyesi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rStyle w:val="Hyperlinkcase"/>
          <w:color w:val="auto"/>
          <w:lang w:val="it-IT"/>
        </w:rPr>
        <w:t xml:space="preserve"> </w:t>
      </w:r>
      <w:r w:rsidR="005B4883" w:rsidRPr="00112DF1">
        <w:rPr>
          <w:lang w:val="it-IT"/>
        </w:rPr>
        <w:t>(</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50108/06, 23. </w:t>
      </w:r>
      <w:proofErr w:type="spellStart"/>
      <w:r w:rsidR="005B4883" w:rsidRPr="00112DF1">
        <w:rPr>
          <w:lang w:val="it-IT"/>
        </w:rPr>
        <w:t>marec</w:t>
      </w:r>
      <w:proofErr w:type="spellEnd"/>
      <w:r w:rsidR="005B4883" w:rsidRPr="00112DF1">
        <w:rPr>
          <w:lang w:val="it-IT"/>
        </w:rPr>
        <w:t xml:space="preserve"> 2010 </w:t>
      </w:r>
    </w:p>
    <w:p w14:paraId="0577894B" w14:textId="77777777" w:rsidR="005B4883" w:rsidRPr="00112DF1" w:rsidRDefault="00D70A72" w:rsidP="005B4883">
      <w:pPr>
        <w:pStyle w:val="ECHRParaHanging"/>
        <w:rPr>
          <w:lang w:val="it-IT"/>
        </w:rPr>
      </w:pPr>
      <w:hyperlink r:id="rId1355" w:history="1">
        <w:proofErr w:type="spellStart"/>
        <w:r w:rsidR="005B4883" w:rsidRPr="00112DF1">
          <w:rPr>
            <w:rStyle w:val="Hyperlinkcase"/>
            <w:color w:val="auto"/>
            <w:lang w:val="it-IT"/>
          </w:rPr>
          <w:t>Doshuyeva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Yusupov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58055/10, 31. </w:t>
      </w:r>
      <w:proofErr w:type="spellStart"/>
      <w:r w:rsidR="005B4883" w:rsidRPr="00112DF1">
        <w:rPr>
          <w:lang w:val="it-IT"/>
        </w:rPr>
        <w:t>maj</w:t>
      </w:r>
      <w:proofErr w:type="spellEnd"/>
      <w:r w:rsidR="005B4883" w:rsidRPr="00112DF1">
        <w:rPr>
          <w:lang w:val="it-IT"/>
        </w:rPr>
        <w:t xml:space="preserve"> 2016</w:t>
      </w:r>
    </w:p>
    <w:p w14:paraId="55DAAFA7" w14:textId="77777777" w:rsidR="005B4883" w:rsidRPr="00112DF1" w:rsidRDefault="00D70A72" w:rsidP="005B4883">
      <w:pPr>
        <w:pStyle w:val="ECHRParaHanging"/>
        <w:rPr>
          <w:lang w:val="it-IT"/>
        </w:rPr>
      </w:pPr>
      <w:hyperlink r:id="rId1356" w:tgtFrame="_self" w:history="1">
        <w:proofErr w:type="spellStart"/>
        <w:r w:rsidR="005B4883" w:rsidRPr="00112DF1">
          <w:rPr>
            <w:rStyle w:val="Hyperlinkcase"/>
            <w:color w:val="auto"/>
            <w:lang w:val="it-IT"/>
          </w:rPr>
          <w:t>Drijfhout</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51721/09, 22. </w:t>
      </w:r>
      <w:proofErr w:type="spellStart"/>
      <w:r w:rsidR="005B4883" w:rsidRPr="00112DF1">
        <w:rPr>
          <w:lang w:val="it-IT"/>
        </w:rPr>
        <w:t>februar</w:t>
      </w:r>
      <w:proofErr w:type="spellEnd"/>
      <w:r w:rsidR="005B4883" w:rsidRPr="00112DF1">
        <w:rPr>
          <w:lang w:val="it-IT"/>
        </w:rPr>
        <w:t xml:space="preserve"> 2011</w:t>
      </w:r>
    </w:p>
    <w:p w14:paraId="4191765B" w14:textId="77777777" w:rsidR="005B4883" w:rsidRPr="00112DF1" w:rsidRDefault="00D70A72" w:rsidP="005B4883">
      <w:pPr>
        <w:pStyle w:val="ECHRParaHanging"/>
        <w:rPr>
          <w:lang w:val="it-IT"/>
        </w:rPr>
      </w:pPr>
      <w:hyperlink r:id="rId1357" w:history="1">
        <w:proofErr w:type="spellStart"/>
        <w:r w:rsidR="005B4883" w:rsidRPr="00112DF1">
          <w:rPr>
            <w:rStyle w:val="Hyperlinkcase"/>
            <w:color w:val="auto"/>
            <w:lang w:val="it-IT"/>
          </w:rPr>
          <w:t>Drozd</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Janousek</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Španiji</w:t>
        </w:r>
        <w:proofErr w:type="spellEnd"/>
      </w:hyperlink>
      <w:r w:rsidR="005B4883" w:rsidRPr="00112DF1">
        <w:rPr>
          <w:lang w:val="it-IT"/>
        </w:rPr>
        <w:t xml:space="preserve">, 26. </w:t>
      </w:r>
      <w:proofErr w:type="spellStart"/>
      <w:r w:rsidR="005B4883" w:rsidRPr="00112DF1">
        <w:rPr>
          <w:lang w:val="it-IT"/>
        </w:rPr>
        <w:t>junij</w:t>
      </w:r>
      <w:proofErr w:type="spellEnd"/>
      <w:r w:rsidR="005B4883" w:rsidRPr="00112DF1">
        <w:rPr>
          <w:lang w:val="it-IT"/>
        </w:rPr>
        <w:t xml:space="preserve"> 1992, </w:t>
      </w:r>
      <w:proofErr w:type="spellStart"/>
      <w:r w:rsidR="005B4883" w:rsidRPr="00112DF1">
        <w:rPr>
          <w:lang w:val="it-IT"/>
        </w:rPr>
        <w:t>serija</w:t>
      </w:r>
      <w:proofErr w:type="spellEnd"/>
      <w:r w:rsidR="005B4883" w:rsidRPr="00112DF1">
        <w:rPr>
          <w:lang w:val="it-IT"/>
        </w:rPr>
        <w:t xml:space="preserve"> A </w:t>
      </w:r>
      <w:proofErr w:type="spellStart"/>
      <w:r w:rsidR="005B4883" w:rsidRPr="00112DF1">
        <w:rPr>
          <w:lang w:val="it-IT"/>
        </w:rPr>
        <w:t>št</w:t>
      </w:r>
      <w:proofErr w:type="spellEnd"/>
      <w:r w:rsidR="005B4883" w:rsidRPr="00112DF1">
        <w:rPr>
          <w:lang w:val="it-IT"/>
        </w:rPr>
        <w:t>. 240</w:t>
      </w:r>
    </w:p>
    <w:p w14:paraId="04764EFD" w14:textId="77777777" w:rsidR="005B4883" w:rsidRPr="00112DF1" w:rsidRDefault="00D70A72" w:rsidP="005B4883">
      <w:pPr>
        <w:pStyle w:val="ECHRParaHanging"/>
        <w:rPr>
          <w:lang w:val="it-IT"/>
        </w:rPr>
      </w:pPr>
      <w:hyperlink r:id="rId1358" w:history="1">
        <w:r w:rsidR="005B4883" w:rsidRPr="00112DF1">
          <w:rPr>
            <w:rStyle w:val="Hyperlinkcase"/>
            <w:color w:val="auto"/>
            <w:lang w:val="it-IT"/>
          </w:rPr>
          <w:t xml:space="preserve">Društvo za </w:t>
        </w:r>
        <w:proofErr w:type="spellStart"/>
        <w:r w:rsidR="005B4883" w:rsidRPr="00112DF1">
          <w:rPr>
            <w:rStyle w:val="Hyperlinkcase"/>
            <w:color w:val="auto"/>
            <w:lang w:val="it-IT"/>
          </w:rPr>
          <w:t>varstvo</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upnikov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Sloveniji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66433/13, 21. </w:t>
      </w:r>
      <w:proofErr w:type="spellStart"/>
      <w:r w:rsidR="005B4883" w:rsidRPr="00112DF1">
        <w:rPr>
          <w:lang w:val="it-IT"/>
        </w:rPr>
        <w:t>november</w:t>
      </w:r>
      <w:proofErr w:type="spellEnd"/>
      <w:r w:rsidR="005B4883" w:rsidRPr="00112DF1">
        <w:rPr>
          <w:lang w:val="it-IT"/>
        </w:rPr>
        <w:t xml:space="preserve"> 2017</w:t>
      </w:r>
    </w:p>
    <w:p w14:paraId="49C0EFCA" w14:textId="77777777" w:rsidR="005B4883" w:rsidRPr="00112DF1" w:rsidRDefault="00D70A72" w:rsidP="005B4883">
      <w:pPr>
        <w:pStyle w:val="ECHRParaHanging"/>
        <w:rPr>
          <w:lang w:val="it-IT"/>
        </w:rPr>
      </w:pPr>
      <w:hyperlink r:id="rId1359" w:anchor="{&quot;sort&quot;:[&quot;EMPTY&quot;],&quot;itemid&quot;:[&quot;001-207554&quot;]}" w:history="1">
        <w:proofErr w:type="spellStart"/>
        <w:r w:rsidR="005B4883" w:rsidRPr="00112DF1">
          <w:rPr>
            <w:rStyle w:val="Hiperpovezava"/>
            <w:i/>
            <w:color w:val="auto"/>
            <w:lang w:val="it-IT"/>
          </w:rPr>
          <w:t>Dubovtsev</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drugi</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Ukrajini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21429/14 in 9 </w:t>
      </w:r>
      <w:proofErr w:type="spellStart"/>
      <w:proofErr w:type="gramStart"/>
      <w:r w:rsidR="005B4883" w:rsidRPr="00112DF1">
        <w:rPr>
          <w:lang w:val="it-IT"/>
        </w:rPr>
        <w:t>drugih</w:t>
      </w:r>
      <w:proofErr w:type="spellEnd"/>
      <w:r w:rsidR="005B4883" w:rsidRPr="00112DF1">
        <w:rPr>
          <w:lang w:val="it-IT"/>
        </w:rPr>
        <w:t xml:space="preserve"> ,</w:t>
      </w:r>
      <w:proofErr w:type="gramEnd"/>
      <w:r w:rsidR="005B4883" w:rsidRPr="00112DF1">
        <w:rPr>
          <w:lang w:val="it-IT"/>
        </w:rPr>
        <w:t xml:space="preserve"> 21. </w:t>
      </w:r>
      <w:proofErr w:type="spellStart"/>
      <w:r w:rsidR="005B4883" w:rsidRPr="00112DF1">
        <w:rPr>
          <w:lang w:val="it-IT"/>
        </w:rPr>
        <w:t>januar</w:t>
      </w:r>
      <w:proofErr w:type="spellEnd"/>
      <w:r w:rsidR="005B4883" w:rsidRPr="00112DF1">
        <w:rPr>
          <w:lang w:val="it-IT"/>
        </w:rPr>
        <w:t xml:space="preserve"> 2021</w:t>
      </w:r>
    </w:p>
    <w:p w14:paraId="09BBF4D9" w14:textId="77777777" w:rsidR="005B4883" w:rsidRPr="00014E9D" w:rsidRDefault="00D70A72" w:rsidP="005B4883">
      <w:pPr>
        <w:pStyle w:val="ECHRParaHanging"/>
        <w:rPr>
          <w:lang w:val="en-US"/>
        </w:rPr>
      </w:pPr>
      <w:hyperlink r:id="rId1360" w:history="1">
        <w:proofErr w:type="spellStart"/>
        <w:r w:rsidR="005B4883" w:rsidRPr="00014E9D">
          <w:rPr>
            <w:rStyle w:val="Hyperlinkcase"/>
            <w:color w:val="auto"/>
            <w:lang w:val="en-US"/>
          </w:rPr>
          <w:t>Dubská</w:t>
        </w:r>
        <w:proofErr w:type="spellEnd"/>
        <w:r w:rsidR="005B4883" w:rsidRPr="00014E9D">
          <w:rPr>
            <w:rStyle w:val="Hyperlinkcase"/>
            <w:color w:val="auto"/>
            <w:lang w:val="en-US"/>
          </w:rPr>
          <w:t xml:space="preserve"> in </w:t>
        </w:r>
        <w:proofErr w:type="spellStart"/>
        <w:r w:rsidR="005B4883" w:rsidRPr="00014E9D">
          <w:rPr>
            <w:rStyle w:val="Hyperlinkcase"/>
            <w:color w:val="auto"/>
            <w:lang w:val="en-US"/>
          </w:rPr>
          <w:t>Krejzová</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Češki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republiki</w:t>
        </w:r>
        <w:proofErr w:type="spellEnd"/>
      </w:hyperlink>
      <w:r w:rsidR="005B4883" w:rsidRPr="00014E9D">
        <w:rPr>
          <w:lang w:val="en-US"/>
        </w:rPr>
        <w:t xml:space="preserve"> [VS], </w:t>
      </w:r>
      <w:proofErr w:type="spellStart"/>
      <w:r w:rsidR="005B4883" w:rsidRPr="00014E9D">
        <w:rPr>
          <w:lang w:val="en-US"/>
        </w:rPr>
        <w:t>pritožbi</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xml:space="preserve">. 28859/11 in 28473/12, 15. </w:t>
      </w:r>
      <w:proofErr w:type="spellStart"/>
      <w:r w:rsidR="005B4883" w:rsidRPr="00014E9D">
        <w:rPr>
          <w:lang w:val="en-US"/>
        </w:rPr>
        <w:t>november</w:t>
      </w:r>
      <w:proofErr w:type="spellEnd"/>
      <w:r w:rsidR="005B4883" w:rsidRPr="00014E9D">
        <w:rPr>
          <w:lang w:val="en-US"/>
        </w:rPr>
        <w:t xml:space="preserve"> 2016</w:t>
      </w:r>
    </w:p>
    <w:p w14:paraId="0AACE1DB" w14:textId="07225EF2" w:rsidR="005B4883" w:rsidRPr="00196F75" w:rsidRDefault="00D70A72" w:rsidP="005B4883">
      <w:pPr>
        <w:pStyle w:val="ECHRParaHanging"/>
        <w:rPr>
          <w:lang w:val="en-US"/>
        </w:rPr>
      </w:pPr>
      <w:hyperlink r:id="rId1361" w:history="1">
        <w:r w:rsidR="005B4883" w:rsidRPr="00196F75">
          <w:rPr>
            <w:rStyle w:val="Hyperlinkcase"/>
            <w:color w:val="auto"/>
            <w:lang w:val="en-US"/>
          </w:rPr>
          <w:t xml:space="preserve">Dudgeon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22. </w:t>
      </w:r>
      <w:proofErr w:type="spellStart"/>
      <w:r w:rsidR="005B4883" w:rsidRPr="00196F75">
        <w:rPr>
          <w:lang w:val="en-US"/>
        </w:rPr>
        <w:t>oktober</w:t>
      </w:r>
      <w:proofErr w:type="spellEnd"/>
      <w:r w:rsidR="005B4883" w:rsidRPr="00196F75">
        <w:rPr>
          <w:lang w:val="en-US"/>
        </w:rPr>
        <w:t xml:space="preserve"> 1981,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45</w:t>
      </w:r>
    </w:p>
    <w:p w14:paraId="25614ACE" w14:textId="77777777" w:rsidR="005B4883" w:rsidRPr="00196F75" w:rsidRDefault="00D70A72" w:rsidP="005B4883">
      <w:pPr>
        <w:pStyle w:val="ECHRParaHanging"/>
        <w:rPr>
          <w:lang w:val="en-US"/>
        </w:rPr>
      </w:pPr>
      <w:hyperlink r:id="rId1362" w:tgtFrame="_self" w:history="1">
        <w:proofErr w:type="spellStart"/>
        <w:r w:rsidR="005B4883" w:rsidRPr="00196F75">
          <w:rPr>
            <w:rStyle w:val="Hyperlinkcase"/>
            <w:color w:val="auto"/>
            <w:lang w:val="en-US"/>
          </w:rPr>
          <w:t>Dukmedjian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Franciji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60495/00, 31. </w:t>
      </w:r>
      <w:proofErr w:type="spellStart"/>
      <w:r w:rsidR="005B4883" w:rsidRPr="00196F75">
        <w:rPr>
          <w:lang w:val="en-US"/>
        </w:rPr>
        <w:t>januar</w:t>
      </w:r>
      <w:proofErr w:type="spellEnd"/>
      <w:r w:rsidR="005B4883" w:rsidRPr="00196F75">
        <w:rPr>
          <w:lang w:val="en-US"/>
        </w:rPr>
        <w:t xml:space="preserve"> 2006</w:t>
      </w:r>
    </w:p>
    <w:p w14:paraId="207F75D0" w14:textId="77777777" w:rsidR="005B4883" w:rsidRPr="00196F75" w:rsidRDefault="00D70A72" w:rsidP="005B4883">
      <w:pPr>
        <w:pStyle w:val="ECHRParaHanging"/>
        <w:rPr>
          <w:lang w:val="en-US"/>
        </w:rPr>
      </w:pPr>
      <w:hyperlink r:id="rId1363" w:history="1">
        <w:proofErr w:type="spellStart"/>
        <w:r w:rsidR="005B4883" w:rsidRPr="00196F75">
          <w:rPr>
            <w:rStyle w:val="Hyperlinkcase"/>
            <w:color w:val="auto"/>
            <w:lang w:val="en-US"/>
          </w:rPr>
          <w:t>Dumpe</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Latviji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71506/13, 16. </w:t>
      </w:r>
      <w:proofErr w:type="spellStart"/>
      <w:r w:rsidR="005B4883" w:rsidRPr="00196F75">
        <w:rPr>
          <w:lang w:val="en-US"/>
        </w:rPr>
        <w:t>oktober</w:t>
      </w:r>
      <w:proofErr w:type="spellEnd"/>
      <w:r w:rsidR="005B4883" w:rsidRPr="00196F75">
        <w:rPr>
          <w:lang w:val="en-US"/>
        </w:rPr>
        <w:t xml:space="preserve"> 2018</w:t>
      </w:r>
    </w:p>
    <w:p w14:paraId="54D77026" w14:textId="77777777" w:rsidR="005B4883" w:rsidRPr="00112DF1" w:rsidRDefault="00D70A72" w:rsidP="005B4883">
      <w:pPr>
        <w:pStyle w:val="ECHRParaHanging"/>
        <w:rPr>
          <w:lang w:val="it-IT"/>
        </w:rPr>
      </w:pPr>
      <w:hyperlink r:id="rId1364" w:tgtFrame="_self" w:history="1">
        <w:proofErr w:type="spellStart"/>
        <w:r w:rsidR="005B4883" w:rsidRPr="00112DF1">
          <w:rPr>
            <w:rStyle w:val="Hyperlinkcase"/>
            <w:color w:val="auto"/>
            <w:lang w:val="it-IT"/>
          </w:rPr>
          <w:t>Duringer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61164/00 in 18589/02, ESČP 2003-II</w:t>
      </w:r>
    </w:p>
    <w:p w14:paraId="67F6357F" w14:textId="77777777" w:rsidR="005B4883" w:rsidRPr="00112DF1" w:rsidRDefault="00D70A72" w:rsidP="005B4883">
      <w:pPr>
        <w:pStyle w:val="ECHRParaHanging"/>
        <w:rPr>
          <w:lang w:val="it-IT"/>
        </w:rPr>
      </w:pPr>
      <w:hyperlink r:id="rId1365" w:history="1">
        <w:r w:rsidR="005B4883" w:rsidRPr="00112DF1">
          <w:rPr>
            <w:rStyle w:val="Hyperlinkcase"/>
            <w:color w:val="auto"/>
            <w:lang w:val="it-IT"/>
          </w:rPr>
          <w:t xml:space="preserve">Durini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19217/91,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Komisije</w:t>
      </w:r>
      <w:proofErr w:type="spellEnd"/>
      <w:r w:rsidR="005B4883" w:rsidRPr="00112DF1">
        <w:rPr>
          <w:lang w:val="it-IT"/>
        </w:rPr>
        <w:t xml:space="preserve"> z </w:t>
      </w:r>
      <w:proofErr w:type="spellStart"/>
      <w:r w:rsidR="005B4883" w:rsidRPr="00112DF1">
        <w:rPr>
          <w:lang w:val="it-IT"/>
        </w:rPr>
        <w:t>dne</w:t>
      </w:r>
      <w:proofErr w:type="spellEnd"/>
      <w:r w:rsidR="005B4883" w:rsidRPr="00112DF1">
        <w:rPr>
          <w:lang w:val="it-IT"/>
        </w:rPr>
        <w:t xml:space="preserve"> 12. </w:t>
      </w:r>
      <w:proofErr w:type="spellStart"/>
      <w:r w:rsidR="005B4883" w:rsidRPr="00112DF1">
        <w:rPr>
          <w:lang w:val="it-IT"/>
        </w:rPr>
        <w:t>januarja</w:t>
      </w:r>
      <w:proofErr w:type="spellEnd"/>
      <w:r w:rsidR="005B4883" w:rsidRPr="00112DF1">
        <w:rPr>
          <w:lang w:val="it-IT"/>
        </w:rPr>
        <w:t xml:space="preserve"> 1994, DR 76</w:t>
      </w:r>
    </w:p>
    <w:p w14:paraId="6B6F4537" w14:textId="77777777" w:rsidR="005B4883" w:rsidRPr="00112DF1" w:rsidRDefault="00D70A72" w:rsidP="005B4883">
      <w:pPr>
        <w:pStyle w:val="ECHRParaHanging"/>
        <w:rPr>
          <w:lang w:val="it-IT"/>
        </w:rPr>
      </w:pPr>
      <w:hyperlink r:id="rId1366" w:history="1">
        <w:proofErr w:type="spellStart"/>
        <w:r w:rsidR="005B4883" w:rsidRPr="00112DF1">
          <w:rPr>
            <w:rStyle w:val="Hyperlinkcase"/>
            <w:color w:val="auto"/>
            <w:lang w:val="it-IT"/>
          </w:rPr>
          <w:t>Dvořáček</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Dvořáčková</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Slovaški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30754/04, 28. </w:t>
      </w:r>
      <w:proofErr w:type="spellStart"/>
      <w:r w:rsidR="005B4883" w:rsidRPr="00112DF1">
        <w:rPr>
          <w:lang w:val="it-IT"/>
        </w:rPr>
        <w:t>julij</w:t>
      </w:r>
      <w:proofErr w:type="spellEnd"/>
      <w:r w:rsidR="005B4883" w:rsidRPr="00112DF1">
        <w:rPr>
          <w:lang w:val="it-IT"/>
        </w:rPr>
        <w:t xml:space="preserve"> 2009</w:t>
      </w:r>
    </w:p>
    <w:p w14:paraId="26BF4764" w14:textId="77777777" w:rsidR="005B4883" w:rsidRPr="00112DF1" w:rsidRDefault="00D70A72" w:rsidP="005B4883">
      <w:pPr>
        <w:pStyle w:val="ECHRParaHanging"/>
        <w:rPr>
          <w:lang w:val="it-IT"/>
        </w:rPr>
      </w:pPr>
      <w:hyperlink r:id="rId1367" w:history="1">
        <w:proofErr w:type="spellStart"/>
        <w:r w:rsidR="005B4883" w:rsidRPr="00112DF1">
          <w:rPr>
            <w:rStyle w:val="Hyperlinkcase"/>
            <w:color w:val="auto"/>
            <w:lang w:val="it-IT"/>
          </w:rPr>
          <w:t>Dzidzava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16363/07, 20. </w:t>
      </w:r>
      <w:proofErr w:type="spellStart"/>
      <w:r w:rsidR="005B4883" w:rsidRPr="00112DF1">
        <w:rPr>
          <w:lang w:val="it-IT"/>
        </w:rPr>
        <w:t>december</w:t>
      </w:r>
      <w:proofErr w:type="spellEnd"/>
      <w:r w:rsidR="005B4883" w:rsidRPr="00112DF1">
        <w:rPr>
          <w:lang w:val="it-IT"/>
        </w:rPr>
        <w:t xml:space="preserve"> 2016</w:t>
      </w:r>
    </w:p>
    <w:p w14:paraId="13229D46" w14:textId="77777777" w:rsidR="005B4883" w:rsidRPr="001F0D60" w:rsidRDefault="005B4883" w:rsidP="005B4883">
      <w:pPr>
        <w:pStyle w:val="P68B1DB1-Stvarnokazalo-naslov13"/>
        <w:rPr>
          <w:color w:val="auto"/>
        </w:rPr>
      </w:pPr>
      <w:r w:rsidRPr="001F0D60">
        <w:rPr>
          <w:color w:val="auto"/>
        </w:rPr>
        <w:t>—E—</w:t>
      </w:r>
    </w:p>
    <w:p w14:paraId="363C7907" w14:textId="2CFF65C7" w:rsidR="001B4CA1" w:rsidRPr="00A7409F" w:rsidRDefault="00D70A72" w:rsidP="005B4883">
      <w:pPr>
        <w:pStyle w:val="ECHRParaHanging"/>
        <w:rPr>
          <w:lang w:val="sl-SI"/>
        </w:rPr>
      </w:pPr>
      <w:hyperlink r:id="rId1368" w:anchor="{&quot;itemid&quot;:[&quot;001-215176&quot;]}" w:history="1">
        <w:r w:rsidR="001B4CA1" w:rsidRPr="00196F75">
          <w:rPr>
            <w:rStyle w:val="Hiperpovezava"/>
            <w:i/>
            <w:iCs/>
            <w:color w:val="auto"/>
            <w:lang w:val="sl-SI"/>
          </w:rPr>
          <w:t>E.M. in drugi proti Norveški</w:t>
        </w:r>
      </w:hyperlink>
      <w:r w:rsidR="001B4CA1" w:rsidRPr="00196F75">
        <w:rPr>
          <w:lang w:val="sl-SI"/>
        </w:rPr>
        <w:t xml:space="preserve">, </w:t>
      </w:r>
      <w:r w:rsidR="001E161B" w:rsidRPr="00196F75">
        <w:rPr>
          <w:lang w:val="sl-SI"/>
        </w:rPr>
        <w:t xml:space="preserve">pritožba </w:t>
      </w:r>
      <w:r w:rsidR="001B4CA1" w:rsidRPr="00196F75">
        <w:rPr>
          <w:lang w:val="sl-SI"/>
        </w:rPr>
        <w:t xml:space="preserve">št. 53471/17, 20. januar 2022 </w:t>
      </w:r>
    </w:p>
    <w:p w14:paraId="1CC95453" w14:textId="77777777" w:rsidR="005B4883" w:rsidRPr="00A7409F" w:rsidRDefault="00D70A72" w:rsidP="005B4883">
      <w:pPr>
        <w:pStyle w:val="ECHRParaHanging"/>
        <w:rPr>
          <w:lang w:val="sl-SI"/>
        </w:rPr>
      </w:pPr>
      <w:hyperlink r:id="rId1369" w:tgtFrame="_self" w:history="1">
        <w:proofErr w:type="spellStart"/>
        <w:r w:rsidR="005B4883" w:rsidRPr="00A7409F">
          <w:rPr>
            <w:rStyle w:val="Hyperlinkcase"/>
            <w:color w:val="auto"/>
            <w:lang w:val="sl-SI"/>
          </w:rPr>
          <w:t>Eberhard</w:t>
        </w:r>
        <w:proofErr w:type="spellEnd"/>
        <w:r w:rsidR="005B4883" w:rsidRPr="00A7409F">
          <w:rPr>
            <w:rStyle w:val="Hyperlinkcase"/>
            <w:color w:val="auto"/>
            <w:lang w:val="sl-SI"/>
          </w:rPr>
          <w:t xml:space="preserve"> in M. proti Sloveniji</w:t>
        </w:r>
      </w:hyperlink>
      <w:r w:rsidR="005B4883" w:rsidRPr="00A7409F">
        <w:rPr>
          <w:lang w:val="sl-SI"/>
        </w:rPr>
        <w:t>, pritožbi št. 8673/05 in 9733/05, 1. december 2009</w:t>
      </w:r>
    </w:p>
    <w:p w14:paraId="72B4AEE5" w14:textId="77777777" w:rsidR="005B4883" w:rsidRPr="00A7409F" w:rsidRDefault="00D70A72" w:rsidP="005B4883">
      <w:pPr>
        <w:pStyle w:val="ECHRParaHanging"/>
        <w:rPr>
          <w:lang w:val="sl-SI"/>
        </w:rPr>
      </w:pPr>
      <w:hyperlink r:id="rId1370" w:history="1">
        <w:proofErr w:type="spellStart"/>
        <w:r w:rsidR="005B4883" w:rsidRPr="00A7409F">
          <w:rPr>
            <w:rStyle w:val="Hyperlinkcase"/>
            <w:color w:val="auto"/>
            <w:lang w:val="sl-SI"/>
          </w:rPr>
          <w:t>Eğitim</w:t>
        </w:r>
        <w:proofErr w:type="spellEnd"/>
        <w:r w:rsidR="005B4883" w:rsidRPr="00A7409F">
          <w:rPr>
            <w:rStyle w:val="Hyperlinkcase"/>
            <w:color w:val="auto"/>
            <w:lang w:val="sl-SI"/>
          </w:rPr>
          <w:t xml:space="preserve"> ve Bilim </w:t>
        </w:r>
        <w:proofErr w:type="spellStart"/>
        <w:r w:rsidR="005B4883" w:rsidRPr="00A7409F">
          <w:rPr>
            <w:rStyle w:val="Hyperlinkcase"/>
            <w:color w:val="auto"/>
            <w:lang w:val="sl-SI"/>
          </w:rPr>
          <w:t>Emekçileri</w:t>
        </w:r>
        <w:proofErr w:type="spellEnd"/>
        <w:r w:rsidR="005B4883" w:rsidRPr="00A7409F">
          <w:rPr>
            <w:rStyle w:val="Hyperlinkcase"/>
            <w:color w:val="auto"/>
            <w:lang w:val="sl-SI"/>
          </w:rPr>
          <w:t xml:space="preserve"> </w:t>
        </w:r>
        <w:proofErr w:type="spellStart"/>
        <w:r w:rsidR="005B4883" w:rsidRPr="00A7409F">
          <w:rPr>
            <w:rStyle w:val="Hyperlinkcase"/>
            <w:color w:val="auto"/>
            <w:lang w:val="sl-SI"/>
          </w:rPr>
          <w:t>Sendikası</w:t>
        </w:r>
        <w:proofErr w:type="spellEnd"/>
        <w:r w:rsidR="005B4883" w:rsidRPr="00A7409F">
          <w:rPr>
            <w:rStyle w:val="Hyperlinkcase"/>
            <w:color w:val="auto"/>
            <w:lang w:val="sl-SI"/>
          </w:rPr>
          <w:t xml:space="preserve"> proti Turčiji</w:t>
        </w:r>
      </w:hyperlink>
      <w:r w:rsidR="005B4883" w:rsidRPr="00A7409F">
        <w:rPr>
          <w:lang w:val="sl-SI"/>
        </w:rPr>
        <w:t>, pritožba št. 20641/05, ESČP 2012</w:t>
      </w:r>
    </w:p>
    <w:p w14:paraId="18A6709E" w14:textId="77777777" w:rsidR="005B4883" w:rsidRPr="00A7409F" w:rsidRDefault="00D70A72" w:rsidP="005B4883">
      <w:pPr>
        <w:pStyle w:val="ECHRParaHanging"/>
        <w:rPr>
          <w:lang w:val="sl-SI"/>
        </w:rPr>
      </w:pPr>
      <w:hyperlink r:id="rId1371" w:history="1">
        <w:proofErr w:type="spellStart"/>
        <w:r w:rsidR="005B4883" w:rsidRPr="00A7409F">
          <w:rPr>
            <w:rStyle w:val="Hyperlinkcase"/>
            <w:color w:val="auto"/>
            <w:lang w:val="sl-SI"/>
          </w:rPr>
          <w:t>Egmez</w:t>
        </w:r>
        <w:proofErr w:type="spellEnd"/>
        <w:r w:rsidR="005B4883" w:rsidRPr="00A7409F">
          <w:rPr>
            <w:rStyle w:val="Hyperlinkcase"/>
            <w:color w:val="auto"/>
            <w:lang w:val="sl-SI"/>
          </w:rPr>
          <w:t xml:space="preserve"> proti Cipru</w:t>
        </w:r>
      </w:hyperlink>
      <w:r w:rsidR="005B4883" w:rsidRPr="00A7409F">
        <w:rPr>
          <w:lang w:val="sl-SI"/>
        </w:rPr>
        <w:t xml:space="preserve"> (sklep), pritožba št. 12214/07, 18. september 2012</w:t>
      </w:r>
    </w:p>
    <w:p w14:paraId="443B26C1" w14:textId="77777777" w:rsidR="005B4883" w:rsidRPr="00A7409F" w:rsidRDefault="00D70A72" w:rsidP="005B4883">
      <w:pPr>
        <w:pStyle w:val="ECHRParaHanging"/>
        <w:rPr>
          <w:lang w:val="sl-SI"/>
        </w:rPr>
      </w:pPr>
      <w:hyperlink r:id="rId1372" w:tgtFrame="_self" w:history="1">
        <w:proofErr w:type="spellStart"/>
        <w:r w:rsidR="005B4883" w:rsidRPr="00A7409F">
          <w:rPr>
            <w:rStyle w:val="Hyperlinkcase"/>
            <w:color w:val="auto"/>
            <w:lang w:val="sl-SI"/>
          </w:rPr>
          <w:t>Egmez</w:t>
        </w:r>
        <w:proofErr w:type="spellEnd"/>
        <w:r w:rsidR="005B4883" w:rsidRPr="00A7409F">
          <w:rPr>
            <w:rStyle w:val="Hyperlinkcase"/>
            <w:color w:val="auto"/>
            <w:lang w:val="sl-SI"/>
          </w:rPr>
          <w:t xml:space="preserve"> proti Cipru</w:t>
        </w:r>
      </w:hyperlink>
      <w:r w:rsidR="005B4883" w:rsidRPr="00A7409F">
        <w:rPr>
          <w:lang w:val="sl-SI"/>
        </w:rPr>
        <w:t>, pritožba št. 30873/96, ESČP 2000-XII</w:t>
      </w:r>
    </w:p>
    <w:p w14:paraId="39E6425B" w14:textId="5CF04AC6" w:rsidR="001B4CA1" w:rsidRPr="009A554E" w:rsidRDefault="00D70A72" w:rsidP="005B4883">
      <w:pPr>
        <w:pStyle w:val="ECHRParaHanging"/>
        <w:rPr>
          <w:lang w:val="sl-SI"/>
        </w:rPr>
      </w:pPr>
      <w:hyperlink r:id="rId1373" w:anchor="{&quot;itemid&quot;:[&quot;001-214673&quot;]}" w:history="1">
        <w:proofErr w:type="spellStart"/>
        <w:r w:rsidR="001B4CA1" w:rsidRPr="009A554E">
          <w:rPr>
            <w:rStyle w:val="Hiperpovezava"/>
            <w:i/>
            <w:iCs/>
            <w:color w:val="auto"/>
            <w:lang w:val="sl-SI"/>
          </w:rPr>
          <w:t>Ekimdzhiev</w:t>
        </w:r>
        <w:proofErr w:type="spellEnd"/>
        <w:r w:rsidR="001B4CA1" w:rsidRPr="009A554E">
          <w:rPr>
            <w:rStyle w:val="Hiperpovezava"/>
            <w:i/>
            <w:iCs/>
            <w:color w:val="auto"/>
            <w:lang w:val="sl-SI"/>
          </w:rPr>
          <w:t xml:space="preserve"> in drugi proti Bolgariji</w:t>
        </w:r>
      </w:hyperlink>
      <w:r w:rsidR="001B4CA1" w:rsidRPr="009A554E">
        <w:rPr>
          <w:i/>
          <w:iCs/>
          <w:lang w:val="sl-SI"/>
        </w:rPr>
        <w:t xml:space="preserve">, </w:t>
      </w:r>
      <w:r w:rsidR="001E161B" w:rsidRPr="009A554E">
        <w:rPr>
          <w:lang w:val="sl-SI"/>
        </w:rPr>
        <w:t xml:space="preserve">pritožba </w:t>
      </w:r>
      <w:r w:rsidR="001B4CA1" w:rsidRPr="009A554E">
        <w:rPr>
          <w:lang w:val="sl-SI"/>
        </w:rPr>
        <w:t>št. 70078/12, 11. januar 2022</w:t>
      </w:r>
    </w:p>
    <w:p w14:paraId="2C4A8D49" w14:textId="62BAF8C3" w:rsidR="005B4883" w:rsidRPr="005C6FF9" w:rsidRDefault="00D70A72" w:rsidP="005B4883">
      <w:pPr>
        <w:pStyle w:val="ECHRParaHanging"/>
        <w:rPr>
          <w:lang w:val="sl-SI"/>
        </w:rPr>
      </w:pPr>
      <w:hyperlink r:id="rId1374" w:tgtFrame="_self" w:history="1">
        <w:r w:rsidR="005B4883" w:rsidRPr="00A7409F">
          <w:rPr>
            <w:rStyle w:val="Hyperlinkcase"/>
            <w:color w:val="auto"/>
            <w:lang w:val="sl-SI"/>
          </w:rPr>
          <w:t xml:space="preserve">El </w:t>
        </w:r>
        <w:proofErr w:type="spellStart"/>
        <w:r w:rsidR="005B4883" w:rsidRPr="00A7409F">
          <w:rPr>
            <w:rStyle w:val="Hyperlinkcase"/>
            <w:color w:val="auto"/>
            <w:lang w:val="sl-SI"/>
          </w:rPr>
          <w:t>Majjaoui</w:t>
        </w:r>
        <w:proofErr w:type="spellEnd"/>
        <w:r w:rsidR="005B4883" w:rsidRPr="00A7409F">
          <w:rPr>
            <w:rStyle w:val="Hyperlinkcase"/>
            <w:color w:val="auto"/>
            <w:lang w:val="sl-SI"/>
          </w:rPr>
          <w:t xml:space="preserve"> in </w:t>
        </w:r>
        <w:proofErr w:type="spellStart"/>
        <w:r w:rsidR="005B4883" w:rsidRPr="00A7409F">
          <w:rPr>
            <w:rStyle w:val="Hyperlinkcase"/>
            <w:color w:val="auto"/>
            <w:lang w:val="sl-SI"/>
          </w:rPr>
          <w:t>Stichting</w:t>
        </w:r>
        <w:proofErr w:type="spellEnd"/>
        <w:r w:rsidR="005B4883" w:rsidRPr="00A7409F">
          <w:rPr>
            <w:rStyle w:val="Hyperlinkcase"/>
            <w:color w:val="auto"/>
            <w:lang w:val="sl-SI"/>
          </w:rPr>
          <w:t xml:space="preserve"> </w:t>
        </w:r>
        <w:proofErr w:type="spellStart"/>
        <w:r w:rsidR="005B4883" w:rsidRPr="00A7409F">
          <w:rPr>
            <w:rStyle w:val="Hyperlinkcase"/>
            <w:color w:val="auto"/>
            <w:lang w:val="sl-SI"/>
          </w:rPr>
          <w:t>Touba</w:t>
        </w:r>
        <w:proofErr w:type="spellEnd"/>
        <w:r w:rsidR="005B4883" w:rsidRPr="00A7409F">
          <w:rPr>
            <w:rStyle w:val="Hyperlinkcase"/>
            <w:color w:val="auto"/>
            <w:lang w:val="sl-SI"/>
          </w:rPr>
          <w:t xml:space="preserve"> </w:t>
        </w:r>
        <w:proofErr w:type="spellStart"/>
        <w:r w:rsidR="005B4883" w:rsidRPr="00A7409F">
          <w:rPr>
            <w:rStyle w:val="Hyperlinkcase"/>
            <w:color w:val="auto"/>
            <w:lang w:val="sl-SI"/>
          </w:rPr>
          <w:t>Moskee</w:t>
        </w:r>
        <w:proofErr w:type="spellEnd"/>
        <w:r w:rsidR="005B4883" w:rsidRPr="00A7409F">
          <w:rPr>
            <w:rStyle w:val="Hyperlinkcase"/>
            <w:color w:val="auto"/>
            <w:lang w:val="sl-SI"/>
          </w:rPr>
          <w:t xml:space="preserve"> proti Nizozemski</w:t>
        </w:r>
      </w:hyperlink>
      <w:r w:rsidR="005B4883" w:rsidRPr="00A7409F">
        <w:rPr>
          <w:lang w:val="sl-SI"/>
        </w:rPr>
        <w:t xml:space="preserve"> </w:t>
      </w:r>
      <w:r w:rsidR="005B4883" w:rsidRPr="005C6FF9">
        <w:rPr>
          <w:lang w:val="sl-SI"/>
        </w:rPr>
        <w:t>(izbris) [VS], pritožba št. 25525/03, 20. december 2007</w:t>
      </w:r>
    </w:p>
    <w:p w14:paraId="431AF4D3" w14:textId="77777777" w:rsidR="005B4883" w:rsidRPr="005C6FF9" w:rsidRDefault="00D70A72" w:rsidP="005B4883">
      <w:pPr>
        <w:pStyle w:val="ECHRParaHanging"/>
        <w:rPr>
          <w:lang w:val="sl-SI"/>
        </w:rPr>
      </w:pPr>
      <w:hyperlink r:id="rId1375" w:tgtFrame="_self" w:history="1">
        <w:r w:rsidR="005B4883" w:rsidRPr="005C6FF9">
          <w:rPr>
            <w:rStyle w:val="Hyperlinkcase"/>
            <w:color w:val="auto"/>
            <w:lang w:val="sl-SI"/>
          </w:rPr>
          <w:t>El-</w:t>
        </w:r>
        <w:proofErr w:type="spellStart"/>
        <w:r w:rsidR="005B4883" w:rsidRPr="005C6FF9">
          <w:rPr>
            <w:rStyle w:val="Hyperlinkcase"/>
            <w:color w:val="auto"/>
            <w:lang w:val="sl-SI"/>
          </w:rPr>
          <w:t>Masri</w:t>
        </w:r>
        <w:proofErr w:type="spellEnd"/>
        <w:r w:rsidR="005B4883" w:rsidRPr="005C6FF9">
          <w:rPr>
            <w:rStyle w:val="Hyperlinkcase"/>
            <w:color w:val="auto"/>
            <w:lang w:val="sl-SI"/>
          </w:rPr>
          <w:t xml:space="preserve"> proti Nekdanji jugoslovanski republiki Makedoniji </w:t>
        </w:r>
        <w:r w:rsidR="005B4883" w:rsidRPr="005C6FF9">
          <w:rPr>
            <w:lang w:val="sl-SI"/>
          </w:rPr>
          <w:t>[VS]</w:t>
        </w:r>
        <w:r w:rsidR="005B4883" w:rsidRPr="005C6FF9">
          <w:rPr>
            <w:rStyle w:val="Hyperlinkcase"/>
            <w:color w:val="auto"/>
            <w:lang w:val="sl-SI"/>
          </w:rPr>
          <w:t>,</w:t>
        </w:r>
      </w:hyperlink>
      <w:r w:rsidR="005B4883" w:rsidRPr="005C6FF9">
        <w:rPr>
          <w:lang w:val="sl-SI"/>
        </w:rPr>
        <w:t xml:space="preserve"> pritožba št. 39630/09, ESČP 2012 </w:t>
      </w:r>
    </w:p>
    <w:p w14:paraId="7C2F0B2E" w14:textId="77777777" w:rsidR="005B4883" w:rsidRPr="00112DF1" w:rsidRDefault="00D70A72" w:rsidP="005B4883">
      <w:pPr>
        <w:pStyle w:val="ECHRParaHanging"/>
        <w:rPr>
          <w:lang w:val="it-IT"/>
        </w:rPr>
      </w:pPr>
      <w:hyperlink r:id="rId1376" w:tgtFrame="_self" w:history="1">
        <w:proofErr w:type="spellStart"/>
        <w:r w:rsidR="005B4883" w:rsidRPr="00112DF1">
          <w:rPr>
            <w:rStyle w:val="Hyperlinkcase"/>
            <w:color w:val="auto"/>
            <w:lang w:val="it-IT"/>
          </w:rPr>
          <w:t>Enukidze</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Girgvliani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Gruziji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25091/07, 26. </w:t>
      </w:r>
      <w:proofErr w:type="spellStart"/>
      <w:r w:rsidR="005B4883" w:rsidRPr="00112DF1">
        <w:rPr>
          <w:lang w:val="it-IT"/>
        </w:rPr>
        <w:t>april</w:t>
      </w:r>
      <w:proofErr w:type="spellEnd"/>
      <w:r w:rsidR="005B4883" w:rsidRPr="00112DF1">
        <w:rPr>
          <w:lang w:val="it-IT"/>
        </w:rPr>
        <w:t xml:space="preserve"> 2011</w:t>
      </w:r>
    </w:p>
    <w:p w14:paraId="33CCDD52" w14:textId="77777777" w:rsidR="005B4883" w:rsidRPr="00112DF1" w:rsidRDefault="00D70A72" w:rsidP="005B4883">
      <w:pPr>
        <w:pStyle w:val="ECHRParaHanging"/>
        <w:rPr>
          <w:lang w:val="it-IT"/>
        </w:rPr>
      </w:pPr>
      <w:hyperlink r:id="rId1377" w:history="1">
        <w:r w:rsidR="005B4883" w:rsidRPr="00112DF1">
          <w:rPr>
            <w:rStyle w:val="Hyperlinkcase"/>
            <w:color w:val="auto"/>
            <w:lang w:val="it-IT"/>
          </w:rPr>
          <w:t xml:space="preserve">EON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26118/10, 14. </w:t>
      </w:r>
      <w:proofErr w:type="spellStart"/>
      <w:r w:rsidR="005B4883" w:rsidRPr="00112DF1">
        <w:rPr>
          <w:lang w:val="it-IT"/>
        </w:rPr>
        <w:t>marec</w:t>
      </w:r>
      <w:proofErr w:type="spellEnd"/>
      <w:r w:rsidR="005B4883" w:rsidRPr="00112DF1">
        <w:rPr>
          <w:lang w:val="it-IT"/>
        </w:rPr>
        <w:t xml:space="preserve"> 2013</w:t>
      </w:r>
    </w:p>
    <w:p w14:paraId="55536522" w14:textId="77777777" w:rsidR="005B4883" w:rsidRPr="00196F75" w:rsidRDefault="00D70A72" w:rsidP="005B4883">
      <w:pPr>
        <w:pStyle w:val="ECHRParaHanging"/>
        <w:rPr>
          <w:lang w:val="en-US"/>
        </w:rPr>
      </w:pPr>
      <w:hyperlink r:id="rId1378" w:history="1">
        <w:proofErr w:type="spellStart"/>
        <w:r w:rsidR="005B4883" w:rsidRPr="00196F75">
          <w:rPr>
            <w:rStyle w:val="Hyperlinkcase"/>
            <w:color w:val="auto"/>
            <w:lang w:val="en-US"/>
          </w:rPr>
          <w:t>Epözdemir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57039/00, 31. </w:t>
      </w:r>
      <w:proofErr w:type="spellStart"/>
      <w:r w:rsidR="005B4883" w:rsidRPr="00196F75">
        <w:rPr>
          <w:lang w:val="en-US"/>
        </w:rPr>
        <w:t>januar</w:t>
      </w:r>
      <w:proofErr w:type="spellEnd"/>
      <w:r w:rsidR="005B4883" w:rsidRPr="00196F75">
        <w:rPr>
          <w:lang w:val="en-US"/>
        </w:rPr>
        <w:t xml:space="preserve"> 2002</w:t>
      </w:r>
    </w:p>
    <w:p w14:paraId="7B5BBB17" w14:textId="77777777" w:rsidR="005B4883" w:rsidRPr="00112DF1" w:rsidRDefault="00D70A72" w:rsidP="005B4883">
      <w:pPr>
        <w:pStyle w:val="ECHRParaHanging"/>
        <w:rPr>
          <w:lang w:val="it-IT"/>
        </w:rPr>
      </w:pPr>
      <w:hyperlink r:id="rId1379" w:history="1">
        <w:proofErr w:type="spellStart"/>
        <w:r w:rsidR="005B4883" w:rsidRPr="00112DF1">
          <w:rPr>
            <w:rStyle w:val="Hyperlinkcase"/>
            <w:color w:val="auto"/>
            <w:lang w:val="it-IT"/>
          </w:rPr>
          <w:t>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23016/04, 31. </w:t>
      </w:r>
      <w:proofErr w:type="spellStart"/>
      <w:r w:rsidR="005B4883" w:rsidRPr="00112DF1">
        <w:rPr>
          <w:lang w:val="it-IT"/>
        </w:rPr>
        <w:t>julij</w:t>
      </w:r>
      <w:proofErr w:type="spellEnd"/>
      <w:r w:rsidR="005B4883" w:rsidRPr="00112DF1">
        <w:rPr>
          <w:lang w:val="it-IT"/>
        </w:rPr>
        <w:t xml:space="preserve"> 2012</w:t>
      </w:r>
    </w:p>
    <w:p w14:paraId="09255739" w14:textId="77777777" w:rsidR="005B4883" w:rsidRPr="00112DF1" w:rsidRDefault="00D70A72" w:rsidP="005B4883">
      <w:pPr>
        <w:pStyle w:val="ECHRParaHanging"/>
        <w:rPr>
          <w:lang w:val="it-IT"/>
        </w:rPr>
      </w:pPr>
      <w:hyperlink r:id="rId1380" w:history="1">
        <w:proofErr w:type="spellStart"/>
        <w:r w:rsidR="005B4883" w:rsidRPr="00112DF1">
          <w:rPr>
            <w:rStyle w:val="Hyperlinkcase"/>
            <w:color w:val="auto"/>
            <w:lang w:val="it-IT"/>
          </w:rPr>
          <w:t>Ergezen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73359/10, 8. </w:t>
      </w:r>
      <w:proofErr w:type="spellStart"/>
      <w:r w:rsidR="005B4883" w:rsidRPr="00112DF1">
        <w:rPr>
          <w:lang w:val="it-IT"/>
        </w:rPr>
        <w:t>april</w:t>
      </w:r>
      <w:proofErr w:type="spellEnd"/>
      <w:r w:rsidR="005B4883" w:rsidRPr="00112DF1">
        <w:rPr>
          <w:lang w:val="it-IT"/>
        </w:rPr>
        <w:t xml:space="preserve"> 2014</w:t>
      </w:r>
    </w:p>
    <w:p w14:paraId="788FCE8A" w14:textId="77777777" w:rsidR="005B4883" w:rsidRPr="00112DF1" w:rsidRDefault="00D70A72" w:rsidP="005B4883">
      <w:pPr>
        <w:pStyle w:val="ECHRParaHanging"/>
        <w:rPr>
          <w:lang w:val="it-IT"/>
        </w:rPr>
      </w:pPr>
      <w:hyperlink r:id="rId1381" w:history="1">
        <w:proofErr w:type="spellStart"/>
        <w:r w:rsidR="005B4883" w:rsidRPr="00112DF1">
          <w:rPr>
            <w:rStyle w:val="Hyperlinkcase"/>
            <w:color w:val="auto"/>
            <w:lang w:val="it-IT"/>
          </w:rPr>
          <w:t>Eskerkhanov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18496/16 in 2 </w:t>
      </w:r>
      <w:proofErr w:type="spellStart"/>
      <w:r w:rsidR="005B4883" w:rsidRPr="00112DF1">
        <w:rPr>
          <w:lang w:val="it-IT"/>
        </w:rPr>
        <w:t>drugi</w:t>
      </w:r>
      <w:proofErr w:type="spellEnd"/>
      <w:r w:rsidR="005B4883" w:rsidRPr="00112DF1">
        <w:rPr>
          <w:lang w:val="it-IT"/>
        </w:rPr>
        <w:t xml:space="preserve">, 25. </w:t>
      </w:r>
      <w:proofErr w:type="spellStart"/>
      <w:r w:rsidR="005B4883" w:rsidRPr="00112DF1">
        <w:rPr>
          <w:lang w:val="it-IT"/>
        </w:rPr>
        <w:t>julij</w:t>
      </w:r>
      <w:proofErr w:type="spellEnd"/>
      <w:r w:rsidR="005B4883" w:rsidRPr="00112DF1">
        <w:rPr>
          <w:lang w:val="it-IT"/>
        </w:rPr>
        <w:t xml:space="preserve"> 2017</w:t>
      </w:r>
    </w:p>
    <w:p w14:paraId="3FF3841C" w14:textId="77777777" w:rsidR="005B4883" w:rsidRPr="00112DF1" w:rsidRDefault="00D70A72" w:rsidP="005B4883">
      <w:pPr>
        <w:pStyle w:val="ECHRParaHanging"/>
        <w:rPr>
          <w:lang w:val="it-IT"/>
        </w:rPr>
      </w:pPr>
      <w:hyperlink r:id="rId1382" w:history="1">
        <w:proofErr w:type="spellStart"/>
        <w:r w:rsidR="005B4883" w:rsidRPr="00112DF1">
          <w:rPr>
            <w:rStyle w:val="Hyperlinkcase"/>
            <w:color w:val="auto"/>
            <w:lang w:val="it-IT"/>
          </w:rPr>
          <w:t>Euromak</w:t>
        </w:r>
        <w:proofErr w:type="spellEnd"/>
        <w:r w:rsidR="005B4883" w:rsidRPr="00112DF1">
          <w:rPr>
            <w:rStyle w:val="Hyperlinkcase"/>
            <w:color w:val="auto"/>
            <w:lang w:val="it-IT"/>
          </w:rPr>
          <w:t xml:space="preserve"> Metal </w:t>
        </w:r>
        <w:proofErr w:type="spellStart"/>
        <w:r w:rsidR="005B4883" w:rsidRPr="00112DF1">
          <w:rPr>
            <w:rStyle w:val="Hyperlinkcase"/>
            <w:color w:val="auto"/>
            <w:lang w:val="it-IT"/>
          </w:rPr>
          <w:t>Doo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Nekdanji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jugoslovanski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Makedoniji</w:t>
        </w:r>
        <w:proofErr w:type="spellEnd"/>
        <w:r w:rsidR="005B4883" w:rsidRPr="00112DF1">
          <w:rPr>
            <w:rStyle w:val="Hyperlinkcase"/>
            <w:color w:val="auto"/>
            <w:lang w:val="it-IT"/>
          </w:rPr>
          <w:t>,</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68039/14, 14. </w:t>
      </w:r>
      <w:proofErr w:type="spellStart"/>
      <w:r w:rsidR="005B4883" w:rsidRPr="00112DF1">
        <w:rPr>
          <w:lang w:val="it-IT"/>
        </w:rPr>
        <w:t>junij</w:t>
      </w:r>
      <w:proofErr w:type="spellEnd"/>
      <w:r w:rsidR="005B4883" w:rsidRPr="00112DF1">
        <w:rPr>
          <w:lang w:val="it-IT"/>
        </w:rPr>
        <w:t xml:space="preserve"> 2018</w:t>
      </w:r>
    </w:p>
    <w:p w14:paraId="7C20094C" w14:textId="77777777" w:rsidR="005B4883" w:rsidRPr="00112DF1" w:rsidRDefault="00D70A72" w:rsidP="005B4883">
      <w:pPr>
        <w:pStyle w:val="ECHRParaHanging"/>
        <w:rPr>
          <w:lang w:val="it-IT"/>
        </w:rPr>
      </w:pPr>
      <w:hyperlink r:id="rId1383" w:tgtFrame="_self" w:history="1">
        <w:r w:rsidR="005B4883" w:rsidRPr="00112DF1">
          <w:rPr>
            <w:rStyle w:val="Hyperlinkcase"/>
            <w:color w:val="auto"/>
            <w:lang w:val="it-IT"/>
          </w:rPr>
          <w:t>EYOUM-</w:t>
        </w:r>
        <w:proofErr w:type="spellStart"/>
        <w:r w:rsidR="005B4883" w:rsidRPr="00112DF1">
          <w:rPr>
            <w:rStyle w:val="Hyperlinkcase"/>
            <w:color w:val="auto"/>
            <w:lang w:val="it-IT"/>
          </w:rPr>
          <w:t>Priso</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24352/94, </w:t>
      </w:r>
      <w:proofErr w:type="spellStart"/>
      <w:r w:rsidR="005B4883" w:rsidRPr="00112DF1">
        <w:rPr>
          <w:lang w:val="it-IT"/>
        </w:rPr>
        <w:t>Poročilo</w:t>
      </w:r>
      <w:proofErr w:type="spellEnd"/>
      <w:r w:rsidR="005B4883" w:rsidRPr="00112DF1">
        <w:rPr>
          <w:lang w:val="it-IT"/>
        </w:rPr>
        <w:t xml:space="preserve"> </w:t>
      </w:r>
      <w:proofErr w:type="spellStart"/>
      <w:r w:rsidR="005B4883" w:rsidRPr="00112DF1">
        <w:rPr>
          <w:lang w:val="it-IT"/>
        </w:rPr>
        <w:t>Komisije</w:t>
      </w:r>
      <w:proofErr w:type="spellEnd"/>
      <w:r w:rsidR="005B4883" w:rsidRPr="00112DF1">
        <w:rPr>
          <w:lang w:val="it-IT"/>
        </w:rPr>
        <w:t xml:space="preserve"> z </w:t>
      </w:r>
      <w:proofErr w:type="spellStart"/>
      <w:r w:rsidR="005B4883" w:rsidRPr="00112DF1">
        <w:rPr>
          <w:lang w:val="it-IT"/>
        </w:rPr>
        <w:t>dne</w:t>
      </w:r>
      <w:proofErr w:type="spellEnd"/>
      <w:r w:rsidR="005B4883" w:rsidRPr="00112DF1">
        <w:rPr>
          <w:lang w:val="it-IT"/>
        </w:rPr>
        <w:t xml:space="preserve"> 9. aprila 1997</w:t>
      </w:r>
    </w:p>
    <w:p w14:paraId="7411B4B9" w14:textId="77777777" w:rsidR="005B4883" w:rsidRPr="001F0D60" w:rsidRDefault="005B4883" w:rsidP="005B4883">
      <w:pPr>
        <w:pStyle w:val="P68B1DB1-Stvarnokazalo-naslov13"/>
        <w:rPr>
          <w:color w:val="auto"/>
        </w:rPr>
      </w:pPr>
      <w:r w:rsidRPr="001F0D60">
        <w:rPr>
          <w:color w:val="auto"/>
        </w:rPr>
        <w:t>—F—</w:t>
      </w:r>
    </w:p>
    <w:p w14:paraId="02452C9F" w14:textId="77777777" w:rsidR="005B4883" w:rsidRPr="005C6FF9" w:rsidRDefault="00D70A72" w:rsidP="005B4883">
      <w:pPr>
        <w:pStyle w:val="ECHRParaHanging"/>
        <w:rPr>
          <w:lang w:val="sl-SI"/>
        </w:rPr>
      </w:pPr>
      <w:hyperlink r:id="rId1384" w:history="1">
        <w:r w:rsidR="005B4883" w:rsidRPr="005C6FF9">
          <w:rPr>
            <w:rStyle w:val="Hyperlinkcase"/>
            <w:color w:val="auto"/>
            <w:lang w:val="sl-SI"/>
          </w:rPr>
          <w:t>Fábián proti Madžarski</w:t>
        </w:r>
      </w:hyperlink>
      <w:r w:rsidR="005B4883" w:rsidRPr="005C6FF9">
        <w:rPr>
          <w:lang w:val="sl-SI"/>
        </w:rPr>
        <w:t xml:space="preserve"> [VS], pritožba št. 78117/13, 5. september 2017</w:t>
      </w:r>
    </w:p>
    <w:p w14:paraId="32CD8B8E" w14:textId="77777777" w:rsidR="005B4883" w:rsidRPr="00112DF1" w:rsidRDefault="00D70A72" w:rsidP="005B4883">
      <w:pPr>
        <w:pStyle w:val="ECHRParaHanging"/>
        <w:rPr>
          <w:lang w:val="it-IT"/>
        </w:rPr>
      </w:pPr>
      <w:hyperlink r:id="rId1385" w:history="1">
        <w:r w:rsidR="005B4883" w:rsidRPr="00112DF1">
          <w:rPr>
            <w:rStyle w:val="Hiperpovezava"/>
            <w:i/>
            <w:color w:val="auto"/>
            <w:lang w:val="it-IT"/>
          </w:rPr>
          <w:t xml:space="preserve">Fabris in Parziale proti </w:t>
        </w:r>
        <w:proofErr w:type="spellStart"/>
        <w:r w:rsidR="005B4883" w:rsidRPr="00112DF1">
          <w:rPr>
            <w:rStyle w:val="Hiperpovezava"/>
            <w:i/>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41603/13, 19. </w:t>
      </w:r>
      <w:proofErr w:type="spellStart"/>
      <w:r w:rsidR="005B4883" w:rsidRPr="00112DF1">
        <w:rPr>
          <w:lang w:val="it-IT"/>
        </w:rPr>
        <w:t>marec</w:t>
      </w:r>
      <w:proofErr w:type="spellEnd"/>
      <w:r w:rsidR="005B4883" w:rsidRPr="00112DF1">
        <w:rPr>
          <w:lang w:val="it-IT"/>
        </w:rPr>
        <w:t xml:space="preserve"> 2020</w:t>
      </w:r>
    </w:p>
    <w:p w14:paraId="126F9E7B" w14:textId="77777777" w:rsidR="005B4883" w:rsidRPr="00112DF1" w:rsidRDefault="00D70A72" w:rsidP="005B4883">
      <w:pPr>
        <w:pStyle w:val="ECHRParaHanging"/>
        <w:rPr>
          <w:lang w:val="it-IT"/>
        </w:rPr>
      </w:pPr>
      <w:hyperlink r:id="rId1386" w:tgtFrame="_self" w:history="1">
        <w:r w:rsidR="005B4883" w:rsidRPr="00112DF1">
          <w:rPr>
            <w:rStyle w:val="Hyperlinkcase"/>
            <w:color w:val="auto"/>
            <w:lang w:val="it-IT"/>
          </w:rPr>
          <w:t xml:space="preserve">Fairfield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24790/04, ESČP 2005-VI</w:t>
      </w:r>
    </w:p>
    <w:p w14:paraId="5F1FA1A2" w14:textId="77777777" w:rsidR="005B4883" w:rsidRPr="00112DF1" w:rsidRDefault="00D70A72" w:rsidP="005B4883">
      <w:pPr>
        <w:pStyle w:val="ECHRParaHanging"/>
        <w:rPr>
          <w:lang w:val="it-IT"/>
        </w:rPr>
      </w:pPr>
      <w:hyperlink r:id="rId1387" w:tgtFrame="_self" w:history="1">
        <w:proofErr w:type="spellStart"/>
        <w:r w:rsidR="005B4883" w:rsidRPr="00112DF1">
          <w:rPr>
            <w:rStyle w:val="Hyperlinkcase"/>
            <w:color w:val="auto"/>
            <w:lang w:val="it-IT"/>
          </w:rPr>
          <w:t>Fakhretdinov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26716/09 in 2 </w:t>
      </w:r>
      <w:proofErr w:type="spellStart"/>
      <w:r w:rsidR="005B4883" w:rsidRPr="00112DF1">
        <w:rPr>
          <w:lang w:val="it-IT"/>
        </w:rPr>
        <w:t>drugi</w:t>
      </w:r>
      <w:proofErr w:type="spellEnd"/>
      <w:r w:rsidR="005B4883" w:rsidRPr="00112DF1">
        <w:rPr>
          <w:lang w:val="it-IT"/>
        </w:rPr>
        <w:t xml:space="preserve">, 23. </w:t>
      </w:r>
      <w:proofErr w:type="spellStart"/>
      <w:r w:rsidR="005B4883" w:rsidRPr="00112DF1">
        <w:rPr>
          <w:lang w:val="it-IT"/>
        </w:rPr>
        <w:t>september</w:t>
      </w:r>
      <w:proofErr w:type="spellEnd"/>
      <w:r w:rsidR="005B4883" w:rsidRPr="00112DF1">
        <w:rPr>
          <w:lang w:val="it-IT"/>
        </w:rPr>
        <w:t xml:space="preserve"> 2010</w:t>
      </w:r>
    </w:p>
    <w:p w14:paraId="5B88B298" w14:textId="77777777" w:rsidR="005B4883" w:rsidRPr="005A6F22" w:rsidRDefault="00D70A72" w:rsidP="005B4883">
      <w:pPr>
        <w:pStyle w:val="ECHRParaHanging"/>
        <w:rPr>
          <w:lang w:val="it-IT"/>
        </w:rPr>
      </w:pPr>
      <w:hyperlink r:id="rId1388" w:tgtFrame="_self" w:history="1">
        <w:proofErr w:type="spellStart"/>
        <w:r w:rsidR="005B4883" w:rsidRPr="005A6F22">
          <w:rPr>
            <w:rStyle w:val="Hyperlinkcase"/>
            <w:color w:val="auto"/>
            <w:lang w:val="it-IT"/>
          </w:rPr>
          <w:t>Farcaş</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Romuniji</w:t>
        </w:r>
        <w:proofErr w:type="spellEnd"/>
      </w:hyperlink>
      <w:r w:rsidR="005B4883" w:rsidRPr="00924D04">
        <w:rPr>
          <w:lang w:val="it-IT"/>
        </w:rPr>
        <w:t xml:space="preserve"> (</w:t>
      </w:r>
      <w:proofErr w:type="spellStart"/>
      <w:r w:rsidR="005B4883" w:rsidRPr="00924D04">
        <w:rPr>
          <w:lang w:val="it-IT"/>
        </w:rPr>
        <w:t>sklep</w:t>
      </w:r>
      <w:proofErr w:type="spellEnd"/>
      <w:r w:rsidR="005B4883" w:rsidRPr="00924D04">
        <w:rPr>
          <w:lang w:val="it-IT"/>
        </w:rPr>
        <w:t xml:space="preserve">), </w:t>
      </w:r>
      <w:proofErr w:type="spellStart"/>
      <w:r w:rsidR="005B4883" w:rsidRPr="00924D04">
        <w:rPr>
          <w:lang w:val="it-IT"/>
        </w:rPr>
        <w:t>pritožba</w:t>
      </w:r>
      <w:proofErr w:type="spellEnd"/>
      <w:r w:rsidR="005B4883" w:rsidRPr="00924D04">
        <w:rPr>
          <w:lang w:val="it-IT"/>
        </w:rPr>
        <w:t xml:space="preserve"> </w:t>
      </w:r>
      <w:proofErr w:type="spellStart"/>
      <w:r w:rsidR="005B4883" w:rsidRPr="00924D04">
        <w:rPr>
          <w:lang w:val="it-IT"/>
        </w:rPr>
        <w:t>št</w:t>
      </w:r>
      <w:proofErr w:type="spellEnd"/>
      <w:r w:rsidR="005B4883" w:rsidRPr="00924D04">
        <w:rPr>
          <w:lang w:val="it-IT"/>
        </w:rPr>
        <w:t xml:space="preserve">. 32596/04, 14. </w:t>
      </w:r>
      <w:proofErr w:type="spellStart"/>
      <w:r w:rsidR="005B4883" w:rsidRPr="00924D04">
        <w:rPr>
          <w:lang w:val="it-IT"/>
        </w:rPr>
        <w:t>september</w:t>
      </w:r>
      <w:proofErr w:type="spellEnd"/>
      <w:r w:rsidR="005B4883" w:rsidRPr="00924D04">
        <w:rPr>
          <w:lang w:val="it-IT"/>
        </w:rPr>
        <w:t xml:space="preserve"> 2010</w:t>
      </w:r>
    </w:p>
    <w:p w14:paraId="26385CE5" w14:textId="77777777" w:rsidR="005B4883" w:rsidRPr="005A6F22" w:rsidRDefault="00D70A72" w:rsidP="005B4883">
      <w:pPr>
        <w:pStyle w:val="ECHRParaHanging"/>
        <w:rPr>
          <w:lang w:val="fr-FR"/>
        </w:rPr>
      </w:pPr>
      <w:hyperlink r:id="rId1389" w:history="1">
        <w:r w:rsidR="005B4883" w:rsidRPr="005A6F22">
          <w:rPr>
            <w:rStyle w:val="Hyperlinkcase"/>
            <w:color w:val="auto"/>
            <w:lang w:val="fr-FR"/>
          </w:rPr>
          <w:t xml:space="preserve">Fédération chrétienne des témoins de Jéhovah de France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Franciji</w:t>
        </w:r>
        <w:proofErr w:type="spellEnd"/>
      </w:hyperlink>
      <w:r w:rsidR="005B4883" w:rsidRPr="00924D04">
        <w:rPr>
          <w:lang w:val="fr-FR"/>
        </w:rPr>
        <w:t>,</w:t>
      </w:r>
      <w:r w:rsidR="005B4883" w:rsidRPr="005A6F22">
        <w:rPr>
          <w:lang w:val="fr-FR"/>
        </w:rPr>
        <w:t xml:space="preserve"> </w:t>
      </w:r>
      <w:proofErr w:type="spellStart"/>
      <w:r w:rsidR="005B4883" w:rsidRPr="005A6F22">
        <w:rPr>
          <w:lang w:val="fr-FR"/>
        </w:rPr>
        <w:t>prit</w:t>
      </w:r>
      <w:r w:rsidR="005B4883" w:rsidRPr="00112DF1">
        <w:rPr>
          <w:lang w:val="fr-FR"/>
        </w:rPr>
        <w:t>ožba</w:t>
      </w:r>
      <w:proofErr w:type="spellEnd"/>
      <w:r w:rsidR="005B4883" w:rsidRPr="00112DF1">
        <w:rPr>
          <w:lang w:val="fr-FR"/>
        </w:rPr>
        <w:t xml:space="preserve"> </w:t>
      </w:r>
      <w:proofErr w:type="spellStart"/>
      <w:r w:rsidR="005B4883" w:rsidRPr="00112DF1">
        <w:rPr>
          <w:lang w:val="fr-FR"/>
        </w:rPr>
        <w:t>št</w:t>
      </w:r>
      <w:proofErr w:type="spellEnd"/>
      <w:r w:rsidR="005B4883" w:rsidRPr="00112DF1">
        <w:rPr>
          <w:lang w:val="fr-FR"/>
        </w:rPr>
        <w:t xml:space="preserve">. 53430/99, ESČP </w:t>
      </w:r>
      <w:r w:rsidR="005B4883" w:rsidRPr="00924D04">
        <w:rPr>
          <w:lang w:val="fr-FR"/>
        </w:rPr>
        <w:t>2001</w:t>
      </w:r>
      <w:r w:rsidR="005B4883" w:rsidRPr="00924D04">
        <w:rPr>
          <w:lang w:val="fr-FR"/>
        </w:rPr>
        <w:noBreakHyphen/>
        <w:t>XI</w:t>
      </w:r>
    </w:p>
    <w:p w14:paraId="5B507157" w14:textId="2DA75DC7" w:rsidR="005B4883" w:rsidRPr="005A6F22" w:rsidRDefault="00D70A72" w:rsidP="005B4883">
      <w:pPr>
        <w:pStyle w:val="ECHRParaHanging"/>
        <w:rPr>
          <w:lang w:val="en-US"/>
        </w:rPr>
      </w:pPr>
      <w:hyperlink r:id="rId1390" w:tgtFrame="_self" w:history="1">
        <w:r w:rsidR="00EA00D4" w:rsidRPr="005A6F22">
          <w:rPr>
            <w:rStyle w:val="Hyperlinkcase"/>
            <w:color w:val="auto"/>
            <w:lang w:val="en-US"/>
          </w:rPr>
          <w:t xml:space="preserve">Federation of French Medical Trade Unions and National Federation of Nurses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Franciji</w:t>
        </w:r>
        <w:proofErr w:type="spellEnd"/>
        <w:r w:rsidR="005B4883" w:rsidRPr="005A6F22">
          <w:rPr>
            <w:rStyle w:val="Hyperlinkcase"/>
            <w:color w:val="auto"/>
            <w:lang w:val="en-US"/>
          </w:rPr>
          <w:t xml:space="preserve"> </w:t>
        </w:r>
        <w:r w:rsidR="005B4883" w:rsidRPr="005A6F22">
          <w:rPr>
            <w:rStyle w:val="Hyperlinkcase"/>
            <w:i w:val="0"/>
            <w:color w:val="auto"/>
            <w:lang w:val="en-US"/>
          </w:rPr>
          <w:t>(</w:t>
        </w:r>
        <w:proofErr w:type="spellStart"/>
        <w:r w:rsidR="005B4883" w:rsidRPr="005A6F22">
          <w:rPr>
            <w:rStyle w:val="Hyperlinkcase"/>
            <w:i w:val="0"/>
            <w:color w:val="auto"/>
            <w:lang w:val="en-US"/>
          </w:rPr>
          <w:t>sklep</w:t>
        </w:r>
        <w:proofErr w:type="spellEnd"/>
      </w:hyperlink>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10983/84, </w:t>
      </w:r>
      <w:proofErr w:type="spellStart"/>
      <w:r w:rsidR="005B4883" w:rsidRPr="005A6F22">
        <w:rPr>
          <w:lang w:val="en-US"/>
        </w:rPr>
        <w:t>Sklep</w:t>
      </w:r>
      <w:proofErr w:type="spellEnd"/>
      <w:r w:rsidR="005B4883" w:rsidRPr="005A6F22">
        <w:rPr>
          <w:lang w:val="en-US"/>
        </w:rPr>
        <w:t xml:space="preserve"> </w:t>
      </w:r>
      <w:proofErr w:type="spellStart"/>
      <w:r w:rsidR="005B4883" w:rsidRPr="005A6F22">
        <w:rPr>
          <w:lang w:val="en-US"/>
        </w:rPr>
        <w:t>Komisije</w:t>
      </w:r>
      <w:proofErr w:type="spellEnd"/>
      <w:r w:rsidR="005B4883" w:rsidRPr="005A6F22">
        <w:rPr>
          <w:lang w:val="en-US"/>
        </w:rPr>
        <w:t xml:space="preserve"> z </w:t>
      </w:r>
      <w:proofErr w:type="spellStart"/>
      <w:r w:rsidR="005B4883" w:rsidRPr="005A6F22">
        <w:rPr>
          <w:lang w:val="en-US"/>
        </w:rPr>
        <w:t>dne</w:t>
      </w:r>
      <w:proofErr w:type="spellEnd"/>
      <w:r w:rsidR="005B4883" w:rsidRPr="005A6F22">
        <w:rPr>
          <w:lang w:val="en-US"/>
        </w:rPr>
        <w:t xml:space="preserve"> 12. </w:t>
      </w:r>
      <w:proofErr w:type="spellStart"/>
      <w:r w:rsidR="005B4883" w:rsidRPr="005A6F22">
        <w:rPr>
          <w:lang w:val="en-US"/>
        </w:rPr>
        <w:t>maja</w:t>
      </w:r>
      <w:proofErr w:type="spellEnd"/>
      <w:r w:rsidR="005B4883" w:rsidRPr="005A6F22">
        <w:rPr>
          <w:lang w:val="en-US"/>
        </w:rPr>
        <w:t xml:space="preserve"> 1986, DR 47</w:t>
      </w:r>
    </w:p>
    <w:p w14:paraId="381900A1" w14:textId="77777777" w:rsidR="005B4883" w:rsidRPr="005A6F22" w:rsidRDefault="00D70A72" w:rsidP="005B4883">
      <w:pPr>
        <w:pStyle w:val="ECHRParaHanging"/>
        <w:rPr>
          <w:lang w:val="en-US"/>
        </w:rPr>
      </w:pPr>
      <w:hyperlink r:id="rId1391" w:tgtFrame="_self" w:history="1">
        <w:r w:rsidR="005B4883" w:rsidRPr="005A6F22">
          <w:rPr>
            <w:rStyle w:val="Hyperlinkcase"/>
            <w:color w:val="auto"/>
            <w:lang w:val="en-US"/>
          </w:rPr>
          <w:t xml:space="preserve">Fedotov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Moldaviji</w:t>
        </w:r>
        <w:proofErr w:type="spellEnd"/>
      </w:hyperlink>
      <w:r w:rsidR="005B4883" w:rsidRPr="005A6F22">
        <w:rPr>
          <w:rStyle w:val="Hyperlinkcase"/>
          <w:color w:val="auto"/>
          <w:lang w:val="en-US"/>
        </w:rPr>
        <w:t xml:space="preserve"> </w:t>
      </w:r>
      <w:r w:rsidR="005B4883" w:rsidRPr="005A6F22">
        <w:rPr>
          <w:rStyle w:val="Hyperlinkcase"/>
          <w:i w:val="0"/>
          <w:color w:val="auto"/>
          <w:lang w:val="en-US"/>
        </w:rPr>
        <w:t>(</w:t>
      </w:r>
      <w:proofErr w:type="spellStart"/>
      <w:r w:rsidR="005B4883" w:rsidRPr="005A6F22">
        <w:rPr>
          <w:rStyle w:val="Hyperlinkcase"/>
          <w:i w:val="0"/>
          <w:color w:val="auto"/>
          <w:lang w:val="en-US"/>
        </w:rPr>
        <w:t>sklep</w:t>
      </w:r>
      <w:proofErr w:type="spellEnd"/>
      <w:r w:rsidR="005B4883" w:rsidRPr="005A6F22">
        <w:rPr>
          <w:rStyle w:val="Hyperlinkcase"/>
          <w:i w:val="0"/>
          <w:color w:val="auto"/>
          <w:lang w:val="en-US"/>
        </w:rPr>
        <w:t>)</w:t>
      </w:r>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51838/07, 24. </w:t>
      </w:r>
      <w:proofErr w:type="spellStart"/>
      <w:r w:rsidR="005B4883" w:rsidRPr="005A6F22">
        <w:rPr>
          <w:lang w:val="en-US"/>
        </w:rPr>
        <w:t>maj</w:t>
      </w:r>
      <w:proofErr w:type="spellEnd"/>
      <w:r w:rsidR="005B4883" w:rsidRPr="005A6F22">
        <w:rPr>
          <w:lang w:val="en-US"/>
        </w:rPr>
        <w:t xml:space="preserve"> 2011</w:t>
      </w:r>
    </w:p>
    <w:p w14:paraId="3239FB27" w14:textId="77777777" w:rsidR="005B4883" w:rsidRPr="00112DF1" w:rsidRDefault="00D70A72" w:rsidP="005B4883">
      <w:pPr>
        <w:pStyle w:val="ECHRParaHanging"/>
        <w:rPr>
          <w:lang w:val="it-IT"/>
        </w:rPr>
      </w:pPr>
      <w:hyperlink r:id="rId1392" w:history="1">
        <w:r w:rsidR="005B4883" w:rsidRPr="00112DF1">
          <w:rPr>
            <w:rStyle w:val="Hyperlinkcase"/>
            <w:color w:val="auto"/>
            <w:lang w:val="it-IT"/>
          </w:rPr>
          <w:t xml:space="preserve">Fedotova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73225/01, 13. </w:t>
      </w:r>
      <w:proofErr w:type="spellStart"/>
      <w:r w:rsidR="005B4883" w:rsidRPr="00112DF1">
        <w:rPr>
          <w:lang w:val="it-IT"/>
        </w:rPr>
        <w:t>april</w:t>
      </w:r>
      <w:proofErr w:type="spellEnd"/>
      <w:r w:rsidR="005B4883" w:rsidRPr="00112DF1">
        <w:rPr>
          <w:lang w:val="it-IT"/>
        </w:rPr>
        <w:t xml:space="preserve"> 2006</w:t>
      </w:r>
    </w:p>
    <w:p w14:paraId="38DCA9A0" w14:textId="77777777" w:rsidR="005B4883" w:rsidRPr="00112DF1" w:rsidRDefault="00D70A72" w:rsidP="005B4883">
      <w:pPr>
        <w:pStyle w:val="ECHRParaHanging"/>
        <w:rPr>
          <w:lang w:val="it-IT"/>
        </w:rPr>
      </w:pPr>
      <w:hyperlink r:id="rId1393" w:tgtFrame="_self" w:history="1">
        <w:r w:rsidR="005B4883" w:rsidRPr="00112DF1">
          <w:rPr>
            <w:rStyle w:val="Hyperlinkcase"/>
            <w:color w:val="auto"/>
            <w:lang w:val="it-IT"/>
          </w:rPr>
          <w:t xml:space="preserve">Fener Rum </w:t>
        </w:r>
        <w:proofErr w:type="spellStart"/>
        <w:r w:rsidR="005B4883" w:rsidRPr="00112DF1">
          <w:rPr>
            <w:rStyle w:val="Hyperlinkcase"/>
            <w:color w:val="auto"/>
            <w:lang w:val="it-IT"/>
          </w:rPr>
          <w:t>Patrikliği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Ekumenska</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patriarhija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14340/05, 12. </w:t>
      </w:r>
      <w:proofErr w:type="spellStart"/>
      <w:r w:rsidR="005B4883" w:rsidRPr="00112DF1">
        <w:rPr>
          <w:lang w:val="it-IT"/>
        </w:rPr>
        <w:t>junij</w:t>
      </w:r>
      <w:proofErr w:type="spellEnd"/>
      <w:r w:rsidR="005B4883" w:rsidRPr="00112DF1">
        <w:rPr>
          <w:lang w:val="it-IT"/>
        </w:rPr>
        <w:t xml:space="preserve"> 2007</w:t>
      </w:r>
    </w:p>
    <w:p w14:paraId="0464317A" w14:textId="77777777" w:rsidR="005B4883" w:rsidRPr="00112DF1" w:rsidRDefault="00D70A72" w:rsidP="005B4883">
      <w:pPr>
        <w:pStyle w:val="ECHRParaHanging"/>
        <w:rPr>
          <w:lang w:val="it-IT"/>
        </w:rPr>
      </w:pPr>
      <w:hyperlink r:id="rId1394" w:tgtFrame="_self" w:history="1">
        <w:r w:rsidR="005B4883" w:rsidRPr="00112DF1">
          <w:rPr>
            <w:rStyle w:val="Hyperlinkcase"/>
            <w:color w:val="auto"/>
            <w:lang w:val="it-IT"/>
          </w:rPr>
          <w:t xml:space="preserve">Fernandez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65421/10, 17. </w:t>
      </w:r>
      <w:proofErr w:type="spellStart"/>
      <w:r w:rsidR="005B4883" w:rsidRPr="00112DF1">
        <w:rPr>
          <w:lang w:val="it-IT"/>
        </w:rPr>
        <w:t>januar</w:t>
      </w:r>
      <w:proofErr w:type="spellEnd"/>
      <w:r w:rsidR="005B4883" w:rsidRPr="00112DF1">
        <w:rPr>
          <w:lang w:val="it-IT"/>
        </w:rPr>
        <w:t xml:space="preserve"> 2012 </w:t>
      </w:r>
    </w:p>
    <w:p w14:paraId="12CABA57" w14:textId="77777777" w:rsidR="005B4883" w:rsidRPr="00112DF1" w:rsidRDefault="00D70A72" w:rsidP="005B4883">
      <w:pPr>
        <w:pStyle w:val="ECHRParaHanging"/>
        <w:rPr>
          <w:lang w:val="it-IT"/>
        </w:rPr>
      </w:pPr>
      <w:hyperlink r:id="rId1395" w:history="1">
        <w:proofErr w:type="spellStart"/>
        <w:r w:rsidR="005B4883" w:rsidRPr="00112DF1">
          <w:rPr>
            <w:rStyle w:val="Hyperlinkcase"/>
            <w:color w:val="auto"/>
            <w:lang w:val="it-IT"/>
          </w:rPr>
          <w:t>Fernie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14881/04, 5. </w:t>
      </w:r>
      <w:proofErr w:type="spellStart"/>
      <w:r w:rsidR="005B4883" w:rsidRPr="00112DF1">
        <w:rPr>
          <w:lang w:val="it-IT"/>
        </w:rPr>
        <w:t>januar</w:t>
      </w:r>
      <w:proofErr w:type="spellEnd"/>
      <w:r w:rsidR="005B4883" w:rsidRPr="00112DF1">
        <w:rPr>
          <w:lang w:val="it-IT"/>
        </w:rPr>
        <w:t xml:space="preserve"> 2006</w:t>
      </w:r>
    </w:p>
    <w:p w14:paraId="39AC9547" w14:textId="7A24D9D4" w:rsidR="00645DB3" w:rsidRPr="00645DB3" w:rsidRDefault="00D70A72" w:rsidP="00645DB3">
      <w:pPr>
        <w:pStyle w:val="ECHRParaHanging"/>
        <w:rPr>
          <w:lang w:val="it-IT"/>
        </w:rPr>
      </w:pPr>
      <w:hyperlink r:id="rId1396" w:history="1">
        <w:r w:rsidR="00645DB3" w:rsidRPr="00645DB3">
          <w:rPr>
            <w:rStyle w:val="Hiperpovezava"/>
            <w:i/>
            <w:iCs/>
            <w:color w:val="auto"/>
            <w:lang w:val="it-IT"/>
          </w:rPr>
          <w:t xml:space="preserve">Ferrara in </w:t>
        </w:r>
        <w:proofErr w:type="spellStart"/>
        <w:r w:rsidR="00645DB3" w:rsidRPr="00645DB3">
          <w:rPr>
            <w:rStyle w:val="Hiperpovezava"/>
            <w:i/>
            <w:iCs/>
            <w:color w:val="auto"/>
            <w:lang w:val="it-IT"/>
          </w:rPr>
          <w:t>drugi</w:t>
        </w:r>
        <w:proofErr w:type="spellEnd"/>
        <w:r w:rsidR="00645DB3" w:rsidRPr="00645DB3">
          <w:rPr>
            <w:rStyle w:val="Hiperpovezava"/>
            <w:i/>
            <w:iCs/>
            <w:color w:val="auto"/>
            <w:lang w:val="it-IT"/>
          </w:rPr>
          <w:t xml:space="preserve"> proti </w:t>
        </w:r>
        <w:proofErr w:type="spellStart"/>
        <w:r w:rsidR="00645DB3" w:rsidRPr="00645DB3">
          <w:rPr>
            <w:rStyle w:val="Hiperpovezava"/>
            <w:i/>
            <w:iCs/>
            <w:color w:val="auto"/>
            <w:lang w:val="it-IT"/>
          </w:rPr>
          <w:t>Italiji</w:t>
        </w:r>
        <w:proofErr w:type="spellEnd"/>
      </w:hyperlink>
      <w:r w:rsidR="00645DB3" w:rsidRPr="00645DB3">
        <w:rPr>
          <w:lang w:val="it-IT"/>
        </w:rPr>
        <w:t xml:space="preserve"> (</w:t>
      </w:r>
      <w:proofErr w:type="spellStart"/>
      <w:r w:rsidR="00645DB3" w:rsidRPr="00645DB3">
        <w:rPr>
          <w:lang w:val="it-IT"/>
        </w:rPr>
        <w:t>sklep</w:t>
      </w:r>
      <w:proofErr w:type="spellEnd"/>
      <w:r w:rsidR="00645DB3" w:rsidRPr="00645DB3">
        <w:rPr>
          <w:lang w:val="it-IT"/>
        </w:rPr>
        <w:t xml:space="preserve">), </w:t>
      </w:r>
      <w:proofErr w:type="spellStart"/>
      <w:r w:rsidR="00645DB3" w:rsidRPr="00645DB3">
        <w:rPr>
          <w:lang w:val="it-IT"/>
        </w:rPr>
        <w:t>pritožbe</w:t>
      </w:r>
      <w:proofErr w:type="spellEnd"/>
      <w:r w:rsidR="00645DB3" w:rsidRPr="00645DB3">
        <w:rPr>
          <w:lang w:val="it-IT"/>
        </w:rPr>
        <w:t xml:space="preserve"> </w:t>
      </w:r>
      <w:proofErr w:type="spellStart"/>
      <w:r w:rsidR="00645DB3" w:rsidRPr="00645DB3">
        <w:rPr>
          <w:lang w:val="it-IT"/>
        </w:rPr>
        <w:t>št</w:t>
      </w:r>
      <w:proofErr w:type="spellEnd"/>
      <w:r w:rsidR="00645DB3" w:rsidRPr="00645DB3">
        <w:rPr>
          <w:lang w:val="it-IT"/>
        </w:rPr>
        <w:t xml:space="preserve">. 2394/22 in 18 </w:t>
      </w:r>
      <w:proofErr w:type="spellStart"/>
      <w:r w:rsidR="00645DB3" w:rsidRPr="00645DB3">
        <w:rPr>
          <w:lang w:val="it-IT"/>
        </w:rPr>
        <w:t>drugih</w:t>
      </w:r>
      <w:proofErr w:type="spellEnd"/>
      <w:r w:rsidR="00645DB3" w:rsidRPr="00645DB3">
        <w:rPr>
          <w:lang w:val="it-IT"/>
        </w:rPr>
        <w:t>, 16.</w:t>
      </w:r>
      <w:r w:rsidR="00645DB3">
        <w:rPr>
          <w:lang w:val="it-IT"/>
        </w:rPr>
        <w:t xml:space="preserve"> </w:t>
      </w:r>
      <w:proofErr w:type="spellStart"/>
      <w:r w:rsidR="00645DB3">
        <w:rPr>
          <w:lang w:val="it-IT"/>
        </w:rPr>
        <w:t>maj</w:t>
      </w:r>
      <w:proofErr w:type="spellEnd"/>
      <w:r w:rsidR="00645DB3" w:rsidRPr="00645DB3">
        <w:rPr>
          <w:lang w:val="it-IT"/>
        </w:rPr>
        <w:t xml:space="preserve"> 2023</w:t>
      </w:r>
    </w:p>
    <w:p w14:paraId="065B44BF" w14:textId="097172B6" w:rsidR="005B4883" w:rsidRPr="00112DF1" w:rsidRDefault="00D70A72" w:rsidP="005B4883">
      <w:pPr>
        <w:pStyle w:val="ECHRParaHanging"/>
        <w:rPr>
          <w:lang w:val="it-IT"/>
        </w:rPr>
      </w:pPr>
      <w:hyperlink r:id="rId1397" w:tgtFrame="_self" w:history="1">
        <w:r w:rsidR="005B4883" w:rsidRPr="00112DF1">
          <w:rPr>
            <w:rStyle w:val="Hyperlinkcase"/>
            <w:color w:val="auto"/>
            <w:lang w:val="it-IT"/>
          </w:rPr>
          <w:t xml:space="preserve">Ferreira Alves proti </w:t>
        </w:r>
        <w:proofErr w:type="spellStart"/>
        <w:r w:rsidR="005B4883" w:rsidRPr="00112DF1">
          <w:rPr>
            <w:rStyle w:val="Hyperlinkcase"/>
            <w:color w:val="auto"/>
            <w:lang w:val="it-IT"/>
          </w:rPr>
          <w:t>Portugalski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št</w:t>
        </w:r>
        <w:proofErr w:type="spellEnd"/>
        <w:r w:rsidR="005B4883" w:rsidRPr="00112DF1">
          <w:rPr>
            <w:rStyle w:val="Hyperlinkcase"/>
            <w:color w:val="auto"/>
            <w:lang w:val="it-IT"/>
          </w:rPr>
          <w:t>. 6)</w:t>
        </w:r>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46436/06 in 55676/08, 13. </w:t>
      </w:r>
      <w:proofErr w:type="spellStart"/>
      <w:r w:rsidR="005B4883" w:rsidRPr="00112DF1">
        <w:rPr>
          <w:lang w:val="it-IT"/>
        </w:rPr>
        <w:t>april</w:t>
      </w:r>
      <w:proofErr w:type="spellEnd"/>
      <w:r w:rsidR="005B4883" w:rsidRPr="00112DF1">
        <w:rPr>
          <w:lang w:val="it-IT"/>
        </w:rPr>
        <w:t xml:space="preserve"> 2010</w:t>
      </w:r>
    </w:p>
    <w:p w14:paraId="7668FC25" w14:textId="77777777" w:rsidR="005B4883" w:rsidRPr="00112DF1" w:rsidRDefault="00D70A72" w:rsidP="005B4883">
      <w:pPr>
        <w:pStyle w:val="ECHRParaHanging"/>
        <w:rPr>
          <w:lang w:val="it-IT"/>
        </w:rPr>
      </w:pPr>
      <w:hyperlink r:id="rId1398" w:history="1">
        <w:proofErr w:type="spellStart"/>
        <w:r w:rsidR="005B4883" w:rsidRPr="00112DF1">
          <w:rPr>
            <w:rStyle w:val="Hyperlinkcase"/>
            <w:color w:val="auto"/>
            <w:lang w:val="it-IT"/>
          </w:rPr>
          <w:t>Fetisov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43710/07 in 3 </w:t>
      </w:r>
      <w:proofErr w:type="spellStart"/>
      <w:r w:rsidR="005B4883" w:rsidRPr="00112DF1">
        <w:rPr>
          <w:lang w:val="it-IT"/>
        </w:rPr>
        <w:t>druge</w:t>
      </w:r>
      <w:proofErr w:type="spellEnd"/>
      <w:r w:rsidR="005B4883" w:rsidRPr="00112DF1">
        <w:rPr>
          <w:lang w:val="it-IT"/>
        </w:rPr>
        <w:t xml:space="preserve">, 17. </w:t>
      </w:r>
      <w:proofErr w:type="spellStart"/>
      <w:r w:rsidR="005B4883" w:rsidRPr="00112DF1">
        <w:rPr>
          <w:lang w:val="it-IT"/>
        </w:rPr>
        <w:t>januar</w:t>
      </w:r>
      <w:proofErr w:type="spellEnd"/>
      <w:r w:rsidR="005B4883" w:rsidRPr="00112DF1">
        <w:rPr>
          <w:lang w:val="it-IT"/>
        </w:rPr>
        <w:t xml:space="preserve"> 2012</w:t>
      </w:r>
    </w:p>
    <w:p w14:paraId="349E1074" w14:textId="77777777" w:rsidR="005B4883" w:rsidRPr="00112DF1" w:rsidRDefault="00D70A72" w:rsidP="005B4883">
      <w:pPr>
        <w:pStyle w:val="ECHRParaHanging"/>
        <w:rPr>
          <w:lang w:val="it-IT"/>
        </w:rPr>
      </w:pPr>
      <w:hyperlink r:id="rId1399" w:tgtFrame="_self" w:history="1">
        <w:proofErr w:type="spellStart"/>
        <w:r w:rsidR="005B4883" w:rsidRPr="00112DF1">
          <w:rPr>
            <w:rStyle w:val="Hyperlinkcase"/>
            <w:color w:val="auto"/>
            <w:lang w:val="it-IT"/>
          </w:rPr>
          <w:t>Filipović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Srbiji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27935/05, 20. </w:t>
      </w:r>
      <w:proofErr w:type="spellStart"/>
      <w:r w:rsidR="005B4883" w:rsidRPr="00112DF1">
        <w:rPr>
          <w:lang w:val="it-IT"/>
        </w:rPr>
        <w:t>november</w:t>
      </w:r>
      <w:proofErr w:type="spellEnd"/>
      <w:r w:rsidR="005B4883" w:rsidRPr="00112DF1">
        <w:rPr>
          <w:lang w:val="it-IT"/>
        </w:rPr>
        <w:t xml:space="preserve"> 2007</w:t>
      </w:r>
    </w:p>
    <w:p w14:paraId="2EE9F31B" w14:textId="77777777" w:rsidR="005B4883" w:rsidRPr="00196F75" w:rsidRDefault="00D70A72" w:rsidP="005B4883">
      <w:pPr>
        <w:pStyle w:val="ECHRParaHanging"/>
        <w:rPr>
          <w:lang w:val="en-US"/>
        </w:rPr>
      </w:pPr>
      <w:hyperlink r:id="rId1400" w:tgtFrame="_self" w:history="1">
        <w:r w:rsidR="005B4883" w:rsidRPr="00196F75">
          <w:rPr>
            <w:rStyle w:val="Hyperlinkcase"/>
            <w:color w:val="auto"/>
            <w:lang w:val="en-US"/>
          </w:rPr>
          <w:t xml:space="preserve">Financial Times Ltd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821/03, 15. </w:t>
      </w:r>
      <w:proofErr w:type="spellStart"/>
      <w:r w:rsidR="005B4883" w:rsidRPr="00196F75">
        <w:rPr>
          <w:lang w:val="en-US"/>
        </w:rPr>
        <w:t>december</w:t>
      </w:r>
      <w:proofErr w:type="spellEnd"/>
      <w:r w:rsidR="005B4883" w:rsidRPr="00196F75">
        <w:rPr>
          <w:lang w:val="en-US"/>
        </w:rPr>
        <w:t xml:space="preserve"> 2009</w:t>
      </w:r>
    </w:p>
    <w:p w14:paraId="5CFB99AE" w14:textId="45166BB8" w:rsidR="00645DB3" w:rsidRPr="00701435" w:rsidRDefault="00D70A72" w:rsidP="00645DB3">
      <w:pPr>
        <w:pStyle w:val="ECHRParaHanging"/>
        <w:rPr>
          <w:lang w:val="en-US"/>
        </w:rPr>
      </w:pPr>
      <w:hyperlink r:id="rId1401" w:history="1">
        <w:r w:rsidR="00645DB3" w:rsidRPr="00701435">
          <w:rPr>
            <w:rStyle w:val="Hiperpovezava"/>
            <w:i/>
            <w:iCs/>
            <w:noProof/>
            <w:color w:val="auto"/>
            <w:lang w:val="en-US"/>
          </w:rPr>
          <w:t>FINE DOO in drugi proti Severni Makedoniji</w:t>
        </w:r>
      </w:hyperlink>
      <w:r w:rsidR="00645DB3" w:rsidRPr="00701435">
        <w:rPr>
          <w:i/>
          <w:iCs/>
          <w:noProof/>
          <w:lang w:val="en-US"/>
        </w:rPr>
        <w:t xml:space="preserve"> </w:t>
      </w:r>
      <w:r w:rsidR="00645DB3" w:rsidRPr="00701435">
        <w:rPr>
          <w:noProof/>
          <w:lang w:val="en-US"/>
        </w:rPr>
        <w:t>(sklep), pritožba št. 37948/13, 17. maj 2022</w:t>
      </w:r>
    </w:p>
    <w:p w14:paraId="602018CA" w14:textId="72C5927F" w:rsidR="005B4883" w:rsidRPr="00701435" w:rsidRDefault="00D70A72" w:rsidP="005B4883">
      <w:pPr>
        <w:pStyle w:val="ECHRParaHanging"/>
        <w:rPr>
          <w:lang w:val="en-US"/>
        </w:rPr>
      </w:pPr>
      <w:hyperlink r:id="rId1402" w:tgtFrame="_self" w:history="1">
        <w:r w:rsidR="005B4883" w:rsidRPr="00701435">
          <w:rPr>
            <w:rStyle w:val="Hyperlinkcase"/>
            <w:color w:val="auto"/>
            <w:lang w:val="en-US"/>
          </w:rPr>
          <w:t xml:space="preserve">Finger </w:t>
        </w:r>
        <w:proofErr w:type="spellStart"/>
        <w:r w:rsidR="005B4883" w:rsidRPr="00701435">
          <w:rPr>
            <w:rStyle w:val="Hyperlinkcase"/>
            <w:color w:val="auto"/>
            <w:lang w:val="en-US"/>
          </w:rPr>
          <w:t>proti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Bolgariji</w:t>
        </w:r>
        <w:proofErr w:type="spellEnd"/>
      </w:hyperlink>
      <w:r w:rsidR="005B4883" w:rsidRPr="00701435">
        <w:rPr>
          <w:lang w:val="en-US"/>
        </w:rPr>
        <w:t xml:space="preserve">, </w:t>
      </w:r>
      <w:proofErr w:type="spellStart"/>
      <w:r w:rsidR="005B4883" w:rsidRPr="00701435">
        <w:rPr>
          <w:lang w:val="en-US"/>
        </w:rPr>
        <w:t>pritožba</w:t>
      </w:r>
      <w:proofErr w:type="spellEnd"/>
      <w:r w:rsidR="005B4883" w:rsidRPr="00701435">
        <w:rPr>
          <w:lang w:val="en-US"/>
        </w:rPr>
        <w:t xml:space="preserve"> </w:t>
      </w:r>
      <w:proofErr w:type="spellStart"/>
      <w:r w:rsidR="005B4883" w:rsidRPr="00701435">
        <w:rPr>
          <w:lang w:val="en-US"/>
        </w:rPr>
        <w:t>št</w:t>
      </w:r>
      <w:proofErr w:type="spellEnd"/>
      <w:r w:rsidR="005B4883" w:rsidRPr="00701435">
        <w:rPr>
          <w:lang w:val="en-US"/>
        </w:rPr>
        <w:t xml:space="preserve">. 37346/05, 10. </w:t>
      </w:r>
      <w:proofErr w:type="spellStart"/>
      <w:r w:rsidR="005B4883" w:rsidRPr="00701435">
        <w:rPr>
          <w:lang w:val="en-US"/>
        </w:rPr>
        <w:t>maj</w:t>
      </w:r>
      <w:proofErr w:type="spellEnd"/>
      <w:r w:rsidR="005B4883" w:rsidRPr="00701435">
        <w:rPr>
          <w:lang w:val="en-US"/>
        </w:rPr>
        <w:t xml:space="preserve"> 2011</w:t>
      </w:r>
    </w:p>
    <w:p w14:paraId="4A63F03F" w14:textId="5DF37382" w:rsidR="005B4883" w:rsidRPr="00701435" w:rsidRDefault="00D70A72" w:rsidP="005B4883">
      <w:pPr>
        <w:pStyle w:val="ECHRParaHanging"/>
        <w:rPr>
          <w:lang w:val="en-US"/>
        </w:rPr>
      </w:pPr>
      <w:hyperlink r:id="rId1403" w:tgtFrame="_self" w:history="1">
        <w:proofErr w:type="spellStart"/>
        <w:r w:rsidR="005B4883" w:rsidRPr="00701435">
          <w:rPr>
            <w:rStyle w:val="Hyperlinkcase"/>
            <w:color w:val="auto"/>
            <w:lang w:val="en-US"/>
          </w:rPr>
          <w:t>Folgerø</w:t>
        </w:r>
        <w:proofErr w:type="spellEnd"/>
        <w:r w:rsidR="005B4883" w:rsidRPr="00701435">
          <w:rPr>
            <w:rStyle w:val="Hyperlinkcase"/>
            <w:color w:val="auto"/>
            <w:lang w:val="en-US"/>
          </w:rPr>
          <w:t xml:space="preserve"> in </w:t>
        </w:r>
        <w:proofErr w:type="spellStart"/>
        <w:r w:rsidR="005B4883" w:rsidRPr="00701435">
          <w:rPr>
            <w:rStyle w:val="Hyperlinkcase"/>
            <w:color w:val="auto"/>
            <w:lang w:val="en-US"/>
          </w:rPr>
          <w:t>drugi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proti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Norveški</w:t>
        </w:r>
        <w:proofErr w:type="spellEnd"/>
      </w:hyperlink>
      <w:r w:rsidR="005B4883" w:rsidRPr="00701435">
        <w:rPr>
          <w:lang w:val="en-US"/>
        </w:rPr>
        <w:t xml:space="preserve"> (</w:t>
      </w:r>
      <w:proofErr w:type="spellStart"/>
      <w:r w:rsidR="005B4883" w:rsidRPr="00701435">
        <w:rPr>
          <w:lang w:val="en-US"/>
        </w:rPr>
        <w:t>sklep</w:t>
      </w:r>
      <w:proofErr w:type="spellEnd"/>
      <w:r w:rsidR="005B4883" w:rsidRPr="00701435">
        <w:rPr>
          <w:lang w:val="en-US"/>
        </w:rPr>
        <w:t xml:space="preserve">), </w:t>
      </w:r>
      <w:proofErr w:type="spellStart"/>
      <w:r w:rsidR="005B4883" w:rsidRPr="00701435">
        <w:rPr>
          <w:lang w:val="en-US"/>
        </w:rPr>
        <w:t>pritožba</w:t>
      </w:r>
      <w:proofErr w:type="spellEnd"/>
      <w:r w:rsidR="005B4883" w:rsidRPr="00701435">
        <w:rPr>
          <w:lang w:val="en-US"/>
        </w:rPr>
        <w:t xml:space="preserve"> </w:t>
      </w:r>
      <w:proofErr w:type="spellStart"/>
      <w:r w:rsidR="005B4883" w:rsidRPr="00701435">
        <w:rPr>
          <w:lang w:val="en-US"/>
        </w:rPr>
        <w:t>št</w:t>
      </w:r>
      <w:proofErr w:type="spellEnd"/>
      <w:r w:rsidR="005B4883" w:rsidRPr="00701435">
        <w:rPr>
          <w:lang w:val="en-US"/>
        </w:rPr>
        <w:t xml:space="preserve">. 15472/02, 14. </w:t>
      </w:r>
      <w:proofErr w:type="spellStart"/>
      <w:r w:rsidR="005B4883" w:rsidRPr="00701435">
        <w:rPr>
          <w:lang w:val="en-US"/>
        </w:rPr>
        <w:t>februar</w:t>
      </w:r>
      <w:proofErr w:type="spellEnd"/>
      <w:r w:rsidR="005B4883" w:rsidRPr="00701435">
        <w:rPr>
          <w:lang w:val="en-US"/>
        </w:rPr>
        <w:t xml:space="preserve"> 2006</w:t>
      </w:r>
    </w:p>
    <w:p w14:paraId="77048C2E" w14:textId="0D089070" w:rsidR="005B4883" w:rsidRPr="00701435" w:rsidRDefault="00D70A72" w:rsidP="005B4883">
      <w:pPr>
        <w:pStyle w:val="ECHRParaHanging"/>
        <w:rPr>
          <w:lang w:val="en-US"/>
        </w:rPr>
      </w:pPr>
      <w:hyperlink r:id="rId1404" w:history="1">
        <w:proofErr w:type="spellStart"/>
        <w:r w:rsidR="005B4883" w:rsidRPr="00701435">
          <w:rPr>
            <w:rStyle w:val="Hiperpovezava"/>
            <w:i/>
            <w:color w:val="auto"/>
            <w:lang w:val="en-US"/>
          </w:rPr>
          <w:t>Forcadell</w:t>
        </w:r>
        <w:proofErr w:type="spellEnd"/>
        <w:r w:rsidR="005B4883" w:rsidRPr="00701435">
          <w:rPr>
            <w:rStyle w:val="Hiperpovezava"/>
            <w:i/>
            <w:color w:val="auto"/>
            <w:lang w:val="en-US"/>
          </w:rPr>
          <w:t xml:space="preserve"> i </w:t>
        </w:r>
        <w:proofErr w:type="spellStart"/>
        <w:r w:rsidR="005B4883" w:rsidRPr="00701435">
          <w:rPr>
            <w:rStyle w:val="Hiperpovezava"/>
            <w:i/>
            <w:color w:val="auto"/>
            <w:lang w:val="en-US"/>
          </w:rPr>
          <w:t>Lluis</w:t>
        </w:r>
        <w:proofErr w:type="spellEnd"/>
        <w:r w:rsidR="005B4883" w:rsidRPr="00701435">
          <w:rPr>
            <w:rStyle w:val="Hiperpovezava"/>
            <w:i/>
            <w:color w:val="auto"/>
            <w:lang w:val="en-US"/>
          </w:rPr>
          <w:t xml:space="preserve"> in </w:t>
        </w:r>
        <w:proofErr w:type="spellStart"/>
        <w:r w:rsidR="005B4883" w:rsidRPr="00701435">
          <w:rPr>
            <w:rStyle w:val="Hiperpovezava"/>
            <w:i/>
            <w:color w:val="auto"/>
            <w:lang w:val="en-US"/>
          </w:rPr>
          <w:t>drugi</w:t>
        </w:r>
        <w:proofErr w:type="spellEnd"/>
        <w:r w:rsidR="005B4883" w:rsidRPr="00701435">
          <w:rPr>
            <w:rStyle w:val="Hiperpovezava"/>
            <w:i/>
            <w:color w:val="auto"/>
            <w:lang w:val="en-US"/>
          </w:rPr>
          <w:t xml:space="preserve"> </w:t>
        </w:r>
        <w:proofErr w:type="spellStart"/>
        <w:r w:rsidR="005B4883" w:rsidRPr="00701435">
          <w:rPr>
            <w:rStyle w:val="Hiperpovezava"/>
            <w:i/>
            <w:color w:val="auto"/>
            <w:lang w:val="en-US"/>
          </w:rPr>
          <w:t>proti</w:t>
        </w:r>
        <w:proofErr w:type="spellEnd"/>
        <w:r w:rsidR="005B4883" w:rsidRPr="00701435">
          <w:rPr>
            <w:rStyle w:val="Hiperpovezava"/>
            <w:i/>
            <w:color w:val="auto"/>
            <w:lang w:val="en-US"/>
          </w:rPr>
          <w:t xml:space="preserve"> </w:t>
        </w:r>
        <w:proofErr w:type="spellStart"/>
        <w:r w:rsidR="005B4883" w:rsidRPr="00701435">
          <w:rPr>
            <w:rStyle w:val="Hiperpovezava"/>
            <w:i/>
            <w:color w:val="auto"/>
            <w:lang w:val="en-US"/>
          </w:rPr>
          <w:t>Španiji</w:t>
        </w:r>
        <w:proofErr w:type="spellEnd"/>
      </w:hyperlink>
      <w:r w:rsidR="005B4883" w:rsidRPr="00701435">
        <w:rPr>
          <w:lang w:val="en-US"/>
        </w:rPr>
        <w:t xml:space="preserve"> (</w:t>
      </w:r>
      <w:proofErr w:type="spellStart"/>
      <w:r w:rsidR="005B4883" w:rsidRPr="00701435">
        <w:rPr>
          <w:lang w:val="en-US"/>
        </w:rPr>
        <w:t>sklep</w:t>
      </w:r>
      <w:proofErr w:type="spellEnd"/>
      <w:r w:rsidR="005B4883" w:rsidRPr="00701435">
        <w:rPr>
          <w:lang w:val="en-US"/>
        </w:rPr>
        <w:t xml:space="preserve">), </w:t>
      </w:r>
      <w:proofErr w:type="spellStart"/>
      <w:r w:rsidR="005B4883" w:rsidRPr="00701435">
        <w:rPr>
          <w:lang w:val="en-US"/>
        </w:rPr>
        <w:t>pritožba</w:t>
      </w:r>
      <w:proofErr w:type="spellEnd"/>
      <w:r w:rsidR="005B4883" w:rsidRPr="00701435">
        <w:rPr>
          <w:lang w:val="en-US"/>
        </w:rPr>
        <w:t xml:space="preserve"> </w:t>
      </w:r>
      <w:proofErr w:type="spellStart"/>
      <w:r w:rsidR="005B4883" w:rsidRPr="00701435">
        <w:rPr>
          <w:lang w:val="en-US"/>
        </w:rPr>
        <w:t>št</w:t>
      </w:r>
      <w:proofErr w:type="spellEnd"/>
      <w:r w:rsidR="005B4883" w:rsidRPr="00701435">
        <w:rPr>
          <w:lang w:val="en-US"/>
        </w:rPr>
        <w:t xml:space="preserve">. 75147/17, 7. </w:t>
      </w:r>
      <w:proofErr w:type="spellStart"/>
      <w:r w:rsidR="005B4883" w:rsidRPr="00701435">
        <w:rPr>
          <w:lang w:val="en-US"/>
        </w:rPr>
        <w:t>maj</w:t>
      </w:r>
      <w:proofErr w:type="spellEnd"/>
      <w:r w:rsidR="005B4883" w:rsidRPr="00701435">
        <w:rPr>
          <w:lang w:val="en-US"/>
        </w:rPr>
        <w:t xml:space="preserve"> 2019</w:t>
      </w:r>
    </w:p>
    <w:p w14:paraId="0482C51D" w14:textId="77777777" w:rsidR="005B4883" w:rsidRPr="00701435" w:rsidRDefault="00D70A72" w:rsidP="005B4883">
      <w:pPr>
        <w:pStyle w:val="ECHRParaHanging"/>
        <w:rPr>
          <w:lang w:val="en-US"/>
        </w:rPr>
      </w:pPr>
      <w:hyperlink r:id="rId1405" w:history="1">
        <w:proofErr w:type="spellStart"/>
        <w:r w:rsidR="005B4883" w:rsidRPr="00701435">
          <w:rPr>
            <w:rStyle w:val="Hyperlinkcase"/>
            <w:color w:val="auto"/>
            <w:lang w:val="en-US"/>
          </w:rPr>
          <w:t>Foti</w:t>
        </w:r>
        <w:proofErr w:type="spellEnd"/>
        <w:r w:rsidR="005B4883" w:rsidRPr="00701435">
          <w:rPr>
            <w:rStyle w:val="Hyperlinkcase"/>
            <w:color w:val="auto"/>
            <w:lang w:val="en-US"/>
          </w:rPr>
          <w:t xml:space="preserve"> in </w:t>
        </w:r>
        <w:proofErr w:type="spellStart"/>
        <w:r w:rsidR="005B4883" w:rsidRPr="00701435">
          <w:rPr>
            <w:rStyle w:val="Hyperlinkcase"/>
            <w:color w:val="auto"/>
            <w:lang w:val="en-US"/>
          </w:rPr>
          <w:t>drugi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proti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Italiji</w:t>
        </w:r>
        <w:proofErr w:type="spellEnd"/>
      </w:hyperlink>
      <w:r w:rsidR="005B4883" w:rsidRPr="00701435">
        <w:rPr>
          <w:lang w:val="en-US"/>
        </w:rPr>
        <w:t xml:space="preserve">, 10. </w:t>
      </w:r>
      <w:proofErr w:type="spellStart"/>
      <w:r w:rsidR="005B4883" w:rsidRPr="00701435">
        <w:rPr>
          <w:lang w:val="en-US"/>
        </w:rPr>
        <w:t>december</w:t>
      </w:r>
      <w:proofErr w:type="spellEnd"/>
      <w:r w:rsidR="005B4883" w:rsidRPr="00701435">
        <w:rPr>
          <w:lang w:val="en-US"/>
        </w:rPr>
        <w:t xml:space="preserve"> 1982, </w:t>
      </w:r>
      <w:proofErr w:type="spellStart"/>
      <w:r w:rsidR="005B4883" w:rsidRPr="00701435">
        <w:rPr>
          <w:lang w:val="en-US"/>
        </w:rPr>
        <w:t>serija</w:t>
      </w:r>
      <w:proofErr w:type="spellEnd"/>
      <w:r w:rsidR="005B4883" w:rsidRPr="00701435">
        <w:rPr>
          <w:lang w:val="en-US"/>
        </w:rPr>
        <w:t xml:space="preserve"> A </w:t>
      </w:r>
      <w:proofErr w:type="spellStart"/>
      <w:r w:rsidR="005B4883" w:rsidRPr="00701435">
        <w:rPr>
          <w:lang w:val="en-US"/>
        </w:rPr>
        <w:t>št</w:t>
      </w:r>
      <w:proofErr w:type="spellEnd"/>
      <w:r w:rsidR="005B4883" w:rsidRPr="00701435">
        <w:rPr>
          <w:lang w:val="en-US"/>
        </w:rPr>
        <w:t>. 56</w:t>
      </w:r>
    </w:p>
    <w:p w14:paraId="27D09B84" w14:textId="1A715EFF" w:rsidR="005B4883" w:rsidRDefault="00D70A72" w:rsidP="005B4883">
      <w:pPr>
        <w:pStyle w:val="ECHRParaHanging"/>
        <w:rPr>
          <w:lang w:val="it-IT"/>
        </w:rPr>
      </w:pPr>
      <w:hyperlink r:id="rId1406" w:tgtFrame="_self" w:history="1">
        <w:proofErr w:type="spellStart"/>
        <w:r w:rsidR="005B4883" w:rsidRPr="00112DF1">
          <w:rPr>
            <w:rStyle w:val="Hyperlinkcase"/>
            <w:color w:val="auto"/>
            <w:lang w:val="it-IT"/>
          </w:rPr>
          <w:t>Fressoz</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Roire</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29183/95, ESČP 1999-I</w:t>
      </w:r>
    </w:p>
    <w:p w14:paraId="03E51CEE" w14:textId="39FCDE9F" w:rsidR="00645DB3" w:rsidRPr="00645DB3" w:rsidRDefault="00D70A72" w:rsidP="00645DB3">
      <w:pPr>
        <w:pStyle w:val="ECHRParaHanging"/>
        <w:rPr>
          <w:lang w:val="it-IT"/>
        </w:rPr>
      </w:pPr>
      <w:hyperlink r:id="rId1407" w:history="1">
        <w:r w:rsidR="00645DB3" w:rsidRPr="00645DB3">
          <w:rPr>
            <w:rStyle w:val="Hiperpovezava"/>
            <w:i/>
            <w:iCs/>
            <w:color w:val="auto"/>
            <w:lang w:val="it-IT"/>
          </w:rPr>
          <w:t xml:space="preserve">Fu Quan, </w:t>
        </w:r>
        <w:proofErr w:type="spellStart"/>
        <w:r w:rsidR="00645DB3" w:rsidRPr="00645DB3">
          <w:rPr>
            <w:rStyle w:val="Hiperpovezava"/>
            <w:i/>
            <w:iCs/>
            <w:color w:val="auto"/>
            <w:lang w:val="it-IT"/>
          </w:rPr>
          <w:t>s.r.o</w:t>
        </w:r>
        <w:proofErr w:type="spellEnd"/>
        <w:r w:rsidR="00645DB3" w:rsidRPr="00645DB3">
          <w:rPr>
            <w:rStyle w:val="Hiperpovezava"/>
            <w:i/>
            <w:iCs/>
            <w:color w:val="auto"/>
            <w:lang w:val="it-IT"/>
          </w:rPr>
          <w:t xml:space="preserve">. proti </w:t>
        </w:r>
        <w:proofErr w:type="spellStart"/>
        <w:r w:rsidR="00645DB3" w:rsidRPr="00645DB3">
          <w:rPr>
            <w:rStyle w:val="Hiperpovezava"/>
            <w:i/>
            <w:iCs/>
            <w:color w:val="auto"/>
            <w:lang w:val="it-IT"/>
          </w:rPr>
          <w:t>Češki</w:t>
        </w:r>
        <w:proofErr w:type="spellEnd"/>
        <w:r w:rsidR="00645DB3" w:rsidRPr="00645DB3">
          <w:rPr>
            <w:rStyle w:val="Hiperpovezava"/>
            <w:i/>
            <w:iCs/>
            <w:color w:val="auto"/>
            <w:lang w:val="it-IT"/>
          </w:rPr>
          <w:t xml:space="preserve"> </w:t>
        </w:r>
        <w:proofErr w:type="spellStart"/>
        <w:r w:rsidR="00645DB3" w:rsidRPr="00645DB3">
          <w:rPr>
            <w:rStyle w:val="Hiperpovezava"/>
            <w:i/>
            <w:iCs/>
            <w:color w:val="auto"/>
            <w:lang w:val="it-IT"/>
          </w:rPr>
          <w:t>republiki</w:t>
        </w:r>
        <w:proofErr w:type="spellEnd"/>
      </w:hyperlink>
      <w:r w:rsidR="00645DB3" w:rsidRPr="00645DB3">
        <w:rPr>
          <w:lang w:val="it-IT"/>
        </w:rPr>
        <w:t xml:space="preserve"> [VS], </w:t>
      </w:r>
      <w:proofErr w:type="spellStart"/>
      <w:r w:rsidR="00645DB3" w:rsidRPr="00645DB3">
        <w:rPr>
          <w:lang w:val="it-IT"/>
        </w:rPr>
        <w:t>pritožba</w:t>
      </w:r>
      <w:proofErr w:type="spellEnd"/>
      <w:r w:rsidR="00645DB3" w:rsidRPr="00645DB3">
        <w:rPr>
          <w:lang w:val="it-IT"/>
        </w:rPr>
        <w:t xml:space="preserve"> </w:t>
      </w:r>
      <w:proofErr w:type="spellStart"/>
      <w:r w:rsidR="00645DB3" w:rsidRPr="00645DB3">
        <w:rPr>
          <w:lang w:val="it-IT"/>
        </w:rPr>
        <w:t>š</w:t>
      </w:r>
      <w:r w:rsidR="00645DB3">
        <w:rPr>
          <w:lang w:val="it-IT"/>
        </w:rPr>
        <w:t>t</w:t>
      </w:r>
      <w:proofErr w:type="spellEnd"/>
      <w:r w:rsidR="00645DB3" w:rsidRPr="00645DB3">
        <w:rPr>
          <w:lang w:val="it-IT"/>
        </w:rPr>
        <w:t>. 24827/14, 1</w:t>
      </w:r>
      <w:r w:rsidR="00645DB3">
        <w:rPr>
          <w:lang w:val="it-IT"/>
        </w:rPr>
        <w:t xml:space="preserve">. </w:t>
      </w:r>
      <w:proofErr w:type="spellStart"/>
      <w:r w:rsidR="00645DB3">
        <w:rPr>
          <w:lang w:val="it-IT"/>
        </w:rPr>
        <w:t>junij</w:t>
      </w:r>
      <w:proofErr w:type="spellEnd"/>
      <w:r w:rsidR="00645DB3" w:rsidRPr="00645DB3">
        <w:rPr>
          <w:lang w:val="it-IT"/>
        </w:rPr>
        <w:t xml:space="preserve"> 2023</w:t>
      </w:r>
    </w:p>
    <w:p w14:paraId="0A5628C4" w14:textId="77777777" w:rsidR="00645DB3" w:rsidRPr="00645DB3" w:rsidRDefault="00645DB3" w:rsidP="005B4883">
      <w:pPr>
        <w:pStyle w:val="ECHRParaHanging"/>
        <w:rPr>
          <w:lang w:val="it-IT"/>
        </w:rPr>
      </w:pPr>
    </w:p>
    <w:p w14:paraId="08EAD05A" w14:textId="77777777" w:rsidR="005B4883" w:rsidRPr="001F0D60" w:rsidRDefault="005B4883" w:rsidP="005B4883">
      <w:pPr>
        <w:pStyle w:val="P68B1DB1-Stvarnokazalo-naslov13"/>
        <w:rPr>
          <w:color w:val="auto"/>
        </w:rPr>
      </w:pPr>
      <w:r w:rsidRPr="001F0D60">
        <w:rPr>
          <w:color w:val="auto"/>
        </w:rPr>
        <w:t>—G—</w:t>
      </w:r>
    </w:p>
    <w:p w14:paraId="636D609A" w14:textId="77777777" w:rsidR="005B4883" w:rsidRPr="005C6FF9" w:rsidRDefault="00D70A72" w:rsidP="005B4883">
      <w:pPr>
        <w:pStyle w:val="ECHRParaHanging"/>
        <w:rPr>
          <w:lang w:val="sl-SI"/>
        </w:rPr>
      </w:pPr>
      <w:hyperlink r:id="rId1408" w:tgtFrame="_self" w:history="1">
        <w:proofErr w:type="spellStart"/>
        <w:r w:rsidR="005B4883" w:rsidRPr="005C6FF9">
          <w:rPr>
            <w:rStyle w:val="Hyperlinkcase"/>
            <w:color w:val="auto"/>
            <w:lang w:val="sl-SI"/>
          </w:rPr>
          <w:t>Gäfgen</w:t>
        </w:r>
        <w:proofErr w:type="spellEnd"/>
        <w:r w:rsidR="005B4883" w:rsidRPr="005C6FF9">
          <w:rPr>
            <w:rStyle w:val="Hyperlinkcase"/>
            <w:color w:val="auto"/>
            <w:lang w:val="sl-SI"/>
          </w:rPr>
          <w:t xml:space="preserve"> proti Nemčiji</w:t>
        </w:r>
      </w:hyperlink>
      <w:r w:rsidR="005B4883" w:rsidRPr="005C6FF9">
        <w:rPr>
          <w:rStyle w:val="Hyperlinkcase"/>
          <w:color w:val="auto"/>
          <w:lang w:val="sl-SI"/>
        </w:rPr>
        <w:t xml:space="preserve"> </w:t>
      </w:r>
      <w:r w:rsidR="005B4883" w:rsidRPr="005C6FF9">
        <w:rPr>
          <w:lang w:val="sl-SI"/>
        </w:rPr>
        <w:t>[VS], pritožba št. 22978/05, ESČP 2010</w:t>
      </w:r>
    </w:p>
    <w:p w14:paraId="761FDFC4" w14:textId="77777777" w:rsidR="005B4883" w:rsidRPr="005C6FF9" w:rsidRDefault="00D70A72" w:rsidP="005B4883">
      <w:pPr>
        <w:pStyle w:val="ECHRParaHanging"/>
        <w:rPr>
          <w:lang w:val="sl-SI"/>
        </w:rPr>
      </w:pPr>
      <w:hyperlink r:id="rId1409" w:tgtFrame="_self" w:history="1">
        <w:proofErr w:type="spellStart"/>
        <w:r w:rsidR="005B4883" w:rsidRPr="005C6FF9">
          <w:rPr>
            <w:rStyle w:val="Hyperlinkcase"/>
            <w:color w:val="auto"/>
            <w:lang w:val="sl-SI"/>
          </w:rPr>
          <w:t>Gaftoniuc</w:t>
        </w:r>
        <w:proofErr w:type="spellEnd"/>
        <w:r w:rsidR="005B4883" w:rsidRPr="005C6FF9">
          <w:rPr>
            <w:rStyle w:val="Hyperlinkcase"/>
            <w:color w:val="auto"/>
            <w:lang w:val="sl-SI"/>
          </w:rPr>
          <w:t xml:space="preserve"> proti Romuniji</w:t>
        </w:r>
      </w:hyperlink>
      <w:r w:rsidR="005B4883" w:rsidRPr="005C6FF9">
        <w:rPr>
          <w:lang w:val="sl-SI"/>
        </w:rPr>
        <w:t xml:space="preserve"> (sklep), pritožba št. 30934/05, 22. februar 2011 </w:t>
      </w:r>
    </w:p>
    <w:p w14:paraId="3FD84AA7" w14:textId="77777777" w:rsidR="005B4883" w:rsidRPr="00112DF1" w:rsidRDefault="00D70A72" w:rsidP="005B4883">
      <w:pPr>
        <w:pStyle w:val="ECHRParaHanging"/>
        <w:rPr>
          <w:lang w:val="it-IT"/>
        </w:rPr>
      </w:pPr>
      <w:hyperlink r:id="rId1410" w:tgtFrame="_self" w:history="1">
        <w:proofErr w:type="spellStart"/>
        <w:r w:rsidR="005B4883" w:rsidRPr="00112DF1">
          <w:rPr>
            <w:rStyle w:val="Hyperlinkcase"/>
            <w:color w:val="auto"/>
            <w:lang w:val="it-IT"/>
          </w:rPr>
          <w:t>Gagiu</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63258/00, </w:t>
      </w:r>
      <w:r w:rsidR="005B4883" w:rsidRPr="00112DF1">
        <w:rPr>
          <w:noProof/>
          <w:lang w:val="it-IT"/>
        </w:rPr>
        <w:t>24. februar 2009</w:t>
      </w:r>
    </w:p>
    <w:p w14:paraId="67B4CA99" w14:textId="77777777" w:rsidR="005B4883" w:rsidRPr="00112DF1" w:rsidRDefault="00D70A72" w:rsidP="005B4883">
      <w:pPr>
        <w:pStyle w:val="ECHRParaHanging"/>
        <w:rPr>
          <w:lang w:val="it-IT"/>
        </w:rPr>
      </w:pPr>
      <w:hyperlink r:id="rId1411" w:tgtFrame="_self" w:history="1">
        <w:r w:rsidR="005B4883" w:rsidRPr="00112DF1">
          <w:rPr>
            <w:rStyle w:val="Hyperlinkcase"/>
            <w:color w:val="auto"/>
            <w:lang w:val="it-IT"/>
          </w:rPr>
          <w:t xml:space="preserve">Gagliano Giorgi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23563/07, ESČP 2012</w:t>
      </w:r>
    </w:p>
    <w:p w14:paraId="1DCD38EF" w14:textId="77777777" w:rsidR="005B4883" w:rsidRPr="00112DF1" w:rsidRDefault="00D70A72" w:rsidP="005B4883">
      <w:pPr>
        <w:pStyle w:val="ECHRParaHanging"/>
        <w:rPr>
          <w:lang w:val="it-IT"/>
        </w:rPr>
      </w:pPr>
      <w:hyperlink r:id="rId1412" w:tgtFrame="_self" w:history="1">
        <w:r w:rsidR="005B4883" w:rsidRPr="00112DF1">
          <w:rPr>
            <w:rStyle w:val="Hyperlinkcase"/>
            <w:color w:val="auto"/>
            <w:lang w:val="it-IT"/>
          </w:rPr>
          <w:t xml:space="preserve">Gaglione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45867/07 in 69 </w:t>
      </w:r>
      <w:proofErr w:type="spellStart"/>
      <w:r w:rsidR="005B4883" w:rsidRPr="00112DF1">
        <w:rPr>
          <w:lang w:val="it-IT"/>
        </w:rPr>
        <w:t>drugih</w:t>
      </w:r>
      <w:proofErr w:type="spellEnd"/>
      <w:r w:rsidR="005B4883" w:rsidRPr="00112DF1">
        <w:rPr>
          <w:lang w:val="it-IT"/>
        </w:rPr>
        <w:t xml:space="preserve">, 21. </w:t>
      </w:r>
      <w:proofErr w:type="spellStart"/>
      <w:r w:rsidR="005B4883" w:rsidRPr="00112DF1">
        <w:rPr>
          <w:lang w:val="it-IT"/>
        </w:rPr>
        <w:t>december</w:t>
      </w:r>
      <w:proofErr w:type="spellEnd"/>
      <w:r w:rsidR="005B4883" w:rsidRPr="00112DF1">
        <w:rPr>
          <w:lang w:val="it-IT"/>
        </w:rPr>
        <w:t xml:space="preserve"> 2010</w:t>
      </w:r>
    </w:p>
    <w:p w14:paraId="650DEB22" w14:textId="77777777" w:rsidR="005B4883" w:rsidRPr="00112DF1" w:rsidRDefault="00D70A72" w:rsidP="005B4883">
      <w:pPr>
        <w:pStyle w:val="ECHRParaHanging"/>
        <w:rPr>
          <w:lang w:val="it-IT"/>
        </w:rPr>
      </w:pPr>
      <w:hyperlink r:id="rId1413" w:tgtFrame="_self" w:history="1">
        <w:proofErr w:type="spellStart"/>
        <w:r w:rsidR="005B4883" w:rsidRPr="00112DF1">
          <w:rPr>
            <w:rStyle w:val="Hyperlinkcase"/>
            <w:color w:val="auto"/>
            <w:lang w:val="it-IT"/>
          </w:rPr>
          <w:t>Galev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18324/04, 29. </w:t>
      </w:r>
      <w:proofErr w:type="spellStart"/>
      <w:r w:rsidR="005B4883" w:rsidRPr="00112DF1">
        <w:rPr>
          <w:lang w:val="it-IT"/>
        </w:rPr>
        <w:t>september</w:t>
      </w:r>
      <w:proofErr w:type="spellEnd"/>
      <w:r w:rsidR="005B4883" w:rsidRPr="00112DF1">
        <w:rPr>
          <w:lang w:val="it-IT"/>
        </w:rPr>
        <w:t xml:space="preserve"> 2009</w:t>
      </w:r>
    </w:p>
    <w:p w14:paraId="62026E09" w14:textId="77777777" w:rsidR="005B4883" w:rsidRPr="00112DF1" w:rsidRDefault="00D70A72" w:rsidP="005B4883">
      <w:pPr>
        <w:pStyle w:val="ECHRParaHanging"/>
        <w:rPr>
          <w:lang w:val="it-IT"/>
        </w:rPr>
      </w:pPr>
      <w:hyperlink r:id="rId1414" w:tgtFrame="_self" w:history="1">
        <w:proofErr w:type="spellStart"/>
        <w:r w:rsidR="005B4883" w:rsidRPr="00112DF1">
          <w:rPr>
            <w:rStyle w:val="Hyperlinkcase"/>
            <w:color w:val="auto"/>
            <w:lang w:val="it-IT"/>
          </w:rPr>
          <w:t>Galić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22617/07, 9. </w:t>
      </w:r>
      <w:proofErr w:type="spellStart"/>
      <w:r w:rsidR="005B4883" w:rsidRPr="00112DF1">
        <w:rPr>
          <w:lang w:val="it-IT"/>
        </w:rPr>
        <w:t>junij</w:t>
      </w:r>
      <w:proofErr w:type="spellEnd"/>
      <w:r w:rsidR="005B4883" w:rsidRPr="00112DF1">
        <w:rPr>
          <w:lang w:val="it-IT"/>
        </w:rPr>
        <w:t xml:space="preserve"> 2009</w:t>
      </w:r>
    </w:p>
    <w:p w14:paraId="124444AF" w14:textId="77777777" w:rsidR="005B4883" w:rsidRPr="00112DF1" w:rsidRDefault="00D70A72" w:rsidP="005B4883">
      <w:pPr>
        <w:pStyle w:val="ECHRParaHanging"/>
        <w:rPr>
          <w:lang w:val="it-IT"/>
        </w:rPr>
      </w:pPr>
      <w:hyperlink r:id="rId1415" w:tgtFrame="_self" w:history="1">
        <w:proofErr w:type="spellStart"/>
        <w:r w:rsidR="005B4883" w:rsidRPr="00112DF1">
          <w:rPr>
            <w:rStyle w:val="Hyperlinkcase"/>
            <w:color w:val="auto"/>
            <w:lang w:val="it-IT"/>
          </w:rPr>
          <w:t>Galović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Hrvaški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54388/09, 5. </w:t>
      </w:r>
      <w:proofErr w:type="spellStart"/>
      <w:r w:rsidR="005B4883" w:rsidRPr="00112DF1">
        <w:rPr>
          <w:lang w:val="it-IT"/>
        </w:rPr>
        <w:t>marec</w:t>
      </w:r>
      <w:proofErr w:type="spellEnd"/>
      <w:r w:rsidR="005B4883" w:rsidRPr="00112DF1">
        <w:rPr>
          <w:lang w:val="it-IT"/>
        </w:rPr>
        <w:t xml:space="preserve"> 2013</w:t>
      </w:r>
    </w:p>
    <w:p w14:paraId="600BB940" w14:textId="77777777" w:rsidR="005B4883" w:rsidRPr="00112DF1" w:rsidRDefault="00D70A72" w:rsidP="005B4883">
      <w:pPr>
        <w:pStyle w:val="ECHRParaHanging"/>
        <w:rPr>
          <w:lang w:val="it-IT"/>
        </w:rPr>
      </w:pPr>
      <w:hyperlink r:id="rId1416" w:tgtFrame="_self" w:history="1">
        <w:r w:rsidR="005B4883" w:rsidRPr="00112DF1">
          <w:rPr>
            <w:rStyle w:val="Hyperlinkcase"/>
            <w:color w:val="auto"/>
            <w:lang w:val="it-IT"/>
          </w:rPr>
          <w:t xml:space="preserve">García Ruiz proti </w:t>
        </w:r>
        <w:proofErr w:type="spellStart"/>
        <w:r w:rsidR="005B4883" w:rsidRPr="00112DF1">
          <w:rPr>
            <w:rStyle w:val="Hyperlinkcase"/>
            <w:color w:val="auto"/>
            <w:lang w:val="it-IT"/>
          </w:rPr>
          <w:t>Španiji</w:t>
        </w:r>
        <w:proofErr w:type="spellEnd"/>
      </w:hyperlink>
      <w:r w:rsidR="005B4883" w:rsidRPr="00112DF1">
        <w:rPr>
          <w:rStyle w:val="Hyperlinkcase"/>
          <w:color w:val="auto"/>
          <w:lang w:val="it-IT"/>
        </w:rPr>
        <w:t xml:space="preserve"> </w:t>
      </w:r>
      <w:r w:rsidR="005B4883" w:rsidRPr="00112DF1">
        <w:rPr>
          <w:lang w:val="it-IT"/>
        </w:rPr>
        <w:t xml:space="preserve">[VS],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30544/96, ESČP 1999-I</w:t>
      </w:r>
    </w:p>
    <w:p w14:paraId="3CCEB79F" w14:textId="77777777" w:rsidR="005B4883" w:rsidRPr="00014E9D" w:rsidRDefault="00D70A72" w:rsidP="005B4883">
      <w:pPr>
        <w:pStyle w:val="ECHRParaHanging"/>
        <w:rPr>
          <w:lang w:val="it-IT"/>
        </w:rPr>
      </w:pPr>
      <w:hyperlink r:id="rId1417" w:history="1">
        <w:r w:rsidR="005B4883" w:rsidRPr="00014E9D">
          <w:rPr>
            <w:rStyle w:val="Hyperlinkcase"/>
            <w:color w:val="auto"/>
            <w:lang w:val="it-IT"/>
          </w:rPr>
          <w:t xml:space="preserve">Gard in </w:t>
        </w:r>
        <w:proofErr w:type="spellStart"/>
        <w:r w:rsidR="005B4883" w:rsidRPr="00014E9D">
          <w:rPr>
            <w:rStyle w:val="Hyperlinkcase"/>
            <w:color w:val="auto"/>
            <w:lang w:val="it-IT"/>
          </w:rPr>
          <w:t>drugi</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Združenemu</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kraljestvu</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39793/17, 27. </w:t>
      </w:r>
      <w:proofErr w:type="spellStart"/>
      <w:r w:rsidR="005B4883" w:rsidRPr="00014E9D">
        <w:rPr>
          <w:lang w:val="it-IT"/>
        </w:rPr>
        <w:t>junij</w:t>
      </w:r>
      <w:proofErr w:type="spellEnd"/>
      <w:r w:rsidR="005B4883" w:rsidRPr="00014E9D">
        <w:rPr>
          <w:lang w:val="it-IT"/>
        </w:rPr>
        <w:t xml:space="preserve"> 2017</w:t>
      </w:r>
    </w:p>
    <w:p w14:paraId="616733C3" w14:textId="3CEECE95" w:rsidR="005B4883" w:rsidRPr="00112DF1" w:rsidRDefault="00D70A72" w:rsidP="005B4883">
      <w:pPr>
        <w:pStyle w:val="ECHRParaHanging"/>
        <w:rPr>
          <w:lang w:val="it-IT"/>
        </w:rPr>
      </w:pPr>
      <w:hyperlink r:id="rId1418" w:tgtFrame="_self" w:history="1">
        <w:proofErr w:type="spellStart"/>
        <w:r w:rsidR="005B4883" w:rsidRPr="00112DF1">
          <w:rPr>
            <w:rStyle w:val="Hyperlinkcase"/>
            <w:color w:val="auto"/>
            <w:lang w:val="it-IT"/>
          </w:rPr>
          <w:t>Gardean</w:t>
        </w:r>
        <w:proofErr w:type="spellEnd"/>
        <w:r w:rsidR="005B4883" w:rsidRPr="00112DF1">
          <w:rPr>
            <w:rStyle w:val="Hyperlinkcase"/>
            <w:color w:val="auto"/>
            <w:lang w:val="it-IT"/>
          </w:rPr>
          <w:t xml:space="preserve"> in S.C. </w:t>
        </w:r>
        <w:proofErr w:type="spellStart"/>
        <w:r w:rsidR="005B4883" w:rsidRPr="00112DF1">
          <w:rPr>
            <w:rStyle w:val="Hyperlinkcase"/>
            <w:color w:val="auto"/>
            <w:lang w:val="it-IT"/>
          </w:rPr>
          <w:t>Grup</w:t>
        </w:r>
        <w:proofErr w:type="spellEnd"/>
        <w:r w:rsidR="005B4883" w:rsidRPr="00112DF1">
          <w:rPr>
            <w:rStyle w:val="Hyperlinkcase"/>
            <w:color w:val="auto"/>
            <w:lang w:val="it-IT"/>
          </w:rPr>
          <w:t xml:space="preserve"> 95 SA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1A2697">
        <w:rPr>
          <w:lang w:val="it-IT"/>
        </w:rPr>
        <w:t>obnova</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25787/04, 30. </w:t>
      </w:r>
      <w:proofErr w:type="spellStart"/>
      <w:r w:rsidR="005B4883" w:rsidRPr="00112DF1">
        <w:rPr>
          <w:lang w:val="it-IT"/>
        </w:rPr>
        <w:t>april</w:t>
      </w:r>
      <w:proofErr w:type="spellEnd"/>
      <w:r w:rsidR="005B4883" w:rsidRPr="00112DF1">
        <w:rPr>
          <w:lang w:val="it-IT"/>
        </w:rPr>
        <w:t xml:space="preserve"> 2013</w:t>
      </w:r>
    </w:p>
    <w:p w14:paraId="4F39BA59" w14:textId="77777777" w:rsidR="005B4883" w:rsidRPr="001F0D60" w:rsidRDefault="005B4883" w:rsidP="005B4883">
      <w:pPr>
        <w:pStyle w:val="ECHRParaHanging"/>
      </w:pPr>
      <w:r>
        <w:rPr>
          <w:rStyle w:val="Hyperlinkcase"/>
          <w:color w:val="auto"/>
        </w:rPr>
        <w:t xml:space="preserve">Gas </w:t>
      </w:r>
      <w:hyperlink r:id="rId1419" w:tgtFrame="_self" w:history="1">
        <w:r w:rsidRPr="001F0D60">
          <w:rPr>
            <w:rStyle w:val="Hyperlinkcase"/>
            <w:color w:val="auto"/>
          </w:rPr>
          <w:t xml:space="preserve">in Dubois </w:t>
        </w:r>
        <w:proofErr w:type="spellStart"/>
        <w:r w:rsidRPr="001F0D60">
          <w:rPr>
            <w:rStyle w:val="Hyperlinkcase"/>
            <w:color w:val="auto"/>
          </w:rPr>
          <w:t>proti</w:t>
        </w:r>
        <w:proofErr w:type="spellEnd"/>
        <w:r w:rsidRPr="001F0D60">
          <w:rPr>
            <w:rStyle w:val="Hyperlinkcase"/>
            <w:color w:val="auto"/>
          </w:rPr>
          <w:t xml:space="preserve"> </w:t>
        </w:r>
        <w:proofErr w:type="spellStart"/>
        <w:r w:rsidRPr="001F0D60">
          <w:rPr>
            <w:rStyle w:val="Hyperlinkcase"/>
            <w:color w:val="auto"/>
          </w:rPr>
          <w:t>Franciji</w:t>
        </w:r>
        <w:proofErr w:type="spellEnd"/>
      </w:hyperlink>
      <w:r w:rsidRPr="001F0D60">
        <w:t xml:space="preserve"> (</w:t>
      </w:r>
      <w:proofErr w:type="spellStart"/>
      <w:r>
        <w:t>sklep</w:t>
      </w:r>
      <w:proofErr w:type="spellEnd"/>
      <w:r w:rsidRPr="001F0D60">
        <w:t xml:space="preserve">), </w:t>
      </w:r>
      <w:proofErr w:type="spellStart"/>
      <w:r w:rsidRPr="001F0D60">
        <w:t>pritožba</w:t>
      </w:r>
      <w:proofErr w:type="spellEnd"/>
      <w:r w:rsidRPr="001F0D60">
        <w:t xml:space="preserve"> </w:t>
      </w:r>
      <w:proofErr w:type="spellStart"/>
      <w:r w:rsidRPr="001F0D60">
        <w:t>št</w:t>
      </w:r>
      <w:proofErr w:type="spellEnd"/>
      <w:r w:rsidRPr="001F0D60">
        <w:t xml:space="preserve">. 25951/07, 31. </w:t>
      </w:r>
      <w:proofErr w:type="spellStart"/>
      <w:r w:rsidRPr="001F0D60">
        <w:t>avgust</w:t>
      </w:r>
      <w:proofErr w:type="spellEnd"/>
      <w:r w:rsidRPr="001F0D60">
        <w:t xml:space="preserve"> 2010</w:t>
      </w:r>
    </w:p>
    <w:p w14:paraId="74AEC17E" w14:textId="77777777" w:rsidR="005B4883" w:rsidRPr="00112DF1" w:rsidRDefault="00D70A72" w:rsidP="005B4883">
      <w:pPr>
        <w:pStyle w:val="ECHRParaHanging"/>
        <w:rPr>
          <w:lang w:val="it-IT"/>
        </w:rPr>
      </w:pPr>
      <w:hyperlink r:id="rId1420" w:tgtFrame="_self" w:history="1">
        <w:r w:rsidR="005B4883" w:rsidRPr="00112DF1">
          <w:rPr>
            <w:rStyle w:val="Hyperlinkcase"/>
            <w:color w:val="auto"/>
            <w:lang w:val="it-IT"/>
          </w:rPr>
          <w:t xml:space="preserve">Gasparini proti </w:t>
        </w:r>
        <w:proofErr w:type="spellStart"/>
        <w:r w:rsidR="005B4883" w:rsidRPr="00112DF1">
          <w:rPr>
            <w:rStyle w:val="Hyperlinkcase"/>
            <w:color w:val="auto"/>
            <w:lang w:val="it-IT"/>
          </w:rPr>
          <w:t>Italiji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Belgiji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10750/03, 12. </w:t>
      </w:r>
      <w:proofErr w:type="spellStart"/>
      <w:r w:rsidR="005B4883" w:rsidRPr="00112DF1">
        <w:rPr>
          <w:lang w:val="it-IT"/>
        </w:rPr>
        <w:t>maj</w:t>
      </w:r>
      <w:proofErr w:type="spellEnd"/>
      <w:r w:rsidR="005B4883" w:rsidRPr="00112DF1">
        <w:rPr>
          <w:lang w:val="it-IT"/>
        </w:rPr>
        <w:t xml:space="preserve"> 2009</w:t>
      </w:r>
    </w:p>
    <w:p w14:paraId="6597186D" w14:textId="7761EF38" w:rsidR="008E37E7" w:rsidRPr="00156CE3" w:rsidRDefault="00D70A72" w:rsidP="005B4883">
      <w:pPr>
        <w:pStyle w:val="ECHRParaHanging"/>
        <w:rPr>
          <w:lang w:val="it-IT"/>
        </w:rPr>
      </w:pPr>
      <w:hyperlink r:id="rId1421" w:anchor="{&quot;itemid&quot;:[&quot;001-213896&quot;]}" w:history="1">
        <w:proofErr w:type="spellStart"/>
        <w:r w:rsidR="008E37E7" w:rsidRPr="00156CE3">
          <w:rPr>
            <w:rStyle w:val="Hiperpovezava"/>
            <w:i/>
            <w:iCs/>
            <w:color w:val="auto"/>
            <w:lang w:val="it-IT"/>
          </w:rPr>
          <w:t>Genderdoc</w:t>
        </w:r>
        <w:proofErr w:type="spellEnd"/>
        <w:r w:rsidR="008E37E7" w:rsidRPr="00156CE3">
          <w:rPr>
            <w:rStyle w:val="Hiperpovezava"/>
            <w:i/>
            <w:iCs/>
            <w:color w:val="auto"/>
            <w:lang w:val="it-IT"/>
          </w:rPr>
          <w:t xml:space="preserve">-M in M.D. proti </w:t>
        </w:r>
        <w:proofErr w:type="spellStart"/>
        <w:r w:rsidR="008E37E7" w:rsidRPr="00156CE3">
          <w:rPr>
            <w:rStyle w:val="Hiperpovezava"/>
            <w:i/>
            <w:iCs/>
            <w:color w:val="auto"/>
            <w:lang w:val="it-IT"/>
          </w:rPr>
          <w:t>Moldaviji</w:t>
        </w:r>
        <w:proofErr w:type="spellEnd"/>
      </w:hyperlink>
      <w:r w:rsidR="008E37E7" w:rsidRPr="00156CE3">
        <w:rPr>
          <w:lang w:val="it-IT"/>
        </w:rPr>
        <w:t xml:space="preserve">, </w:t>
      </w:r>
      <w:proofErr w:type="spellStart"/>
      <w:r w:rsidR="008E37E7" w:rsidRPr="00156CE3">
        <w:rPr>
          <w:lang w:val="it-IT"/>
        </w:rPr>
        <w:t>pritožba</w:t>
      </w:r>
      <w:proofErr w:type="spellEnd"/>
      <w:r w:rsidR="008E37E7" w:rsidRPr="00156CE3">
        <w:rPr>
          <w:lang w:val="it-IT"/>
        </w:rPr>
        <w:t xml:space="preserve"> </w:t>
      </w:r>
      <w:proofErr w:type="spellStart"/>
      <w:r w:rsidR="008E37E7" w:rsidRPr="00156CE3">
        <w:rPr>
          <w:lang w:val="it-IT"/>
        </w:rPr>
        <w:t>št</w:t>
      </w:r>
      <w:proofErr w:type="spellEnd"/>
      <w:r w:rsidR="008E37E7" w:rsidRPr="00156CE3">
        <w:rPr>
          <w:lang w:val="it-IT"/>
        </w:rPr>
        <w:t xml:space="preserve">. 23914/15, 14. </w:t>
      </w:r>
      <w:proofErr w:type="spellStart"/>
      <w:r w:rsidR="008E37E7" w:rsidRPr="00156CE3">
        <w:rPr>
          <w:lang w:val="it-IT"/>
        </w:rPr>
        <w:t>december</w:t>
      </w:r>
      <w:proofErr w:type="spellEnd"/>
      <w:r w:rsidR="008E37E7" w:rsidRPr="00156CE3">
        <w:rPr>
          <w:lang w:val="it-IT"/>
        </w:rPr>
        <w:t xml:space="preserve"> 2021</w:t>
      </w:r>
    </w:p>
    <w:p w14:paraId="52BFC47B" w14:textId="315A05A3" w:rsidR="005B4883" w:rsidRPr="00B658A6" w:rsidRDefault="00D70A72" w:rsidP="005B4883">
      <w:pPr>
        <w:pStyle w:val="ECHRParaHanging"/>
        <w:rPr>
          <w:lang w:val="it-IT"/>
        </w:rPr>
      </w:pPr>
      <w:hyperlink r:id="rId1422" w:tgtFrame="_self" w:history="1">
        <w:r w:rsidR="005B4883" w:rsidRPr="00156CE3">
          <w:rPr>
            <w:rStyle w:val="Hyperlinkcase"/>
            <w:color w:val="auto"/>
            <w:lang w:val="it-IT"/>
          </w:rPr>
          <w:t xml:space="preserve">Gennari proti </w:t>
        </w:r>
        <w:proofErr w:type="spellStart"/>
        <w:r w:rsidR="005B4883" w:rsidRPr="00156CE3">
          <w:rPr>
            <w:rStyle w:val="Hyperlinkcase"/>
            <w:color w:val="auto"/>
            <w:lang w:val="it-IT"/>
          </w:rPr>
          <w:t>Italiji</w:t>
        </w:r>
        <w:proofErr w:type="spellEnd"/>
      </w:hyperlink>
      <w:r w:rsidR="005B4883" w:rsidRPr="00156CE3">
        <w:rPr>
          <w:lang w:val="it-IT"/>
        </w:rPr>
        <w:t xml:space="preserve"> (</w:t>
      </w:r>
      <w:proofErr w:type="spellStart"/>
      <w:r w:rsidR="005B4883" w:rsidRPr="00156CE3">
        <w:rPr>
          <w:lang w:val="it-IT"/>
        </w:rPr>
        <w:t>sklep</w:t>
      </w:r>
      <w:proofErr w:type="spellEnd"/>
      <w:r w:rsidR="005B4883" w:rsidRPr="00156CE3">
        <w:rPr>
          <w:lang w:val="it-IT"/>
        </w:rPr>
        <w:t xml:space="preserve">), </w:t>
      </w:r>
      <w:proofErr w:type="spellStart"/>
      <w:r w:rsidR="005B4883" w:rsidRPr="00156CE3">
        <w:rPr>
          <w:lang w:val="it-IT"/>
        </w:rPr>
        <w:t>pritožba</w:t>
      </w:r>
      <w:proofErr w:type="spellEnd"/>
      <w:r w:rsidR="005B4883" w:rsidRPr="00156CE3">
        <w:rPr>
          <w:lang w:val="it-IT"/>
        </w:rPr>
        <w:t xml:space="preserve"> </w:t>
      </w:r>
      <w:proofErr w:type="spellStart"/>
      <w:r w:rsidR="005B4883" w:rsidRPr="00156CE3">
        <w:rPr>
          <w:lang w:val="it-IT"/>
        </w:rPr>
        <w:t>št</w:t>
      </w:r>
      <w:proofErr w:type="spellEnd"/>
      <w:r w:rsidR="005B4883" w:rsidRPr="00156CE3">
        <w:rPr>
          <w:lang w:val="it-IT"/>
        </w:rPr>
        <w:t xml:space="preserve">. 46956/99, </w:t>
      </w:r>
      <w:r w:rsidR="005B4883" w:rsidRPr="00B658A6">
        <w:rPr>
          <w:lang w:val="it-IT"/>
        </w:rPr>
        <w:t xml:space="preserve">5. </w:t>
      </w:r>
      <w:proofErr w:type="spellStart"/>
      <w:r w:rsidR="005B4883" w:rsidRPr="00B658A6">
        <w:rPr>
          <w:lang w:val="it-IT"/>
        </w:rPr>
        <w:t>oktober</w:t>
      </w:r>
      <w:proofErr w:type="spellEnd"/>
      <w:r w:rsidR="005B4883" w:rsidRPr="00B658A6">
        <w:rPr>
          <w:lang w:val="it-IT"/>
        </w:rPr>
        <w:t xml:space="preserve"> 2000</w:t>
      </w:r>
    </w:p>
    <w:p w14:paraId="21E17495" w14:textId="77777777" w:rsidR="005B4883" w:rsidRPr="00112DF1" w:rsidRDefault="00D70A72" w:rsidP="005B4883">
      <w:pPr>
        <w:pStyle w:val="ECHRParaHanging"/>
        <w:rPr>
          <w:lang w:val="it-IT"/>
        </w:rPr>
      </w:pPr>
      <w:hyperlink r:id="rId1423" w:history="1">
        <w:r w:rsidR="005B4883" w:rsidRPr="00112DF1">
          <w:rPr>
            <w:rStyle w:val="Hyperlinkcase"/>
            <w:color w:val="auto"/>
            <w:lang w:val="it-IT"/>
          </w:rPr>
          <w:t>Genovese proti Malti</w:t>
        </w:r>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53124/09, 11. </w:t>
      </w:r>
      <w:proofErr w:type="spellStart"/>
      <w:r w:rsidR="005B4883" w:rsidRPr="00112DF1">
        <w:rPr>
          <w:lang w:val="it-IT"/>
        </w:rPr>
        <w:t>oktober</w:t>
      </w:r>
      <w:proofErr w:type="spellEnd"/>
      <w:r w:rsidR="005B4883" w:rsidRPr="00112DF1">
        <w:rPr>
          <w:lang w:val="it-IT"/>
        </w:rPr>
        <w:t xml:space="preserve"> 2011</w:t>
      </w:r>
    </w:p>
    <w:p w14:paraId="6142400F" w14:textId="77777777" w:rsidR="005B4883" w:rsidRPr="00112DF1" w:rsidRDefault="00D70A72" w:rsidP="005B4883">
      <w:pPr>
        <w:pStyle w:val="ECHRParaHanging"/>
        <w:rPr>
          <w:lang w:val="it-IT"/>
        </w:rPr>
      </w:pPr>
      <w:hyperlink r:id="rId1424" w:history="1">
        <w:proofErr w:type="spellStart"/>
        <w:r w:rsidR="005B4883" w:rsidRPr="00112DF1">
          <w:rPr>
            <w:rStyle w:val="Hyperlinkcase"/>
            <w:color w:val="auto"/>
            <w:lang w:val="it-IT"/>
          </w:rPr>
          <w:t>Gentilhomme</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Schaff-Benhadji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Zerouki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48205/99 in 2 </w:t>
      </w:r>
      <w:proofErr w:type="spellStart"/>
      <w:r w:rsidR="005B4883" w:rsidRPr="00112DF1">
        <w:rPr>
          <w:lang w:val="it-IT"/>
        </w:rPr>
        <w:t>drugi</w:t>
      </w:r>
      <w:proofErr w:type="spellEnd"/>
      <w:r w:rsidR="005B4883" w:rsidRPr="00112DF1">
        <w:rPr>
          <w:lang w:val="it-IT"/>
        </w:rPr>
        <w:t xml:space="preserve">, 14. </w:t>
      </w:r>
      <w:proofErr w:type="spellStart"/>
      <w:r w:rsidR="005B4883" w:rsidRPr="00112DF1">
        <w:rPr>
          <w:lang w:val="it-IT"/>
        </w:rPr>
        <w:t>maj</w:t>
      </w:r>
      <w:proofErr w:type="spellEnd"/>
      <w:r w:rsidR="005B4883" w:rsidRPr="00112DF1">
        <w:rPr>
          <w:lang w:val="it-IT"/>
        </w:rPr>
        <w:t xml:space="preserve"> 2002</w:t>
      </w:r>
    </w:p>
    <w:p w14:paraId="27ABB4FC" w14:textId="5D39AB15" w:rsidR="005B4883" w:rsidRPr="00014E9D" w:rsidRDefault="00D70A72" w:rsidP="005B4883">
      <w:pPr>
        <w:pStyle w:val="ECHRParaHanging"/>
        <w:rPr>
          <w:lang w:val="en-US"/>
        </w:rPr>
      </w:pPr>
      <w:hyperlink r:id="rId1425" w:tgtFrame="_self" w:history="1">
        <w:r w:rsidR="005B4883" w:rsidRPr="00014E9D">
          <w:rPr>
            <w:rStyle w:val="Hyperlinkcase"/>
            <w:color w:val="auto"/>
            <w:lang w:val="en-US"/>
          </w:rPr>
          <w:t>G</w:t>
        </w:r>
        <w:r w:rsidR="00156CE3" w:rsidRPr="00014E9D">
          <w:rPr>
            <w:rStyle w:val="Hyperlinkcase"/>
            <w:color w:val="auto"/>
            <w:lang w:val="en-US"/>
          </w:rPr>
          <w:t xml:space="preserve">eorgian </w:t>
        </w:r>
        <w:proofErr w:type="spellStart"/>
        <w:r w:rsidR="00156CE3" w:rsidRPr="00014E9D">
          <w:rPr>
            <w:rStyle w:val="Hyperlinkcase"/>
            <w:color w:val="auto"/>
            <w:lang w:val="en-US"/>
          </w:rPr>
          <w:t>L</w:t>
        </w:r>
        <w:r w:rsidR="005B4883" w:rsidRPr="00014E9D">
          <w:rPr>
            <w:rStyle w:val="Hyperlinkcase"/>
            <w:color w:val="auto"/>
            <w:lang w:val="en-US"/>
          </w:rPr>
          <w:t>ab</w:t>
        </w:r>
        <w:r w:rsidR="00156CE3" w:rsidRPr="00014E9D">
          <w:rPr>
            <w:rStyle w:val="Hyperlinkcase"/>
            <w:color w:val="auto"/>
            <w:lang w:val="en-US"/>
          </w:rPr>
          <w:t>o</w:t>
        </w:r>
        <w:r w:rsidR="005B4883" w:rsidRPr="00014E9D">
          <w:rPr>
            <w:rStyle w:val="Hyperlinkcase"/>
            <w:color w:val="auto"/>
            <w:lang w:val="en-US"/>
          </w:rPr>
          <w:t>ur</w:t>
        </w:r>
        <w:proofErr w:type="spellEnd"/>
        <w:r w:rsidR="005B4883" w:rsidRPr="00014E9D">
          <w:rPr>
            <w:rStyle w:val="Hyperlinkcase"/>
            <w:color w:val="auto"/>
            <w:lang w:val="en-US"/>
          </w:rPr>
          <w:t xml:space="preserve"> </w:t>
        </w:r>
        <w:r w:rsidR="00156CE3" w:rsidRPr="00014E9D">
          <w:rPr>
            <w:rStyle w:val="Hyperlinkcase"/>
            <w:color w:val="auto"/>
            <w:lang w:val="en-US"/>
          </w:rPr>
          <w:t>Party</w:t>
        </w:r>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Gruziji</w:t>
        </w:r>
        <w:proofErr w:type="spellEnd"/>
      </w:hyperlink>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9103/04, ESČP 2008</w:t>
      </w:r>
    </w:p>
    <w:p w14:paraId="014AF0FB" w14:textId="77777777" w:rsidR="005B4883" w:rsidRPr="009A554E" w:rsidRDefault="00D70A72" w:rsidP="005B4883">
      <w:pPr>
        <w:pStyle w:val="ECHRParaHanging"/>
        <w:rPr>
          <w:lang w:val="de-DE"/>
        </w:rPr>
      </w:pPr>
      <w:hyperlink r:id="rId1426" w:history="1">
        <w:proofErr w:type="spellStart"/>
        <w:r w:rsidR="005B4883" w:rsidRPr="009A554E">
          <w:rPr>
            <w:rStyle w:val="Hiperpovezava"/>
            <w:i/>
            <w:color w:val="auto"/>
            <w:lang w:val="de-DE"/>
          </w:rPr>
          <w:t>Gevorgyan</w:t>
        </w:r>
        <w:proofErr w:type="spellEnd"/>
        <w:r w:rsidR="005B4883" w:rsidRPr="009A554E">
          <w:rPr>
            <w:rStyle w:val="Hiperpovezava"/>
            <w:i/>
            <w:color w:val="auto"/>
            <w:lang w:val="de-DE"/>
          </w:rPr>
          <w:t xml:space="preserve"> in </w:t>
        </w:r>
        <w:proofErr w:type="spellStart"/>
        <w:r w:rsidR="005B4883" w:rsidRPr="009A554E">
          <w:rPr>
            <w:rStyle w:val="Hiperpovezava"/>
            <w:i/>
            <w:color w:val="auto"/>
            <w:lang w:val="de-DE"/>
          </w:rPr>
          <w:t>drugi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Armeniji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66535/10, 14. </w:t>
      </w:r>
      <w:proofErr w:type="spellStart"/>
      <w:r w:rsidR="005B4883" w:rsidRPr="009A554E">
        <w:rPr>
          <w:lang w:val="de-DE"/>
        </w:rPr>
        <w:t>januar</w:t>
      </w:r>
      <w:proofErr w:type="spellEnd"/>
      <w:r w:rsidR="005B4883" w:rsidRPr="009A554E">
        <w:rPr>
          <w:lang w:val="de-DE"/>
        </w:rPr>
        <w:t xml:space="preserve"> 2020</w:t>
      </w:r>
    </w:p>
    <w:p w14:paraId="54D4DC71" w14:textId="02D04834" w:rsidR="00645DB3" w:rsidRPr="00701435" w:rsidRDefault="00D70A72" w:rsidP="00645DB3">
      <w:pPr>
        <w:pStyle w:val="ECHRParaHanging"/>
        <w:rPr>
          <w:lang w:val="en-US"/>
        </w:rPr>
      </w:pPr>
      <w:hyperlink r:id="rId1427" w:history="1">
        <w:proofErr w:type="spellStart"/>
        <w:r w:rsidR="00645DB3" w:rsidRPr="00701435">
          <w:rPr>
            <w:rStyle w:val="Hiperpovezava"/>
            <w:bCs/>
            <w:i/>
            <w:color w:val="auto"/>
            <w:lang w:val="en-US"/>
          </w:rPr>
          <w:t>Gherardi</w:t>
        </w:r>
        <w:proofErr w:type="spellEnd"/>
        <w:r w:rsidR="00645DB3" w:rsidRPr="00701435">
          <w:rPr>
            <w:rStyle w:val="Hiperpovezava"/>
            <w:bCs/>
            <w:i/>
            <w:color w:val="auto"/>
            <w:lang w:val="en-US"/>
          </w:rPr>
          <w:t xml:space="preserve"> </w:t>
        </w:r>
        <w:proofErr w:type="spellStart"/>
        <w:r w:rsidR="00645DB3" w:rsidRPr="00701435">
          <w:rPr>
            <w:rStyle w:val="Hiperpovezava"/>
            <w:bCs/>
            <w:i/>
            <w:color w:val="auto"/>
            <w:lang w:val="en-US"/>
          </w:rPr>
          <w:t>Martiri</w:t>
        </w:r>
        <w:proofErr w:type="spellEnd"/>
        <w:r w:rsidR="00645DB3" w:rsidRPr="00701435">
          <w:rPr>
            <w:rStyle w:val="Hiperpovezava"/>
            <w:bCs/>
            <w:i/>
            <w:color w:val="auto"/>
            <w:lang w:val="en-US"/>
          </w:rPr>
          <w:t xml:space="preserve"> </w:t>
        </w:r>
        <w:proofErr w:type="spellStart"/>
        <w:r w:rsidR="00645DB3" w:rsidRPr="00701435">
          <w:rPr>
            <w:rStyle w:val="Hiperpovezava"/>
            <w:bCs/>
            <w:i/>
            <w:color w:val="auto"/>
            <w:lang w:val="en-US"/>
          </w:rPr>
          <w:t>proti</w:t>
        </w:r>
        <w:proofErr w:type="spellEnd"/>
        <w:r w:rsidR="00645DB3" w:rsidRPr="00701435">
          <w:rPr>
            <w:rStyle w:val="Hiperpovezava"/>
            <w:bCs/>
            <w:i/>
            <w:color w:val="auto"/>
            <w:lang w:val="en-US"/>
          </w:rPr>
          <w:t xml:space="preserve"> San </w:t>
        </w:r>
        <w:proofErr w:type="spellStart"/>
        <w:r w:rsidR="00645DB3" w:rsidRPr="00701435">
          <w:rPr>
            <w:rStyle w:val="Hiperpovezava"/>
            <w:bCs/>
            <w:i/>
            <w:color w:val="auto"/>
            <w:lang w:val="en-US"/>
          </w:rPr>
          <w:t>Marinu</w:t>
        </w:r>
        <w:proofErr w:type="spellEnd"/>
      </w:hyperlink>
      <w:r w:rsidR="00645DB3" w:rsidRPr="00701435">
        <w:rPr>
          <w:bCs/>
          <w:iCs/>
          <w:lang w:val="en-US"/>
        </w:rPr>
        <w:t xml:space="preserve">, </w:t>
      </w:r>
      <w:proofErr w:type="spellStart"/>
      <w:r w:rsidR="00645DB3" w:rsidRPr="00701435">
        <w:rPr>
          <w:bCs/>
          <w:iCs/>
          <w:lang w:val="en-US"/>
        </w:rPr>
        <w:t>pritožba</w:t>
      </w:r>
      <w:proofErr w:type="spellEnd"/>
      <w:r w:rsidR="00645DB3" w:rsidRPr="00701435">
        <w:rPr>
          <w:bCs/>
          <w:iCs/>
          <w:lang w:val="en-US"/>
        </w:rPr>
        <w:t xml:space="preserve"> </w:t>
      </w:r>
      <w:proofErr w:type="spellStart"/>
      <w:r w:rsidR="00645DB3" w:rsidRPr="00701435">
        <w:rPr>
          <w:bCs/>
          <w:iCs/>
          <w:lang w:val="en-US"/>
        </w:rPr>
        <w:t>št</w:t>
      </w:r>
      <w:proofErr w:type="spellEnd"/>
      <w:r w:rsidR="00645DB3" w:rsidRPr="00701435">
        <w:rPr>
          <w:bCs/>
          <w:iCs/>
          <w:lang w:val="en-US"/>
        </w:rPr>
        <w:t xml:space="preserve">. 35511/20, 15. </w:t>
      </w:r>
      <w:proofErr w:type="spellStart"/>
      <w:r w:rsidR="00645DB3" w:rsidRPr="00701435">
        <w:rPr>
          <w:bCs/>
          <w:iCs/>
          <w:lang w:val="en-US"/>
        </w:rPr>
        <w:t>december</w:t>
      </w:r>
      <w:proofErr w:type="spellEnd"/>
      <w:r w:rsidR="00645DB3" w:rsidRPr="00701435">
        <w:rPr>
          <w:bCs/>
          <w:iCs/>
          <w:lang w:val="en-US"/>
        </w:rPr>
        <w:t xml:space="preserve"> 2022</w:t>
      </w:r>
    </w:p>
    <w:p w14:paraId="330B80F6" w14:textId="03233B4C" w:rsidR="005B4883" w:rsidRPr="009A554E" w:rsidRDefault="00D70A72" w:rsidP="005B4883">
      <w:pPr>
        <w:pStyle w:val="ECHRParaHanging"/>
        <w:rPr>
          <w:lang w:val="de-DE"/>
        </w:rPr>
      </w:pPr>
      <w:hyperlink r:id="rId1428" w:history="1">
        <w:proofErr w:type="spellStart"/>
        <w:r w:rsidR="005B4883" w:rsidRPr="009A554E">
          <w:rPr>
            <w:rStyle w:val="Hyperlinkcase"/>
            <w:color w:val="auto"/>
            <w:lang w:val="de-DE"/>
          </w:rPr>
          <w:t>Gherghina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Romuniji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42219/07, 8. </w:t>
      </w:r>
      <w:proofErr w:type="spellStart"/>
      <w:r w:rsidR="005B4883" w:rsidRPr="009A554E">
        <w:rPr>
          <w:lang w:val="de-DE"/>
        </w:rPr>
        <w:t>julij</w:t>
      </w:r>
      <w:proofErr w:type="spellEnd"/>
      <w:r w:rsidR="005B4883" w:rsidRPr="009A554E">
        <w:rPr>
          <w:lang w:val="de-DE"/>
        </w:rPr>
        <w:t xml:space="preserve"> 2015</w:t>
      </w:r>
    </w:p>
    <w:p w14:paraId="5B5F248D" w14:textId="77777777" w:rsidR="005B4883" w:rsidRPr="009A554E" w:rsidRDefault="00D70A72" w:rsidP="005B4883">
      <w:pPr>
        <w:pStyle w:val="ECHRParaHanging"/>
        <w:rPr>
          <w:lang w:val="de-DE"/>
        </w:rPr>
      </w:pPr>
      <w:hyperlink r:id="rId1429" w:anchor="{&quot;itemid&quot;:[&quot;001-203164&quot;]}" w:history="1">
        <w:proofErr w:type="spellStart"/>
        <w:r w:rsidR="005B4883" w:rsidRPr="009A554E">
          <w:rPr>
            <w:rStyle w:val="Hiperpovezava"/>
            <w:i/>
            <w:color w:val="auto"/>
            <w:lang w:val="de-DE"/>
          </w:rPr>
          <w:t>Ghoumid</w:t>
        </w:r>
        <w:proofErr w:type="spellEnd"/>
        <w:r w:rsidR="005B4883" w:rsidRPr="009A554E">
          <w:rPr>
            <w:rStyle w:val="Hiperpovezava"/>
            <w:i/>
            <w:color w:val="auto"/>
            <w:lang w:val="de-DE"/>
          </w:rPr>
          <w:t xml:space="preserve"> in </w:t>
        </w:r>
        <w:proofErr w:type="spellStart"/>
        <w:r w:rsidR="005B4883" w:rsidRPr="009A554E">
          <w:rPr>
            <w:rStyle w:val="Hiperpovezava"/>
            <w:i/>
            <w:color w:val="auto"/>
            <w:lang w:val="de-DE"/>
          </w:rPr>
          <w:t>drugi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Franciji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52273/16 in 4 </w:t>
      </w:r>
      <w:proofErr w:type="spellStart"/>
      <w:r w:rsidR="005B4883" w:rsidRPr="009A554E">
        <w:rPr>
          <w:lang w:val="de-DE"/>
        </w:rPr>
        <w:t>druge</w:t>
      </w:r>
      <w:proofErr w:type="spellEnd"/>
      <w:r w:rsidR="005B4883" w:rsidRPr="009A554E">
        <w:rPr>
          <w:lang w:val="de-DE"/>
        </w:rPr>
        <w:t xml:space="preserve">, 25. </w:t>
      </w:r>
      <w:proofErr w:type="spellStart"/>
      <w:r w:rsidR="005B4883" w:rsidRPr="009A554E">
        <w:rPr>
          <w:lang w:val="de-DE"/>
        </w:rPr>
        <w:t>junij</w:t>
      </w:r>
      <w:proofErr w:type="spellEnd"/>
      <w:r w:rsidR="005B4883" w:rsidRPr="009A554E">
        <w:rPr>
          <w:lang w:val="de-DE"/>
        </w:rPr>
        <w:t xml:space="preserve"> 2020 </w:t>
      </w:r>
    </w:p>
    <w:p w14:paraId="6C0A09A1" w14:textId="77777777" w:rsidR="005B4883" w:rsidRPr="009A554E" w:rsidRDefault="00D70A72" w:rsidP="005B4883">
      <w:pPr>
        <w:pStyle w:val="ECHRParaHanging"/>
        <w:rPr>
          <w:lang w:val="de-DE"/>
        </w:rPr>
      </w:pPr>
      <w:hyperlink r:id="rId1430" w:history="1">
        <w:proofErr w:type="spellStart"/>
        <w:r w:rsidR="005B4883" w:rsidRPr="009A554E">
          <w:rPr>
            <w:rStyle w:val="Hyperlinkcase"/>
            <w:color w:val="auto"/>
            <w:lang w:val="de-DE"/>
          </w:rPr>
          <w:t>Gillow</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24. </w:t>
      </w:r>
      <w:proofErr w:type="spellStart"/>
      <w:r w:rsidR="005B4883" w:rsidRPr="009A554E">
        <w:rPr>
          <w:lang w:val="de-DE"/>
        </w:rPr>
        <w:t>november</w:t>
      </w:r>
      <w:proofErr w:type="spellEnd"/>
      <w:r w:rsidR="005B4883" w:rsidRPr="009A554E">
        <w:rPr>
          <w:lang w:val="de-DE"/>
        </w:rPr>
        <w:t xml:space="preserve"> 1986, </w:t>
      </w:r>
      <w:proofErr w:type="spellStart"/>
      <w:r w:rsidR="005B4883" w:rsidRPr="009A554E">
        <w:rPr>
          <w:lang w:val="de-DE"/>
        </w:rPr>
        <w:t>serija</w:t>
      </w:r>
      <w:proofErr w:type="spellEnd"/>
      <w:r w:rsidR="005B4883" w:rsidRPr="009A554E">
        <w:rPr>
          <w:lang w:val="de-DE"/>
        </w:rPr>
        <w:t xml:space="preserve"> A </w:t>
      </w:r>
      <w:proofErr w:type="spellStart"/>
      <w:r w:rsidR="005B4883" w:rsidRPr="009A554E">
        <w:rPr>
          <w:lang w:val="de-DE"/>
        </w:rPr>
        <w:t>št</w:t>
      </w:r>
      <w:proofErr w:type="spellEnd"/>
      <w:r w:rsidR="005B4883" w:rsidRPr="009A554E">
        <w:rPr>
          <w:lang w:val="de-DE"/>
        </w:rPr>
        <w:t>. 109</w:t>
      </w:r>
    </w:p>
    <w:p w14:paraId="582043E6" w14:textId="77777777" w:rsidR="005B4883" w:rsidRPr="00112DF1" w:rsidRDefault="00D70A72" w:rsidP="005B4883">
      <w:pPr>
        <w:pStyle w:val="ECHRParaHanging"/>
        <w:rPr>
          <w:lang w:val="it-IT"/>
        </w:rPr>
      </w:pPr>
      <w:hyperlink r:id="rId1431" w:tgtFrame="_self" w:history="1">
        <w:r w:rsidR="005B4883" w:rsidRPr="00112DF1">
          <w:rPr>
            <w:rStyle w:val="Hyperlinkcase"/>
            <w:color w:val="auto"/>
            <w:lang w:val="it-IT"/>
          </w:rPr>
          <w:t xml:space="preserve">Giuliani in Gaggio proti </w:t>
        </w:r>
        <w:proofErr w:type="spellStart"/>
        <w:r w:rsidR="005B4883" w:rsidRPr="00112DF1">
          <w:rPr>
            <w:rStyle w:val="Hyperlinkcase"/>
            <w:color w:val="auto"/>
            <w:lang w:val="it-IT"/>
          </w:rPr>
          <w:t>Italiji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23458/02, ESČP 2011</w:t>
      </w:r>
    </w:p>
    <w:p w14:paraId="68D9A34C" w14:textId="77777777" w:rsidR="005B4883" w:rsidRPr="00112DF1" w:rsidRDefault="00D70A72" w:rsidP="005B4883">
      <w:pPr>
        <w:pStyle w:val="ECHRParaHanging"/>
        <w:rPr>
          <w:lang w:val="it-IT"/>
        </w:rPr>
      </w:pPr>
      <w:hyperlink r:id="rId1432" w:history="1">
        <w:proofErr w:type="spellStart"/>
        <w:r w:rsidR="005B4883" w:rsidRPr="00112DF1">
          <w:rPr>
            <w:rStyle w:val="Hyperlinkcase"/>
            <w:color w:val="auto"/>
            <w:lang w:val="it-IT"/>
          </w:rPr>
          <w:t>Giummarra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61166/00, 12. </w:t>
      </w:r>
      <w:proofErr w:type="spellStart"/>
      <w:r w:rsidR="005B4883" w:rsidRPr="00112DF1">
        <w:rPr>
          <w:lang w:val="it-IT"/>
        </w:rPr>
        <w:t>junij</w:t>
      </w:r>
      <w:proofErr w:type="spellEnd"/>
      <w:r w:rsidR="005B4883" w:rsidRPr="00112DF1">
        <w:rPr>
          <w:lang w:val="it-IT"/>
        </w:rPr>
        <w:t xml:space="preserve"> 2001</w:t>
      </w:r>
    </w:p>
    <w:p w14:paraId="005A8529" w14:textId="77777777" w:rsidR="005B4883" w:rsidRPr="00112DF1" w:rsidRDefault="00D70A72" w:rsidP="005B4883">
      <w:pPr>
        <w:pStyle w:val="ECHRParaHanging"/>
        <w:rPr>
          <w:lang w:val="it-IT"/>
        </w:rPr>
      </w:pPr>
      <w:hyperlink r:id="rId1433" w:tgtFrame="_self" w:history="1">
        <w:proofErr w:type="spellStart"/>
        <w:r w:rsidR="005B4883" w:rsidRPr="00112DF1">
          <w:rPr>
            <w:rStyle w:val="Hyperlinkcase"/>
            <w:color w:val="auto"/>
            <w:lang w:val="it-IT"/>
          </w:rPr>
          <w:t>Giuran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Romuniji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24360/04, ESČP 2011</w:t>
      </w:r>
    </w:p>
    <w:p w14:paraId="2BB3349C" w14:textId="77777777" w:rsidR="005B4883" w:rsidRPr="00112DF1" w:rsidRDefault="00D70A72" w:rsidP="005B4883">
      <w:pPr>
        <w:pStyle w:val="ECHRParaHanging"/>
        <w:rPr>
          <w:lang w:val="it-IT"/>
        </w:rPr>
      </w:pPr>
      <w:hyperlink r:id="rId1434" w:tgtFrame="_self" w:history="1">
        <w:r w:rsidR="005B4883" w:rsidRPr="00112DF1">
          <w:rPr>
            <w:rStyle w:val="Hyperlinkcase"/>
            <w:color w:val="auto"/>
            <w:lang w:val="it-IT"/>
          </w:rPr>
          <w:t xml:space="preserve">Giusti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13175/03, 18. </w:t>
      </w:r>
      <w:proofErr w:type="spellStart"/>
      <w:r w:rsidR="005B4883" w:rsidRPr="00112DF1">
        <w:rPr>
          <w:lang w:val="it-IT"/>
        </w:rPr>
        <w:t>oktober</w:t>
      </w:r>
      <w:proofErr w:type="spellEnd"/>
      <w:r w:rsidR="005B4883" w:rsidRPr="00112DF1">
        <w:rPr>
          <w:lang w:val="it-IT"/>
        </w:rPr>
        <w:t xml:space="preserve"> 2011 </w:t>
      </w:r>
    </w:p>
    <w:p w14:paraId="14F61FCA" w14:textId="77777777" w:rsidR="005B4883" w:rsidRPr="00112DF1" w:rsidRDefault="00D70A72" w:rsidP="005B4883">
      <w:pPr>
        <w:pStyle w:val="ECHRParaHanging"/>
        <w:rPr>
          <w:lang w:val="it-IT"/>
        </w:rPr>
      </w:pPr>
      <w:hyperlink r:id="rId1435" w:history="1">
        <w:proofErr w:type="spellStart"/>
        <w:r w:rsidR="005B4883" w:rsidRPr="00112DF1">
          <w:rPr>
            <w:rStyle w:val="Hyperlinkcase"/>
            <w:color w:val="auto"/>
            <w:lang w:val="it-IT"/>
          </w:rPr>
          <w:t>Gogitidze</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Gruziji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36862/05, 12. </w:t>
      </w:r>
      <w:proofErr w:type="spellStart"/>
      <w:r w:rsidR="005B4883" w:rsidRPr="00112DF1">
        <w:rPr>
          <w:lang w:val="it-IT"/>
        </w:rPr>
        <w:t>maj</w:t>
      </w:r>
      <w:proofErr w:type="spellEnd"/>
      <w:r w:rsidR="005B4883" w:rsidRPr="00112DF1">
        <w:rPr>
          <w:lang w:val="it-IT"/>
        </w:rPr>
        <w:t xml:space="preserve"> 2015</w:t>
      </w:r>
    </w:p>
    <w:p w14:paraId="412E4573" w14:textId="77777777" w:rsidR="005B4883" w:rsidRPr="00112DF1" w:rsidRDefault="00D70A72" w:rsidP="005B4883">
      <w:pPr>
        <w:pStyle w:val="ECHRParaHanging"/>
        <w:rPr>
          <w:lang w:val="it-IT"/>
        </w:rPr>
      </w:pPr>
      <w:hyperlink r:id="rId1436" w:history="1">
        <w:proofErr w:type="spellStart"/>
        <w:r w:rsidR="005B4883" w:rsidRPr="00112DF1">
          <w:rPr>
            <w:rStyle w:val="Hyperlinkcase"/>
            <w:color w:val="auto"/>
            <w:lang w:val="it-IT"/>
          </w:rPr>
          <w:t>Göktan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33402/96, ESČP 2002-V</w:t>
      </w:r>
    </w:p>
    <w:p w14:paraId="272B280B" w14:textId="77777777" w:rsidR="005B4883" w:rsidRPr="00112DF1" w:rsidRDefault="00D70A72" w:rsidP="005B4883">
      <w:pPr>
        <w:pStyle w:val="ECHRParaHanging"/>
        <w:rPr>
          <w:lang w:val="it-IT"/>
        </w:rPr>
      </w:pPr>
      <w:hyperlink r:id="rId1437" w:history="1">
        <w:proofErr w:type="spellStart"/>
        <w:r w:rsidR="005B4883" w:rsidRPr="00112DF1">
          <w:rPr>
            <w:rStyle w:val="Hyperlinkcase"/>
            <w:color w:val="auto"/>
            <w:lang w:val="it-IT"/>
          </w:rPr>
          <w:t>Gorraiz</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Lizarraga</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Španiji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62543/00, ESČP 2004-III</w:t>
      </w:r>
    </w:p>
    <w:p w14:paraId="3DABEA9D" w14:textId="77777777" w:rsidR="005B4883" w:rsidRPr="00112DF1" w:rsidRDefault="00D70A72" w:rsidP="005B4883">
      <w:pPr>
        <w:pStyle w:val="ECHRParaHanging"/>
        <w:rPr>
          <w:lang w:val="it-IT"/>
        </w:rPr>
      </w:pPr>
      <w:hyperlink r:id="rId1438" w:history="1">
        <w:proofErr w:type="spellStart"/>
        <w:r w:rsidR="005B4883" w:rsidRPr="00112DF1">
          <w:rPr>
            <w:rStyle w:val="Hyperlinkcase"/>
            <w:color w:val="auto"/>
            <w:lang w:val="it-IT"/>
          </w:rPr>
          <w:t>Gough</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Združenemu</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kraljestvu</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49327/11, 28. </w:t>
      </w:r>
      <w:proofErr w:type="spellStart"/>
      <w:r w:rsidR="005B4883" w:rsidRPr="00112DF1">
        <w:rPr>
          <w:lang w:val="it-IT"/>
        </w:rPr>
        <w:t>oktober</w:t>
      </w:r>
      <w:proofErr w:type="spellEnd"/>
      <w:r w:rsidR="005B4883" w:rsidRPr="00112DF1">
        <w:rPr>
          <w:lang w:val="it-IT"/>
        </w:rPr>
        <w:t xml:space="preserve"> 2014</w:t>
      </w:r>
    </w:p>
    <w:p w14:paraId="075460DB" w14:textId="77777777" w:rsidR="005B4883" w:rsidRPr="00112DF1" w:rsidRDefault="00D70A72" w:rsidP="005B4883">
      <w:pPr>
        <w:pStyle w:val="ECHRParaHanging"/>
        <w:rPr>
          <w:lang w:val="it-IT"/>
        </w:rPr>
      </w:pPr>
      <w:hyperlink r:id="rId1439" w:tgtFrame="_self" w:history="1">
        <w:proofErr w:type="spellStart"/>
        <w:r w:rsidR="005B4883" w:rsidRPr="00112DF1">
          <w:rPr>
            <w:rStyle w:val="Hyperlinkcase"/>
            <w:color w:val="auto"/>
            <w:lang w:val="it-IT"/>
          </w:rPr>
          <w:t>Grădinar</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7170/02, 8. </w:t>
      </w:r>
      <w:proofErr w:type="spellStart"/>
      <w:r w:rsidR="005B4883" w:rsidRPr="00112DF1">
        <w:rPr>
          <w:lang w:val="it-IT"/>
        </w:rPr>
        <w:t>april</w:t>
      </w:r>
      <w:proofErr w:type="spellEnd"/>
      <w:r w:rsidR="005B4883" w:rsidRPr="00112DF1">
        <w:rPr>
          <w:lang w:val="it-IT"/>
        </w:rPr>
        <w:t xml:space="preserve"> 2008</w:t>
      </w:r>
    </w:p>
    <w:p w14:paraId="4B14608A" w14:textId="77777777" w:rsidR="005B4883" w:rsidRPr="00112DF1" w:rsidRDefault="00D70A72" w:rsidP="005B4883">
      <w:pPr>
        <w:pStyle w:val="ECHRParaHanging"/>
        <w:rPr>
          <w:lang w:val="it-IT"/>
        </w:rPr>
      </w:pPr>
      <w:hyperlink r:id="rId1440" w:history="1">
        <w:r w:rsidR="005B4883" w:rsidRPr="00112DF1">
          <w:rPr>
            <w:rStyle w:val="Hyperlinkcase"/>
            <w:color w:val="auto"/>
            <w:lang w:val="it-IT"/>
          </w:rPr>
          <w:t xml:space="preserve">Grande Stevens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18640/10 in 4 </w:t>
      </w:r>
      <w:proofErr w:type="spellStart"/>
      <w:r w:rsidR="005B4883" w:rsidRPr="00112DF1">
        <w:rPr>
          <w:lang w:val="it-IT"/>
        </w:rPr>
        <w:t>druge</w:t>
      </w:r>
      <w:proofErr w:type="spellEnd"/>
      <w:r w:rsidR="005B4883" w:rsidRPr="00112DF1">
        <w:rPr>
          <w:lang w:val="it-IT"/>
        </w:rPr>
        <w:t xml:space="preserve">, 4. </w:t>
      </w:r>
      <w:proofErr w:type="spellStart"/>
      <w:r w:rsidR="005B4883" w:rsidRPr="00112DF1">
        <w:rPr>
          <w:lang w:val="it-IT"/>
        </w:rPr>
        <w:t>marec</w:t>
      </w:r>
      <w:proofErr w:type="spellEnd"/>
      <w:r w:rsidR="005B4883" w:rsidRPr="00112DF1">
        <w:rPr>
          <w:lang w:val="it-IT"/>
        </w:rPr>
        <w:t xml:space="preserve"> 2014</w:t>
      </w:r>
    </w:p>
    <w:p w14:paraId="67C863B3" w14:textId="77777777" w:rsidR="005B4883" w:rsidRPr="00112DF1" w:rsidRDefault="00D70A72" w:rsidP="005B4883">
      <w:pPr>
        <w:pStyle w:val="ECHRParaHanging"/>
        <w:rPr>
          <w:lang w:val="it-IT"/>
        </w:rPr>
      </w:pPr>
      <w:hyperlink r:id="rId1441" w:history="1">
        <w:proofErr w:type="spellStart"/>
        <w:r w:rsidR="005B4883" w:rsidRPr="00112DF1">
          <w:rPr>
            <w:rStyle w:val="Hyperlinkcase"/>
            <w:color w:val="auto"/>
            <w:lang w:val="it-IT"/>
          </w:rPr>
          <w:t>Grässer</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Nemčiji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66491/01, 16. </w:t>
      </w:r>
      <w:proofErr w:type="spellStart"/>
      <w:r w:rsidR="005B4883" w:rsidRPr="00112DF1">
        <w:rPr>
          <w:lang w:val="it-IT"/>
        </w:rPr>
        <w:t>september</w:t>
      </w:r>
      <w:proofErr w:type="spellEnd"/>
      <w:r w:rsidR="005B4883" w:rsidRPr="00112DF1">
        <w:rPr>
          <w:lang w:val="it-IT"/>
        </w:rPr>
        <w:t xml:space="preserve"> 2004</w:t>
      </w:r>
    </w:p>
    <w:p w14:paraId="0DA5B481" w14:textId="77777777" w:rsidR="005B4883" w:rsidRPr="00112DF1" w:rsidRDefault="00D70A72" w:rsidP="005B4883">
      <w:pPr>
        <w:pStyle w:val="ECHRParaHanging"/>
        <w:rPr>
          <w:lang w:val="it-IT"/>
        </w:rPr>
      </w:pPr>
      <w:hyperlink r:id="rId1442" w:tgtFrame="_self" w:history="1">
        <w:proofErr w:type="spellStart"/>
        <w:r w:rsidR="005B4883" w:rsidRPr="00112DF1">
          <w:rPr>
            <w:rStyle w:val="Hyperlinkcase"/>
            <w:color w:val="auto"/>
            <w:lang w:val="it-IT"/>
          </w:rPr>
          <w:t>Gratzinger</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Gratzingerova</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Češki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hyperlink>
      <w:r w:rsidR="005B4883" w:rsidRPr="00112DF1">
        <w:rPr>
          <w:lang w:val="it-IT"/>
        </w:rPr>
        <w:t xml:space="preserve"> (</w:t>
      </w:r>
      <w:proofErr w:type="spellStart"/>
      <w:r w:rsidR="005B4883" w:rsidRPr="00112DF1">
        <w:rPr>
          <w:lang w:val="it-IT"/>
        </w:rPr>
        <w:t>sklep</w:t>
      </w:r>
      <w:proofErr w:type="spellEnd"/>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39794/98, ESČP 2002-VII</w:t>
      </w:r>
    </w:p>
    <w:p w14:paraId="290A709D" w14:textId="750320E1" w:rsidR="005B4883" w:rsidRPr="005A6F22" w:rsidRDefault="00D70A72" w:rsidP="005B4883">
      <w:pPr>
        <w:pStyle w:val="ECHRParaHanging"/>
        <w:rPr>
          <w:lang w:val="en-US"/>
        </w:rPr>
      </w:pPr>
      <w:hyperlink r:id="rId1443" w:history="1">
        <w:r w:rsidR="005B4883" w:rsidRPr="005A6F22">
          <w:rPr>
            <w:rStyle w:val="Hyperlinkcase"/>
            <w:color w:val="auto"/>
            <w:lang w:val="en-US"/>
          </w:rPr>
          <w:t>Gr</w:t>
        </w:r>
        <w:r w:rsidR="00EA00D4" w:rsidRPr="005A6F22">
          <w:rPr>
            <w:rStyle w:val="Hyperlinkcase"/>
            <w:color w:val="auto"/>
            <w:lang w:val="en-US"/>
          </w:rPr>
          <w:t>eek Federation of Bank Employee Unions</w:t>
        </w:r>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Grčiji</w:t>
        </w:r>
        <w:proofErr w:type="spellEnd"/>
      </w:hyperlink>
      <w:r w:rsidR="005B4883" w:rsidRPr="005A6F22">
        <w:rPr>
          <w:rStyle w:val="Hyperlinkcase"/>
          <w:color w:val="auto"/>
          <w:lang w:val="en-US"/>
        </w:rPr>
        <w:t xml:space="preserve"> </w:t>
      </w:r>
      <w:r w:rsidR="005B4883" w:rsidRPr="005A6F22">
        <w:rPr>
          <w:rStyle w:val="Hyperlinkcase"/>
          <w:i w:val="0"/>
          <w:color w:val="auto"/>
          <w:lang w:val="en-US"/>
        </w:rPr>
        <w:t>(</w:t>
      </w:r>
      <w:proofErr w:type="spellStart"/>
      <w:r w:rsidR="005B4883" w:rsidRPr="005A6F22">
        <w:rPr>
          <w:rStyle w:val="Hyperlinkcase"/>
          <w:i w:val="0"/>
          <w:color w:val="auto"/>
          <w:lang w:val="en-US"/>
        </w:rPr>
        <w:t>sklep</w:t>
      </w:r>
      <w:proofErr w:type="spellEnd"/>
      <w:r w:rsidR="005B4883" w:rsidRPr="005A6F22">
        <w:rPr>
          <w:rStyle w:val="Hyperlinkcase"/>
          <w:i w:val="0"/>
          <w:color w:val="auto"/>
          <w:lang w:val="en-US"/>
        </w:rPr>
        <w:t>)</w:t>
      </w:r>
      <w:r w:rsidR="005B4883" w:rsidRPr="005A6F22">
        <w:rPr>
          <w:i/>
          <w:lang w:val="en-US"/>
        </w:rPr>
        <w:t>,</w:t>
      </w:r>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72808/10, 6. </w:t>
      </w:r>
      <w:proofErr w:type="spellStart"/>
      <w:r w:rsidR="005B4883" w:rsidRPr="005A6F22">
        <w:rPr>
          <w:lang w:val="en-US"/>
        </w:rPr>
        <w:t>december</w:t>
      </w:r>
      <w:proofErr w:type="spellEnd"/>
      <w:r w:rsidR="005B4883" w:rsidRPr="005A6F22">
        <w:rPr>
          <w:lang w:val="en-US"/>
        </w:rPr>
        <w:t xml:space="preserve"> 2011</w:t>
      </w:r>
    </w:p>
    <w:p w14:paraId="108EEFE9" w14:textId="77777777" w:rsidR="005B4883" w:rsidRPr="005A6F22" w:rsidRDefault="00D70A72" w:rsidP="005B4883">
      <w:pPr>
        <w:pStyle w:val="ECHRParaHanging"/>
        <w:rPr>
          <w:lang w:val="en-US"/>
        </w:rPr>
      </w:pPr>
      <w:hyperlink r:id="rId1444" w:tgtFrame="_self" w:history="1">
        <w:proofErr w:type="spellStart"/>
        <w:r w:rsidR="005B4883" w:rsidRPr="005A6F22">
          <w:rPr>
            <w:rStyle w:val="Hyperlinkcase"/>
            <w:color w:val="auto"/>
            <w:lang w:val="en-US"/>
          </w:rPr>
          <w:t>Grišankova</w:t>
        </w:r>
        <w:proofErr w:type="spellEnd"/>
        <w:r w:rsidR="005B4883" w:rsidRPr="005A6F22">
          <w:rPr>
            <w:rStyle w:val="Hyperlinkcase"/>
            <w:color w:val="auto"/>
            <w:lang w:val="en-US"/>
          </w:rPr>
          <w:t xml:space="preserve"> in </w:t>
        </w:r>
        <w:proofErr w:type="spellStart"/>
        <w:r w:rsidR="005B4883" w:rsidRPr="005A6F22">
          <w:rPr>
            <w:rStyle w:val="Hyperlinkcase"/>
            <w:color w:val="auto"/>
            <w:lang w:val="en-US"/>
          </w:rPr>
          <w:t>Grišankovs</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Latviji</w:t>
        </w:r>
        <w:proofErr w:type="spellEnd"/>
      </w:hyperlink>
      <w:r w:rsidR="005B4883" w:rsidRPr="005A6F22">
        <w:rPr>
          <w:lang w:val="en-US"/>
        </w:rPr>
        <w:t xml:space="preserve"> (</w:t>
      </w:r>
      <w:proofErr w:type="spellStart"/>
      <w:r w:rsidR="005B4883" w:rsidRPr="005A6F22">
        <w:rPr>
          <w:lang w:val="en-US"/>
        </w:rPr>
        <w:t>sklep</w:t>
      </w:r>
      <w:proofErr w:type="spellEnd"/>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36117/02, ESČP 2003-II</w:t>
      </w:r>
    </w:p>
    <w:p w14:paraId="56966BF3" w14:textId="77777777" w:rsidR="005B4883" w:rsidRPr="00112DF1" w:rsidRDefault="00D70A72" w:rsidP="005B4883">
      <w:pPr>
        <w:pStyle w:val="ECHRParaHanging"/>
        <w:rPr>
          <w:lang w:val="it-IT"/>
        </w:rPr>
      </w:pPr>
      <w:hyperlink r:id="rId1445" w:tgtFrame="_self" w:history="1">
        <w:proofErr w:type="spellStart"/>
        <w:r w:rsidR="005B4883" w:rsidRPr="00112DF1">
          <w:rPr>
            <w:rStyle w:val="Hyperlinkcase"/>
            <w:color w:val="auto"/>
            <w:lang w:val="it-IT"/>
          </w:rPr>
          <w:t>Grori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Albaniji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25336/04, 7. </w:t>
      </w:r>
      <w:proofErr w:type="spellStart"/>
      <w:r w:rsidR="005B4883" w:rsidRPr="00112DF1">
        <w:rPr>
          <w:lang w:val="it-IT"/>
        </w:rPr>
        <w:t>julij</w:t>
      </w:r>
      <w:proofErr w:type="spellEnd"/>
      <w:r w:rsidR="005B4883" w:rsidRPr="00112DF1">
        <w:rPr>
          <w:lang w:val="it-IT"/>
        </w:rPr>
        <w:t xml:space="preserve"> 2009</w:t>
      </w:r>
    </w:p>
    <w:p w14:paraId="10C8C7C8" w14:textId="00745F1B" w:rsidR="00645DB3" w:rsidRPr="00645DB3" w:rsidRDefault="00D70A72" w:rsidP="00645DB3">
      <w:pPr>
        <w:pStyle w:val="ECHRParaHanging"/>
        <w:rPr>
          <w:lang w:val="en-US"/>
        </w:rPr>
      </w:pPr>
      <w:hyperlink r:id="rId1446" w:history="1">
        <w:proofErr w:type="spellStart"/>
        <w:r w:rsidR="00645DB3" w:rsidRPr="00645DB3">
          <w:rPr>
            <w:rStyle w:val="Hiperpovezava"/>
            <w:i/>
            <w:iCs/>
            <w:color w:val="auto"/>
            <w:lang w:val="en-US"/>
          </w:rPr>
          <w:t>Grosam</w:t>
        </w:r>
        <w:proofErr w:type="spellEnd"/>
        <w:r w:rsidR="00645DB3" w:rsidRPr="00645DB3">
          <w:rPr>
            <w:rStyle w:val="Hiperpovezava"/>
            <w:i/>
            <w:iCs/>
            <w:color w:val="auto"/>
            <w:lang w:val="en-US"/>
          </w:rPr>
          <w:t xml:space="preserve"> </w:t>
        </w:r>
        <w:proofErr w:type="spellStart"/>
        <w:r w:rsidR="00645DB3" w:rsidRPr="00645DB3">
          <w:rPr>
            <w:rStyle w:val="Hiperpovezava"/>
            <w:i/>
            <w:iCs/>
            <w:color w:val="auto"/>
            <w:lang w:val="en-US"/>
          </w:rPr>
          <w:t>proti</w:t>
        </w:r>
        <w:proofErr w:type="spellEnd"/>
        <w:r w:rsidR="00645DB3" w:rsidRPr="00645DB3">
          <w:rPr>
            <w:rStyle w:val="Hiperpovezava"/>
            <w:i/>
            <w:iCs/>
            <w:color w:val="auto"/>
            <w:lang w:val="en-US"/>
          </w:rPr>
          <w:t xml:space="preserve"> </w:t>
        </w:r>
        <w:proofErr w:type="spellStart"/>
        <w:r w:rsidR="00645DB3" w:rsidRPr="00645DB3">
          <w:rPr>
            <w:rStyle w:val="Hiperpovezava"/>
            <w:i/>
            <w:iCs/>
            <w:color w:val="auto"/>
            <w:lang w:val="en-US"/>
          </w:rPr>
          <w:t>Češki</w:t>
        </w:r>
        <w:proofErr w:type="spellEnd"/>
        <w:r w:rsidR="00645DB3" w:rsidRPr="00645DB3">
          <w:rPr>
            <w:rStyle w:val="Hiperpovezava"/>
            <w:i/>
            <w:iCs/>
            <w:color w:val="auto"/>
            <w:lang w:val="en-US"/>
          </w:rPr>
          <w:t xml:space="preserve"> </w:t>
        </w:r>
        <w:proofErr w:type="spellStart"/>
        <w:r w:rsidR="00645DB3" w:rsidRPr="00645DB3">
          <w:rPr>
            <w:rStyle w:val="Hiperpovezava"/>
            <w:i/>
            <w:iCs/>
            <w:color w:val="auto"/>
            <w:lang w:val="en-US"/>
          </w:rPr>
          <w:t>republiki</w:t>
        </w:r>
        <w:proofErr w:type="spellEnd"/>
        <w:r w:rsidR="00645DB3" w:rsidRPr="00645DB3">
          <w:rPr>
            <w:rStyle w:val="Hiperpovezava"/>
            <w:i/>
            <w:iCs/>
            <w:color w:val="auto"/>
            <w:lang w:val="en-US"/>
          </w:rPr>
          <w:t xml:space="preserve"> </w:t>
        </w:r>
      </w:hyperlink>
      <w:r w:rsidR="00645DB3" w:rsidRPr="00645DB3">
        <w:rPr>
          <w:lang w:val="en-US"/>
        </w:rPr>
        <w:t xml:space="preserve">[VS], </w:t>
      </w:r>
      <w:proofErr w:type="spellStart"/>
      <w:r w:rsidR="00645DB3" w:rsidRPr="00645DB3">
        <w:rPr>
          <w:lang w:val="en-US"/>
        </w:rPr>
        <w:t>pritožba</w:t>
      </w:r>
      <w:proofErr w:type="spellEnd"/>
      <w:r w:rsidR="00645DB3" w:rsidRPr="00645DB3">
        <w:rPr>
          <w:lang w:val="en-US"/>
        </w:rPr>
        <w:t xml:space="preserve"> </w:t>
      </w:r>
      <w:proofErr w:type="spellStart"/>
      <w:r w:rsidR="00645DB3" w:rsidRPr="00645DB3">
        <w:rPr>
          <w:lang w:val="en-US"/>
        </w:rPr>
        <w:t>št</w:t>
      </w:r>
      <w:proofErr w:type="spellEnd"/>
      <w:r w:rsidR="00645DB3" w:rsidRPr="00645DB3">
        <w:rPr>
          <w:lang w:val="en-US"/>
        </w:rPr>
        <w:t xml:space="preserve">. 19750/13, 1. </w:t>
      </w:r>
      <w:proofErr w:type="spellStart"/>
      <w:r w:rsidR="00645DB3" w:rsidRPr="00645DB3">
        <w:rPr>
          <w:lang w:val="en-US"/>
        </w:rPr>
        <w:t>junij</w:t>
      </w:r>
      <w:proofErr w:type="spellEnd"/>
      <w:r w:rsidR="00645DB3" w:rsidRPr="00645DB3">
        <w:rPr>
          <w:lang w:val="en-US"/>
        </w:rPr>
        <w:t xml:space="preserve"> 2023</w:t>
      </w:r>
    </w:p>
    <w:p w14:paraId="63B82CDB" w14:textId="0B6EAC4A" w:rsidR="005B4883" w:rsidRPr="00645DB3" w:rsidRDefault="00D70A72" w:rsidP="005B4883">
      <w:pPr>
        <w:pStyle w:val="ECHRParaHanging"/>
      </w:pPr>
      <w:hyperlink r:id="rId1447" w:history="1">
        <w:r w:rsidR="005B4883" w:rsidRPr="00645DB3">
          <w:rPr>
            <w:rStyle w:val="Hyperlinkcase"/>
            <w:color w:val="auto"/>
          </w:rPr>
          <w:t xml:space="preserve">Gross </w:t>
        </w:r>
        <w:proofErr w:type="spellStart"/>
        <w:r w:rsidR="005B4883" w:rsidRPr="00645DB3">
          <w:rPr>
            <w:rStyle w:val="Hyperlinkcase"/>
            <w:color w:val="auto"/>
          </w:rPr>
          <w:t>proti</w:t>
        </w:r>
        <w:proofErr w:type="spellEnd"/>
        <w:r w:rsidR="005B4883" w:rsidRPr="00645DB3">
          <w:rPr>
            <w:rStyle w:val="Hyperlinkcase"/>
            <w:color w:val="auto"/>
          </w:rPr>
          <w:t xml:space="preserve"> </w:t>
        </w:r>
        <w:proofErr w:type="spellStart"/>
        <w:r w:rsidR="005B4883" w:rsidRPr="00645DB3">
          <w:rPr>
            <w:rStyle w:val="Hyperlinkcase"/>
            <w:color w:val="auto"/>
          </w:rPr>
          <w:t>Švici</w:t>
        </w:r>
        <w:proofErr w:type="spellEnd"/>
      </w:hyperlink>
      <w:r w:rsidR="005B4883" w:rsidRPr="00645DB3">
        <w:rPr>
          <w:rStyle w:val="Hyperlinkcase"/>
          <w:color w:val="auto"/>
        </w:rPr>
        <w:t xml:space="preserve"> </w:t>
      </w:r>
      <w:r w:rsidR="005B4883" w:rsidRPr="00645DB3">
        <w:t xml:space="preserve">[VS], </w:t>
      </w:r>
      <w:proofErr w:type="spellStart"/>
      <w:r w:rsidR="005B4883" w:rsidRPr="00645DB3">
        <w:t>pritožba</w:t>
      </w:r>
      <w:proofErr w:type="spellEnd"/>
      <w:r w:rsidR="005B4883" w:rsidRPr="00645DB3">
        <w:t xml:space="preserve"> </w:t>
      </w:r>
      <w:proofErr w:type="spellStart"/>
      <w:r w:rsidR="005B4883" w:rsidRPr="00645DB3">
        <w:t>št</w:t>
      </w:r>
      <w:proofErr w:type="spellEnd"/>
      <w:r w:rsidR="005B4883" w:rsidRPr="00645DB3">
        <w:t xml:space="preserve">. 67810/10, ESČP 2014 </w:t>
      </w:r>
    </w:p>
    <w:p w14:paraId="2B9DB6C2" w14:textId="075CB159" w:rsidR="005B4883" w:rsidRPr="00112DF1" w:rsidRDefault="00D70A72" w:rsidP="005B4883">
      <w:pPr>
        <w:pStyle w:val="ECHRParaHanging"/>
        <w:rPr>
          <w:snapToGrid w:val="0"/>
          <w:lang w:val="it-IT"/>
        </w:rPr>
      </w:pPr>
      <w:hyperlink r:id="rId1448" w:tgtFrame="_self" w:history="1">
        <w:r w:rsidR="005B4883" w:rsidRPr="00112DF1">
          <w:rPr>
            <w:rStyle w:val="Hyperlinkcase"/>
            <w:color w:val="auto"/>
            <w:lang w:val="it-IT"/>
          </w:rPr>
          <w:t xml:space="preserve">Grossi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Italiji</w:t>
        </w:r>
        <w:proofErr w:type="spellEnd"/>
      </w:hyperlink>
      <w:r w:rsidR="005B4883" w:rsidRPr="00112DF1">
        <w:rPr>
          <w:lang w:val="it-IT"/>
        </w:rPr>
        <w:t xml:space="preserve"> (</w:t>
      </w:r>
      <w:proofErr w:type="spellStart"/>
      <w:r w:rsidR="001A2697">
        <w:rPr>
          <w:lang w:val="it-IT"/>
        </w:rPr>
        <w:t>obnova</w:t>
      </w:r>
      <w:proofErr w:type="spellEnd"/>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18791/03, 30. </w:t>
      </w:r>
      <w:proofErr w:type="spellStart"/>
      <w:r w:rsidR="005B4883" w:rsidRPr="00112DF1">
        <w:rPr>
          <w:lang w:val="it-IT"/>
        </w:rPr>
        <w:t>oktober</w:t>
      </w:r>
      <w:proofErr w:type="spellEnd"/>
      <w:r w:rsidR="005B4883" w:rsidRPr="00112DF1">
        <w:rPr>
          <w:lang w:val="it-IT"/>
        </w:rPr>
        <w:t xml:space="preserve"> 2012</w:t>
      </w:r>
    </w:p>
    <w:p w14:paraId="5C790B37" w14:textId="77777777" w:rsidR="005B4883" w:rsidRPr="00112DF1" w:rsidRDefault="00D70A72" w:rsidP="005B4883">
      <w:pPr>
        <w:pStyle w:val="ECHRParaHanging"/>
        <w:ind w:left="0" w:firstLine="0"/>
        <w:rPr>
          <w:lang w:val="it-IT"/>
        </w:rPr>
      </w:pPr>
      <w:hyperlink r:id="rId1449" w:history="1">
        <w:proofErr w:type="spellStart"/>
        <w:r w:rsidR="005B4883" w:rsidRPr="00112DF1">
          <w:rPr>
            <w:rStyle w:val="Hiperpovezava"/>
            <w:i/>
            <w:color w:val="auto"/>
            <w:lang w:val="it-IT"/>
          </w:rPr>
          <w:t>Grozdanić</w:t>
        </w:r>
        <w:proofErr w:type="spellEnd"/>
        <w:r w:rsidR="005B4883" w:rsidRPr="00112DF1">
          <w:rPr>
            <w:rStyle w:val="Hiperpovezava"/>
            <w:i/>
            <w:color w:val="auto"/>
            <w:lang w:val="it-IT"/>
          </w:rPr>
          <w:t xml:space="preserve"> in </w:t>
        </w:r>
        <w:proofErr w:type="spellStart"/>
        <w:r w:rsidR="005B4883" w:rsidRPr="00112DF1">
          <w:rPr>
            <w:rStyle w:val="Hiperpovezava"/>
            <w:i/>
            <w:color w:val="auto"/>
            <w:lang w:val="it-IT"/>
          </w:rPr>
          <w:t>Gršković-Grozdanić</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Hrvaški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43326/13, 28. </w:t>
      </w:r>
      <w:proofErr w:type="spellStart"/>
      <w:r w:rsidR="005B4883" w:rsidRPr="00112DF1">
        <w:rPr>
          <w:lang w:val="it-IT"/>
        </w:rPr>
        <w:t>januar</w:t>
      </w:r>
      <w:proofErr w:type="spellEnd"/>
      <w:r w:rsidR="005B4883" w:rsidRPr="00112DF1">
        <w:rPr>
          <w:lang w:val="it-IT"/>
        </w:rPr>
        <w:t xml:space="preserve"> 2021</w:t>
      </w:r>
    </w:p>
    <w:p w14:paraId="07232DB7" w14:textId="77777777" w:rsidR="000254BE" w:rsidRPr="00112DF1" w:rsidRDefault="00D70A72" w:rsidP="000254BE">
      <w:pPr>
        <w:pStyle w:val="ECHRParaHanging"/>
        <w:rPr>
          <w:lang w:val="it-IT"/>
        </w:rPr>
      </w:pPr>
      <w:hyperlink r:id="rId1450" w:history="1">
        <w:proofErr w:type="spellStart"/>
        <w:r w:rsidR="000254BE" w:rsidRPr="00112DF1">
          <w:rPr>
            <w:rStyle w:val="Hyperlinkcase"/>
            <w:color w:val="auto"/>
            <w:lang w:val="it-IT"/>
          </w:rPr>
          <w:t>Gruzija</w:t>
        </w:r>
        <w:proofErr w:type="spellEnd"/>
        <w:r w:rsidR="000254BE" w:rsidRPr="00112DF1">
          <w:rPr>
            <w:rStyle w:val="Hyperlinkcase"/>
            <w:color w:val="auto"/>
            <w:lang w:val="it-IT"/>
          </w:rPr>
          <w:t xml:space="preserve"> proti </w:t>
        </w:r>
        <w:proofErr w:type="spellStart"/>
        <w:r w:rsidR="000254BE" w:rsidRPr="00112DF1">
          <w:rPr>
            <w:rStyle w:val="Hyperlinkcase"/>
            <w:color w:val="auto"/>
            <w:lang w:val="it-IT"/>
          </w:rPr>
          <w:t>Rusiji</w:t>
        </w:r>
        <w:proofErr w:type="spellEnd"/>
        <w:r w:rsidR="000254BE" w:rsidRPr="00112DF1">
          <w:rPr>
            <w:rStyle w:val="Hyperlinkcase"/>
            <w:color w:val="auto"/>
            <w:lang w:val="it-IT"/>
          </w:rPr>
          <w:t xml:space="preserve"> (I)</w:t>
        </w:r>
      </w:hyperlink>
      <w:r w:rsidR="000254BE" w:rsidRPr="00112DF1">
        <w:rPr>
          <w:lang w:val="it-IT"/>
        </w:rPr>
        <w:t xml:space="preserve"> [VS], </w:t>
      </w:r>
      <w:proofErr w:type="spellStart"/>
      <w:r w:rsidR="000254BE" w:rsidRPr="00112DF1">
        <w:rPr>
          <w:lang w:val="it-IT"/>
        </w:rPr>
        <w:t>pritožba</w:t>
      </w:r>
      <w:proofErr w:type="spellEnd"/>
      <w:r w:rsidR="000254BE" w:rsidRPr="00112DF1">
        <w:rPr>
          <w:lang w:val="it-IT"/>
        </w:rPr>
        <w:t xml:space="preserve"> </w:t>
      </w:r>
      <w:proofErr w:type="spellStart"/>
      <w:r w:rsidR="000254BE" w:rsidRPr="00112DF1">
        <w:rPr>
          <w:lang w:val="it-IT"/>
        </w:rPr>
        <w:t>št</w:t>
      </w:r>
      <w:proofErr w:type="spellEnd"/>
      <w:r w:rsidR="000254BE" w:rsidRPr="00112DF1">
        <w:rPr>
          <w:lang w:val="it-IT"/>
        </w:rPr>
        <w:t>. 13255/07, ESČP 2014</w:t>
      </w:r>
    </w:p>
    <w:p w14:paraId="6B9D8A30" w14:textId="77777777" w:rsidR="000254BE" w:rsidRPr="00112DF1" w:rsidRDefault="00D70A72" w:rsidP="000254BE">
      <w:pPr>
        <w:pStyle w:val="ECHRParaHanging"/>
        <w:rPr>
          <w:lang w:val="it-IT"/>
        </w:rPr>
      </w:pPr>
      <w:hyperlink r:id="rId1451" w:history="1">
        <w:proofErr w:type="spellStart"/>
        <w:r w:rsidR="000254BE" w:rsidRPr="00112DF1">
          <w:rPr>
            <w:rStyle w:val="Hiperpovezava"/>
            <w:i/>
            <w:color w:val="auto"/>
            <w:lang w:val="it-IT"/>
          </w:rPr>
          <w:t>Gruzija</w:t>
        </w:r>
        <w:proofErr w:type="spellEnd"/>
        <w:r w:rsidR="000254BE" w:rsidRPr="00112DF1">
          <w:rPr>
            <w:rStyle w:val="Hiperpovezava"/>
            <w:i/>
            <w:color w:val="auto"/>
            <w:lang w:val="it-IT"/>
          </w:rPr>
          <w:t xml:space="preserve"> proti </w:t>
        </w:r>
        <w:proofErr w:type="spellStart"/>
        <w:r w:rsidR="000254BE" w:rsidRPr="00112DF1">
          <w:rPr>
            <w:rStyle w:val="Hiperpovezava"/>
            <w:i/>
            <w:color w:val="auto"/>
            <w:lang w:val="it-IT"/>
          </w:rPr>
          <w:t>Rusiji</w:t>
        </w:r>
        <w:proofErr w:type="spellEnd"/>
        <w:r w:rsidR="000254BE" w:rsidRPr="00112DF1">
          <w:rPr>
            <w:rStyle w:val="Hiperpovezava"/>
            <w:i/>
            <w:color w:val="auto"/>
            <w:lang w:val="it-IT"/>
          </w:rPr>
          <w:t xml:space="preserve"> (II)</w:t>
        </w:r>
      </w:hyperlink>
      <w:r w:rsidR="000254BE" w:rsidRPr="00112DF1">
        <w:rPr>
          <w:lang w:val="it-IT"/>
        </w:rPr>
        <w:t xml:space="preserve"> [VS] (</w:t>
      </w:r>
      <w:proofErr w:type="spellStart"/>
      <w:r w:rsidR="000254BE" w:rsidRPr="00112DF1">
        <w:rPr>
          <w:lang w:val="it-IT"/>
        </w:rPr>
        <w:t>utemeljenost</w:t>
      </w:r>
      <w:proofErr w:type="spellEnd"/>
      <w:r w:rsidR="000254BE" w:rsidRPr="00112DF1">
        <w:rPr>
          <w:lang w:val="it-IT"/>
        </w:rPr>
        <w:t xml:space="preserve">), </w:t>
      </w:r>
      <w:proofErr w:type="spellStart"/>
      <w:r w:rsidR="000254BE" w:rsidRPr="00112DF1">
        <w:rPr>
          <w:lang w:val="it-IT"/>
        </w:rPr>
        <w:t>pritožba</w:t>
      </w:r>
      <w:proofErr w:type="spellEnd"/>
      <w:r w:rsidR="000254BE" w:rsidRPr="00112DF1">
        <w:rPr>
          <w:lang w:val="it-IT"/>
        </w:rPr>
        <w:t xml:space="preserve"> </w:t>
      </w:r>
      <w:proofErr w:type="spellStart"/>
      <w:r w:rsidR="000254BE" w:rsidRPr="00112DF1">
        <w:rPr>
          <w:lang w:val="it-IT"/>
        </w:rPr>
        <w:t>št</w:t>
      </w:r>
      <w:proofErr w:type="spellEnd"/>
      <w:r w:rsidR="000254BE" w:rsidRPr="00112DF1">
        <w:rPr>
          <w:lang w:val="it-IT"/>
        </w:rPr>
        <w:t xml:space="preserve">. 38263/08, 21. </w:t>
      </w:r>
      <w:proofErr w:type="spellStart"/>
      <w:r w:rsidR="000254BE" w:rsidRPr="00112DF1">
        <w:rPr>
          <w:lang w:val="it-IT"/>
        </w:rPr>
        <w:t>januar</w:t>
      </w:r>
      <w:proofErr w:type="spellEnd"/>
      <w:r w:rsidR="000254BE" w:rsidRPr="00112DF1">
        <w:rPr>
          <w:lang w:val="it-IT"/>
        </w:rPr>
        <w:t xml:space="preserve"> 2021</w:t>
      </w:r>
    </w:p>
    <w:p w14:paraId="2AB0158C" w14:textId="77777777" w:rsidR="005B4883" w:rsidRPr="00112DF1" w:rsidRDefault="00D70A72" w:rsidP="005B4883">
      <w:pPr>
        <w:pStyle w:val="ECHRParaHanging"/>
        <w:rPr>
          <w:lang w:val="it-IT"/>
        </w:rPr>
      </w:pPr>
      <w:hyperlink r:id="rId1452" w:tgtFrame="_self" w:history="1">
        <w:proofErr w:type="spellStart"/>
        <w:r w:rsidR="005B4883" w:rsidRPr="00112DF1">
          <w:rPr>
            <w:rStyle w:val="Hyperlinkcase"/>
            <w:color w:val="auto"/>
            <w:lang w:val="it-IT"/>
          </w:rPr>
          <w:t>Grzinčič</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Sloveniji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26867/02, 3. </w:t>
      </w:r>
      <w:proofErr w:type="spellStart"/>
      <w:r w:rsidR="005B4883" w:rsidRPr="00112DF1">
        <w:rPr>
          <w:lang w:val="it-IT"/>
        </w:rPr>
        <w:t>maj</w:t>
      </w:r>
      <w:proofErr w:type="spellEnd"/>
      <w:r w:rsidR="005B4883" w:rsidRPr="00112DF1">
        <w:rPr>
          <w:lang w:val="it-IT"/>
        </w:rPr>
        <w:t xml:space="preserve"> 2007</w:t>
      </w:r>
    </w:p>
    <w:p w14:paraId="40376A29" w14:textId="77777777" w:rsidR="005B4883" w:rsidRPr="00112DF1" w:rsidRDefault="00D70A72" w:rsidP="005B4883">
      <w:pPr>
        <w:pStyle w:val="ECHRParaHanging"/>
        <w:rPr>
          <w:lang w:val="it-IT"/>
        </w:rPr>
      </w:pPr>
      <w:hyperlink r:id="rId1453" w:tgtFrame="_self" w:history="1">
        <w:proofErr w:type="spellStart"/>
        <w:r w:rsidR="005B4883" w:rsidRPr="00112DF1">
          <w:rPr>
            <w:rStyle w:val="Hyperlinkcase"/>
            <w:color w:val="auto"/>
            <w:lang w:val="it-IT"/>
          </w:rPr>
          <w:t>Guisset</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33933/96, ESČP 2000-IX</w:t>
      </w:r>
    </w:p>
    <w:p w14:paraId="28F0799E" w14:textId="77777777" w:rsidR="005B4883" w:rsidRPr="009A554E" w:rsidRDefault="00D70A72" w:rsidP="005B4883">
      <w:pPr>
        <w:pStyle w:val="ECHRParaHanging"/>
        <w:rPr>
          <w:lang w:val="de-DE"/>
        </w:rPr>
      </w:pPr>
      <w:hyperlink r:id="rId1454" w:history="1">
        <w:r w:rsidR="005B4883" w:rsidRPr="009A554E">
          <w:rPr>
            <w:rStyle w:val="Hiperpovezava"/>
            <w:i/>
            <w:color w:val="auto"/>
            <w:lang w:val="de-DE"/>
          </w:rPr>
          <w:t xml:space="preserve">Gülen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Turčiji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28226/02, 14. </w:t>
      </w:r>
      <w:proofErr w:type="spellStart"/>
      <w:r w:rsidR="005B4883" w:rsidRPr="009A554E">
        <w:rPr>
          <w:lang w:val="de-DE"/>
        </w:rPr>
        <w:t>oktober</w:t>
      </w:r>
      <w:proofErr w:type="spellEnd"/>
      <w:r w:rsidR="005B4883" w:rsidRPr="009A554E">
        <w:rPr>
          <w:lang w:val="de-DE"/>
        </w:rPr>
        <w:t xml:space="preserve"> 2008</w:t>
      </w:r>
    </w:p>
    <w:p w14:paraId="2C766A42" w14:textId="77777777" w:rsidR="005B4883" w:rsidRPr="009A554E" w:rsidRDefault="00D70A72" w:rsidP="005B4883">
      <w:pPr>
        <w:pStyle w:val="ECHRParaHanging"/>
        <w:rPr>
          <w:lang w:val="de-DE"/>
        </w:rPr>
      </w:pPr>
      <w:hyperlink r:id="rId1455" w:history="1">
        <w:proofErr w:type="spellStart"/>
        <w:r w:rsidR="005B4883" w:rsidRPr="009A554E">
          <w:rPr>
            <w:rStyle w:val="Hyperlinkcase"/>
            <w:color w:val="auto"/>
            <w:lang w:val="de-DE"/>
          </w:rPr>
          <w:t>Güneş</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53916/00, 13. </w:t>
      </w:r>
      <w:proofErr w:type="spellStart"/>
      <w:r w:rsidR="005B4883" w:rsidRPr="009A554E">
        <w:rPr>
          <w:lang w:val="de-DE"/>
        </w:rPr>
        <w:t>maj</w:t>
      </w:r>
      <w:proofErr w:type="spellEnd"/>
      <w:r w:rsidR="005B4883" w:rsidRPr="009A554E">
        <w:rPr>
          <w:lang w:val="de-DE"/>
        </w:rPr>
        <w:t xml:space="preserve"> 2004</w:t>
      </w:r>
    </w:p>
    <w:p w14:paraId="55D720DF" w14:textId="77777777" w:rsidR="005B4883" w:rsidRPr="009A554E" w:rsidRDefault="00D70A72" w:rsidP="005B4883">
      <w:pPr>
        <w:pStyle w:val="ECHRParaHanging"/>
        <w:rPr>
          <w:lang w:val="de-DE"/>
        </w:rPr>
      </w:pPr>
      <w:hyperlink r:id="rId1456" w:history="1">
        <w:proofErr w:type="spellStart"/>
        <w:r w:rsidR="005B4883" w:rsidRPr="009A554E">
          <w:rPr>
            <w:rStyle w:val="Hyperlinkcase"/>
            <w:color w:val="auto"/>
            <w:lang w:val="de-DE"/>
          </w:rPr>
          <w:t>Gürdeniz</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59715/10, 18. </w:t>
      </w:r>
      <w:proofErr w:type="spellStart"/>
      <w:r w:rsidR="005B4883" w:rsidRPr="009A554E">
        <w:rPr>
          <w:lang w:val="de-DE"/>
        </w:rPr>
        <w:t>marec</w:t>
      </w:r>
      <w:proofErr w:type="spellEnd"/>
      <w:r w:rsidR="005B4883" w:rsidRPr="009A554E">
        <w:rPr>
          <w:lang w:val="de-DE"/>
        </w:rPr>
        <w:t xml:space="preserve"> 2014</w:t>
      </w:r>
    </w:p>
    <w:p w14:paraId="3914DC03" w14:textId="77777777" w:rsidR="005B4883" w:rsidRPr="009A554E" w:rsidRDefault="00D70A72" w:rsidP="005B4883">
      <w:pPr>
        <w:pStyle w:val="ECHRParaHanging"/>
        <w:rPr>
          <w:lang w:val="de-DE"/>
        </w:rPr>
      </w:pPr>
      <w:hyperlink r:id="rId1457" w:tgtFrame="_self" w:history="1">
        <w:proofErr w:type="spellStart"/>
        <w:r w:rsidR="005B4883" w:rsidRPr="009A554E">
          <w:rPr>
            <w:rStyle w:val="Hyperlinkcase"/>
            <w:color w:val="auto"/>
            <w:lang w:val="de-DE"/>
          </w:rPr>
          <w:t>Guruyan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Armeniji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11456/05, 24. </w:t>
      </w:r>
      <w:proofErr w:type="spellStart"/>
      <w:r w:rsidR="005B4883" w:rsidRPr="009A554E">
        <w:rPr>
          <w:lang w:val="de-DE"/>
        </w:rPr>
        <w:t>januar</w:t>
      </w:r>
      <w:proofErr w:type="spellEnd"/>
      <w:r w:rsidR="005B4883" w:rsidRPr="009A554E">
        <w:rPr>
          <w:lang w:val="de-DE"/>
        </w:rPr>
        <w:t xml:space="preserve"> 2012</w:t>
      </w:r>
    </w:p>
    <w:p w14:paraId="70492020" w14:textId="77777777" w:rsidR="005B4883" w:rsidRPr="009A554E" w:rsidRDefault="00D70A72" w:rsidP="005B4883">
      <w:pPr>
        <w:pStyle w:val="ECHRParaHanging"/>
        <w:rPr>
          <w:lang w:val="de-DE"/>
        </w:rPr>
      </w:pPr>
      <w:hyperlink r:id="rId1458" w:history="1">
        <w:proofErr w:type="spellStart"/>
        <w:r w:rsidR="005B4883" w:rsidRPr="009A554E">
          <w:rPr>
            <w:rStyle w:val="Hyperlinkcase"/>
            <w:color w:val="auto"/>
            <w:lang w:val="de-DE"/>
          </w:rPr>
          <w:t>Güzelyurtlu</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Cipru</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Turčiji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36925/07, 29. </w:t>
      </w:r>
      <w:proofErr w:type="spellStart"/>
      <w:r w:rsidR="005B4883" w:rsidRPr="009A554E">
        <w:rPr>
          <w:lang w:val="de-DE"/>
        </w:rPr>
        <w:t>januar</w:t>
      </w:r>
      <w:proofErr w:type="spellEnd"/>
      <w:r w:rsidR="005B4883" w:rsidRPr="009A554E">
        <w:rPr>
          <w:lang w:val="de-DE"/>
        </w:rPr>
        <w:t xml:space="preserve"> 2019</w:t>
      </w:r>
    </w:p>
    <w:p w14:paraId="40625EF1" w14:textId="77777777" w:rsidR="005B4883" w:rsidRPr="001F0D60" w:rsidRDefault="005B4883" w:rsidP="005B4883">
      <w:pPr>
        <w:pStyle w:val="P68B1DB1-Stvarnokazalo-naslov13"/>
        <w:rPr>
          <w:color w:val="auto"/>
        </w:rPr>
      </w:pPr>
      <w:r w:rsidRPr="001F0D60">
        <w:rPr>
          <w:color w:val="auto"/>
        </w:rPr>
        <w:t>—H—</w:t>
      </w:r>
    </w:p>
    <w:p w14:paraId="049AD1AB" w14:textId="536EE0C7" w:rsidR="00645DB3" w:rsidRPr="00701435" w:rsidRDefault="00D70A72" w:rsidP="00645DB3">
      <w:pPr>
        <w:pStyle w:val="ECHRParaHanging"/>
        <w:rPr>
          <w:lang w:val="de-DE"/>
        </w:rPr>
      </w:pPr>
      <w:hyperlink r:id="rId1459" w:history="1">
        <w:r w:rsidR="00645DB3" w:rsidRPr="00701435">
          <w:rPr>
            <w:rStyle w:val="Hiperpovezava"/>
            <w:i/>
            <w:iCs/>
            <w:color w:val="auto"/>
            <w:lang w:val="de-DE"/>
          </w:rPr>
          <w:t xml:space="preserve">H.F. in </w:t>
        </w:r>
        <w:proofErr w:type="spellStart"/>
        <w:r w:rsidR="00645DB3" w:rsidRPr="00701435">
          <w:rPr>
            <w:rStyle w:val="Hiperpovezava"/>
            <w:i/>
            <w:iCs/>
            <w:color w:val="auto"/>
            <w:lang w:val="de-DE"/>
          </w:rPr>
          <w:t>drugi</w:t>
        </w:r>
        <w:proofErr w:type="spellEnd"/>
        <w:r w:rsidR="00645DB3" w:rsidRPr="00701435">
          <w:rPr>
            <w:rStyle w:val="Hiperpovezava"/>
            <w:i/>
            <w:iCs/>
            <w:color w:val="auto"/>
            <w:lang w:val="de-DE"/>
          </w:rPr>
          <w:t xml:space="preserve"> </w:t>
        </w:r>
        <w:proofErr w:type="spellStart"/>
        <w:r w:rsidR="00645DB3" w:rsidRPr="00701435">
          <w:rPr>
            <w:rStyle w:val="Hiperpovezava"/>
            <w:i/>
            <w:iCs/>
            <w:color w:val="auto"/>
            <w:lang w:val="de-DE"/>
          </w:rPr>
          <w:t>proti</w:t>
        </w:r>
        <w:proofErr w:type="spellEnd"/>
        <w:r w:rsidR="00645DB3" w:rsidRPr="00701435">
          <w:rPr>
            <w:rStyle w:val="Hiperpovezava"/>
            <w:i/>
            <w:iCs/>
            <w:color w:val="auto"/>
            <w:lang w:val="de-DE"/>
          </w:rPr>
          <w:t> </w:t>
        </w:r>
        <w:proofErr w:type="spellStart"/>
        <w:r w:rsidR="00645DB3" w:rsidRPr="00701435">
          <w:rPr>
            <w:rStyle w:val="Hiperpovezava"/>
            <w:i/>
            <w:iCs/>
            <w:color w:val="auto"/>
            <w:lang w:val="de-DE"/>
          </w:rPr>
          <w:t>Franciji</w:t>
        </w:r>
        <w:proofErr w:type="spellEnd"/>
      </w:hyperlink>
      <w:r w:rsidR="00645DB3" w:rsidRPr="00701435">
        <w:rPr>
          <w:rStyle w:val="ECHRParaSpacedChar"/>
          <w:lang w:val="de-DE"/>
        </w:rPr>
        <w:t xml:space="preserve"> [VS], </w:t>
      </w:r>
      <w:proofErr w:type="spellStart"/>
      <w:r w:rsidR="00645DB3" w:rsidRPr="00701435">
        <w:rPr>
          <w:rStyle w:val="ECHRParaSpacedChar"/>
          <w:lang w:val="de-DE"/>
        </w:rPr>
        <w:t>pritožbi</w:t>
      </w:r>
      <w:proofErr w:type="spellEnd"/>
      <w:r w:rsidR="00645DB3" w:rsidRPr="00701435">
        <w:rPr>
          <w:rStyle w:val="ECHRParaSpacedChar"/>
          <w:lang w:val="de-DE"/>
        </w:rPr>
        <w:t xml:space="preserve"> </w:t>
      </w:r>
      <w:proofErr w:type="spellStart"/>
      <w:r w:rsidR="00645DB3" w:rsidRPr="00701435">
        <w:rPr>
          <w:rStyle w:val="ECHRParaSpacedChar"/>
          <w:lang w:val="de-DE"/>
        </w:rPr>
        <w:t>št</w:t>
      </w:r>
      <w:proofErr w:type="spellEnd"/>
      <w:r w:rsidR="00645DB3" w:rsidRPr="00701435">
        <w:rPr>
          <w:rStyle w:val="ECHRParaSpacedChar"/>
          <w:lang w:val="de-DE"/>
        </w:rPr>
        <w:t xml:space="preserve">. 24384/19 in 44234/20, 14. </w:t>
      </w:r>
      <w:proofErr w:type="spellStart"/>
      <w:r w:rsidR="00645DB3" w:rsidRPr="00701435">
        <w:rPr>
          <w:rStyle w:val="ECHRParaSpacedChar"/>
          <w:lang w:val="de-DE"/>
        </w:rPr>
        <w:t>september</w:t>
      </w:r>
      <w:proofErr w:type="spellEnd"/>
      <w:r w:rsidR="00645DB3" w:rsidRPr="00701435">
        <w:rPr>
          <w:rStyle w:val="ECHRParaSpacedChar"/>
          <w:lang w:val="de-DE"/>
        </w:rPr>
        <w:t xml:space="preserve"> 2022</w:t>
      </w:r>
    </w:p>
    <w:p w14:paraId="18E10C02" w14:textId="0B7144B0" w:rsidR="005B4883" w:rsidRPr="00780AEA" w:rsidRDefault="00D70A72" w:rsidP="005B4883">
      <w:pPr>
        <w:pStyle w:val="ECHRParaHanging"/>
        <w:rPr>
          <w:lang w:val="sl-SI"/>
        </w:rPr>
      </w:pPr>
      <w:hyperlink r:id="rId1460" w:tgtFrame="_self" w:history="1">
        <w:r w:rsidR="005B4883" w:rsidRPr="00780AEA">
          <w:rPr>
            <w:rStyle w:val="Hyperlinkcase"/>
            <w:color w:val="auto"/>
            <w:lang w:val="sl-SI"/>
          </w:rPr>
          <w:t>H.F. K-F proti Nemčiji</w:t>
        </w:r>
      </w:hyperlink>
      <w:r w:rsidR="005B4883" w:rsidRPr="00780AEA">
        <w:rPr>
          <w:lang w:val="sl-SI"/>
        </w:rPr>
        <w:t>, pritožba št. 25629/94, Poročilo Komisije z dne 10. septembra 1996</w:t>
      </w:r>
    </w:p>
    <w:p w14:paraId="0C967502" w14:textId="77777777" w:rsidR="005B4883" w:rsidRPr="00780AEA" w:rsidRDefault="00D70A72" w:rsidP="005B4883">
      <w:pPr>
        <w:pStyle w:val="ECHRParaHanging"/>
        <w:rPr>
          <w:lang w:val="sl-SI"/>
        </w:rPr>
      </w:pPr>
      <w:hyperlink r:id="rId1461" w:tgtFrame="_self" w:history="1">
        <w:proofErr w:type="spellStart"/>
        <w:r w:rsidR="005B4883" w:rsidRPr="00780AEA">
          <w:rPr>
            <w:rStyle w:val="Hyperlinkcase"/>
            <w:color w:val="auto"/>
            <w:lang w:val="sl-SI"/>
          </w:rPr>
          <w:t>Haas</w:t>
        </w:r>
        <w:proofErr w:type="spellEnd"/>
        <w:r w:rsidR="005B4883" w:rsidRPr="00780AEA">
          <w:rPr>
            <w:rStyle w:val="Hyperlinkcase"/>
            <w:color w:val="auto"/>
            <w:lang w:val="sl-SI"/>
          </w:rPr>
          <w:t xml:space="preserve"> proti Švici</w:t>
        </w:r>
      </w:hyperlink>
      <w:r w:rsidR="005B4883" w:rsidRPr="00780AEA">
        <w:rPr>
          <w:lang w:val="sl-SI"/>
        </w:rPr>
        <w:t xml:space="preserve"> (sklep), pritožba št. 31322/07, 20. maj 2010</w:t>
      </w:r>
    </w:p>
    <w:p w14:paraId="03137DC2" w14:textId="77777777" w:rsidR="005B4883" w:rsidRPr="00780AEA" w:rsidRDefault="00D70A72" w:rsidP="005B4883">
      <w:pPr>
        <w:pStyle w:val="ECHRParaHanging"/>
        <w:rPr>
          <w:lang w:val="sl-SI"/>
        </w:rPr>
      </w:pPr>
      <w:hyperlink r:id="rId1462" w:history="1">
        <w:proofErr w:type="spellStart"/>
        <w:r w:rsidR="005B4883" w:rsidRPr="00780AEA">
          <w:rPr>
            <w:rStyle w:val="Hyperlinkcase"/>
            <w:color w:val="auto"/>
            <w:lang w:val="sl-SI"/>
          </w:rPr>
          <w:t>Haász</w:t>
        </w:r>
        <w:proofErr w:type="spellEnd"/>
        <w:r w:rsidR="005B4883" w:rsidRPr="00780AEA">
          <w:rPr>
            <w:rStyle w:val="Hyperlinkcase"/>
            <w:color w:val="auto"/>
            <w:lang w:val="sl-SI"/>
          </w:rPr>
          <w:t xml:space="preserve"> in Szabó proti Madžarski</w:t>
        </w:r>
      </w:hyperlink>
      <w:r w:rsidR="005B4883" w:rsidRPr="00780AEA">
        <w:rPr>
          <w:lang w:val="sl-SI"/>
        </w:rPr>
        <w:t>, pritožbi št. 11327/14 in 11613/14, 13. oktober 2015</w:t>
      </w:r>
    </w:p>
    <w:p w14:paraId="1DCC3F84" w14:textId="77777777" w:rsidR="005B4883" w:rsidRPr="009A554E" w:rsidRDefault="00D70A72" w:rsidP="005B4883">
      <w:pPr>
        <w:pStyle w:val="ECHRParaHanging"/>
        <w:rPr>
          <w:lang w:val="sl-SI"/>
        </w:rPr>
      </w:pPr>
      <w:hyperlink r:id="rId1463" w:tgtFrame="_self" w:history="1">
        <w:proofErr w:type="spellStart"/>
        <w:r w:rsidR="005B4883" w:rsidRPr="009A554E">
          <w:rPr>
            <w:rStyle w:val="Hyperlinkcase"/>
            <w:color w:val="auto"/>
            <w:lang w:val="sl-SI"/>
          </w:rPr>
          <w:t>Hadrabová</w:t>
        </w:r>
        <w:proofErr w:type="spellEnd"/>
        <w:r w:rsidR="005B4883" w:rsidRPr="009A554E">
          <w:rPr>
            <w:rStyle w:val="Hyperlinkcase"/>
            <w:color w:val="auto"/>
            <w:lang w:val="sl-SI"/>
          </w:rPr>
          <w:t xml:space="preserve"> in drugi proti Češki republiki</w:t>
        </w:r>
      </w:hyperlink>
      <w:r w:rsidR="005B4883" w:rsidRPr="009A554E">
        <w:rPr>
          <w:lang w:val="sl-SI"/>
        </w:rPr>
        <w:t xml:space="preserve"> (sklep), pritožbi št. 42165/02 in 466/03, 25. september 2007</w:t>
      </w:r>
    </w:p>
    <w:p w14:paraId="3FAD5BBC" w14:textId="77777777" w:rsidR="005B4883" w:rsidRPr="001F0D60" w:rsidRDefault="00D70A72" w:rsidP="005B4883">
      <w:pPr>
        <w:pStyle w:val="P68B1DB1-ECHRParaHanging14"/>
        <w:rPr>
          <w:color w:val="auto"/>
        </w:rPr>
      </w:pPr>
      <w:hyperlink r:id="rId1464" w:history="1">
        <w:proofErr w:type="spellStart"/>
        <w:r w:rsidR="005B4883" w:rsidRPr="001F0D60">
          <w:rPr>
            <w:i/>
            <w:color w:val="auto"/>
          </w:rPr>
          <w:t>Hambardzumyan</w:t>
        </w:r>
        <w:proofErr w:type="spellEnd"/>
        <w:r w:rsidR="005B4883" w:rsidRPr="001F0D60">
          <w:rPr>
            <w:i/>
            <w:color w:val="auto"/>
          </w:rPr>
          <w:t xml:space="preserve"> proti Armeniji</w:t>
        </w:r>
      </w:hyperlink>
      <w:r w:rsidR="005B4883" w:rsidRPr="001F0D60">
        <w:rPr>
          <w:color w:val="auto"/>
        </w:rPr>
        <w:t>, pritožba št. 43478/11</w:t>
      </w:r>
      <w:r w:rsidR="005B4883">
        <w:rPr>
          <w:color w:val="auto"/>
        </w:rPr>
        <w:t xml:space="preserve">, 5. december 2019 </w:t>
      </w:r>
    </w:p>
    <w:p w14:paraId="78A50F4A" w14:textId="77777777" w:rsidR="005B4883" w:rsidRPr="00014E9D" w:rsidRDefault="00D70A72" w:rsidP="005B4883">
      <w:pPr>
        <w:pStyle w:val="ECHRParaHanging"/>
        <w:rPr>
          <w:snapToGrid w:val="0"/>
          <w:lang w:val="sl-SI"/>
        </w:rPr>
      </w:pPr>
      <w:hyperlink r:id="rId1465" w:history="1">
        <w:proofErr w:type="spellStart"/>
        <w:r w:rsidR="005B4883" w:rsidRPr="00014E9D">
          <w:rPr>
            <w:rStyle w:val="Hyperlinkcase"/>
            <w:color w:val="auto"/>
            <w:lang w:val="sl-SI"/>
          </w:rPr>
          <w:t>Hamidovic</w:t>
        </w:r>
        <w:proofErr w:type="spellEnd"/>
        <w:r w:rsidR="005B4883" w:rsidRPr="00014E9D">
          <w:rPr>
            <w:rStyle w:val="Hyperlinkcase"/>
            <w:color w:val="auto"/>
            <w:lang w:val="sl-SI"/>
          </w:rPr>
          <w:t xml:space="preserve"> proti Italiji</w:t>
        </w:r>
      </w:hyperlink>
      <w:r w:rsidR="005B4883" w:rsidRPr="00014E9D">
        <w:rPr>
          <w:lang w:val="sl-SI"/>
        </w:rPr>
        <w:t xml:space="preserve"> (sklep), pritožba št. 31956/05, 13. september 2011</w:t>
      </w:r>
    </w:p>
    <w:p w14:paraId="6F487B79" w14:textId="77777777" w:rsidR="005B4883" w:rsidRPr="00014E9D" w:rsidRDefault="00D70A72" w:rsidP="005B4883">
      <w:pPr>
        <w:pStyle w:val="ECHRParaHanging"/>
        <w:rPr>
          <w:lang w:val="sl-SI"/>
        </w:rPr>
      </w:pPr>
      <w:hyperlink r:id="rId1466" w:history="1">
        <w:proofErr w:type="spellStart"/>
        <w:r w:rsidR="005B4883" w:rsidRPr="00014E9D">
          <w:rPr>
            <w:rStyle w:val="Hiperpovezava"/>
            <w:i/>
            <w:color w:val="auto"/>
            <w:lang w:val="sl-SI"/>
          </w:rPr>
          <w:t>Hanan</w:t>
        </w:r>
        <w:proofErr w:type="spellEnd"/>
        <w:r w:rsidR="005B4883" w:rsidRPr="00014E9D">
          <w:rPr>
            <w:rStyle w:val="Hiperpovezava"/>
            <w:i/>
            <w:color w:val="auto"/>
            <w:lang w:val="sl-SI"/>
          </w:rPr>
          <w:t xml:space="preserve"> proti Nemčiji</w:t>
        </w:r>
      </w:hyperlink>
      <w:r w:rsidR="005B4883" w:rsidRPr="00014E9D">
        <w:rPr>
          <w:rStyle w:val="Hiperpovezava"/>
          <w:i/>
          <w:color w:val="auto"/>
          <w:lang w:val="sl-SI"/>
        </w:rPr>
        <w:t xml:space="preserve"> </w:t>
      </w:r>
      <w:r w:rsidR="005B4883" w:rsidRPr="00014E9D">
        <w:rPr>
          <w:lang w:val="sl-SI"/>
        </w:rPr>
        <w:t>[VS], pritožba št. 4871/16, 16. februar 2021</w:t>
      </w:r>
    </w:p>
    <w:p w14:paraId="4AB5B8E2" w14:textId="77777777" w:rsidR="005B4883" w:rsidRPr="00014E9D" w:rsidRDefault="00D70A72" w:rsidP="005B4883">
      <w:pPr>
        <w:pStyle w:val="ECHRParaHanging"/>
        <w:rPr>
          <w:lang w:val="sl-SI"/>
        </w:rPr>
      </w:pPr>
      <w:hyperlink r:id="rId1467" w:tgtFrame="_self" w:history="1">
        <w:proofErr w:type="spellStart"/>
        <w:r w:rsidR="005B4883" w:rsidRPr="00014E9D">
          <w:rPr>
            <w:rStyle w:val="Hyperlinkcase"/>
            <w:color w:val="auto"/>
            <w:lang w:val="sl-SI"/>
          </w:rPr>
          <w:t>Hanzl</w:t>
        </w:r>
        <w:proofErr w:type="spellEnd"/>
        <w:r w:rsidR="005B4883" w:rsidRPr="00014E9D">
          <w:rPr>
            <w:rStyle w:val="Hyperlinkcase"/>
            <w:color w:val="auto"/>
            <w:lang w:val="sl-SI"/>
          </w:rPr>
          <w:t xml:space="preserve"> in </w:t>
        </w:r>
        <w:proofErr w:type="spellStart"/>
        <w:r w:rsidR="005B4883" w:rsidRPr="00014E9D">
          <w:rPr>
            <w:rStyle w:val="Hyperlinkcase"/>
            <w:color w:val="auto"/>
            <w:lang w:val="sl-SI"/>
          </w:rPr>
          <w:t>Špadrna</w:t>
        </w:r>
        <w:proofErr w:type="spellEnd"/>
        <w:r w:rsidR="005B4883" w:rsidRPr="00014E9D">
          <w:rPr>
            <w:rStyle w:val="Hyperlinkcase"/>
            <w:color w:val="auto"/>
            <w:lang w:val="sl-SI"/>
          </w:rPr>
          <w:t xml:space="preserve"> proti Češki republiki</w:t>
        </w:r>
      </w:hyperlink>
      <w:r w:rsidR="005B4883" w:rsidRPr="00014E9D">
        <w:rPr>
          <w:lang w:val="sl-SI"/>
        </w:rPr>
        <w:t xml:space="preserve"> (sklep), pritožba št. 30073/06, 15. januar 2013</w:t>
      </w:r>
    </w:p>
    <w:p w14:paraId="38828D8B" w14:textId="77777777" w:rsidR="005B4883" w:rsidRPr="00014E9D" w:rsidRDefault="00D70A72" w:rsidP="005B4883">
      <w:pPr>
        <w:pStyle w:val="ECHRParaHanging"/>
        <w:rPr>
          <w:lang w:val="sl-SI"/>
        </w:rPr>
      </w:pPr>
      <w:hyperlink r:id="rId1468" w:history="1">
        <w:proofErr w:type="spellStart"/>
        <w:r w:rsidR="005B4883" w:rsidRPr="00014E9D">
          <w:rPr>
            <w:rStyle w:val="Hyperlinkcase"/>
            <w:color w:val="auto"/>
            <w:lang w:val="sl-SI"/>
          </w:rPr>
          <w:t>Harkins</w:t>
        </w:r>
        <w:proofErr w:type="spellEnd"/>
        <w:r w:rsidR="005B4883" w:rsidRPr="00014E9D">
          <w:rPr>
            <w:rStyle w:val="Hyperlinkcase"/>
            <w:color w:val="auto"/>
            <w:lang w:val="sl-SI"/>
          </w:rPr>
          <w:t xml:space="preserve"> proti Združenemu kraljestvu</w:t>
        </w:r>
      </w:hyperlink>
      <w:r w:rsidR="005B4883" w:rsidRPr="00014E9D">
        <w:rPr>
          <w:lang w:val="sl-SI"/>
        </w:rPr>
        <w:t xml:space="preserve"> (sklep) [VS], pritožba št. 71537/14, 15. junij 2017</w:t>
      </w:r>
    </w:p>
    <w:p w14:paraId="037CE65D" w14:textId="77777777" w:rsidR="005B4883" w:rsidRPr="001F0D60" w:rsidRDefault="00D70A72" w:rsidP="005B4883">
      <w:pPr>
        <w:pStyle w:val="ECHRParaHanging"/>
      </w:pPr>
      <w:hyperlink r:id="rId1469" w:tgtFrame="_self" w:history="1">
        <w:r w:rsidR="005B4883" w:rsidRPr="001F0D60">
          <w:rPr>
            <w:rStyle w:val="Hyperlinkcase"/>
            <w:color w:val="auto"/>
          </w:rPr>
          <w:t xml:space="preserve">Hartman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53341/99, E</w:t>
      </w:r>
      <w:r w:rsidR="005B4883">
        <w:t>S</w:t>
      </w:r>
      <w:r w:rsidR="005B4883" w:rsidRPr="001F0D60">
        <w:t>ČP 2003-VIII</w:t>
      </w:r>
    </w:p>
    <w:p w14:paraId="699E4198" w14:textId="77777777" w:rsidR="005B4883" w:rsidRPr="001F0D60" w:rsidRDefault="00D70A72" w:rsidP="005B4883">
      <w:pPr>
        <w:pStyle w:val="ECHRParaHanging"/>
      </w:pPr>
      <w:hyperlink r:id="rId1470" w:tgtFrame="_self" w:history="1">
        <w:r w:rsidR="005B4883" w:rsidRPr="001F0D60">
          <w:rPr>
            <w:rStyle w:val="Hyperlinkcase"/>
            <w:color w:val="auto"/>
          </w:rPr>
          <w:t xml:space="preserve">Hartung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10231/07</w:t>
      </w:r>
      <w:r w:rsidR="005B4883">
        <w:t xml:space="preserve">, 3. </w:t>
      </w:r>
      <w:proofErr w:type="spellStart"/>
      <w:r w:rsidR="005B4883">
        <w:t>november</w:t>
      </w:r>
      <w:proofErr w:type="spellEnd"/>
      <w:r w:rsidR="005B4883">
        <w:t xml:space="preserve"> 2009</w:t>
      </w:r>
    </w:p>
    <w:p w14:paraId="77474CD1" w14:textId="77777777" w:rsidR="005B4883" w:rsidRPr="00014E9D" w:rsidRDefault="00D70A72" w:rsidP="005B4883">
      <w:pPr>
        <w:pStyle w:val="ECHRParaHanging"/>
      </w:pPr>
      <w:hyperlink r:id="rId1471" w:tgtFrame="_self" w:history="1">
        <w:r w:rsidR="005B4883" w:rsidRPr="00014E9D">
          <w:rPr>
            <w:rStyle w:val="Hyperlinkcase"/>
            <w:color w:val="auto"/>
          </w:rPr>
          <w:t xml:space="preserve">Harutyunyan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Armeniji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36549/03, ESČP 2007-III</w:t>
      </w:r>
    </w:p>
    <w:p w14:paraId="055ADDA6" w14:textId="77777777" w:rsidR="005B4883" w:rsidRPr="00014E9D" w:rsidRDefault="00D70A72" w:rsidP="005B4883">
      <w:pPr>
        <w:pStyle w:val="ECHRParaHanging"/>
      </w:pPr>
      <w:hyperlink r:id="rId1472" w:history="1">
        <w:r w:rsidR="005B4883" w:rsidRPr="00014E9D">
          <w:rPr>
            <w:rStyle w:val="Hyperlinkcase"/>
            <w:color w:val="auto"/>
          </w:rPr>
          <w:t xml:space="preserve">Hasan </w:t>
        </w:r>
        <w:proofErr w:type="spellStart"/>
        <w:r w:rsidR="005B4883" w:rsidRPr="00014E9D">
          <w:rPr>
            <w:rStyle w:val="Hyperlinkcase"/>
            <w:color w:val="auto"/>
          </w:rPr>
          <w:t>Tunç</w:t>
        </w:r>
        <w:proofErr w:type="spellEnd"/>
        <w:r w:rsidR="005B4883" w:rsidRPr="00014E9D">
          <w:rPr>
            <w:rStyle w:val="Hyperlinkcase"/>
            <w:color w:val="auto"/>
          </w:rPr>
          <w:t xml:space="preserve">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Turčiji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19074/05, 31. </w:t>
      </w:r>
      <w:proofErr w:type="spellStart"/>
      <w:r w:rsidR="005B4883" w:rsidRPr="00014E9D">
        <w:t>januar</w:t>
      </w:r>
      <w:proofErr w:type="spellEnd"/>
      <w:r w:rsidR="005B4883" w:rsidRPr="00014E9D">
        <w:t xml:space="preserve"> 2017</w:t>
      </w:r>
    </w:p>
    <w:p w14:paraId="09F5D631" w14:textId="77777777" w:rsidR="005B4883" w:rsidRPr="00014E9D" w:rsidRDefault="00D70A72" w:rsidP="005B4883">
      <w:pPr>
        <w:pStyle w:val="ECHRParaHanging"/>
      </w:pPr>
      <w:hyperlink r:id="rId1473" w:history="1">
        <w:r w:rsidR="005B4883" w:rsidRPr="00014E9D">
          <w:rPr>
            <w:rStyle w:val="Hyperlinkcase"/>
            <w:color w:val="auto"/>
          </w:rPr>
          <w:t xml:space="preserve">Hassan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Združenemu</w:t>
        </w:r>
        <w:proofErr w:type="spellEnd"/>
        <w:r w:rsidR="005B4883" w:rsidRPr="00014E9D">
          <w:rPr>
            <w:rStyle w:val="Hyperlinkcase"/>
            <w:color w:val="auto"/>
          </w:rPr>
          <w:t xml:space="preserve"> </w:t>
        </w:r>
        <w:proofErr w:type="spellStart"/>
        <w:r w:rsidR="005B4883" w:rsidRPr="00014E9D">
          <w:rPr>
            <w:rStyle w:val="Hyperlinkcase"/>
            <w:color w:val="auto"/>
          </w:rPr>
          <w:t>kraljestvu</w:t>
        </w:r>
        <w:proofErr w:type="spellEnd"/>
      </w:hyperlink>
      <w:r w:rsidR="005B4883" w:rsidRPr="00014E9D">
        <w:rPr>
          <w:rStyle w:val="Hyperlinkcase"/>
          <w:color w:val="auto"/>
        </w:rPr>
        <w:t xml:space="preserve"> </w:t>
      </w:r>
      <w:r w:rsidR="005B4883" w:rsidRPr="00014E9D">
        <w:t xml:space="preserve">[VS],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29750/09, ESČP 2014</w:t>
      </w:r>
    </w:p>
    <w:p w14:paraId="3726C1B6" w14:textId="77777777" w:rsidR="005B4883" w:rsidRPr="001F0D60" w:rsidRDefault="00D70A72" w:rsidP="005B4883">
      <w:pPr>
        <w:pStyle w:val="ECHRParaHanging"/>
      </w:pPr>
      <w:hyperlink r:id="rId1474" w:tgtFrame="_self" w:history="1">
        <w:proofErr w:type="spellStart"/>
        <w:r w:rsidR="005B4883" w:rsidRPr="001F0D60">
          <w:rPr>
            <w:rStyle w:val="Hyperlinkcase"/>
            <w:color w:val="auto"/>
          </w:rPr>
          <w:t>Havelka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7332/10</w:t>
      </w:r>
      <w:r w:rsidR="005B4883">
        <w:t xml:space="preserve">, 20. </w:t>
      </w:r>
      <w:proofErr w:type="spellStart"/>
      <w:r w:rsidR="005B4883">
        <w:t>september</w:t>
      </w:r>
      <w:proofErr w:type="spellEnd"/>
      <w:r w:rsidR="005B4883">
        <w:t xml:space="preserve"> 2011</w:t>
      </w:r>
    </w:p>
    <w:p w14:paraId="64E22786" w14:textId="77777777" w:rsidR="005B4883" w:rsidRPr="001F0D60" w:rsidRDefault="00D70A72" w:rsidP="005B4883">
      <w:pPr>
        <w:pStyle w:val="ECHRParaHanging"/>
      </w:pPr>
      <w:hyperlink r:id="rId1475" w:history="1">
        <w:proofErr w:type="spellStart"/>
        <w:r w:rsidR="005B4883" w:rsidRPr="001F0D60">
          <w:rPr>
            <w:rStyle w:val="Hyperlinkcase"/>
            <w:color w:val="auto"/>
          </w:rPr>
          <w:t>Hebat</w:t>
        </w:r>
        <w:proofErr w:type="spellEnd"/>
        <w:r w:rsidR="005B4883" w:rsidRPr="001F0D60">
          <w:rPr>
            <w:rStyle w:val="Hyperlinkcase"/>
            <w:color w:val="auto"/>
          </w:rPr>
          <w:t xml:space="preserve"> Aslan in Firas Aslan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15048/09, 28. </w:t>
      </w:r>
      <w:proofErr w:type="spellStart"/>
      <w:r w:rsidR="005B4883" w:rsidRPr="001F0D60">
        <w:t>oktober</w:t>
      </w:r>
      <w:proofErr w:type="spellEnd"/>
      <w:r w:rsidR="005B4883" w:rsidRPr="001F0D60">
        <w:t xml:space="preserve"> 2014</w:t>
      </w:r>
    </w:p>
    <w:p w14:paraId="531339A9" w14:textId="77777777" w:rsidR="005B4883" w:rsidRPr="00014E9D" w:rsidRDefault="00D70A72" w:rsidP="005B4883">
      <w:pPr>
        <w:pStyle w:val="ECHRParaHanging"/>
      </w:pPr>
      <w:hyperlink r:id="rId1476" w:history="1">
        <w:proofErr w:type="spellStart"/>
        <w:r w:rsidR="005B4883" w:rsidRPr="00014E9D">
          <w:rPr>
            <w:rStyle w:val="Hyperlinkcase"/>
            <w:color w:val="auto"/>
          </w:rPr>
          <w:t>Hingitaq</w:t>
        </w:r>
        <w:proofErr w:type="spellEnd"/>
        <w:r w:rsidR="005B4883" w:rsidRPr="00014E9D">
          <w:rPr>
            <w:rStyle w:val="Hyperlinkcase"/>
            <w:color w:val="auto"/>
          </w:rPr>
          <w:t xml:space="preserve"> 53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Danski</w:t>
        </w:r>
        <w:proofErr w:type="spellEnd"/>
      </w:hyperlink>
      <w:r w:rsidR="005B4883" w:rsidRPr="00014E9D">
        <w:t xml:space="preserve"> (</w:t>
      </w:r>
      <w:proofErr w:type="spellStart"/>
      <w:r w:rsidR="005B4883" w:rsidRPr="00014E9D">
        <w:t>sklep</w:t>
      </w:r>
      <w:proofErr w:type="spellEnd"/>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18584/04, ESČP 2006-I</w:t>
      </w:r>
    </w:p>
    <w:p w14:paraId="2397FD82" w14:textId="77777777" w:rsidR="005B4883" w:rsidRPr="00014E9D" w:rsidRDefault="00D70A72" w:rsidP="005B4883">
      <w:pPr>
        <w:pStyle w:val="ECHRParaHanging"/>
      </w:pPr>
      <w:hyperlink r:id="rId1477" w:tgtFrame="_self" w:history="1">
        <w:r w:rsidR="005B4883" w:rsidRPr="00014E9D">
          <w:rPr>
            <w:rStyle w:val="Hyperlinkcase"/>
            <w:color w:val="auto"/>
          </w:rPr>
          <w:t xml:space="preserve">Hirsi Jamaa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Italiji</w:t>
        </w:r>
        <w:proofErr w:type="spellEnd"/>
      </w:hyperlink>
      <w:r w:rsidR="005B4883" w:rsidRPr="00014E9D">
        <w:rPr>
          <w:rStyle w:val="Hyperlinkcase"/>
          <w:color w:val="auto"/>
        </w:rPr>
        <w:t xml:space="preserve"> </w:t>
      </w:r>
      <w:r w:rsidR="005B4883" w:rsidRPr="00014E9D">
        <w:t xml:space="preserve">[VS],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27765/09, ESČP 2012</w:t>
      </w:r>
    </w:p>
    <w:p w14:paraId="18E53A66" w14:textId="77777777" w:rsidR="005B4883" w:rsidRPr="00014E9D" w:rsidRDefault="00D70A72" w:rsidP="005B4883">
      <w:pPr>
        <w:pStyle w:val="ECHRParaHanging"/>
      </w:pPr>
      <w:hyperlink r:id="rId1478" w:tgtFrame="_self" w:history="1">
        <w:proofErr w:type="spellStart"/>
        <w:r w:rsidR="005B4883" w:rsidRPr="00014E9D">
          <w:rPr>
            <w:rStyle w:val="Hyperlinkcase"/>
            <w:color w:val="auto"/>
          </w:rPr>
          <w:t>Hokkanen</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Finski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25159/94, </w:t>
      </w:r>
      <w:proofErr w:type="spellStart"/>
      <w:r w:rsidR="005B4883" w:rsidRPr="00014E9D">
        <w:t>Sklep</w:t>
      </w:r>
      <w:proofErr w:type="spellEnd"/>
      <w:r w:rsidR="005B4883" w:rsidRPr="00014E9D">
        <w:t xml:space="preserve"> </w:t>
      </w:r>
      <w:proofErr w:type="spellStart"/>
      <w:r w:rsidR="005B4883" w:rsidRPr="00014E9D">
        <w:t>Komisije</w:t>
      </w:r>
      <w:proofErr w:type="spellEnd"/>
      <w:r w:rsidR="005B4883" w:rsidRPr="00014E9D">
        <w:t xml:space="preserve"> z </w:t>
      </w:r>
      <w:proofErr w:type="spellStart"/>
      <w:r w:rsidR="005B4883" w:rsidRPr="00014E9D">
        <w:t>dne</w:t>
      </w:r>
      <w:proofErr w:type="spellEnd"/>
      <w:r w:rsidR="005B4883" w:rsidRPr="00014E9D">
        <w:t xml:space="preserve"> 15. </w:t>
      </w:r>
      <w:proofErr w:type="spellStart"/>
      <w:r w:rsidR="005B4883" w:rsidRPr="00014E9D">
        <w:t>maja</w:t>
      </w:r>
      <w:proofErr w:type="spellEnd"/>
      <w:r w:rsidR="005B4883" w:rsidRPr="00014E9D">
        <w:t xml:space="preserve"> 1996</w:t>
      </w:r>
    </w:p>
    <w:p w14:paraId="2CFE0A30" w14:textId="4280658E" w:rsidR="005B4883" w:rsidRPr="00014E9D" w:rsidRDefault="005B4883" w:rsidP="005B4883">
      <w:pPr>
        <w:pStyle w:val="ECHRParaHanging"/>
      </w:pPr>
    </w:p>
    <w:p w14:paraId="28D99095" w14:textId="77777777" w:rsidR="005B4883" w:rsidRPr="001F0D60" w:rsidRDefault="00D70A72" w:rsidP="005B4883">
      <w:pPr>
        <w:pStyle w:val="ECHRParaHanging"/>
      </w:pPr>
      <w:hyperlink r:id="rId1479" w:tgtFrame="_self" w:history="1">
        <w:r w:rsidR="005B4883" w:rsidRPr="001F0D60">
          <w:rPr>
            <w:rStyle w:val="Hyperlinkcase"/>
            <w:color w:val="auto"/>
          </w:rPr>
          <w:t xml:space="preserve">Holub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Češki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24880/05</w:t>
      </w:r>
      <w:r w:rsidR="005B4883">
        <w:t xml:space="preserve">, </w:t>
      </w:r>
      <w:r w:rsidR="005B4883" w:rsidRPr="004B0CAB">
        <w:t xml:space="preserve">14. </w:t>
      </w:r>
      <w:proofErr w:type="spellStart"/>
      <w:r w:rsidR="005B4883" w:rsidRPr="004B0CAB">
        <w:t>december</w:t>
      </w:r>
      <w:proofErr w:type="spellEnd"/>
      <w:r w:rsidR="005B4883" w:rsidRPr="004B0CAB">
        <w:t xml:space="preserve"> 2010</w:t>
      </w:r>
    </w:p>
    <w:p w14:paraId="0ABB16ED" w14:textId="4F2E677C" w:rsidR="00ED62CE" w:rsidRPr="001F34FC" w:rsidRDefault="00D70A72" w:rsidP="00ED62CE">
      <w:pPr>
        <w:pStyle w:val="ECHRParaHanging"/>
      </w:pPr>
      <w:hyperlink r:id="rId1480" w:history="1">
        <w:r w:rsidR="00ED62CE" w:rsidRPr="00ED62CE">
          <w:rPr>
            <w:rStyle w:val="Hiperpovezava"/>
            <w:i/>
            <w:iCs/>
            <w:color w:val="auto"/>
          </w:rPr>
          <w:t xml:space="preserve">Hoppen and trade union of AB Amber Grid employees </w:t>
        </w:r>
        <w:proofErr w:type="spellStart"/>
        <w:r w:rsidR="00ED62CE" w:rsidRPr="00ED62CE">
          <w:rPr>
            <w:rStyle w:val="Hiperpovezava"/>
            <w:i/>
            <w:iCs/>
            <w:color w:val="auto"/>
          </w:rPr>
          <w:t>proti</w:t>
        </w:r>
        <w:proofErr w:type="spellEnd"/>
        <w:r w:rsidR="00ED62CE" w:rsidRPr="00ED62CE">
          <w:rPr>
            <w:rStyle w:val="Hiperpovezava"/>
            <w:i/>
            <w:iCs/>
            <w:color w:val="auto"/>
          </w:rPr>
          <w:t xml:space="preserve"> </w:t>
        </w:r>
        <w:proofErr w:type="spellStart"/>
        <w:r w:rsidR="00ED62CE" w:rsidRPr="00ED62CE">
          <w:rPr>
            <w:rStyle w:val="Hiperpovezava"/>
            <w:i/>
            <w:iCs/>
            <w:color w:val="auto"/>
          </w:rPr>
          <w:t>Litvi</w:t>
        </w:r>
        <w:proofErr w:type="spellEnd"/>
      </w:hyperlink>
      <w:r w:rsidR="00ED62CE" w:rsidRPr="00ED62CE">
        <w:rPr>
          <w:i/>
          <w:iCs/>
        </w:rPr>
        <w:t>,</w:t>
      </w:r>
      <w:r w:rsidR="00ED62CE" w:rsidRPr="00ED62CE">
        <w:t xml:space="preserve"> </w:t>
      </w:r>
      <w:proofErr w:type="spellStart"/>
      <w:r w:rsidR="00ED62CE">
        <w:t>pritožba</w:t>
      </w:r>
      <w:proofErr w:type="spellEnd"/>
      <w:r w:rsidR="00ED62CE">
        <w:t xml:space="preserve"> </w:t>
      </w:r>
      <w:proofErr w:type="spellStart"/>
      <w:r w:rsidR="00ED62CE">
        <w:t>št</w:t>
      </w:r>
      <w:proofErr w:type="spellEnd"/>
      <w:r w:rsidR="00ED62CE">
        <w:t xml:space="preserve">. </w:t>
      </w:r>
      <w:r w:rsidR="00ED62CE" w:rsidRPr="001F34FC">
        <w:t>976/20, 17</w:t>
      </w:r>
      <w:r w:rsidR="00ED62CE">
        <w:t xml:space="preserve">. </w:t>
      </w:r>
      <w:proofErr w:type="spellStart"/>
      <w:r w:rsidR="00ED62CE">
        <w:t>januar</w:t>
      </w:r>
      <w:proofErr w:type="spellEnd"/>
      <w:r w:rsidR="00ED62CE" w:rsidRPr="001F34FC">
        <w:t xml:space="preserve"> 2023</w:t>
      </w:r>
    </w:p>
    <w:p w14:paraId="3D8C5FFF" w14:textId="56EF8061" w:rsidR="005B4883" w:rsidRPr="001F0D60" w:rsidRDefault="00D70A72" w:rsidP="005B4883">
      <w:pPr>
        <w:pStyle w:val="ECHRParaHanging"/>
      </w:pPr>
      <w:hyperlink r:id="rId1481" w:history="1">
        <w:r w:rsidR="005B4883" w:rsidRPr="001F0D60">
          <w:rPr>
            <w:rStyle w:val="Hyperlinkcase"/>
            <w:color w:val="auto"/>
          </w:rPr>
          <w:t xml:space="preserve">Horsham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Združenemu</w:t>
        </w:r>
        <w:proofErr w:type="spellEnd"/>
        <w:r w:rsidR="005B4883" w:rsidRPr="001F0D60">
          <w:rPr>
            <w:rStyle w:val="Hyperlinkcase"/>
            <w:color w:val="auto"/>
          </w:rPr>
          <w:t xml:space="preserve"> </w:t>
        </w:r>
        <w:proofErr w:type="spellStart"/>
        <w:r w:rsidR="005B4883" w:rsidRPr="001F0D60">
          <w:rPr>
            <w:rStyle w:val="Hyperlinkcase"/>
            <w:color w:val="auto"/>
          </w:rPr>
          <w:t>kraljestvu</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23390/94, </w:t>
      </w:r>
      <w:proofErr w:type="spellStart"/>
      <w:r w:rsidR="005B4883">
        <w:t>Sklep</w:t>
      </w:r>
      <w:proofErr w:type="spellEnd"/>
      <w:r w:rsidR="005B4883">
        <w:t xml:space="preserve"> </w:t>
      </w:r>
      <w:proofErr w:type="spellStart"/>
      <w:r w:rsidR="005B4883">
        <w:t>Komisije</w:t>
      </w:r>
      <w:proofErr w:type="spellEnd"/>
      <w:r w:rsidR="005B4883" w:rsidRPr="001F0D60">
        <w:t xml:space="preserve"> z </w:t>
      </w:r>
      <w:proofErr w:type="spellStart"/>
      <w:r w:rsidR="005B4883" w:rsidRPr="001F0D60">
        <w:t>dne</w:t>
      </w:r>
      <w:proofErr w:type="spellEnd"/>
      <w:r w:rsidR="005B4883" w:rsidRPr="001F0D60">
        <w:t xml:space="preserve"> 4. </w:t>
      </w:r>
      <w:proofErr w:type="spellStart"/>
      <w:r w:rsidR="005B4883" w:rsidRPr="001F0D60">
        <w:t>septembra</w:t>
      </w:r>
      <w:proofErr w:type="spellEnd"/>
      <w:r w:rsidR="005B4883" w:rsidRPr="001F0D60">
        <w:t xml:space="preserve"> 1995</w:t>
      </w:r>
    </w:p>
    <w:p w14:paraId="4D4B987F" w14:textId="77777777" w:rsidR="005B4883" w:rsidRPr="001F0D60" w:rsidRDefault="00D70A72" w:rsidP="005B4883">
      <w:pPr>
        <w:pStyle w:val="ECHRParaHanging"/>
      </w:pPr>
      <w:hyperlink r:id="rId1482" w:tgtFrame="_self" w:history="1">
        <w:r w:rsidR="005B4883" w:rsidRPr="001F0D60">
          <w:rPr>
            <w:rStyle w:val="Hyperlinkcase"/>
            <w:color w:val="auto"/>
          </w:rPr>
          <w:t xml:space="preserve">Horvat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Hrvaški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51585/99, E</w:t>
      </w:r>
      <w:r w:rsidR="005B4883">
        <w:t>S</w:t>
      </w:r>
      <w:r w:rsidR="005B4883" w:rsidRPr="001F0D60">
        <w:t>ČP 2001-VIII</w:t>
      </w:r>
    </w:p>
    <w:p w14:paraId="68261853" w14:textId="77777777" w:rsidR="005B4883" w:rsidRPr="001F0D60" w:rsidRDefault="00D70A72" w:rsidP="005B4883">
      <w:pPr>
        <w:pStyle w:val="ECHRParaHanging"/>
      </w:pPr>
      <w:hyperlink r:id="rId1483" w:history="1">
        <w:r w:rsidR="005B4883" w:rsidRPr="001F0D60">
          <w:rPr>
            <w:rStyle w:val="Hyperlinkcase"/>
            <w:color w:val="auto"/>
          </w:rPr>
          <w:t xml:space="preserve">Hoti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Hrvaški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63311/14</w:t>
      </w:r>
      <w:r w:rsidR="005B4883">
        <w:t xml:space="preserve">, 26. </w:t>
      </w:r>
      <w:proofErr w:type="spellStart"/>
      <w:r w:rsidR="005B4883">
        <w:t>april</w:t>
      </w:r>
      <w:proofErr w:type="spellEnd"/>
      <w:r w:rsidR="005B4883">
        <w:t xml:space="preserve"> 2018</w:t>
      </w:r>
    </w:p>
    <w:p w14:paraId="18802057" w14:textId="77777777" w:rsidR="005B4883" w:rsidRPr="00112DF1" w:rsidRDefault="00D70A72" w:rsidP="005B4883">
      <w:pPr>
        <w:pStyle w:val="ECHRParaHanging"/>
        <w:rPr>
          <w:lang w:val="it-IT"/>
        </w:rPr>
      </w:pPr>
      <w:hyperlink r:id="rId1484" w:history="1">
        <w:proofErr w:type="spellStart"/>
        <w:r w:rsidR="005B4883" w:rsidRPr="00112DF1">
          <w:rPr>
            <w:rStyle w:val="Hyperlinkcase"/>
            <w:color w:val="auto"/>
            <w:lang w:val="it-IT"/>
          </w:rPr>
          <w:t>Hristozov</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Bolgariji</w:t>
        </w:r>
        <w:proofErr w:type="spellEnd"/>
      </w:hyperlink>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47039/11 in 358/12, ESČP 2012</w:t>
      </w:r>
    </w:p>
    <w:p w14:paraId="67F951C0" w14:textId="60C945A4" w:rsidR="00ED62CE" w:rsidRPr="00701435" w:rsidRDefault="00D70A72" w:rsidP="00ED62CE">
      <w:pPr>
        <w:pStyle w:val="ECHRParaHanging"/>
      </w:pPr>
      <w:hyperlink r:id="rId1485" w:history="1">
        <w:r w:rsidR="00ED62CE" w:rsidRPr="00ED62CE">
          <w:rPr>
            <w:rStyle w:val="Hiperpovezava"/>
            <w:i/>
            <w:iCs/>
            <w:noProof/>
            <w:color w:val="auto"/>
            <w:lang w:val="it-IT"/>
          </w:rPr>
          <w:t>Hromadka in Hromadkova proti Rusiji</w:t>
        </w:r>
      </w:hyperlink>
      <w:r w:rsidR="00ED62CE" w:rsidRPr="00ED62CE">
        <w:rPr>
          <w:noProof/>
          <w:lang w:val="it-IT"/>
        </w:rPr>
        <w:t xml:space="preserve">, </w:t>
      </w:r>
      <w:r w:rsidR="00ED62CE">
        <w:rPr>
          <w:noProof/>
          <w:lang w:val="it-IT"/>
        </w:rPr>
        <w:t xml:space="preserve">pritožba št. </w:t>
      </w:r>
      <w:hyperlink r:id="rId1486" w:anchor="{%22appno%22:[%2222909/10%22]}" w:tgtFrame="_blank" w:history="1">
        <w:r w:rsidR="00ED62CE" w:rsidRPr="00701435">
          <w:rPr>
            <w:noProof/>
          </w:rPr>
          <w:t>22909/10</w:t>
        </w:r>
      </w:hyperlink>
      <w:r w:rsidR="00ED62CE" w:rsidRPr="00701435">
        <w:rPr>
          <w:noProof/>
        </w:rPr>
        <w:t>, 11. december 2014</w:t>
      </w:r>
    </w:p>
    <w:p w14:paraId="06656A92" w14:textId="4244CCD9" w:rsidR="005B4883" w:rsidRPr="00701435" w:rsidRDefault="00D70A72" w:rsidP="005B4883">
      <w:pPr>
        <w:pStyle w:val="ECHRParaHanging"/>
      </w:pPr>
      <w:hyperlink r:id="rId1487" w:tgtFrame="_self" w:history="1">
        <w:proofErr w:type="spellStart"/>
        <w:r w:rsidR="005B4883" w:rsidRPr="00701435">
          <w:rPr>
            <w:rStyle w:val="Hyperlinkcase"/>
            <w:color w:val="auto"/>
          </w:rPr>
          <w:t>Hudecová</w:t>
        </w:r>
        <w:proofErr w:type="spellEnd"/>
        <w:r w:rsidR="005B4883" w:rsidRPr="00701435">
          <w:rPr>
            <w:rStyle w:val="Hyperlinkcase"/>
            <w:color w:val="auto"/>
          </w:rPr>
          <w:t xml:space="preserve"> in </w:t>
        </w:r>
        <w:proofErr w:type="spellStart"/>
        <w:r w:rsidR="005B4883" w:rsidRPr="00701435">
          <w:rPr>
            <w:rStyle w:val="Hyperlinkcase"/>
            <w:color w:val="auto"/>
          </w:rPr>
          <w:t>drugi</w:t>
        </w:r>
        <w:proofErr w:type="spellEnd"/>
        <w:r w:rsidR="005B4883" w:rsidRPr="00701435">
          <w:rPr>
            <w:rStyle w:val="Hyperlinkcase"/>
            <w:color w:val="auto"/>
          </w:rPr>
          <w:t xml:space="preserve"> </w:t>
        </w:r>
        <w:proofErr w:type="spellStart"/>
        <w:r w:rsidR="005B4883" w:rsidRPr="00701435">
          <w:rPr>
            <w:rStyle w:val="Hyperlinkcase"/>
            <w:color w:val="auto"/>
          </w:rPr>
          <w:t>proti</w:t>
        </w:r>
        <w:proofErr w:type="spellEnd"/>
        <w:r w:rsidR="005B4883" w:rsidRPr="00701435">
          <w:rPr>
            <w:rStyle w:val="Hyperlinkcase"/>
            <w:color w:val="auto"/>
          </w:rPr>
          <w:t xml:space="preserve"> </w:t>
        </w:r>
        <w:proofErr w:type="spellStart"/>
        <w:r w:rsidR="005B4883" w:rsidRPr="00701435">
          <w:rPr>
            <w:rStyle w:val="Hyperlinkcase"/>
            <w:color w:val="auto"/>
          </w:rPr>
          <w:t>Slovaški</w:t>
        </w:r>
        <w:proofErr w:type="spellEnd"/>
      </w:hyperlink>
      <w:r w:rsidR="005B4883" w:rsidRPr="00701435">
        <w:t xml:space="preserve"> (</w:t>
      </w:r>
      <w:proofErr w:type="spellStart"/>
      <w:r w:rsidR="005B4883" w:rsidRPr="00701435">
        <w:t>sklep</w:t>
      </w:r>
      <w:proofErr w:type="spellEnd"/>
      <w:r w:rsidR="005B4883" w:rsidRPr="00701435">
        <w:t xml:space="preserve">), </w:t>
      </w:r>
      <w:proofErr w:type="spellStart"/>
      <w:r w:rsidR="005B4883" w:rsidRPr="00701435">
        <w:t>pritožba</w:t>
      </w:r>
      <w:proofErr w:type="spellEnd"/>
      <w:r w:rsidR="005B4883" w:rsidRPr="00701435">
        <w:t xml:space="preserve"> </w:t>
      </w:r>
      <w:proofErr w:type="spellStart"/>
      <w:r w:rsidR="005B4883" w:rsidRPr="00701435">
        <w:t>št</w:t>
      </w:r>
      <w:proofErr w:type="spellEnd"/>
      <w:r w:rsidR="005B4883" w:rsidRPr="00701435">
        <w:t xml:space="preserve">. 53807/09, 18. </w:t>
      </w:r>
      <w:proofErr w:type="spellStart"/>
      <w:r w:rsidR="005B4883" w:rsidRPr="00701435">
        <w:t>decembra</w:t>
      </w:r>
      <w:proofErr w:type="spellEnd"/>
      <w:r w:rsidR="005B4883" w:rsidRPr="00701435">
        <w:t xml:space="preserve"> 2012</w:t>
      </w:r>
    </w:p>
    <w:p w14:paraId="7BB62905" w14:textId="77777777" w:rsidR="005B4883" w:rsidRPr="009A554E" w:rsidRDefault="00D70A72" w:rsidP="005B4883">
      <w:pPr>
        <w:pStyle w:val="ECHRParaHanging"/>
        <w:rPr>
          <w:lang w:val="de-DE"/>
        </w:rPr>
      </w:pPr>
      <w:hyperlink r:id="rId1488" w:tgtFrame="_self" w:history="1">
        <w:proofErr w:type="spellStart"/>
        <w:r w:rsidR="005B4883" w:rsidRPr="009A554E">
          <w:rPr>
            <w:rStyle w:val="Hyperlinkcase"/>
            <w:color w:val="auto"/>
            <w:lang w:val="de-DE"/>
          </w:rPr>
          <w:t>Humen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26614/95, 15. </w:t>
      </w:r>
      <w:proofErr w:type="spellStart"/>
      <w:r w:rsidR="005B4883" w:rsidRPr="009A554E">
        <w:rPr>
          <w:lang w:val="de-DE"/>
        </w:rPr>
        <w:t>oktober</w:t>
      </w:r>
      <w:proofErr w:type="spellEnd"/>
      <w:r w:rsidR="005B4883" w:rsidRPr="009A554E">
        <w:rPr>
          <w:lang w:val="de-DE"/>
        </w:rPr>
        <w:t xml:space="preserve"> 1999</w:t>
      </w:r>
    </w:p>
    <w:p w14:paraId="165097AF" w14:textId="77777777" w:rsidR="005B4883" w:rsidRPr="009A554E" w:rsidRDefault="00D70A72" w:rsidP="005B4883">
      <w:pPr>
        <w:pStyle w:val="ECHRParaHanging"/>
        <w:rPr>
          <w:lang w:val="de-DE"/>
        </w:rPr>
      </w:pPr>
      <w:hyperlink r:id="rId1489" w:history="1">
        <w:r w:rsidR="005B4883" w:rsidRPr="009A554E">
          <w:rPr>
            <w:rStyle w:val="Hyperlinkcase"/>
            <w:color w:val="auto"/>
            <w:lang w:val="de-DE"/>
          </w:rPr>
          <w:t xml:space="preserve">Husayn (Abu Zubaydah)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7511/13, 24. </w:t>
      </w:r>
      <w:proofErr w:type="spellStart"/>
      <w:r w:rsidR="005B4883" w:rsidRPr="009A554E">
        <w:rPr>
          <w:lang w:val="de-DE"/>
        </w:rPr>
        <w:t>julij</w:t>
      </w:r>
      <w:proofErr w:type="spellEnd"/>
      <w:r w:rsidR="005B4883" w:rsidRPr="009A554E">
        <w:rPr>
          <w:lang w:val="de-DE"/>
        </w:rPr>
        <w:t xml:space="preserve"> 2014</w:t>
      </w:r>
    </w:p>
    <w:p w14:paraId="2CD7D996" w14:textId="77777777" w:rsidR="005B4883" w:rsidRPr="009A554E" w:rsidRDefault="00D70A72" w:rsidP="005B4883">
      <w:pPr>
        <w:pStyle w:val="ECHRParaHanging"/>
        <w:rPr>
          <w:lang w:val="de-DE"/>
        </w:rPr>
      </w:pPr>
      <w:hyperlink r:id="rId1490" w:history="1">
        <w:r w:rsidR="005B4883" w:rsidRPr="009A554E">
          <w:rPr>
            <w:rStyle w:val="Hyperlinkcase"/>
            <w:color w:val="auto"/>
            <w:lang w:val="de-DE"/>
          </w:rPr>
          <w:t xml:space="preserve">Hussein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Albaniji</w:t>
        </w:r>
        <w:proofErr w:type="spellEnd"/>
        <w:r w:rsidR="005B4883" w:rsidRPr="009A554E">
          <w:rPr>
            <w:rStyle w:val="Hyperlinkcase"/>
            <w:color w:val="auto"/>
            <w:lang w:val="de-DE"/>
          </w:rPr>
          <w:t xml:space="preserve"> in 20 </w:t>
        </w:r>
        <w:proofErr w:type="spellStart"/>
        <w:r w:rsidR="005B4883" w:rsidRPr="009A554E">
          <w:rPr>
            <w:rStyle w:val="Hyperlinkcase"/>
            <w:color w:val="auto"/>
            <w:lang w:val="de-DE"/>
          </w:rPr>
          <w:t>drugim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državam</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pogodbenicam</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23276/04, 14. </w:t>
      </w:r>
      <w:proofErr w:type="spellStart"/>
      <w:r w:rsidR="005B4883" w:rsidRPr="009A554E">
        <w:rPr>
          <w:lang w:val="de-DE"/>
        </w:rPr>
        <w:t>marec</w:t>
      </w:r>
      <w:proofErr w:type="spellEnd"/>
      <w:r w:rsidR="005B4883" w:rsidRPr="009A554E">
        <w:rPr>
          <w:lang w:val="de-DE"/>
        </w:rPr>
        <w:t xml:space="preserve"> 2006</w:t>
      </w:r>
    </w:p>
    <w:p w14:paraId="6FC30E21" w14:textId="77777777" w:rsidR="005B4883" w:rsidRPr="009A554E" w:rsidRDefault="00D70A72" w:rsidP="005B4883">
      <w:pPr>
        <w:pStyle w:val="ECHRParaHanging"/>
        <w:rPr>
          <w:lang w:val="de-DE"/>
        </w:rPr>
      </w:pPr>
      <w:hyperlink r:id="rId1491" w:tgtFrame="_self" w:history="1">
        <w:r w:rsidR="005B4883" w:rsidRPr="009A554E">
          <w:rPr>
            <w:rStyle w:val="Hyperlinkcase"/>
            <w:color w:val="auto"/>
            <w:lang w:val="de-DE"/>
          </w:rPr>
          <w:t>Hutten-</w:t>
        </w:r>
        <w:proofErr w:type="spellStart"/>
        <w:r w:rsidR="005B4883" w:rsidRPr="009A554E">
          <w:rPr>
            <w:rStyle w:val="Hyperlinkcase"/>
            <w:color w:val="auto"/>
            <w:lang w:val="de-DE"/>
          </w:rPr>
          <w:t>Czapska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35014/97, ESČP 2006-VIII</w:t>
      </w:r>
    </w:p>
    <w:p w14:paraId="2902027F" w14:textId="0CD16823" w:rsidR="005B4883" w:rsidRPr="00180D71" w:rsidRDefault="00180D71" w:rsidP="005B4883">
      <w:pPr>
        <w:pStyle w:val="P68B1DB1-Stvarnokazalo-naslov13"/>
        <w:rPr>
          <w:color w:val="auto"/>
        </w:rPr>
      </w:pPr>
      <w:r w:rsidRPr="00180D71">
        <w:rPr>
          <w:color w:val="auto"/>
          <w:szCs w:val="36"/>
        </w:rPr>
        <w:t>—I—</w:t>
      </w:r>
    </w:p>
    <w:p w14:paraId="4D269B60" w14:textId="77777777" w:rsidR="005B4883" w:rsidRPr="005C6FF9" w:rsidRDefault="00D70A72" w:rsidP="005B4883">
      <w:pPr>
        <w:pStyle w:val="ECHRParaHanging"/>
        <w:rPr>
          <w:lang w:val="sl-SI"/>
        </w:rPr>
      </w:pPr>
      <w:hyperlink r:id="rId1492" w:history="1">
        <w:r w:rsidR="005B4883" w:rsidRPr="005C6FF9">
          <w:rPr>
            <w:rStyle w:val="Hyperlinkcase"/>
            <w:color w:val="auto"/>
            <w:lang w:val="sl-SI"/>
          </w:rPr>
          <w:t>I.J.L. proti Združenemu kraljestvu</w:t>
        </w:r>
      </w:hyperlink>
      <w:r w:rsidR="005B4883" w:rsidRPr="005C6FF9">
        <w:rPr>
          <w:lang w:val="sl-SI"/>
        </w:rPr>
        <w:t xml:space="preserve"> (sklep), pritožba št. 39029/97, 6. julij 1999</w:t>
      </w:r>
    </w:p>
    <w:p w14:paraId="5D239886" w14:textId="77777777" w:rsidR="005B4883" w:rsidRPr="005C6FF9" w:rsidRDefault="00D70A72" w:rsidP="005B4883">
      <w:pPr>
        <w:pStyle w:val="ECHRParaHanging"/>
        <w:rPr>
          <w:lang w:val="sl-SI"/>
        </w:rPr>
      </w:pPr>
      <w:hyperlink r:id="rId1493" w:tgtFrame="_self" w:history="1">
        <w:proofErr w:type="spellStart"/>
        <w:r w:rsidR="005B4883" w:rsidRPr="005C6FF9">
          <w:rPr>
            <w:rStyle w:val="Hyperlinkcase"/>
            <w:color w:val="auto"/>
            <w:lang w:val="sl-SI"/>
          </w:rPr>
          <w:t>Iambor</w:t>
        </w:r>
        <w:proofErr w:type="spellEnd"/>
        <w:r w:rsidR="005B4883" w:rsidRPr="005C6FF9">
          <w:rPr>
            <w:rStyle w:val="Hyperlinkcase"/>
            <w:color w:val="auto"/>
            <w:lang w:val="sl-SI"/>
          </w:rPr>
          <w:t xml:space="preserve"> proti Romuniji (št. 1)</w:t>
        </w:r>
      </w:hyperlink>
      <w:r w:rsidR="005B4883" w:rsidRPr="005C6FF9">
        <w:rPr>
          <w:lang w:val="sl-SI"/>
        </w:rPr>
        <w:t>, pritožba št. 64536/01, 24. junij 2008</w:t>
      </w:r>
    </w:p>
    <w:p w14:paraId="399F470A" w14:textId="77777777" w:rsidR="005B4883" w:rsidRPr="005C6FF9" w:rsidRDefault="00D70A72" w:rsidP="005B4883">
      <w:pPr>
        <w:pStyle w:val="ECHRParaHanging"/>
        <w:rPr>
          <w:lang w:val="sl-SI"/>
        </w:rPr>
      </w:pPr>
      <w:hyperlink r:id="rId1494" w:tgtFrame="_self" w:history="1">
        <w:proofErr w:type="spellStart"/>
        <w:r w:rsidR="005B4883" w:rsidRPr="005C6FF9">
          <w:rPr>
            <w:rStyle w:val="Hyperlinkcase"/>
            <w:color w:val="auto"/>
            <w:lang w:val="sl-SI"/>
          </w:rPr>
          <w:t>Içyer</w:t>
        </w:r>
        <w:proofErr w:type="spellEnd"/>
        <w:r w:rsidR="005B4883" w:rsidRPr="005C6FF9">
          <w:rPr>
            <w:rStyle w:val="Hyperlinkcase"/>
            <w:color w:val="auto"/>
            <w:lang w:val="sl-SI"/>
          </w:rPr>
          <w:t xml:space="preserve"> proti Turčiji</w:t>
        </w:r>
      </w:hyperlink>
      <w:r w:rsidR="005B4883" w:rsidRPr="005C6FF9">
        <w:rPr>
          <w:lang w:val="sl-SI"/>
        </w:rPr>
        <w:t xml:space="preserve"> (sklep), pritožba št. 18888/02, ECHR 2006-I</w:t>
      </w:r>
    </w:p>
    <w:p w14:paraId="2E7515DD" w14:textId="77777777" w:rsidR="005B4883" w:rsidRPr="005C6FF9" w:rsidRDefault="00D70A72" w:rsidP="005B4883">
      <w:pPr>
        <w:pStyle w:val="ECHRParaHanging"/>
        <w:rPr>
          <w:lang w:val="sl-SI"/>
        </w:rPr>
      </w:pPr>
      <w:hyperlink r:id="rId1495" w:tgtFrame="_self" w:history="1">
        <w:proofErr w:type="spellStart"/>
        <w:r w:rsidR="005B4883" w:rsidRPr="005C6FF9">
          <w:rPr>
            <w:rStyle w:val="Hyperlinkcase"/>
            <w:color w:val="auto"/>
            <w:lang w:val="sl-SI"/>
          </w:rPr>
          <w:t>Idalov</w:t>
        </w:r>
        <w:proofErr w:type="spellEnd"/>
        <w:r w:rsidR="005B4883" w:rsidRPr="005C6FF9">
          <w:rPr>
            <w:rStyle w:val="Hyperlinkcase"/>
            <w:color w:val="auto"/>
            <w:lang w:val="sl-SI"/>
          </w:rPr>
          <w:t xml:space="preserve"> proti Rusiji</w:t>
        </w:r>
      </w:hyperlink>
      <w:r w:rsidR="005B4883" w:rsidRPr="005C6FF9">
        <w:rPr>
          <w:lang w:val="sl-SI"/>
        </w:rPr>
        <w:t xml:space="preserve"> [VS], pritožba št. 5826/03. 22. maj 2012</w:t>
      </w:r>
    </w:p>
    <w:p w14:paraId="5CD480D9" w14:textId="77777777" w:rsidR="005B4883" w:rsidRPr="005C6FF9" w:rsidRDefault="00D70A72" w:rsidP="005B4883">
      <w:pPr>
        <w:pStyle w:val="ECHRParaHanging"/>
        <w:rPr>
          <w:lang w:val="sl-SI"/>
        </w:rPr>
      </w:pPr>
      <w:hyperlink r:id="rId1496" w:tgtFrame="_self" w:history="1">
        <w:proofErr w:type="spellStart"/>
        <w:r w:rsidR="005B4883" w:rsidRPr="005C6FF9">
          <w:rPr>
            <w:rStyle w:val="Hyperlinkcase"/>
            <w:color w:val="auto"/>
            <w:lang w:val="sl-SI"/>
          </w:rPr>
          <w:t>Ignats</w:t>
        </w:r>
        <w:proofErr w:type="spellEnd"/>
        <w:r w:rsidR="005B4883" w:rsidRPr="005C6FF9">
          <w:rPr>
            <w:rStyle w:val="Hyperlinkcase"/>
            <w:color w:val="auto"/>
            <w:lang w:val="sl-SI"/>
          </w:rPr>
          <w:t xml:space="preserve"> proti Latviji</w:t>
        </w:r>
      </w:hyperlink>
      <w:r w:rsidR="005B4883" w:rsidRPr="005C6FF9">
        <w:rPr>
          <w:lang w:val="sl-SI"/>
        </w:rPr>
        <w:t xml:space="preserve"> (sklep), pritožba št. 38494/05, 24. september 2013</w:t>
      </w:r>
    </w:p>
    <w:p w14:paraId="5F5FDC32" w14:textId="77777777" w:rsidR="005B4883" w:rsidRPr="005C6FF9" w:rsidRDefault="005B4883" w:rsidP="005B4883">
      <w:pPr>
        <w:pStyle w:val="ECHRParaHanging"/>
        <w:rPr>
          <w:lang w:val="sl-SI"/>
        </w:rPr>
      </w:pPr>
      <w:proofErr w:type="spellStart"/>
      <w:r w:rsidRPr="005C6FF9">
        <w:rPr>
          <w:i/>
          <w:lang w:val="sl-SI"/>
        </w:rPr>
        <w:t>İhsan</w:t>
      </w:r>
      <w:proofErr w:type="spellEnd"/>
      <w:r w:rsidRPr="005C6FF9">
        <w:rPr>
          <w:i/>
          <w:lang w:val="sl-SI"/>
        </w:rPr>
        <w:t xml:space="preserve"> </w:t>
      </w:r>
      <w:hyperlink r:id="rId1497" w:history="1">
        <w:proofErr w:type="spellStart"/>
        <w:r w:rsidRPr="005C6FF9">
          <w:rPr>
            <w:rStyle w:val="Hiperpovezava"/>
            <w:i/>
            <w:color w:val="auto"/>
            <w:lang w:val="sl-SI"/>
          </w:rPr>
          <w:t>Doğramacı</w:t>
        </w:r>
        <w:proofErr w:type="spellEnd"/>
        <w:r w:rsidRPr="005C6FF9">
          <w:rPr>
            <w:rStyle w:val="Hiperpovezava"/>
            <w:i/>
            <w:color w:val="auto"/>
            <w:lang w:val="sl-SI"/>
          </w:rPr>
          <w:t xml:space="preserve"> </w:t>
        </w:r>
        <w:proofErr w:type="spellStart"/>
        <w:r w:rsidRPr="005C6FF9">
          <w:rPr>
            <w:rStyle w:val="Hiperpovezava"/>
            <w:i/>
            <w:color w:val="auto"/>
            <w:lang w:val="sl-SI"/>
          </w:rPr>
          <w:t>Bilkent</w:t>
        </w:r>
        <w:proofErr w:type="spellEnd"/>
        <w:r w:rsidRPr="005C6FF9">
          <w:rPr>
            <w:rStyle w:val="Hiperpovezava"/>
            <w:i/>
            <w:color w:val="auto"/>
            <w:lang w:val="sl-SI"/>
          </w:rPr>
          <w:t xml:space="preserve"> </w:t>
        </w:r>
        <w:proofErr w:type="spellStart"/>
        <w:r w:rsidRPr="005C6FF9">
          <w:rPr>
            <w:rStyle w:val="Hiperpovezava"/>
            <w:i/>
            <w:color w:val="auto"/>
            <w:lang w:val="sl-SI"/>
          </w:rPr>
          <w:t>Üniversitesi</w:t>
        </w:r>
        <w:proofErr w:type="spellEnd"/>
        <w:r w:rsidRPr="005C6FF9">
          <w:rPr>
            <w:rStyle w:val="Hiperpovezava"/>
            <w:i/>
            <w:color w:val="auto"/>
            <w:lang w:val="sl-SI"/>
          </w:rPr>
          <w:t xml:space="preserve"> proti Turčiji</w:t>
        </w:r>
      </w:hyperlink>
      <w:r w:rsidRPr="005C6FF9">
        <w:rPr>
          <w:rStyle w:val="Hiperpovezava"/>
          <w:i/>
          <w:color w:val="auto"/>
          <w:lang w:val="sl-SI"/>
        </w:rPr>
        <w:t xml:space="preserve"> </w:t>
      </w:r>
      <w:r w:rsidRPr="005C6FF9">
        <w:rPr>
          <w:rStyle w:val="Hiperpovezava"/>
          <w:color w:val="auto"/>
          <w:lang w:val="sl-SI"/>
        </w:rPr>
        <w:t>(sklep)</w:t>
      </w:r>
      <w:r w:rsidRPr="005C6FF9">
        <w:rPr>
          <w:lang w:val="sl-SI"/>
        </w:rPr>
        <w:t>, pritožba št. 40355/14, 28. januar 2020</w:t>
      </w:r>
    </w:p>
    <w:p w14:paraId="7B8F626C" w14:textId="77777777" w:rsidR="005B4883" w:rsidRPr="00112DF1" w:rsidRDefault="00D70A72" w:rsidP="005B4883">
      <w:pPr>
        <w:pStyle w:val="ECHRParaHanging"/>
        <w:rPr>
          <w:lang w:val="it-IT"/>
        </w:rPr>
      </w:pPr>
      <w:hyperlink r:id="rId1498" w:history="1">
        <w:proofErr w:type="spellStart"/>
        <w:r w:rsidR="005B4883" w:rsidRPr="00112DF1">
          <w:rPr>
            <w:rStyle w:val="Hyperlinkcase"/>
            <w:color w:val="auto"/>
            <w:lang w:val="it-IT"/>
          </w:rPr>
          <w:t>Ilaşcu</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Rusiji</w:t>
        </w:r>
        <w:proofErr w:type="spellEnd"/>
      </w:hyperlink>
      <w:r w:rsidR="005B4883" w:rsidRPr="00112DF1">
        <w:rPr>
          <w:rStyle w:val="Hyperlinkcase"/>
          <w:color w:val="auto"/>
          <w:lang w:val="it-IT"/>
        </w:rPr>
        <w:t xml:space="preserve"> </w:t>
      </w:r>
      <w:r w:rsidR="005B4883" w:rsidRPr="00112DF1">
        <w:rPr>
          <w:rStyle w:val="Hyperlinkcase"/>
          <w:i w:val="0"/>
          <w:color w:val="auto"/>
          <w:lang w:val="it-IT"/>
        </w:rPr>
        <w:t>[VS]</w:t>
      </w:r>
      <w:r w:rsidR="005B4883" w:rsidRPr="00112DF1">
        <w:rPr>
          <w:i/>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48787/99, ESČP 2004-VII</w:t>
      </w:r>
    </w:p>
    <w:p w14:paraId="46BFB787" w14:textId="77777777" w:rsidR="005B4883" w:rsidRPr="00112DF1" w:rsidRDefault="00D70A72" w:rsidP="005B4883">
      <w:pPr>
        <w:pStyle w:val="ECHRParaHanging"/>
        <w:rPr>
          <w:lang w:val="it-IT"/>
        </w:rPr>
      </w:pPr>
      <w:hyperlink r:id="rId1499" w:history="1">
        <w:proofErr w:type="spellStart"/>
        <w:r w:rsidR="005B4883" w:rsidRPr="00112DF1">
          <w:rPr>
            <w:rStyle w:val="Hyperlinkcase"/>
            <w:color w:val="auto"/>
            <w:lang w:val="it-IT"/>
          </w:rPr>
          <w:t>İlhan</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r w:rsidR="005B4883" w:rsidRPr="00112DF1">
          <w:rPr>
            <w:rStyle w:val="Hyperlinkcase"/>
            <w:color w:val="auto"/>
            <w:lang w:val="it-IT"/>
          </w:rPr>
          <w:t xml:space="preserve"> </w:t>
        </w:r>
        <w:r w:rsidR="005B4883" w:rsidRPr="00112DF1">
          <w:rPr>
            <w:rStyle w:val="Hyperlinkcase"/>
            <w:i w:val="0"/>
            <w:color w:val="auto"/>
            <w:lang w:val="it-IT"/>
          </w:rPr>
          <w:t xml:space="preserve">[VS], </w:t>
        </w:r>
      </w:hyperlink>
      <w:proofErr w:type="spellStart"/>
      <w:r w:rsidR="005B4883" w:rsidRPr="00112DF1">
        <w:rPr>
          <w:rStyle w:val="Hyperlinkcase"/>
          <w:i w:val="0"/>
          <w:color w:val="auto"/>
          <w:lang w:val="it-IT"/>
        </w:rPr>
        <w:t>pri</w:t>
      </w:r>
      <w:r w:rsidR="005B4883" w:rsidRPr="00112DF1">
        <w:rPr>
          <w:lang w:val="it-IT"/>
        </w:rPr>
        <w:t>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22277/93, ESČP 2000-VII</w:t>
      </w:r>
    </w:p>
    <w:p w14:paraId="43F09E45" w14:textId="77777777" w:rsidR="005B4883" w:rsidRPr="001513EA" w:rsidRDefault="00D70A72" w:rsidP="005B4883">
      <w:pPr>
        <w:pStyle w:val="ECHRParaHanging"/>
        <w:rPr>
          <w:i/>
        </w:rPr>
      </w:pPr>
      <w:hyperlink r:id="rId1500" w:history="1">
        <w:r w:rsidR="005B4883" w:rsidRPr="001F0D60">
          <w:rPr>
            <w:i/>
          </w:rPr>
          <w:t xml:space="preserve">Ilias in Ahmed </w:t>
        </w:r>
        <w:proofErr w:type="spellStart"/>
        <w:r w:rsidR="005B4883" w:rsidRPr="001F0D60">
          <w:rPr>
            <w:i/>
          </w:rPr>
          <w:t>proti</w:t>
        </w:r>
        <w:proofErr w:type="spellEnd"/>
        <w:r w:rsidR="005B4883" w:rsidRPr="001F0D60">
          <w:rPr>
            <w:i/>
          </w:rPr>
          <w:t xml:space="preserve"> </w:t>
        </w:r>
        <w:proofErr w:type="spellStart"/>
        <w:r w:rsidR="005B4883" w:rsidRPr="001F0D60">
          <w:rPr>
            <w:i/>
          </w:rPr>
          <w:t>Madžarski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47287/15</w:t>
      </w:r>
      <w:r w:rsidR="005B4883">
        <w:t xml:space="preserve">, </w:t>
      </w:r>
      <w:r w:rsidR="005B4883" w:rsidRPr="001513EA">
        <w:t>21 November 2019</w:t>
      </w:r>
    </w:p>
    <w:p w14:paraId="00F489F2" w14:textId="77777777" w:rsidR="005B4883" w:rsidRPr="001F0D60" w:rsidRDefault="00D70A72" w:rsidP="005B4883">
      <w:pPr>
        <w:pStyle w:val="ECHRParaHanging"/>
      </w:pPr>
      <w:hyperlink r:id="rId1501" w:tgtFrame="_self" w:history="1">
        <w:proofErr w:type="spellStart"/>
        <w:r w:rsidR="005B4883" w:rsidRPr="001F0D60">
          <w:rPr>
            <w:rStyle w:val="Hyperlinkcase"/>
            <w:color w:val="auto"/>
          </w:rPr>
          <w:t>Illiu</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14301/08</w:t>
      </w:r>
      <w:r w:rsidR="005B4883">
        <w:t xml:space="preserve">, 19. </w:t>
      </w:r>
      <w:proofErr w:type="spellStart"/>
      <w:r w:rsidR="005B4883">
        <w:t>maj</w:t>
      </w:r>
      <w:proofErr w:type="spellEnd"/>
      <w:r w:rsidR="005B4883">
        <w:t xml:space="preserve"> 2009</w:t>
      </w:r>
    </w:p>
    <w:p w14:paraId="405CCA54" w14:textId="77777777" w:rsidR="005B4883" w:rsidRPr="001F0D60" w:rsidRDefault="00D70A72" w:rsidP="005B4883">
      <w:pPr>
        <w:pStyle w:val="ECHRParaHanging"/>
      </w:pPr>
      <w:hyperlink r:id="rId1502" w:history="1">
        <w:proofErr w:type="spellStart"/>
        <w:r w:rsidR="005B4883" w:rsidRPr="001F0D60">
          <w:rPr>
            <w:rStyle w:val="Hyperlinkcase"/>
            <w:color w:val="auto"/>
          </w:rPr>
          <w:t>Imakayeva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7615/02, E</w:t>
      </w:r>
      <w:r w:rsidR="005B4883">
        <w:t>S</w:t>
      </w:r>
      <w:r w:rsidR="005B4883" w:rsidRPr="001F0D60">
        <w:t>ČP 2006-XIII</w:t>
      </w:r>
    </w:p>
    <w:p w14:paraId="42CAC1F2" w14:textId="77777777" w:rsidR="005B4883" w:rsidRPr="001F0D60" w:rsidRDefault="00D70A72" w:rsidP="005B4883">
      <w:pPr>
        <w:pStyle w:val="ECHRParaHanging"/>
      </w:pPr>
      <w:hyperlink r:id="rId1503" w:tgtFrame="_self" w:history="1">
        <w:r w:rsidR="005B4883" w:rsidRPr="001F0D60">
          <w:rPr>
            <w:rStyle w:val="Hyperlinkcase"/>
            <w:color w:val="auto"/>
          </w:rPr>
          <w:t xml:space="preserve">Ionescu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36659/04</w:t>
      </w:r>
      <w:r w:rsidR="005B4883">
        <w:t xml:space="preserve">, 1. </w:t>
      </w:r>
      <w:proofErr w:type="spellStart"/>
      <w:r w:rsidR="005B4883">
        <w:t>junij</w:t>
      </w:r>
      <w:proofErr w:type="spellEnd"/>
      <w:r w:rsidR="005B4883">
        <w:t xml:space="preserve"> 2010</w:t>
      </w:r>
    </w:p>
    <w:p w14:paraId="777F4684" w14:textId="77777777" w:rsidR="005B4883" w:rsidRPr="001F0D60" w:rsidRDefault="00D70A72" w:rsidP="005B4883">
      <w:pPr>
        <w:pStyle w:val="ECHRParaHanging"/>
      </w:pPr>
      <w:hyperlink r:id="rId1504" w:tgtFrame="_self" w:history="1">
        <w:proofErr w:type="spellStart"/>
        <w:r w:rsidR="005B4883" w:rsidRPr="001F0D60">
          <w:rPr>
            <w:rStyle w:val="Hyperlinkcase"/>
            <w:color w:val="auto"/>
          </w:rPr>
          <w:t>Iordache</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Pr>
          <w:rStyle w:val="Hyperlinkcase"/>
          <w:color w:val="auto"/>
        </w:rPr>
        <w:t xml:space="preserve"> </w:t>
      </w:r>
      <w:r w:rsidR="005B4883" w:rsidRPr="001F0D60">
        <w:t>(</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6817/02</w:t>
      </w:r>
      <w:r w:rsidR="005B4883">
        <w:t xml:space="preserve">, 14. </w:t>
      </w:r>
      <w:proofErr w:type="spellStart"/>
      <w:r w:rsidR="005B4883">
        <w:t>oktober</w:t>
      </w:r>
      <w:proofErr w:type="spellEnd"/>
      <w:r w:rsidR="005B4883">
        <w:t xml:space="preserve"> 2008</w:t>
      </w:r>
    </w:p>
    <w:p w14:paraId="3C99448A" w14:textId="11756C44" w:rsidR="00F77DD6" w:rsidRPr="005A6F22" w:rsidRDefault="00D70A72" w:rsidP="005B4883">
      <w:pPr>
        <w:pStyle w:val="ECHRParaHanging"/>
        <w:rPr>
          <w:i/>
          <w:lang w:val="it-IT"/>
        </w:rPr>
      </w:pPr>
      <w:hyperlink r:id="rId1505" w:anchor="{&quot;itemid&quot;:[&quot;001-76507&quot;]}" w:history="1">
        <w:proofErr w:type="spellStart"/>
        <w:r w:rsidR="00F77DD6" w:rsidRPr="00180D71">
          <w:rPr>
            <w:rStyle w:val="Hiperpovezava"/>
            <w:i/>
            <w:iCs/>
            <w:color w:val="auto"/>
            <w:lang w:val="it-IT"/>
          </w:rPr>
          <w:t>Iosub</w:t>
        </w:r>
        <w:proofErr w:type="spellEnd"/>
        <w:r w:rsidR="00F77DD6" w:rsidRPr="00180D71">
          <w:rPr>
            <w:rStyle w:val="Hiperpovezava"/>
            <w:i/>
            <w:iCs/>
            <w:color w:val="auto"/>
            <w:lang w:val="it-IT"/>
          </w:rPr>
          <w:t xml:space="preserve"> </w:t>
        </w:r>
        <w:proofErr w:type="spellStart"/>
        <w:r w:rsidR="00F77DD6" w:rsidRPr="00180D71">
          <w:rPr>
            <w:rStyle w:val="Hiperpovezava"/>
            <w:i/>
            <w:iCs/>
            <w:color w:val="auto"/>
            <w:lang w:val="it-IT"/>
          </w:rPr>
          <w:t>Caras</w:t>
        </w:r>
        <w:proofErr w:type="spellEnd"/>
        <w:r w:rsidR="00F77DD6" w:rsidRPr="00180D71">
          <w:rPr>
            <w:rStyle w:val="Hiperpovezava"/>
            <w:i/>
            <w:iCs/>
            <w:color w:val="auto"/>
            <w:lang w:val="it-IT"/>
          </w:rPr>
          <w:t xml:space="preserve"> proti </w:t>
        </w:r>
        <w:proofErr w:type="spellStart"/>
        <w:r w:rsidR="00F77DD6" w:rsidRPr="00180D71">
          <w:rPr>
            <w:rStyle w:val="Hiperpovezava"/>
            <w:i/>
            <w:iCs/>
            <w:color w:val="auto"/>
            <w:lang w:val="it-IT"/>
          </w:rPr>
          <w:t>Romuniji</w:t>
        </w:r>
        <w:proofErr w:type="spellEnd"/>
      </w:hyperlink>
      <w:r w:rsidR="00F77DD6" w:rsidRPr="005A6F22">
        <w:rPr>
          <w:lang w:val="it-IT"/>
        </w:rPr>
        <w:t xml:space="preserve">, </w:t>
      </w:r>
      <w:proofErr w:type="spellStart"/>
      <w:r w:rsidR="00F77DD6" w:rsidRPr="005A6F22">
        <w:rPr>
          <w:lang w:val="it-IT"/>
        </w:rPr>
        <w:t>pritožba</w:t>
      </w:r>
      <w:proofErr w:type="spellEnd"/>
      <w:r w:rsidR="00F77DD6" w:rsidRPr="005A6F22">
        <w:rPr>
          <w:lang w:val="it-IT"/>
        </w:rPr>
        <w:t xml:space="preserve"> </w:t>
      </w:r>
      <w:proofErr w:type="spellStart"/>
      <w:r w:rsidR="00F77DD6" w:rsidRPr="005A6F22">
        <w:rPr>
          <w:lang w:val="it-IT"/>
        </w:rPr>
        <w:t>št</w:t>
      </w:r>
      <w:proofErr w:type="spellEnd"/>
      <w:r w:rsidR="00F77DD6" w:rsidRPr="005A6F22">
        <w:rPr>
          <w:lang w:val="it-IT"/>
        </w:rPr>
        <w:t xml:space="preserve">. 7198/04, 11. </w:t>
      </w:r>
      <w:proofErr w:type="spellStart"/>
      <w:r w:rsidR="00F77DD6">
        <w:rPr>
          <w:lang w:val="it-IT"/>
        </w:rPr>
        <w:t>December</w:t>
      </w:r>
      <w:proofErr w:type="spellEnd"/>
      <w:r w:rsidR="00F77DD6">
        <w:rPr>
          <w:lang w:val="it-IT"/>
        </w:rPr>
        <w:t xml:space="preserve"> </w:t>
      </w:r>
      <w:r w:rsidR="00F77DD6" w:rsidRPr="005A6F22">
        <w:rPr>
          <w:lang w:val="it-IT"/>
        </w:rPr>
        <w:t>2006</w:t>
      </w:r>
    </w:p>
    <w:p w14:paraId="68C11B7B" w14:textId="4CADA4D4" w:rsidR="005B4883" w:rsidRPr="00701435" w:rsidRDefault="005B4883" w:rsidP="005B4883">
      <w:pPr>
        <w:pStyle w:val="ECHRParaHanging"/>
        <w:rPr>
          <w:lang w:val="it-IT"/>
        </w:rPr>
      </w:pPr>
      <w:proofErr w:type="spellStart"/>
      <w:r w:rsidRPr="00701435">
        <w:rPr>
          <w:i/>
          <w:lang w:val="it-IT"/>
        </w:rPr>
        <w:t>İpek</w:t>
      </w:r>
      <w:proofErr w:type="spellEnd"/>
      <w:r w:rsidR="00701435">
        <w:fldChar w:fldCharType="begin"/>
      </w:r>
      <w:r w:rsidR="00701435" w:rsidRPr="00701435">
        <w:rPr>
          <w:lang w:val="it-IT"/>
        </w:rPr>
        <w:instrText>HYPERLINK "http://hudoc.echr.coe.int/eng?i=001-5525"</w:instrText>
      </w:r>
      <w:r w:rsidR="00701435">
        <w:fldChar w:fldCharType="separate"/>
      </w:r>
      <w:r w:rsidRPr="00701435">
        <w:rPr>
          <w:rStyle w:val="Hyperlinkcase"/>
          <w:i w:val="0"/>
          <w:color w:val="auto"/>
          <w:lang w:val="it-IT"/>
        </w:rPr>
        <w:t xml:space="preserve"> </w:t>
      </w:r>
      <w:r w:rsidRPr="00701435">
        <w:rPr>
          <w:rStyle w:val="Hyperlinkcase"/>
          <w:color w:val="auto"/>
          <w:lang w:val="it-IT"/>
        </w:rPr>
        <w:t xml:space="preserve">proti </w:t>
      </w:r>
      <w:proofErr w:type="spellStart"/>
      <w:r w:rsidRPr="00701435">
        <w:rPr>
          <w:rStyle w:val="Hyperlinkcase"/>
          <w:color w:val="auto"/>
          <w:lang w:val="it-IT"/>
        </w:rPr>
        <w:t>Turčiji</w:t>
      </w:r>
      <w:proofErr w:type="spellEnd"/>
      <w:r w:rsidR="00701435">
        <w:rPr>
          <w:rStyle w:val="Hyperlinkcase"/>
          <w:color w:val="auto"/>
          <w:lang w:val="en-US"/>
        </w:rPr>
        <w:fldChar w:fldCharType="end"/>
      </w:r>
      <w:r w:rsidRPr="00701435">
        <w:rPr>
          <w:lang w:val="it-IT"/>
        </w:rPr>
        <w:t xml:space="preserve"> (</w:t>
      </w:r>
      <w:proofErr w:type="spellStart"/>
      <w:r w:rsidRPr="00701435">
        <w:rPr>
          <w:lang w:val="it-IT"/>
        </w:rPr>
        <w:t>sklep</w:t>
      </w:r>
      <w:proofErr w:type="spellEnd"/>
      <w:r w:rsidRPr="00701435">
        <w:rPr>
          <w:lang w:val="it-IT"/>
        </w:rPr>
        <w:t xml:space="preserve">), </w:t>
      </w:r>
      <w:proofErr w:type="spellStart"/>
      <w:r w:rsidRPr="00701435">
        <w:rPr>
          <w:lang w:val="it-IT"/>
        </w:rPr>
        <w:t>pritožba</w:t>
      </w:r>
      <w:proofErr w:type="spellEnd"/>
      <w:r w:rsidRPr="00701435">
        <w:rPr>
          <w:lang w:val="it-IT"/>
        </w:rPr>
        <w:t xml:space="preserve"> </w:t>
      </w:r>
      <w:proofErr w:type="spellStart"/>
      <w:r w:rsidRPr="00701435">
        <w:rPr>
          <w:lang w:val="it-IT"/>
        </w:rPr>
        <w:t>št</w:t>
      </w:r>
      <w:proofErr w:type="spellEnd"/>
      <w:r w:rsidRPr="00701435">
        <w:rPr>
          <w:lang w:val="it-IT"/>
        </w:rPr>
        <w:t xml:space="preserve">. 39706/98, 7. </w:t>
      </w:r>
      <w:proofErr w:type="spellStart"/>
      <w:r w:rsidRPr="00701435">
        <w:rPr>
          <w:lang w:val="it-IT"/>
        </w:rPr>
        <w:t>november</w:t>
      </w:r>
      <w:proofErr w:type="spellEnd"/>
      <w:r w:rsidRPr="00701435">
        <w:rPr>
          <w:lang w:val="it-IT"/>
        </w:rPr>
        <w:t xml:space="preserve"> 2000</w:t>
      </w:r>
    </w:p>
    <w:p w14:paraId="53481C51" w14:textId="77777777" w:rsidR="005B4883" w:rsidRPr="00701435" w:rsidRDefault="00D70A72" w:rsidP="005B4883">
      <w:pPr>
        <w:pStyle w:val="ECHRParaHanging"/>
        <w:rPr>
          <w:lang w:val="it-IT"/>
        </w:rPr>
      </w:pPr>
      <w:hyperlink r:id="rId1506" w:history="1">
        <w:proofErr w:type="spellStart"/>
        <w:r w:rsidR="005B4883" w:rsidRPr="00701435">
          <w:rPr>
            <w:rStyle w:val="Hyperlinkcase"/>
            <w:color w:val="auto"/>
            <w:lang w:val="it-IT"/>
          </w:rPr>
          <w:t>Irska</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Združenemu</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kraljestvu</w:t>
        </w:r>
        <w:proofErr w:type="spellEnd"/>
      </w:hyperlink>
      <w:r w:rsidR="005B4883" w:rsidRPr="00701435">
        <w:rPr>
          <w:lang w:val="it-IT"/>
        </w:rPr>
        <w:t xml:space="preserve">, 18. </w:t>
      </w:r>
      <w:proofErr w:type="spellStart"/>
      <w:r w:rsidR="005B4883" w:rsidRPr="00701435">
        <w:rPr>
          <w:lang w:val="it-IT"/>
        </w:rPr>
        <w:t>januar</w:t>
      </w:r>
      <w:proofErr w:type="spellEnd"/>
      <w:r w:rsidR="005B4883" w:rsidRPr="00701435">
        <w:rPr>
          <w:lang w:val="it-IT"/>
        </w:rPr>
        <w:t xml:space="preserve"> 1978, </w:t>
      </w:r>
      <w:proofErr w:type="spellStart"/>
      <w:r w:rsidR="005B4883" w:rsidRPr="00701435">
        <w:rPr>
          <w:lang w:val="it-IT"/>
        </w:rPr>
        <w:t>serija</w:t>
      </w:r>
      <w:proofErr w:type="spellEnd"/>
      <w:r w:rsidR="005B4883" w:rsidRPr="00701435">
        <w:rPr>
          <w:lang w:val="it-IT"/>
        </w:rPr>
        <w:t xml:space="preserve"> A </w:t>
      </w:r>
      <w:proofErr w:type="spellStart"/>
      <w:r w:rsidR="005B4883" w:rsidRPr="00701435">
        <w:rPr>
          <w:lang w:val="it-IT"/>
        </w:rPr>
        <w:t>št</w:t>
      </w:r>
      <w:proofErr w:type="spellEnd"/>
      <w:r w:rsidR="005B4883" w:rsidRPr="00701435">
        <w:rPr>
          <w:lang w:val="it-IT"/>
        </w:rPr>
        <w:t>. 25</w:t>
      </w:r>
    </w:p>
    <w:p w14:paraId="10733914" w14:textId="77777777" w:rsidR="005B4883" w:rsidRPr="001F0D60" w:rsidRDefault="00D70A72" w:rsidP="005B4883">
      <w:pPr>
        <w:pStyle w:val="ECHRParaHanging"/>
      </w:pPr>
      <w:hyperlink r:id="rId1507" w:tgtFrame="_self" w:history="1">
        <w:r w:rsidR="005B4883" w:rsidRPr="001F0D60">
          <w:rPr>
            <w:rStyle w:val="Hyperlinkcase"/>
            <w:color w:val="auto"/>
          </w:rPr>
          <w:t xml:space="preserve">Isaak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44587/98</w:t>
      </w:r>
      <w:r w:rsidR="005B4883">
        <w:t xml:space="preserve">, 28. </w:t>
      </w:r>
      <w:proofErr w:type="spellStart"/>
      <w:r w:rsidR="005B4883">
        <w:t>september</w:t>
      </w:r>
      <w:proofErr w:type="spellEnd"/>
      <w:r w:rsidR="005B4883">
        <w:t xml:space="preserve"> 2006</w:t>
      </w:r>
    </w:p>
    <w:p w14:paraId="2F616C17" w14:textId="77777777" w:rsidR="005B4883" w:rsidRPr="001F0D60" w:rsidRDefault="00D70A72" w:rsidP="005B4883">
      <w:pPr>
        <w:pStyle w:val="ECHRParaHanging"/>
      </w:pPr>
      <w:hyperlink r:id="rId1508" w:tgtFrame="_self" w:history="1">
        <w:r w:rsidR="005B4883" w:rsidRPr="001F0D60">
          <w:rPr>
            <w:rStyle w:val="Hyperlinkcase"/>
            <w:color w:val="auto"/>
          </w:rPr>
          <w:t xml:space="preserve">Islamic Republic of Iran Shipping Lines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40998/98, ESČP 2007-V</w:t>
      </w:r>
    </w:p>
    <w:p w14:paraId="477C6E32" w14:textId="77777777" w:rsidR="005B4883" w:rsidRPr="00112DF1" w:rsidRDefault="00D70A72" w:rsidP="005B4883">
      <w:pPr>
        <w:pStyle w:val="ECHRParaHanging"/>
        <w:rPr>
          <w:lang w:val="it-IT"/>
        </w:rPr>
      </w:pPr>
      <w:hyperlink r:id="rId1509" w:history="1">
        <w:r w:rsidR="005B4883" w:rsidRPr="00112DF1">
          <w:rPr>
            <w:rStyle w:val="Hyperlinkcase"/>
            <w:color w:val="auto"/>
            <w:lang w:val="it-IT"/>
          </w:rPr>
          <w:t xml:space="preserve">ISSA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Turčiji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31821/96, 16. </w:t>
      </w:r>
      <w:proofErr w:type="spellStart"/>
      <w:r w:rsidR="005B4883" w:rsidRPr="00112DF1">
        <w:rPr>
          <w:lang w:val="it-IT"/>
        </w:rPr>
        <w:t>november</w:t>
      </w:r>
      <w:proofErr w:type="spellEnd"/>
      <w:r w:rsidR="005B4883" w:rsidRPr="00112DF1">
        <w:rPr>
          <w:lang w:val="it-IT"/>
        </w:rPr>
        <w:t xml:space="preserve"> 2004</w:t>
      </w:r>
    </w:p>
    <w:p w14:paraId="0B9C44B7" w14:textId="77777777" w:rsidR="005B4883" w:rsidRPr="00112DF1" w:rsidRDefault="00D70A72" w:rsidP="005B4883">
      <w:pPr>
        <w:pStyle w:val="ECHRParaHanging"/>
        <w:rPr>
          <w:lang w:val="it-IT"/>
        </w:rPr>
      </w:pPr>
      <w:hyperlink r:id="rId1510" w:tgtFrame="_self" w:history="1">
        <w:proofErr w:type="spellStart"/>
        <w:r w:rsidR="005B4883" w:rsidRPr="00112DF1">
          <w:rPr>
            <w:rStyle w:val="Hyperlinkcase"/>
            <w:color w:val="auto"/>
            <w:lang w:val="it-IT"/>
          </w:rPr>
          <w:t>Ivanţoc</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Moldaviji</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Rusiji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23687/05, 15. </w:t>
      </w:r>
      <w:proofErr w:type="spellStart"/>
      <w:r w:rsidR="005B4883" w:rsidRPr="00112DF1">
        <w:rPr>
          <w:lang w:val="it-IT"/>
        </w:rPr>
        <w:t>november</w:t>
      </w:r>
      <w:proofErr w:type="spellEnd"/>
      <w:r w:rsidR="005B4883" w:rsidRPr="00112DF1">
        <w:rPr>
          <w:lang w:val="it-IT"/>
        </w:rPr>
        <w:t xml:space="preserve"> 2011</w:t>
      </w:r>
    </w:p>
    <w:p w14:paraId="0504DE13" w14:textId="77777777" w:rsidR="005B4883" w:rsidRPr="001F0D60" w:rsidRDefault="00D70A72" w:rsidP="005B4883">
      <w:pPr>
        <w:pStyle w:val="ECHRParaHanging"/>
      </w:pPr>
      <w:hyperlink r:id="rId1511" w:history="1">
        <w:proofErr w:type="spellStart"/>
        <w:r w:rsidR="005B4883" w:rsidRPr="001F0D60">
          <w:rPr>
            <w:rStyle w:val="Hyperlinkcase"/>
            <w:color w:val="auto"/>
          </w:rPr>
          <w:t>Ivko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30575/08</w:t>
      </w:r>
      <w:r w:rsidR="005B4883">
        <w:t xml:space="preserve">, 15. </w:t>
      </w:r>
      <w:proofErr w:type="spellStart"/>
      <w:r w:rsidR="005B4883">
        <w:t>december</w:t>
      </w:r>
      <w:proofErr w:type="spellEnd"/>
      <w:r w:rsidR="005B4883">
        <w:t xml:space="preserve"> 2015</w:t>
      </w:r>
    </w:p>
    <w:p w14:paraId="26C83E38" w14:textId="77777777" w:rsidR="005B4883" w:rsidRPr="001F0D60" w:rsidRDefault="005B4883" w:rsidP="005B4883">
      <w:pPr>
        <w:pStyle w:val="P68B1DB1-Stvarnokazalo-naslov13"/>
        <w:rPr>
          <w:color w:val="auto"/>
        </w:rPr>
      </w:pPr>
      <w:r w:rsidRPr="001F0D60">
        <w:rPr>
          <w:color w:val="auto"/>
        </w:rPr>
        <w:t>—J—</w:t>
      </w:r>
    </w:p>
    <w:p w14:paraId="6B07B079" w14:textId="77777777" w:rsidR="005B4883" w:rsidRPr="00112DF1" w:rsidRDefault="00D70A72" w:rsidP="005B4883">
      <w:pPr>
        <w:pStyle w:val="ECHRParaHanging"/>
        <w:rPr>
          <w:snapToGrid w:val="0"/>
          <w:lang w:val="it-IT"/>
        </w:rPr>
      </w:pPr>
      <w:hyperlink r:id="rId1512" w:history="1">
        <w:r w:rsidR="005B4883" w:rsidRPr="00112DF1">
          <w:rPr>
            <w:rStyle w:val="Hyperlinkcase"/>
            <w:color w:val="auto"/>
            <w:lang w:val="it-IT"/>
          </w:rPr>
          <w:t xml:space="preserve">J. B.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Madžarski</w:t>
        </w:r>
        <w:proofErr w:type="spellEnd"/>
      </w:hyperlink>
      <w:r w:rsidR="005B4883" w:rsidRPr="00112DF1">
        <w:rPr>
          <w:rStyle w:val="Hyperlinkcase"/>
          <w:color w:val="auto"/>
          <w:lang w:val="it-IT"/>
        </w:rPr>
        <w:t xml:space="preserve"> </w:t>
      </w:r>
      <w:r w:rsidR="005B4883" w:rsidRPr="00112DF1">
        <w:rPr>
          <w:rStyle w:val="Hyperlinkcase"/>
          <w:i w:val="0"/>
          <w:color w:val="auto"/>
          <w:lang w:val="it-IT"/>
        </w:rPr>
        <w:t>(</w:t>
      </w:r>
      <w:proofErr w:type="spellStart"/>
      <w:r w:rsidR="005B4883" w:rsidRPr="00112DF1">
        <w:rPr>
          <w:rStyle w:val="Hyperlinkcase"/>
          <w:i w:val="0"/>
          <w:color w:val="auto"/>
          <w:lang w:val="it-IT"/>
        </w:rPr>
        <w:t>sklep</w:t>
      </w:r>
      <w:proofErr w:type="spellEnd"/>
      <w:r w:rsidR="005B4883" w:rsidRPr="00112DF1">
        <w:rPr>
          <w:rStyle w:val="Hyperlinkcase"/>
          <w:i w:val="0"/>
          <w:color w:val="auto"/>
          <w:lang w:val="it-IT"/>
        </w:rPr>
        <w:t>)</w:t>
      </w:r>
      <w:r w:rsidR="005B4883" w:rsidRPr="00112DF1">
        <w:rPr>
          <w:i/>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45434/12 in 2 </w:t>
      </w:r>
      <w:proofErr w:type="spellStart"/>
      <w:r w:rsidR="005B4883" w:rsidRPr="00112DF1">
        <w:rPr>
          <w:lang w:val="it-IT"/>
        </w:rPr>
        <w:t>drugi</w:t>
      </w:r>
      <w:proofErr w:type="spellEnd"/>
      <w:r w:rsidR="005B4883" w:rsidRPr="00112DF1">
        <w:rPr>
          <w:lang w:val="it-IT"/>
        </w:rPr>
        <w:t xml:space="preserve">, 27. </w:t>
      </w:r>
      <w:proofErr w:type="spellStart"/>
      <w:r w:rsidR="005B4883" w:rsidRPr="00112DF1">
        <w:rPr>
          <w:lang w:val="it-IT"/>
        </w:rPr>
        <w:t>novembra</w:t>
      </w:r>
      <w:proofErr w:type="spellEnd"/>
      <w:r w:rsidR="005B4883" w:rsidRPr="00112DF1">
        <w:rPr>
          <w:lang w:val="it-IT"/>
        </w:rPr>
        <w:t xml:space="preserve"> 2018</w:t>
      </w:r>
    </w:p>
    <w:p w14:paraId="1A7E7F9C" w14:textId="77777777" w:rsidR="005B4883" w:rsidRPr="00112DF1" w:rsidRDefault="00D70A72" w:rsidP="005B4883">
      <w:pPr>
        <w:pStyle w:val="ECHRParaHanging"/>
        <w:rPr>
          <w:lang w:val="it-IT"/>
        </w:rPr>
      </w:pPr>
      <w:hyperlink r:id="rId1513" w:history="1">
        <w:r w:rsidR="005B4883" w:rsidRPr="00112DF1">
          <w:rPr>
            <w:rStyle w:val="Hiperpovezava"/>
            <w:i/>
            <w:color w:val="auto"/>
            <w:lang w:val="it-IT"/>
          </w:rPr>
          <w:t xml:space="preserve">J.M.B. in </w:t>
        </w:r>
        <w:proofErr w:type="spellStart"/>
        <w:r w:rsidR="005B4883" w:rsidRPr="00112DF1">
          <w:rPr>
            <w:rStyle w:val="Hiperpovezava"/>
            <w:i/>
            <w:color w:val="auto"/>
            <w:lang w:val="it-IT"/>
          </w:rPr>
          <w:t>drugi</w:t>
        </w:r>
        <w:proofErr w:type="spellEnd"/>
        <w:r w:rsidR="005B4883" w:rsidRPr="00112DF1">
          <w:rPr>
            <w:rStyle w:val="Hiperpovezava"/>
            <w:i/>
            <w:color w:val="auto"/>
            <w:lang w:val="it-IT"/>
          </w:rPr>
          <w:t xml:space="preserve"> proti </w:t>
        </w:r>
        <w:proofErr w:type="spellStart"/>
        <w:r w:rsidR="005B4883" w:rsidRPr="00112DF1">
          <w:rPr>
            <w:rStyle w:val="Hiperpovezava"/>
            <w:i/>
            <w:color w:val="auto"/>
            <w:lang w:val="it-IT"/>
          </w:rPr>
          <w:t>Franciji</w:t>
        </w:r>
        <w:proofErr w:type="spellEnd"/>
      </w:hyperlink>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9671/15 in 31 </w:t>
      </w:r>
      <w:proofErr w:type="spellStart"/>
      <w:r w:rsidR="005B4883" w:rsidRPr="00112DF1">
        <w:rPr>
          <w:lang w:val="it-IT"/>
        </w:rPr>
        <w:t>drugih</w:t>
      </w:r>
      <w:proofErr w:type="spellEnd"/>
      <w:r w:rsidR="005B4883" w:rsidRPr="00112DF1">
        <w:rPr>
          <w:lang w:val="it-IT"/>
        </w:rPr>
        <w:t xml:space="preserve">, 30. </w:t>
      </w:r>
      <w:proofErr w:type="spellStart"/>
      <w:r w:rsidR="005B4883" w:rsidRPr="00112DF1">
        <w:rPr>
          <w:lang w:val="it-IT"/>
        </w:rPr>
        <w:t>januar</w:t>
      </w:r>
      <w:proofErr w:type="spellEnd"/>
      <w:r w:rsidR="005B4883" w:rsidRPr="00112DF1">
        <w:rPr>
          <w:lang w:val="it-IT"/>
        </w:rPr>
        <w:t xml:space="preserve"> 2020</w:t>
      </w:r>
    </w:p>
    <w:p w14:paraId="01F24311" w14:textId="77777777" w:rsidR="005B4883" w:rsidRPr="00112DF1" w:rsidRDefault="00D70A72" w:rsidP="005B4883">
      <w:pPr>
        <w:pStyle w:val="ECHRParaHanging"/>
        <w:rPr>
          <w:lang w:val="it-IT"/>
        </w:rPr>
      </w:pPr>
      <w:hyperlink r:id="rId1514" w:history="1">
        <w:proofErr w:type="spellStart"/>
        <w:r w:rsidR="005B4883" w:rsidRPr="00112DF1">
          <w:rPr>
            <w:rStyle w:val="Hyperlinkcase"/>
            <w:color w:val="auto"/>
            <w:lang w:val="it-IT"/>
          </w:rPr>
          <w:t>Jakovljević</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Srbiji</w:t>
        </w:r>
        <w:proofErr w:type="spellEnd"/>
      </w:hyperlink>
      <w:r w:rsidR="005B4883" w:rsidRPr="00112DF1">
        <w:rPr>
          <w:rStyle w:val="sb8d990e2"/>
          <w:lang w:val="it-IT"/>
        </w:rPr>
        <w:t xml:space="preserve"> (</w:t>
      </w:r>
      <w:proofErr w:type="spellStart"/>
      <w:r w:rsidR="005B4883" w:rsidRPr="00112DF1">
        <w:rPr>
          <w:rStyle w:val="sb8d990e2"/>
          <w:lang w:val="it-IT"/>
        </w:rPr>
        <w:t>sklep</w:t>
      </w:r>
      <w:proofErr w:type="spellEnd"/>
      <w:r w:rsidR="005B4883" w:rsidRPr="00112DF1">
        <w:rPr>
          <w:rStyle w:val="sb8d990e2"/>
          <w:lang w:val="it-IT"/>
        </w:rPr>
        <w:t xml:space="preserve">), </w:t>
      </w:r>
      <w:proofErr w:type="spellStart"/>
      <w:r w:rsidR="005B4883" w:rsidRPr="00112DF1">
        <w:rPr>
          <w:rStyle w:val="sb8d990e2"/>
          <w:lang w:val="it-IT"/>
        </w:rPr>
        <w:t>pritožba</w:t>
      </w:r>
      <w:proofErr w:type="spellEnd"/>
      <w:r w:rsidR="005B4883" w:rsidRPr="00112DF1">
        <w:rPr>
          <w:rStyle w:val="sb8d990e2"/>
          <w:lang w:val="it-IT"/>
        </w:rPr>
        <w:t xml:space="preserve"> </w:t>
      </w:r>
      <w:proofErr w:type="spellStart"/>
      <w:r w:rsidR="005B4883" w:rsidRPr="00112DF1">
        <w:rPr>
          <w:rStyle w:val="sb8d990e2"/>
          <w:lang w:val="it-IT"/>
        </w:rPr>
        <w:t>št</w:t>
      </w:r>
      <w:proofErr w:type="spellEnd"/>
      <w:r w:rsidR="005B4883" w:rsidRPr="00112DF1">
        <w:rPr>
          <w:rStyle w:val="sb8d990e2"/>
          <w:lang w:val="it-IT"/>
        </w:rPr>
        <w:t xml:space="preserve">. 5158/12, 13. </w:t>
      </w:r>
      <w:proofErr w:type="spellStart"/>
      <w:r w:rsidR="005B4883" w:rsidRPr="00112DF1">
        <w:rPr>
          <w:rStyle w:val="sb8d990e2"/>
          <w:lang w:val="it-IT"/>
        </w:rPr>
        <w:t>oktobra</w:t>
      </w:r>
      <w:proofErr w:type="spellEnd"/>
      <w:r w:rsidR="005B4883" w:rsidRPr="00112DF1">
        <w:rPr>
          <w:rStyle w:val="sb8d990e2"/>
          <w:lang w:val="it-IT"/>
        </w:rPr>
        <w:t xml:space="preserve"> 2020</w:t>
      </w:r>
    </w:p>
    <w:p w14:paraId="460389EA" w14:textId="77777777" w:rsidR="005B4883" w:rsidRPr="00112DF1" w:rsidRDefault="00D70A72" w:rsidP="005B4883">
      <w:pPr>
        <w:pStyle w:val="ECHRParaHanging"/>
        <w:rPr>
          <w:lang w:val="it-IT"/>
        </w:rPr>
      </w:pPr>
      <w:hyperlink r:id="rId1515" w:history="1">
        <w:proofErr w:type="spellStart"/>
        <w:r w:rsidR="005B4883" w:rsidRPr="00112DF1">
          <w:rPr>
            <w:rStyle w:val="Hyperlinkcase"/>
            <w:color w:val="auto"/>
            <w:lang w:val="it-IT"/>
          </w:rPr>
          <w:t>Jalloh</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Nemčiji</w:t>
        </w:r>
        <w:proofErr w:type="spellEnd"/>
      </w:hyperlink>
      <w:r w:rsidR="005B4883" w:rsidRPr="00112DF1">
        <w:rPr>
          <w:rStyle w:val="Hyperlinkcase"/>
          <w:color w:val="auto"/>
          <w:lang w:val="it-IT"/>
        </w:rPr>
        <w:t xml:space="preserve"> </w:t>
      </w:r>
      <w:r w:rsidR="005B4883" w:rsidRPr="00112DF1">
        <w:rPr>
          <w:rStyle w:val="sb8d990e2"/>
          <w:lang w:val="it-IT"/>
        </w:rPr>
        <w:t>(</w:t>
      </w:r>
      <w:proofErr w:type="spellStart"/>
      <w:r w:rsidR="005B4883" w:rsidRPr="00112DF1">
        <w:rPr>
          <w:rStyle w:val="sb8d990e2"/>
          <w:lang w:val="it-IT"/>
        </w:rPr>
        <w:t>sklep</w:t>
      </w:r>
      <w:proofErr w:type="spellEnd"/>
      <w:r w:rsidR="005B4883" w:rsidRPr="00112DF1">
        <w:rPr>
          <w:rStyle w:val="sb8d990e2"/>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54810/00, ESČP 2006-IX</w:t>
      </w:r>
    </w:p>
    <w:p w14:paraId="10CEAC55" w14:textId="77777777" w:rsidR="005B4883" w:rsidRPr="00112DF1" w:rsidRDefault="00D70A72" w:rsidP="005B4883">
      <w:pPr>
        <w:pStyle w:val="ECHRParaHanging"/>
        <w:rPr>
          <w:lang w:val="it-IT"/>
        </w:rPr>
      </w:pPr>
      <w:hyperlink r:id="rId1516" w:history="1">
        <w:proofErr w:type="spellStart"/>
        <w:r w:rsidR="005B4883" w:rsidRPr="00112DF1">
          <w:rPr>
            <w:rStyle w:val="Hyperlinkcase"/>
            <w:color w:val="auto"/>
            <w:lang w:val="it-IT"/>
          </w:rPr>
          <w:t>Jaloud</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Nizozemski</w:t>
        </w:r>
        <w:proofErr w:type="spellEnd"/>
      </w:hyperlink>
      <w:r w:rsidR="005B4883" w:rsidRPr="00112DF1">
        <w:rPr>
          <w:lang w:val="it-IT"/>
        </w:rPr>
        <w:t xml:space="preserve"> [VS],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47708/08, ESČP 2014 </w:t>
      </w:r>
    </w:p>
    <w:p w14:paraId="63B5E695" w14:textId="77777777" w:rsidR="005B4883" w:rsidRPr="00112DF1" w:rsidRDefault="00D70A72" w:rsidP="005B4883">
      <w:pPr>
        <w:pStyle w:val="ECHRParaHanging"/>
        <w:rPr>
          <w:lang w:val="it-IT"/>
        </w:rPr>
      </w:pPr>
      <w:hyperlink r:id="rId1517" w:tgtFrame="_self" w:history="1">
        <w:proofErr w:type="spellStart"/>
        <w:r w:rsidR="005B4883" w:rsidRPr="00112DF1">
          <w:rPr>
            <w:rStyle w:val="Hyperlinkcase"/>
            <w:color w:val="auto"/>
            <w:lang w:val="it-IT"/>
          </w:rPr>
          <w:t>Jančev</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Nekdanji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jugoslovanski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republiki</w:t>
        </w:r>
        <w:proofErr w:type="spellEnd"/>
        <w:r w:rsidR="005B4883" w:rsidRPr="00112DF1">
          <w:rPr>
            <w:rStyle w:val="Hyperlinkcase"/>
            <w:color w:val="auto"/>
            <w:lang w:val="it-IT"/>
          </w:rPr>
          <w:t xml:space="preserve"> </w:t>
        </w:r>
        <w:proofErr w:type="spellStart"/>
        <w:r w:rsidR="005B4883" w:rsidRPr="00112DF1">
          <w:rPr>
            <w:rStyle w:val="Hyperlinkcase"/>
            <w:color w:val="auto"/>
            <w:lang w:val="it-IT"/>
          </w:rPr>
          <w:t>Makedoniji</w:t>
        </w:r>
        <w:proofErr w:type="spellEnd"/>
      </w:hyperlink>
      <w:r w:rsidR="005B4883" w:rsidRPr="00112DF1">
        <w:rPr>
          <w:rStyle w:val="Hyperlinkcase"/>
          <w:color w:val="auto"/>
          <w:lang w:val="it-IT"/>
        </w:rPr>
        <w:t xml:space="preserve"> </w:t>
      </w:r>
      <w:r w:rsidR="005B4883" w:rsidRPr="00112DF1">
        <w:rPr>
          <w:rStyle w:val="sb8d990e2"/>
          <w:lang w:val="it-IT"/>
        </w:rPr>
        <w:t>(</w:t>
      </w:r>
      <w:proofErr w:type="spellStart"/>
      <w:r w:rsidR="005B4883" w:rsidRPr="00112DF1">
        <w:rPr>
          <w:rStyle w:val="sb8d990e2"/>
          <w:lang w:val="it-IT"/>
        </w:rPr>
        <w:t>sklep</w:t>
      </w:r>
      <w:proofErr w:type="spellEnd"/>
      <w:r w:rsidR="005B4883" w:rsidRPr="00112DF1">
        <w:rPr>
          <w:rStyle w:val="sb8d990e2"/>
          <w:lang w:val="it-IT"/>
        </w:rPr>
        <w:t>)</w:t>
      </w:r>
      <w:r w:rsidR="005B4883" w:rsidRPr="00112DF1">
        <w:rPr>
          <w:lang w:val="it-IT"/>
        </w:rPr>
        <w:t xml:space="preserve">, </w:t>
      </w:r>
      <w:proofErr w:type="spellStart"/>
      <w:r w:rsidR="005B4883" w:rsidRPr="00112DF1">
        <w:rPr>
          <w:lang w:val="it-IT"/>
        </w:rPr>
        <w:t>pritožba</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xml:space="preserve">. 18716/09, 4. </w:t>
      </w:r>
      <w:proofErr w:type="spellStart"/>
      <w:r w:rsidR="005B4883" w:rsidRPr="00112DF1">
        <w:rPr>
          <w:lang w:val="it-IT"/>
        </w:rPr>
        <w:t>oktober</w:t>
      </w:r>
      <w:proofErr w:type="spellEnd"/>
      <w:r w:rsidR="005B4883" w:rsidRPr="00112DF1">
        <w:rPr>
          <w:lang w:val="it-IT"/>
        </w:rPr>
        <w:t xml:space="preserve"> 2011</w:t>
      </w:r>
    </w:p>
    <w:p w14:paraId="545BDAB0" w14:textId="77777777" w:rsidR="005B4883" w:rsidRPr="00196F75" w:rsidRDefault="00D70A72" w:rsidP="005B4883">
      <w:pPr>
        <w:pStyle w:val="ECHRParaHanging"/>
        <w:rPr>
          <w:lang w:val="en-US"/>
        </w:rPr>
      </w:pPr>
      <w:hyperlink r:id="rId1518" w:history="1">
        <w:proofErr w:type="spellStart"/>
        <w:r w:rsidR="005B4883" w:rsidRPr="00196F75">
          <w:rPr>
            <w:rStyle w:val="Hyperlinkcase"/>
            <w:color w:val="auto"/>
            <w:lang w:val="en-US"/>
          </w:rPr>
          <w:t>Jankovskis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Litvi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21575/08, 17. </w:t>
      </w:r>
      <w:proofErr w:type="spellStart"/>
      <w:r w:rsidR="005B4883" w:rsidRPr="00196F75">
        <w:rPr>
          <w:lang w:val="en-US"/>
        </w:rPr>
        <w:t>januar</w:t>
      </w:r>
      <w:proofErr w:type="spellEnd"/>
      <w:r w:rsidR="005B4883" w:rsidRPr="00196F75">
        <w:rPr>
          <w:lang w:val="en-US"/>
        </w:rPr>
        <w:t xml:space="preserve"> 2017</w:t>
      </w:r>
    </w:p>
    <w:p w14:paraId="62E175BD" w14:textId="77777777" w:rsidR="005B4883" w:rsidRPr="00112DF1" w:rsidRDefault="00D70A72" w:rsidP="005B4883">
      <w:pPr>
        <w:pStyle w:val="ECHRParaHanging"/>
        <w:rPr>
          <w:lang w:val="it-IT"/>
        </w:rPr>
      </w:pPr>
      <w:hyperlink r:id="rId1519" w:history="1">
        <w:proofErr w:type="spellStart"/>
        <w:r w:rsidR="005B4883" w:rsidRPr="00112DF1">
          <w:rPr>
            <w:rStyle w:val="Hyperlinkcase"/>
            <w:color w:val="auto"/>
            <w:lang w:val="it-IT"/>
          </w:rPr>
          <w:t>Janowiec</w:t>
        </w:r>
        <w:proofErr w:type="spellEnd"/>
        <w:r w:rsidR="005B4883" w:rsidRPr="00112DF1">
          <w:rPr>
            <w:rStyle w:val="Hyperlinkcase"/>
            <w:color w:val="auto"/>
            <w:lang w:val="it-IT"/>
          </w:rPr>
          <w:t xml:space="preserve"> in </w:t>
        </w:r>
        <w:proofErr w:type="spellStart"/>
        <w:r w:rsidR="005B4883" w:rsidRPr="00112DF1">
          <w:rPr>
            <w:rStyle w:val="Hyperlinkcase"/>
            <w:color w:val="auto"/>
            <w:lang w:val="it-IT"/>
          </w:rPr>
          <w:t>drugi</w:t>
        </w:r>
        <w:proofErr w:type="spellEnd"/>
        <w:r w:rsidR="005B4883" w:rsidRPr="00112DF1">
          <w:rPr>
            <w:rStyle w:val="Hyperlinkcase"/>
            <w:color w:val="auto"/>
            <w:lang w:val="it-IT"/>
          </w:rPr>
          <w:t xml:space="preserve"> proti </w:t>
        </w:r>
        <w:proofErr w:type="spellStart"/>
        <w:r w:rsidR="005B4883" w:rsidRPr="00112DF1">
          <w:rPr>
            <w:rStyle w:val="Hyperlinkcase"/>
            <w:color w:val="auto"/>
            <w:lang w:val="it-IT"/>
          </w:rPr>
          <w:t>Rusiji</w:t>
        </w:r>
        <w:proofErr w:type="spellEnd"/>
      </w:hyperlink>
      <w:r w:rsidR="005B4883" w:rsidRPr="00112DF1">
        <w:rPr>
          <w:rStyle w:val="Hyperlinkcase"/>
          <w:color w:val="auto"/>
          <w:lang w:val="it-IT"/>
        </w:rPr>
        <w:t xml:space="preserve"> </w:t>
      </w:r>
      <w:r w:rsidR="005B4883" w:rsidRPr="00112DF1">
        <w:rPr>
          <w:rStyle w:val="Hyperlinkcase"/>
          <w:i w:val="0"/>
          <w:color w:val="auto"/>
          <w:lang w:val="it-IT"/>
        </w:rPr>
        <w:t>[VS]</w:t>
      </w:r>
      <w:r w:rsidR="005B4883" w:rsidRPr="00112DF1">
        <w:rPr>
          <w:i/>
          <w:lang w:val="it-IT"/>
        </w:rPr>
        <w:t>,</w:t>
      </w:r>
      <w:r w:rsidR="005B4883" w:rsidRPr="00112DF1">
        <w:rPr>
          <w:lang w:val="it-IT"/>
        </w:rPr>
        <w:t xml:space="preserve"> </w:t>
      </w:r>
      <w:proofErr w:type="spellStart"/>
      <w:r w:rsidR="005B4883" w:rsidRPr="00112DF1">
        <w:rPr>
          <w:lang w:val="it-IT"/>
        </w:rPr>
        <w:t>pritožbi</w:t>
      </w:r>
      <w:proofErr w:type="spellEnd"/>
      <w:r w:rsidR="005B4883" w:rsidRPr="00112DF1">
        <w:rPr>
          <w:lang w:val="it-IT"/>
        </w:rPr>
        <w:t xml:space="preserve"> </w:t>
      </w:r>
      <w:proofErr w:type="spellStart"/>
      <w:r w:rsidR="005B4883" w:rsidRPr="00112DF1">
        <w:rPr>
          <w:lang w:val="it-IT"/>
        </w:rPr>
        <w:t>št</w:t>
      </w:r>
      <w:proofErr w:type="spellEnd"/>
      <w:r w:rsidR="005B4883" w:rsidRPr="00112DF1">
        <w:rPr>
          <w:lang w:val="it-IT"/>
        </w:rPr>
        <w:t>. 55508/07 in 29520/09, ESČP 2013</w:t>
      </w:r>
    </w:p>
    <w:p w14:paraId="7E6ED1C3" w14:textId="77777777" w:rsidR="005B4883" w:rsidRPr="001F0D60" w:rsidRDefault="00D70A72" w:rsidP="005B4883">
      <w:pPr>
        <w:pStyle w:val="P68B1DB1-ECHRParaHanging14"/>
        <w:rPr>
          <w:color w:val="auto"/>
        </w:rPr>
      </w:pPr>
      <w:hyperlink r:id="rId1520" w:history="1">
        <w:proofErr w:type="spellStart"/>
        <w:r w:rsidR="005B4883" w:rsidRPr="001F0D60">
          <w:rPr>
            <w:i/>
            <w:color w:val="auto"/>
          </w:rPr>
          <w:t>Januškevičienė</w:t>
        </w:r>
        <w:proofErr w:type="spellEnd"/>
        <w:r w:rsidR="005B4883" w:rsidRPr="001F0D60">
          <w:rPr>
            <w:i/>
            <w:color w:val="auto"/>
          </w:rPr>
          <w:t xml:space="preserve"> proti Litvi</w:t>
        </w:r>
      </w:hyperlink>
      <w:r w:rsidR="005B4883" w:rsidRPr="001F0D60">
        <w:rPr>
          <w:color w:val="auto"/>
        </w:rPr>
        <w:t>, pritožba št. 69717/14</w:t>
      </w:r>
      <w:r w:rsidR="005B4883">
        <w:rPr>
          <w:color w:val="auto"/>
        </w:rPr>
        <w:t>, 3. september 2019</w:t>
      </w:r>
    </w:p>
    <w:p w14:paraId="7C721A93" w14:textId="77777777" w:rsidR="005B4883" w:rsidRPr="00014E9D" w:rsidRDefault="00D70A72" w:rsidP="005B4883">
      <w:pPr>
        <w:pStyle w:val="ECHRParaHanging"/>
        <w:rPr>
          <w:lang w:val="it-IT"/>
        </w:rPr>
      </w:pPr>
      <w:hyperlink r:id="rId1521" w:history="1">
        <w:proofErr w:type="spellStart"/>
        <w:r w:rsidR="005B4883" w:rsidRPr="00014E9D">
          <w:rPr>
            <w:rStyle w:val="Hyperlinkcase"/>
            <w:color w:val="auto"/>
            <w:lang w:val="it-IT"/>
          </w:rPr>
          <w:t>Jasinskis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Latviji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45744/08, 21. </w:t>
      </w:r>
      <w:proofErr w:type="spellStart"/>
      <w:r w:rsidR="005B4883" w:rsidRPr="00014E9D">
        <w:rPr>
          <w:lang w:val="it-IT"/>
        </w:rPr>
        <w:t>december</w:t>
      </w:r>
      <w:proofErr w:type="spellEnd"/>
      <w:r w:rsidR="005B4883" w:rsidRPr="00014E9D">
        <w:rPr>
          <w:lang w:val="it-IT"/>
        </w:rPr>
        <w:t xml:space="preserve"> 2010</w:t>
      </w:r>
    </w:p>
    <w:p w14:paraId="4072799B" w14:textId="77777777" w:rsidR="005B4883" w:rsidRPr="00014E9D" w:rsidRDefault="00D70A72" w:rsidP="005B4883">
      <w:pPr>
        <w:pStyle w:val="ECHRParaHanging"/>
        <w:rPr>
          <w:lang w:val="it-IT"/>
        </w:rPr>
      </w:pPr>
      <w:hyperlink r:id="rId1522" w:history="1">
        <w:proofErr w:type="spellStart"/>
        <w:r w:rsidR="005B4883" w:rsidRPr="00014E9D">
          <w:rPr>
            <w:rStyle w:val="Hyperlinkcase"/>
            <w:color w:val="auto"/>
            <w:lang w:val="it-IT"/>
          </w:rPr>
          <w:t>Jelić</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Hrvaški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57856/11, 12. </w:t>
      </w:r>
      <w:proofErr w:type="spellStart"/>
      <w:r w:rsidR="005B4883" w:rsidRPr="00014E9D">
        <w:rPr>
          <w:lang w:val="it-IT"/>
        </w:rPr>
        <w:t>junij</w:t>
      </w:r>
      <w:proofErr w:type="spellEnd"/>
      <w:r w:rsidR="005B4883" w:rsidRPr="00014E9D">
        <w:rPr>
          <w:lang w:val="it-IT"/>
        </w:rPr>
        <w:t xml:space="preserve"> 2014</w:t>
      </w:r>
    </w:p>
    <w:p w14:paraId="02B0010F" w14:textId="77777777" w:rsidR="005B4883" w:rsidRPr="00014E9D" w:rsidRDefault="00D70A72" w:rsidP="005B4883">
      <w:pPr>
        <w:pStyle w:val="ECHRParaHanging"/>
        <w:rPr>
          <w:lang w:val="it-IT"/>
        </w:rPr>
      </w:pPr>
      <w:hyperlink r:id="rId1523" w:tgtFrame="_self" w:history="1">
        <w:proofErr w:type="spellStart"/>
        <w:r w:rsidR="005B4883" w:rsidRPr="00014E9D">
          <w:rPr>
            <w:rStyle w:val="Hyperlinkcase"/>
            <w:color w:val="auto"/>
            <w:lang w:val="it-IT"/>
          </w:rPr>
          <w:t>Jeličić</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Bosni</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Hercegovini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41183/02, ESČP 2005-XII</w:t>
      </w:r>
    </w:p>
    <w:p w14:paraId="35255672" w14:textId="77777777" w:rsidR="005B4883" w:rsidRPr="009A554E" w:rsidRDefault="00D70A72" w:rsidP="005B4883">
      <w:pPr>
        <w:pStyle w:val="ECHRParaHanging"/>
        <w:rPr>
          <w:lang w:val="de-DE"/>
        </w:rPr>
      </w:pPr>
      <w:hyperlink r:id="rId1524" w:tgtFrame="_self" w:history="1">
        <w:r w:rsidR="005B4883" w:rsidRPr="009A554E">
          <w:rPr>
            <w:rStyle w:val="Hyperlinkcase"/>
            <w:color w:val="auto"/>
            <w:lang w:val="de-DE"/>
          </w:rPr>
          <w:t xml:space="preserve">Jensen in Rasmussen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52620/99, 20. </w:t>
      </w:r>
      <w:proofErr w:type="spellStart"/>
      <w:r w:rsidR="005B4883" w:rsidRPr="009A554E">
        <w:rPr>
          <w:lang w:val="de-DE"/>
        </w:rPr>
        <w:t>marec</w:t>
      </w:r>
      <w:proofErr w:type="spellEnd"/>
      <w:r w:rsidR="005B4883" w:rsidRPr="009A554E">
        <w:rPr>
          <w:lang w:val="de-DE"/>
        </w:rPr>
        <w:t xml:space="preserve"> 2003</w:t>
      </w:r>
    </w:p>
    <w:p w14:paraId="74721D85" w14:textId="77777777" w:rsidR="005B4883" w:rsidRPr="009A554E" w:rsidRDefault="00D70A72" w:rsidP="005B4883">
      <w:pPr>
        <w:pStyle w:val="ECHRParaHanging"/>
        <w:rPr>
          <w:lang w:val="de-DE"/>
        </w:rPr>
      </w:pPr>
      <w:hyperlink r:id="rId1525" w:tgtFrame="_self" w:history="1">
        <w:r w:rsidR="005B4883" w:rsidRPr="009A554E">
          <w:rPr>
            <w:rStyle w:val="Hyperlinkcase"/>
            <w:color w:val="auto"/>
            <w:lang w:val="de-DE"/>
          </w:rPr>
          <w:t xml:space="preserve">Jensen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48470/99, ESČP 2001-X</w:t>
      </w:r>
    </w:p>
    <w:p w14:paraId="58E35A72" w14:textId="77777777" w:rsidR="005B4883" w:rsidRPr="009A554E" w:rsidRDefault="00D70A72" w:rsidP="005B4883">
      <w:pPr>
        <w:pStyle w:val="ECHRParaHanging"/>
        <w:rPr>
          <w:lang w:val="de-DE"/>
        </w:rPr>
      </w:pPr>
      <w:hyperlink r:id="rId1526" w:history="1">
        <w:proofErr w:type="spellStart"/>
        <w:r w:rsidR="005B4883" w:rsidRPr="009A554E">
          <w:rPr>
            <w:rStyle w:val="Hyperlinkcase"/>
            <w:color w:val="auto"/>
            <w:lang w:val="de-DE"/>
          </w:rPr>
          <w:t>Jeronovičs</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Latviji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44898/10, 5. </w:t>
      </w:r>
      <w:proofErr w:type="spellStart"/>
      <w:r w:rsidR="005B4883" w:rsidRPr="009A554E">
        <w:rPr>
          <w:lang w:val="de-DE"/>
        </w:rPr>
        <w:t>julij</w:t>
      </w:r>
      <w:proofErr w:type="spellEnd"/>
      <w:r w:rsidR="005B4883" w:rsidRPr="009A554E">
        <w:rPr>
          <w:lang w:val="de-DE"/>
        </w:rPr>
        <w:t xml:space="preserve"> 2016</w:t>
      </w:r>
    </w:p>
    <w:p w14:paraId="2511AD3E" w14:textId="77777777" w:rsidR="005B4883" w:rsidRPr="00196F75" w:rsidRDefault="00D70A72" w:rsidP="005B4883">
      <w:pPr>
        <w:pStyle w:val="ECHRParaHanging"/>
        <w:rPr>
          <w:lang w:val="de-DE"/>
        </w:rPr>
      </w:pPr>
      <w:hyperlink r:id="rId1527" w:tgtFrame="_self" w:history="1">
        <w:r w:rsidR="005B4883" w:rsidRPr="00196F75">
          <w:rPr>
            <w:rStyle w:val="Hyperlinkcase"/>
            <w:color w:val="auto"/>
            <w:lang w:val="de-DE"/>
          </w:rPr>
          <w:t xml:space="preserve">Jian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Romuniji</w:t>
        </w:r>
        <w:proofErr w:type="spellEnd"/>
      </w:hyperlink>
      <w:r w:rsidR="005B4883" w:rsidRPr="00196F75">
        <w:rPr>
          <w:lang w:val="de-DE"/>
        </w:rPr>
        <w:t xml:space="preserve"> (</w:t>
      </w:r>
      <w:proofErr w:type="spellStart"/>
      <w:r w:rsidR="005B4883" w:rsidRPr="00196F75">
        <w:rPr>
          <w:lang w:val="de-DE"/>
        </w:rPr>
        <w:t>sklep</w:t>
      </w:r>
      <w:proofErr w:type="spellEnd"/>
      <w:r w:rsidR="005B4883" w:rsidRPr="00196F75">
        <w:rPr>
          <w:lang w:val="de-DE"/>
        </w:rPr>
        <w:t xml:space="preserve">), </w:t>
      </w:r>
      <w:proofErr w:type="spellStart"/>
      <w:r w:rsidR="005B4883" w:rsidRPr="00196F75">
        <w:rPr>
          <w:lang w:val="de-DE"/>
        </w:rPr>
        <w:t>pritožba</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46640/99, 30. </w:t>
      </w:r>
      <w:proofErr w:type="spellStart"/>
      <w:r w:rsidR="005B4883" w:rsidRPr="00196F75">
        <w:rPr>
          <w:lang w:val="de-DE"/>
        </w:rPr>
        <w:t>marec</w:t>
      </w:r>
      <w:proofErr w:type="spellEnd"/>
      <w:r w:rsidR="005B4883" w:rsidRPr="00196F75">
        <w:rPr>
          <w:lang w:val="de-DE"/>
        </w:rPr>
        <w:t xml:space="preserve"> 2004</w:t>
      </w:r>
    </w:p>
    <w:p w14:paraId="322FF798" w14:textId="77777777" w:rsidR="005B4883" w:rsidRPr="00196F75" w:rsidRDefault="00D70A72" w:rsidP="005B4883">
      <w:pPr>
        <w:pStyle w:val="ECHRParaHanging"/>
        <w:rPr>
          <w:lang w:val="de-DE"/>
        </w:rPr>
      </w:pPr>
      <w:hyperlink r:id="rId1528" w:history="1">
        <w:r w:rsidR="005B4883" w:rsidRPr="00196F75">
          <w:rPr>
            <w:rStyle w:val="Hyperlinkcase"/>
            <w:color w:val="auto"/>
            <w:lang w:val="de-DE"/>
          </w:rPr>
          <w:t xml:space="preserve">JKP </w:t>
        </w:r>
        <w:proofErr w:type="spellStart"/>
        <w:r w:rsidR="005B4883" w:rsidRPr="00196F75">
          <w:rPr>
            <w:rStyle w:val="Hyperlinkcase"/>
            <w:color w:val="auto"/>
            <w:lang w:val="de-DE"/>
          </w:rPr>
          <w:t>Vodovod</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Kraljevo</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proti</w:t>
        </w:r>
        <w:proofErr w:type="spellEnd"/>
        <w:r w:rsidR="005B4883" w:rsidRPr="00196F75">
          <w:rPr>
            <w:rStyle w:val="Hyperlinkcase"/>
            <w:color w:val="auto"/>
            <w:lang w:val="de-DE"/>
          </w:rPr>
          <w:t xml:space="preserve"> </w:t>
        </w:r>
        <w:proofErr w:type="spellStart"/>
        <w:r w:rsidR="005B4883" w:rsidRPr="00196F75">
          <w:rPr>
            <w:rStyle w:val="Hyperlinkcase"/>
            <w:color w:val="auto"/>
            <w:lang w:val="de-DE"/>
          </w:rPr>
          <w:t>Srbiji</w:t>
        </w:r>
        <w:proofErr w:type="spellEnd"/>
      </w:hyperlink>
      <w:r w:rsidR="005B4883" w:rsidRPr="00196F75">
        <w:rPr>
          <w:lang w:val="de-DE"/>
        </w:rPr>
        <w:t xml:space="preserve"> (</w:t>
      </w:r>
      <w:proofErr w:type="spellStart"/>
      <w:r w:rsidR="005B4883" w:rsidRPr="00196F75">
        <w:rPr>
          <w:lang w:val="de-DE"/>
        </w:rPr>
        <w:t>sklep</w:t>
      </w:r>
      <w:proofErr w:type="spellEnd"/>
      <w:r w:rsidR="005B4883" w:rsidRPr="00196F75">
        <w:rPr>
          <w:lang w:val="de-DE"/>
        </w:rPr>
        <w:t xml:space="preserve">), </w:t>
      </w:r>
      <w:proofErr w:type="spellStart"/>
      <w:r w:rsidR="005B4883" w:rsidRPr="00196F75">
        <w:rPr>
          <w:lang w:val="de-DE"/>
        </w:rPr>
        <w:t>pritožbi</w:t>
      </w:r>
      <w:proofErr w:type="spellEnd"/>
      <w:r w:rsidR="005B4883" w:rsidRPr="00196F75">
        <w:rPr>
          <w:lang w:val="de-DE"/>
        </w:rPr>
        <w:t xml:space="preserve"> </w:t>
      </w:r>
      <w:proofErr w:type="spellStart"/>
      <w:r w:rsidR="005B4883" w:rsidRPr="00196F75">
        <w:rPr>
          <w:lang w:val="de-DE"/>
        </w:rPr>
        <w:t>št</w:t>
      </w:r>
      <w:proofErr w:type="spellEnd"/>
      <w:r w:rsidR="005B4883" w:rsidRPr="00196F75">
        <w:rPr>
          <w:lang w:val="de-DE"/>
        </w:rPr>
        <w:t xml:space="preserve">. 57691/09 in 19719/10, 16. </w:t>
      </w:r>
      <w:proofErr w:type="spellStart"/>
      <w:r w:rsidR="005B4883" w:rsidRPr="00196F75">
        <w:rPr>
          <w:lang w:val="de-DE"/>
        </w:rPr>
        <w:t>oktober</w:t>
      </w:r>
      <w:proofErr w:type="spellEnd"/>
      <w:r w:rsidR="005B4883" w:rsidRPr="00196F75">
        <w:rPr>
          <w:lang w:val="de-DE"/>
        </w:rPr>
        <w:t xml:space="preserve"> 2018</w:t>
      </w:r>
    </w:p>
    <w:p w14:paraId="753A546A" w14:textId="77777777" w:rsidR="005B4883" w:rsidRPr="00F31880" w:rsidRDefault="00D70A72" w:rsidP="005B4883">
      <w:pPr>
        <w:pStyle w:val="ECHRParaHanging"/>
        <w:rPr>
          <w:lang w:val="it-IT"/>
        </w:rPr>
      </w:pPr>
      <w:hyperlink r:id="rId1529" w:history="1">
        <w:proofErr w:type="spellStart"/>
        <w:r w:rsidR="005B4883" w:rsidRPr="00F31880">
          <w:rPr>
            <w:rStyle w:val="Hyperlinkcase"/>
            <w:color w:val="auto"/>
            <w:lang w:val="it-IT"/>
          </w:rPr>
          <w:t>Joannou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53240/14, 12. </w:t>
      </w:r>
      <w:proofErr w:type="spellStart"/>
      <w:r w:rsidR="005B4883" w:rsidRPr="00F31880">
        <w:rPr>
          <w:lang w:val="it-IT"/>
        </w:rPr>
        <w:t>decembra</w:t>
      </w:r>
      <w:proofErr w:type="spellEnd"/>
      <w:r w:rsidR="005B4883" w:rsidRPr="00F31880">
        <w:rPr>
          <w:lang w:val="it-IT"/>
        </w:rPr>
        <w:t xml:space="preserve"> 2017</w:t>
      </w:r>
    </w:p>
    <w:p w14:paraId="59C54A50" w14:textId="77777777" w:rsidR="005B4883" w:rsidRPr="00F31880" w:rsidRDefault="00D70A72" w:rsidP="005B4883">
      <w:pPr>
        <w:pStyle w:val="ECHRParaHanging"/>
        <w:rPr>
          <w:lang w:val="it-IT"/>
        </w:rPr>
      </w:pPr>
      <w:hyperlink r:id="rId1530" w:history="1">
        <w:proofErr w:type="spellStart"/>
        <w:r w:rsidR="005B4883" w:rsidRPr="00F31880">
          <w:rPr>
            <w:rStyle w:val="Hyperlinkcase"/>
            <w:color w:val="auto"/>
            <w:lang w:val="it-IT"/>
          </w:rPr>
          <w:t>Johtti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Sapmelaccat</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Ry</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Finski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42969/98, 18. </w:t>
      </w:r>
      <w:proofErr w:type="spellStart"/>
      <w:r w:rsidR="005B4883" w:rsidRPr="00F31880">
        <w:rPr>
          <w:lang w:val="it-IT"/>
        </w:rPr>
        <w:t>januar</w:t>
      </w:r>
      <w:proofErr w:type="spellEnd"/>
      <w:r w:rsidR="005B4883" w:rsidRPr="00F31880">
        <w:rPr>
          <w:lang w:val="it-IT"/>
        </w:rPr>
        <w:t xml:space="preserve"> 2005</w:t>
      </w:r>
    </w:p>
    <w:p w14:paraId="00C0B6CF" w14:textId="77777777" w:rsidR="005B4883" w:rsidRPr="00F31880" w:rsidRDefault="00D70A72" w:rsidP="005B4883">
      <w:pPr>
        <w:pStyle w:val="ECHRParaHanging"/>
        <w:rPr>
          <w:lang w:val="it-IT"/>
        </w:rPr>
      </w:pPr>
      <w:hyperlink r:id="rId1531" w:history="1">
        <w:r w:rsidR="005B4883" w:rsidRPr="00F31880">
          <w:rPr>
            <w:rStyle w:val="Hyperlinkcase"/>
            <w:color w:val="auto"/>
            <w:lang w:val="it-IT"/>
          </w:rPr>
          <w:t xml:space="preserve">Joos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43245/07, 15. </w:t>
      </w:r>
      <w:proofErr w:type="spellStart"/>
      <w:r w:rsidR="005B4883" w:rsidRPr="00F31880">
        <w:rPr>
          <w:lang w:val="it-IT"/>
        </w:rPr>
        <w:t>november</w:t>
      </w:r>
      <w:proofErr w:type="spellEnd"/>
      <w:r w:rsidR="005B4883" w:rsidRPr="00F31880">
        <w:rPr>
          <w:lang w:val="it-IT"/>
        </w:rPr>
        <w:t xml:space="preserve"> 2012</w:t>
      </w:r>
    </w:p>
    <w:p w14:paraId="7C31CB35" w14:textId="77777777" w:rsidR="005B4883" w:rsidRPr="00F31880" w:rsidRDefault="00D70A72" w:rsidP="005B4883">
      <w:pPr>
        <w:pStyle w:val="ECHRParaHanging"/>
        <w:rPr>
          <w:lang w:val="it-IT"/>
        </w:rPr>
      </w:pPr>
      <w:hyperlink r:id="rId1532" w:history="1">
        <w:proofErr w:type="spellStart"/>
        <w:r w:rsidR="005B4883" w:rsidRPr="00F31880">
          <w:rPr>
            <w:rStyle w:val="Hyperlinkcase"/>
            <w:color w:val="auto"/>
            <w:lang w:val="it-IT"/>
          </w:rPr>
          <w:t>Jørgensen</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Danski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30173/12, 28. </w:t>
      </w:r>
      <w:proofErr w:type="spellStart"/>
      <w:r w:rsidR="005B4883" w:rsidRPr="00F31880">
        <w:rPr>
          <w:lang w:val="it-IT"/>
        </w:rPr>
        <w:t>junij</w:t>
      </w:r>
      <w:proofErr w:type="spellEnd"/>
      <w:r w:rsidR="005B4883" w:rsidRPr="00F31880">
        <w:rPr>
          <w:lang w:val="it-IT"/>
        </w:rPr>
        <w:t xml:space="preserve"> 2016</w:t>
      </w:r>
    </w:p>
    <w:p w14:paraId="1D4DB04F" w14:textId="77777777" w:rsidR="005B4883" w:rsidRPr="00F31880" w:rsidRDefault="00D70A72" w:rsidP="005B4883">
      <w:pPr>
        <w:pStyle w:val="ECHRParaHanging"/>
        <w:rPr>
          <w:lang w:val="it-IT"/>
        </w:rPr>
      </w:pPr>
      <w:hyperlink r:id="rId1533" w:history="1">
        <w:r w:rsidR="005B4883" w:rsidRPr="00F31880">
          <w:rPr>
            <w:rStyle w:val="Hyperlinkcase"/>
            <w:color w:val="auto"/>
            <w:lang w:val="it-IT"/>
          </w:rPr>
          <w:t xml:space="preserve">Jovanović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59109/00, ESČP 2002-III</w:t>
      </w:r>
    </w:p>
    <w:p w14:paraId="4871960C" w14:textId="0A0C4F65" w:rsidR="005B4883" w:rsidRPr="00F31880" w:rsidRDefault="00D70A72" w:rsidP="005B4883">
      <w:pPr>
        <w:pStyle w:val="ECHRParaHanging"/>
        <w:rPr>
          <w:lang w:val="it-IT"/>
        </w:rPr>
      </w:pPr>
      <w:hyperlink r:id="rId1534" w:history="1">
        <w:proofErr w:type="spellStart"/>
        <w:r w:rsidR="005B4883" w:rsidRPr="00F31880">
          <w:rPr>
            <w:rStyle w:val="Hyperlinkcase"/>
            <w:color w:val="auto"/>
            <w:lang w:val="it-IT"/>
          </w:rPr>
          <w:t>Juhas</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Đurić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1A2697">
        <w:rPr>
          <w:lang w:val="it-IT"/>
        </w:rPr>
        <w:t>obnova</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48155/06, 10. </w:t>
      </w:r>
      <w:proofErr w:type="spellStart"/>
      <w:r w:rsidR="005B4883" w:rsidRPr="00F31880">
        <w:rPr>
          <w:lang w:val="it-IT"/>
        </w:rPr>
        <w:t>april</w:t>
      </w:r>
      <w:proofErr w:type="spellEnd"/>
      <w:r w:rsidR="005B4883" w:rsidRPr="00F31880">
        <w:rPr>
          <w:lang w:val="it-IT"/>
        </w:rPr>
        <w:t xml:space="preserve"> 2012</w:t>
      </w:r>
    </w:p>
    <w:p w14:paraId="489631E9" w14:textId="77777777" w:rsidR="005B4883" w:rsidRPr="00F31880" w:rsidRDefault="00D70A72" w:rsidP="005B4883">
      <w:pPr>
        <w:pStyle w:val="ECHRParaHanging"/>
        <w:rPr>
          <w:lang w:val="it-IT"/>
        </w:rPr>
      </w:pPr>
      <w:hyperlink r:id="rId1535" w:history="1">
        <w:proofErr w:type="spellStart"/>
        <w:r w:rsidR="005B4883" w:rsidRPr="00F31880">
          <w:rPr>
            <w:rStyle w:val="Hyperlinkcase"/>
            <w:color w:val="auto"/>
            <w:lang w:val="it-IT"/>
          </w:rPr>
          <w:t>Jurica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30376/13, 2. </w:t>
      </w:r>
      <w:proofErr w:type="spellStart"/>
      <w:r w:rsidR="005B4883" w:rsidRPr="00F31880">
        <w:rPr>
          <w:lang w:val="it-IT"/>
        </w:rPr>
        <w:t>maj</w:t>
      </w:r>
      <w:proofErr w:type="spellEnd"/>
      <w:r w:rsidR="005B4883" w:rsidRPr="00F31880">
        <w:rPr>
          <w:lang w:val="it-IT"/>
        </w:rPr>
        <w:t xml:space="preserve"> 2017</w:t>
      </w:r>
    </w:p>
    <w:p w14:paraId="45059288" w14:textId="77777777" w:rsidR="005B4883" w:rsidRPr="001F0D60" w:rsidRDefault="005B4883" w:rsidP="005B4883">
      <w:pPr>
        <w:pStyle w:val="P68B1DB1-Stvarnokazalo-naslov13"/>
        <w:rPr>
          <w:color w:val="auto"/>
        </w:rPr>
      </w:pPr>
      <w:r w:rsidRPr="001F0D60">
        <w:rPr>
          <w:color w:val="auto"/>
        </w:rPr>
        <w:t>—K—</w:t>
      </w:r>
    </w:p>
    <w:p w14:paraId="01D351EA" w14:textId="77777777" w:rsidR="005B4883" w:rsidRPr="005C6FF9" w:rsidRDefault="00D70A72" w:rsidP="005B4883">
      <w:pPr>
        <w:pStyle w:val="ECHRParaHanging"/>
        <w:rPr>
          <w:lang w:val="sl-SI"/>
        </w:rPr>
      </w:pPr>
      <w:hyperlink r:id="rId1536" w:history="1">
        <w:r w:rsidR="005B4883" w:rsidRPr="005C6FF9">
          <w:rPr>
            <w:rStyle w:val="Hyperlinkcase"/>
            <w:color w:val="auto"/>
            <w:lang w:val="sl-SI"/>
          </w:rPr>
          <w:t>K2 proti Združenemu kraljestvu</w:t>
        </w:r>
      </w:hyperlink>
      <w:r w:rsidR="005B4883" w:rsidRPr="005C6FF9">
        <w:rPr>
          <w:lang w:val="sl-SI"/>
        </w:rPr>
        <w:t xml:space="preserve"> (sklep), pritožba št. 42387/13, 7. februar 2017</w:t>
      </w:r>
    </w:p>
    <w:p w14:paraId="22FA1DB4" w14:textId="77777777" w:rsidR="005B4883" w:rsidRPr="005C6FF9" w:rsidRDefault="00D70A72" w:rsidP="005B4883">
      <w:pPr>
        <w:pStyle w:val="ECHRParaHanging"/>
        <w:rPr>
          <w:lang w:val="sl-SI"/>
        </w:rPr>
      </w:pPr>
      <w:hyperlink r:id="rId1537" w:tgtFrame="_self" w:history="1">
        <w:r w:rsidR="005B4883" w:rsidRPr="005C6FF9">
          <w:rPr>
            <w:rStyle w:val="Hyperlinkcase"/>
            <w:color w:val="auto"/>
            <w:lang w:val="sl-SI"/>
          </w:rPr>
          <w:t>K.S. in K.S. AG proti Švici</w:t>
        </w:r>
      </w:hyperlink>
      <w:r w:rsidR="005B4883" w:rsidRPr="005C6FF9">
        <w:rPr>
          <w:lang w:val="sl-SI"/>
        </w:rPr>
        <w:t>, pritožba št. 19117/91, Sklep Komisije z dne 12. januarja 1994, DR 76</w:t>
      </w:r>
    </w:p>
    <w:p w14:paraId="21B4D71A" w14:textId="77777777" w:rsidR="005B4883" w:rsidRPr="005C6FF9" w:rsidRDefault="00D70A72" w:rsidP="005B4883">
      <w:pPr>
        <w:pStyle w:val="ECHRParaHanging"/>
        <w:rPr>
          <w:lang w:val="sl-SI"/>
        </w:rPr>
      </w:pPr>
      <w:hyperlink r:id="rId1538" w:history="1">
        <w:proofErr w:type="spellStart"/>
        <w:r w:rsidR="005B4883" w:rsidRPr="005C6FF9">
          <w:rPr>
            <w:rStyle w:val="Hyperlinkcase"/>
            <w:color w:val="auto"/>
            <w:lang w:val="sl-SI"/>
          </w:rPr>
          <w:t>Kaburov</w:t>
        </w:r>
        <w:proofErr w:type="spellEnd"/>
        <w:r w:rsidR="005B4883" w:rsidRPr="005C6FF9">
          <w:rPr>
            <w:rStyle w:val="Hyperlinkcase"/>
            <w:color w:val="auto"/>
            <w:lang w:val="sl-SI"/>
          </w:rPr>
          <w:t xml:space="preserve"> proti Bolgariji</w:t>
        </w:r>
      </w:hyperlink>
      <w:r w:rsidR="005B4883" w:rsidRPr="005C6FF9">
        <w:rPr>
          <w:lang w:val="sl-SI"/>
        </w:rPr>
        <w:t xml:space="preserve"> (sklep), pritožba št. 9035/06, 19. junij 2012</w:t>
      </w:r>
    </w:p>
    <w:p w14:paraId="31ACD5CA" w14:textId="77777777" w:rsidR="005B4883" w:rsidRPr="005C6FF9" w:rsidRDefault="005B4883" w:rsidP="005B4883">
      <w:pPr>
        <w:pStyle w:val="ECHRParaHanging"/>
        <w:rPr>
          <w:lang w:val="sl-SI"/>
        </w:rPr>
      </w:pPr>
      <w:proofErr w:type="spellStart"/>
      <w:r w:rsidRPr="005D09AF">
        <w:rPr>
          <w:i/>
          <w:iCs/>
          <w:lang w:val="sl-SI"/>
        </w:rPr>
        <w:t>Kadiķis</w:t>
      </w:r>
      <w:proofErr w:type="spellEnd"/>
      <w:r w:rsidRPr="005D09AF">
        <w:rPr>
          <w:i/>
          <w:iCs/>
          <w:lang w:val="sl-SI"/>
        </w:rPr>
        <w:t xml:space="preserve"> proti Latviji</w:t>
      </w:r>
      <w:r w:rsidRPr="005C6FF9">
        <w:rPr>
          <w:lang w:val="sl-SI"/>
        </w:rPr>
        <w:t xml:space="preserve"> (sklep), pritožba št. 47634/99, 29. junij 2000</w:t>
      </w:r>
    </w:p>
    <w:p w14:paraId="4E927BF3" w14:textId="77777777" w:rsidR="005B4883" w:rsidRPr="005C6FF9" w:rsidRDefault="00D70A72" w:rsidP="005B4883">
      <w:pPr>
        <w:pStyle w:val="ECHRParaHanging"/>
        <w:rPr>
          <w:lang w:val="sl-SI"/>
        </w:rPr>
      </w:pPr>
      <w:hyperlink r:id="rId1539" w:tgtFrame="_self" w:history="1">
        <w:proofErr w:type="spellStart"/>
        <w:r w:rsidR="005B4883" w:rsidRPr="005C6FF9">
          <w:rPr>
            <w:rStyle w:val="Hyperlinkcase"/>
            <w:color w:val="auto"/>
            <w:lang w:val="sl-SI"/>
          </w:rPr>
          <w:t>Kafkaris</w:t>
        </w:r>
        <w:proofErr w:type="spellEnd"/>
        <w:r w:rsidR="005B4883" w:rsidRPr="005C6FF9">
          <w:rPr>
            <w:rStyle w:val="Hyperlinkcase"/>
            <w:color w:val="auto"/>
            <w:lang w:val="sl-SI"/>
          </w:rPr>
          <w:t xml:space="preserve"> proti Cipru</w:t>
        </w:r>
      </w:hyperlink>
      <w:r w:rsidR="005B4883" w:rsidRPr="005C6FF9">
        <w:rPr>
          <w:lang w:val="sl-SI"/>
        </w:rPr>
        <w:t xml:space="preserve"> (sklep), pritožba št. 9644/09, 21. junij 2011</w:t>
      </w:r>
    </w:p>
    <w:p w14:paraId="1193C725" w14:textId="49F8C7F0" w:rsidR="001C0013" w:rsidRPr="00F70F6E" w:rsidRDefault="00D70A72" w:rsidP="001C0013">
      <w:pPr>
        <w:pStyle w:val="ECHRParaHanging"/>
        <w:rPr>
          <w:lang w:val="sl-SI"/>
        </w:rPr>
      </w:pPr>
      <w:hyperlink r:id="rId1540" w:history="1">
        <w:proofErr w:type="spellStart"/>
        <w:r w:rsidR="001C0013" w:rsidRPr="00F70F6E">
          <w:rPr>
            <w:rStyle w:val="Hiperpovezava"/>
            <w:i/>
            <w:iCs/>
            <w:color w:val="auto"/>
            <w:lang w:val="sl-SI"/>
          </w:rPr>
          <w:t>Kaganovskyy</w:t>
        </w:r>
        <w:proofErr w:type="spellEnd"/>
        <w:r w:rsidR="001C0013" w:rsidRPr="00F70F6E">
          <w:rPr>
            <w:rStyle w:val="Hiperpovezava"/>
            <w:i/>
            <w:iCs/>
            <w:color w:val="auto"/>
            <w:lang w:val="sl-SI"/>
          </w:rPr>
          <w:t xml:space="preserve"> </w:t>
        </w:r>
        <w:r w:rsidR="00F70F6E" w:rsidRPr="00F70F6E">
          <w:rPr>
            <w:rStyle w:val="Hiperpovezava"/>
            <w:i/>
            <w:iCs/>
            <w:color w:val="auto"/>
            <w:lang w:val="sl-SI"/>
          </w:rPr>
          <w:t xml:space="preserve">proti </w:t>
        </w:r>
        <w:r w:rsidR="001C0013" w:rsidRPr="00F70F6E">
          <w:rPr>
            <w:rStyle w:val="Hiperpovezava"/>
            <w:i/>
            <w:iCs/>
            <w:color w:val="auto"/>
            <w:lang w:val="sl-SI"/>
          </w:rPr>
          <w:t>Ukra</w:t>
        </w:r>
        <w:r w:rsidR="00F70F6E" w:rsidRPr="00F70F6E">
          <w:rPr>
            <w:rStyle w:val="Hiperpovezava"/>
            <w:i/>
            <w:iCs/>
            <w:color w:val="auto"/>
            <w:lang w:val="sl-SI"/>
          </w:rPr>
          <w:t>jini</w:t>
        </w:r>
      </w:hyperlink>
      <w:r w:rsidR="001C0013" w:rsidRPr="00F70F6E">
        <w:rPr>
          <w:lang w:val="sl-SI"/>
        </w:rPr>
        <w:t xml:space="preserve">, </w:t>
      </w:r>
      <w:r w:rsidR="00F70F6E" w:rsidRPr="00F70F6E">
        <w:rPr>
          <w:lang w:val="sl-SI"/>
        </w:rPr>
        <w:t>pritožba št</w:t>
      </w:r>
      <w:r w:rsidR="00F70F6E">
        <w:rPr>
          <w:lang w:val="sl-SI"/>
        </w:rPr>
        <w:t>.</w:t>
      </w:r>
      <w:r w:rsidR="001C0013" w:rsidRPr="00F70F6E">
        <w:rPr>
          <w:lang w:val="sl-SI"/>
        </w:rPr>
        <w:t xml:space="preserve"> 2809/18, 15</w:t>
      </w:r>
      <w:r w:rsidR="00F70F6E">
        <w:rPr>
          <w:lang w:val="sl-SI"/>
        </w:rPr>
        <w:t xml:space="preserve">. september </w:t>
      </w:r>
      <w:r w:rsidR="001C0013" w:rsidRPr="00F70F6E">
        <w:rPr>
          <w:lang w:val="sl-SI"/>
        </w:rPr>
        <w:t>2022</w:t>
      </w:r>
    </w:p>
    <w:p w14:paraId="64AA03C0" w14:textId="11FE7199" w:rsidR="005B4883" w:rsidRPr="005C6FF9" w:rsidRDefault="00D70A72" w:rsidP="005B4883">
      <w:pPr>
        <w:pStyle w:val="ECHRParaHanging"/>
        <w:rPr>
          <w:lang w:val="sl-SI"/>
        </w:rPr>
      </w:pPr>
      <w:hyperlink r:id="rId1541" w:history="1">
        <w:proofErr w:type="spellStart"/>
        <w:r w:rsidR="005B4883" w:rsidRPr="005C6FF9">
          <w:rPr>
            <w:rStyle w:val="Hyperlinkcase"/>
            <w:color w:val="auto"/>
            <w:lang w:val="sl-SI"/>
          </w:rPr>
          <w:t>Kalašnikov</w:t>
        </w:r>
        <w:proofErr w:type="spellEnd"/>
        <w:r w:rsidR="005B4883" w:rsidRPr="005C6FF9">
          <w:rPr>
            <w:rStyle w:val="Hyperlinkcase"/>
            <w:color w:val="auto"/>
            <w:lang w:val="sl-SI"/>
          </w:rPr>
          <w:t xml:space="preserve"> proti Rusiji</w:t>
        </w:r>
      </w:hyperlink>
      <w:r w:rsidR="005B4883" w:rsidRPr="005C6FF9">
        <w:rPr>
          <w:lang w:val="sl-SI"/>
        </w:rPr>
        <w:t>, pritožba št. 47095/99, ESČP 2002-VI</w:t>
      </w:r>
    </w:p>
    <w:p w14:paraId="695EBADC" w14:textId="77777777" w:rsidR="005B4883" w:rsidRPr="001F0D60" w:rsidRDefault="00D70A72" w:rsidP="005B4883">
      <w:pPr>
        <w:pStyle w:val="ECHRParaHanging"/>
      </w:pPr>
      <w:hyperlink r:id="rId1542" w:history="1">
        <w:proofErr w:type="spellStart"/>
        <w:r w:rsidR="005B4883" w:rsidRPr="001F0D60">
          <w:rPr>
            <w:rStyle w:val="Hyperlinkcase"/>
            <w:color w:val="auto"/>
          </w:rPr>
          <w:t>Kalfagiannis</w:t>
        </w:r>
        <w:proofErr w:type="spellEnd"/>
        <w:r w:rsidR="005B4883" w:rsidRPr="001F0D60">
          <w:rPr>
            <w:rStyle w:val="Hyperlinkcase"/>
            <w:color w:val="auto"/>
          </w:rPr>
          <w:t xml:space="preserve"> in </w:t>
        </w:r>
        <w:proofErr w:type="spellStart"/>
        <w:r w:rsidR="005B4883">
          <w:rPr>
            <w:rStyle w:val="Hyperlinkcase"/>
            <w:color w:val="auto"/>
          </w:rPr>
          <w:t>Pospert</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Grčiji</w:t>
        </w:r>
        <w:proofErr w:type="spellEnd"/>
      </w:hyperlink>
      <w:r w:rsidR="005B4883" w:rsidRPr="001F0D60">
        <w:rPr>
          <w:i/>
        </w:rPr>
        <w:t xml:space="preserve"> </w:t>
      </w:r>
      <w:r w:rsidR="005B4883" w:rsidRPr="001F0D60">
        <w:t>(</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74435/14, 9. </w:t>
      </w:r>
      <w:proofErr w:type="spellStart"/>
      <w:r w:rsidR="005B4883" w:rsidRPr="001F0D60">
        <w:t>junij</w:t>
      </w:r>
      <w:proofErr w:type="spellEnd"/>
      <w:r w:rsidR="005B4883" w:rsidRPr="001F0D60">
        <w:t xml:space="preserve"> 2020</w:t>
      </w:r>
    </w:p>
    <w:p w14:paraId="72336927" w14:textId="77777777" w:rsidR="005B4883" w:rsidRPr="001F0D60" w:rsidRDefault="00D70A72" w:rsidP="005B4883">
      <w:pPr>
        <w:pStyle w:val="ECHRParaHanging"/>
      </w:pPr>
      <w:hyperlink r:id="rId1543" w:tgtFrame="_self" w:history="1">
        <w:proofErr w:type="spellStart"/>
        <w:r w:rsidR="005B4883" w:rsidRPr="001F0D60">
          <w:rPr>
            <w:rStyle w:val="Hyperlinkcase"/>
            <w:color w:val="auto"/>
          </w:rPr>
          <w:t>Kamaliyevy</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52812/07</w:t>
      </w:r>
      <w:r w:rsidR="005B4883">
        <w:t xml:space="preserve">, 3. </w:t>
      </w:r>
      <w:proofErr w:type="spellStart"/>
      <w:r w:rsidR="005B4883">
        <w:t>junij</w:t>
      </w:r>
      <w:proofErr w:type="spellEnd"/>
      <w:r w:rsidR="005B4883">
        <w:t xml:space="preserve"> 2010</w:t>
      </w:r>
    </w:p>
    <w:p w14:paraId="7160B56D" w14:textId="38AA5427" w:rsidR="00F70F6E" w:rsidRPr="001F34FC" w:rsidRDefault="00D70A72" w:rsidP="00F70F6E">
      <w:pPr>
        <w:pStyle w:val="ECHRParaHanging"/>
      </w:pPr>
      <w:hyperlink r:id="rId1544" w:history="1">
        <w:proofErr w:type="spellStart"/>
        <w:r w:rsidR="00F70F6E" w:rsidRPr="00F70F6E">
          <w:rPr>
            <w:rStyle w:val="Hiperpovezava"/>
            <w:i/>
            <w:iCs/>
            <w:color w:val="auto"/>
          </w:rPr>
          <w:t>Kandarakis</w:t>
        </w:r>
        <w:proofErr w:type="spellEnd"/>
        <w:r w:rsidR="00F70F6E" w:rsidRPr="00F70F6E">
          <w:rPr>
            <w:rStyle w:val="Hiperpovezava"/>
            <w:i/>
            <w:iCs/>
            <w:color w:val="auto"/>
          </w:rPr>
          <w:t xml:space="preserve"> </w:t>
        </w:r>
        <w:proofErr w:type="spellStart"/>
        <w:r w:rsidR="00F70F6E" w:rsidRPr="00F70F6E">
          <w:rPr>
            <w:rStyle w:val="Hiperpovezava"/>
            <w:i/>
            <w:iCs/>
            <w:color w:val="auto"/>
          </w:rPr>
          <w:t>proti</w:t>
        </w:r>
        <w:proofErr w:type="spellEnd"/>
        <w:r w:rsidR="00F70F6E" w:rsidRPr="00F70F6E">
          <w:rPr>
            <w:rStyle w:val="Hiperpovezava"/>
            <w:i/>
            <w:iCs/>
            <w:color w:val="auto"/>
          </w:rPr>
          <w:t xml:space="preserve"> </w:t>
        </w:r>
        <w:proofErr w:type="spellStart"/>
        <w:r w:rsidR="00F70F6E" w:rsidRPr="00F70F6E">
          <w:rPr>
            <w:rStyle w:val="Hiperpovezava"/>
            <w:i/>
            <w:iCs/>
            <w:color w:val="auto"/>
          </w:rPr>
          <w:t>Grčiji</w:t>
        </w:r>
        <w:proofErr w:type="spellEnd"/>
      </w:hyperlink>
      <w:r w:rsidR="00F70F6E" w:rsidRPr="00F70F6E">
        <w:t xml:space="preserve">, </w:t>
      </w:r>
      <w:proofErr w:type="spellStart"/>
      <w:r w:rsidR="00F70F6E" w:rsidRPr="00F70F6E">
        <w:t>pritožbe</w:t>
      </w:r>
      <w:proofErr w:type="spellEnd"/>
      <w:r w:rsidR="00F70F6E" w:rsidRPr="00F70F6E">
        <w:t xml:space="preserve"> </w:t>
      </w:r>
      <w:proofErr w:type="spellStart"/>
      <w:r w:rsidR="00F70F6E" w:rsidRPr="00F70F6E">
        <w:t>št</w:t>
      </w:r>
      <w:proofErr w:type="spellEnd"/>
      <w:r w:rsidR="00F70F6E" w:rsidRPr="00F70F6E">
        <w:t xml:space="preserve">. 48345/12 in 2 </w:t>
      </w:r>
      <w:proofErr w:type="spellStart"/>
      <w:r w:rsidR="00F70F6E" w:rsidRPr="00F70F6E">
        <w:t>drugi</w:t>
      </w:r>
      <w:proofErr w:type="spellEnd"/>
      <w:r w:rsidR="00F70F6E" w:rsidRPr="00F70F6E">
        <w:t xml:space="preserve">, 11. </w:t>
      </w:r>
      <w:proofErr w:type="spellStart"/>
      <w:r w:rsidR="00F70F6E" w:rsidRPr="00F70F6E">
        <w:t>junij</w:t>
      </w:r>
      <w:proofErr w:type="spellEnd"/>
      <w:r w:rsidR="00F70F6E" w:rsidRPr="001F34FC">
        <w:t xml:space="preserve"> 2020</w:t>
      </w:r>
    </w:p>
    <w:p w14:paraId="3955F833" w14:textId="681B10B6" w:rsidR="005B4883" w:rsidRPr="001F0D60" w:rsidRDefault="00D70A72" w:rsidP="005B4883">
      <w:pPr>
        <w:pStyle w:val="ECHRParaHanging"/>
      </w:pPr>
      <w:hyperlink r:id="rId1545" w:history="1">
        <w:proofErr w:type="spellStart"/>
        <w:r w:rsidR="005B4883" w:rsidRPr="001F0D60">
          <w:rPr>
            <w:rStyle w:val="Hyperlinkcase"/>
            <w:color w:val="auto"/>
          </w:rPr>
          <w:t>Karácsony</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Madžarski</w:t>
        </w:r>
        <w:proofErr w:type="spellEnd"/>
      </w:hyperlink>
      <w:r w:rsidR="005B4883" w:rsidRPr="001F0D60">
        <w:t xml:space="preserve"> [VS],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42461/13 in 44357/13, 17. </w:t>
      </w:r>
      <w:proofErr w:type="spellStart"/>
      <w:r w:rsidR="005B4883" w:rsidRPr="001F0D60">
        <w:t>maj</w:t>
      </w:r>
      <w:proofErr w:type="spellEnd"/>
      <w:r w:rsidR="005B4883" w:rsidRPr="001F0D60">
        <w:t xml:space="preserve"> 2016</w:t>
      </w:r>
    </w:p>
    <w:p w14:paraId="321FA042" w14:textId="77777777" w:rsidR="005B4883" w:rsidRPr="001F0D60" w:rsidRDefault="00D70A72" w:rsidP="005B4883">
      <w:pPr>
        <w:pStyle w:val="ECHRParaHanging"/>
      </w:pPr>
      <w:hyperlink r:id="rId1546" w:tgtFrame="_self" w:history="1">
        <w:proofErr w:type="spellStart"/>
        <w:r w:rsidR="005B4883" w:rsidRPr="001F0D60">
          <w:rPr>
            <w:rStyle w:val="Hyperlinkcase"/>
            <w:color w:val="auto"/>
          </w:rPr>
          <w:t>Karakó</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Madžarski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39311/05</w:t>
      </w:r>
      <w:r w:rsidR="005B4883">
        <w:t xml:space="preserve">, 28. </w:t>
      </w:r>
      <w:proofErr w:type="spellStart"/>
      <w:r w:rsidR="005B4883">
        <w:t>april</w:t>
      </w:r>
      <w:proofErr w:type="spellEnd"/>
      <w:r w:rsidR="005B4883">
        <w:t xml:space="preserve"> 2009</w:t>
      </w:r>
    </w:p>
    <w:p w14:paraId="0253D4C1" w14:textId="77777777" w:rsidR="005B4883" w:rsidRPr="00014E9D" w:rsidRDefault="00D70A72" w:rsidP="005B4883">
      <w:pPr>
        <w:pStyle w:val="ECHRParaHanging"/>
      </w:pPr>
      <w:hyperlink r:id="rId1547" w:tgtFrame="_self" w:history="1">
        <w:proofErr w:type="spellStart"/>
        <w:r w:rsidR="005B4883" w:rsidRPr="00014E9D">
          <w:rPr>
            <w:rStyle w:val="Hyperlinkcase"/>
            <w:color w:val="auto"/>
          </w:rPr>
          <w:t>Karapanagiotou</w:t>
        </w:r>
        <w:proofErr w:type="spellEnd"/>
        <w:r w:rsidR="005B4883" w:rsidRPr="00014E9D">
          <w:rPr>
            <w:rStyle w:val="Hyperlinkcase"/>
            <w:color w:val="auto"/>
          </w:rPr>
          <w:t xml:space="preserve">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Grčiji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1571/08, 28. </w:t>
      </w:r>
      <w:proofErr w:type="spellStart"/>
      <w:r w:rsidR="005B4883" w:rsidRPr="00014E9D">
        <w:t>oktober</w:t>
      </w:r>
      <w:proofErr w:type="spellEnd"/>
      <w:r w:rsidR="005B4883" w:rsidRPr="00014E9D">
        <w:t xml:space="preserve"> 2010</w:t>
      </w:r>
    </w:p>
    <w:p w14:paraId="65159C3E" w14:textId="77777777" w:rsidR="005B4883" w:rsidRPr="00196F75" w:rsidRDefault="00D70A72" w:rsidP="005B4883">
      <w:pPr>
        <w:pStyle w:val="ECHRParaHanging"/>
        <w:rPr>
          <w:lang w:val="it-IT"/>
        </w:rPr>
      </w:pPr>
      <w:hyperlink r:id="rId1548" w:history="1">
        <w:proofErr w:type="spellStart"/>
        <w:r w:rsidR="005B4883" w:rsidRPr="00196F75">
          <w:rPr>
            <w:rStyle w:val="Hiperpovezava"/>
            <w:i/>
            <w:color w:val="auto"/>
            <w:lang w:val="it-IT"/>
          </w:rPr>
          <w:t>Karastelev</w:t>
        </w:r>
        <w:proofErr w:type="spellEnd"/>
        <w:r w:rsidR="005B4883" w:rsidRPr="00196F75">
          <w:rPr>
            <w:rStyle w:val="Hiperpovezava"/>
            <w:i/>
            <w:color w:val="auto"/>
            <w:lang w:val="it-IT"/>
          </w:rPr>
          <w:t xml:space="preserve"> in </w:t>
        </w:r>
        <w:proofErr w:type="spellStart"/>
        <w:r w:rsidR="005B4883" w:rsidRPr="00196F75">
          <w:rPr>
            <w:rStyle w:val="Hiperpovezava"/>
            <w:i/>
            <w:color w:val="auto"/>
            <w:lang w:val="it-IT"/>
          </w:rPr>
          <w:t>drugi</w:t>
        </w:r>
        <w:proofErr w:type="spellEnd"/>
        <w:r w:rsidR="005B4883" w:rsidRPr="00196F75">
          <w:rPr>
            <w:rStyle w:val="Hiperpovezava"/>
            <w:i/>
            <w:color w:val="auto"/>
            <w:lang w:val="it-IT"/>
          </w:rPr>
          <w:t xml:space="preserve"> proti </w:t>
        </w:r>
        <w:proofErr w:type="spellStart"/>
        <w:r w:rsidR="005B4883" w:rsidRPr="00196F75">
          <w:rPr>
            <w:rStyle w:val="Hiperpovezava"/>
            <w:i/>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16435/10, 6. </w:t>
      </w:r>
      <w:proofErr w:type="spellStart"/>
      <w:r w:rsidR="005B4883" w:rsidRPr="00196F75">
        <w:rPr>
          <w:lang w:val="it-IT"/>
        </w:rPr>
        <w:t>oktober</w:t>
      </w:r>
      <w:proofErr w:type="spellEnd"/>
      <w:r w:rsidR="005B4883" w:rsidRPr="00196F75">
        <w:rPr>
          <w:lang w:val="it-IT"/>
        </w:rPr>
        <w:t xml:space="preserve"> 2020</w:t>
      </w:r>
    </w:p>
    <w:p w14:paraId="0917F635" w14:textId="77777777" w:rsidR="005B4883" w:rsidRPr="001F0D60" w:rsidRDefault="00D70A72" w:rsidP="005B4883">
      <w:pPr>
        <w:pStyle w:val="ECHRParaHanging"/>
      </w:pPr>
      <w:hyperlink r:id="rId1549" w:history="1">
        <w:proofErr w:type="spellStart"/>
        <w:r w:rsidR="005B4883" w:rsidRPr="001F0D60">
          <w:rPr>
            <w:rStyle w:val="Hyperlinkcase"/>
            <w:color w:val="auto"/>
          </w:rPr>
          <w:t>Karelin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926/08</w:t>
      </w:r>
      <w:r w:rsidR="005B4883">
        <w:t xml:space="preserve">, 20. </w:t>
      </w:r>
      <w:proofErr w:type="spellStart"/>
      <w:r w:rsidR="005B4883">
        <w:t>september</w:t>
      </w:r>
      <w:proofErr w:type="spellEnd"/>
      <w:r w:rsidR="005B4883">
        <w:t xml:space="preserve"> 2016</w:t>
      </w:r>
    </w:p>
    <w:p w14:paraId="774D0726" w14:textId="77777777" w:rsidR="005B4883" w:rsidRPr="00F31880" w:rsidRDefault="00D70A72" w:rsidP="005B4883">
      <w:pPr>
        <w:pStyle w:val="ECHRParaHanging"/>
        <w:rPr>
          <w:lang w:val="it-IT"/>
        </w:rPr>
      </w:pPr>
      <w:hyperlink r:id="rId1550" w:history="1">
        <w:r w:rsidR="005B4883" w:rsidRPr="00F31880">
          <w:rPr>
            <w:rStyle w:val="Hyperlinkcase"/>
            <w:color w:val="auto"/>
            <w:lang w:val="it-IT"/>
          </w:rPr>
          <w:t xml:space="preserve">Karner proti </w:t>
        </w:r>
        <w:proofErr w:type="spellStart"/>
        <w:r w:rsidR="005B4883" w:rsidRPr="00F31880">
          <w:rPr>
            <w:rStyle w:val="Hyperlinkcase"/>
            <w:color w:val="auto"/>
            <w:lang w:val="it-IT"/>
          </w:rPr>
          <w:t>Avstriji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40016/98, ESČP 2003-IX</w:t>
      </w:r>
    </w:p>
    <w:p w14:paraId="611829F9" w14:textId="77777777" w:rsidR="005B4883" w:rsidRPr="00F31880" w:rsidRDefault="00D70A72" w:rsidP="005B4883">
      <w:pPr>
        <w:pStyle w:val="ECHRParaHanging"/>
        <w:rPr>
          <w:lang w:val="fr-FR"/>
        </w:rPr>
      </w:pPr>
      <w:hyperlink r:id="rId1551" w:tgtFrame="_self" w:history="1">
        <w:proofErr w:type="spellStart"/>
        <w:r w:rsidR="005B4883" w:rsidRPr="00F31880">
          <w:rPr>
            <w:rStyle w:val="Hyperlinkcase"/>
            <w:color w:val="auto"/>
            <w:lang w:val="fr-FR"/>
          </w:rPr>
          <w:t>Karoussiotis</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Portugalski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23205/08, ESČP 2011</w:t>
      </w:r>
    </w:p>
    <w:p w14:paraId="770F2852" w14:textId="77777777" w:rsidR="005B4883" w:rsidRPr="00F31880" w:rsidRDefault="00D70A72" w:rsidP="005B4883">
      <w:pPr>
        <w:pStyle w:val="ECHRParaHanging"/>
        <w:rPr>
          <w:lang w:val="fr-FR"/>
        </w:rPr>
      </w:pPr>
      <w:hyperlink r:id="rId1552" w:history="1">
        <w:proofErr w:type="spellStart"/>
        <w:r w:rsidR="005B4883" w:rsidRPr="00F31880">
          <w:rPr>
            <w:rStyle w:val="Hyperlinkcase"/>
            <w:color w:val="auto"/>
            <w:lang w:val="fr-FR"/>
          </w:rPr>
          <w:t>Karpylenko</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Ukrajini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15509/12, 11. </w:t>
      </w:r>
      <w:proofErr w:type="spellStart"/>
      <w:r w:rsidR="005B4883" w:rsidRPr="00F31880">
        <w:rPr>
          <w:lang w:val="fr-FR"/>
        </w:rPr>
        <w:t>februar</w:t>
      </w:r>
      <w:proofErr w:type="spellEnd"/>
      <w:r w:rsidR="005B4883" w:rsidRPr="00F31880">
        <w:rPr>
          <w:lang w:val="fr-FR"/>
        </w:rPr>
        <w:t xml:space="preserve"> 2016</w:t>
      </w:r>
    </w:p>
    <w:p w14:paraId="1B8ABD17" w14:textId="77777777" w:rsidR="005B4883" w:rsidRPr="00014E9D" w:rsidRDefault="00D70A72" w:rsidP="005B4883">
      <w:pPr>
        <w:pStyle w:val="ECHRParaHanging"/>
        <w:rPr>
          <w:lang w:val="en-US"/>
        </w:rPr>
      </w:pPr>
      <w:hyperlink r:id="rId1553" w:history="1">
        <w:proofErr w:type="spellStart"/>
        <w:r w:rsidR="005B4883" w:rsidRPr="00014E9D">
          <w:rPr>
            <w:rStyle w:val="Hyperlinkcase"/>
            <w:color w:val="auto"/>
            <w:lang w:val="en-US"/>
          </w:rPr>
          <w:t>Kašlan</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Rusiji</w:t>
        </w:r>
        <w:proofErr w:type="spellEnd"/>
      </w:hyperlink>
      <w:r w:rsidR="005B4883" w:rsidRPr="00014E9D">
        <w:rPr>
          <w:lang w:val="en-US"/>
        </w:rPr>
        <w:t xml:space="preserve"> (</w:t>
      </w:r>
      <w:proofErr w:type="spellStart"/>
      <w:r w:rsidR="005B4883" w:rsidRPr="00014E9D">
        <w:rPr>
          <w:lang w:val="en-US"/>
        </w:rPr>
        <w:t>sklep</w:t>
      </w:r>
      <w:proofErr w:type="spellEnd"/>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xml:space="preserve">. 60189/15, 19. </w:t>
      </w:r>
      <w:proofErr w:type="spellStart"/>
      <w:r w:rsidR="005B4883" w:rsidRPr="00014E9D">
        <w:rPr>
          <w:lang w:val="en-US"/>
        </w:rPr>
        <w:t>april</w:t>
      </w:r>
      <w:proofErr w:type="spellEnd"/>
      <w:r w:rsidR="005B4883" w:rsidRPr="00014E9D">
        <w:rPr>
          <w:lang w:val="en-US"/>
        </w:rPr>
        <w:t xml:space="preserve"> 2016</w:t>
      </w:r>
    </w:p>
    <w:p w14:paraId="3484D307" w14:textId="77777777" w:rsidR="005B4883" w:rsidRPr="00014E9D" w:rsidRDefault="00D70A72" w:rsidP="005B4883">
      <w:pPr>
        <w:pStyle w:val="ECHRParaHanging"/>
        <w:rPr>
          <w:lang w:val="en-US"/>
        </w:rPr>
      </w:pPr>
      <w:hyperlink r:id="rId1554" w:history="1">
        <w:proofErr w:type="spellStart"/>
        <w:r w:rsidR="005B4883" w:rsidRPr="00014E9D">
          <w:rPr>
            <w:rStyle w:val="Hyperlinkcase"/>
            <w:color w:val="auto"/>
            <w:lang w:val="en-US"/>
          </w:rPr>
          <w:t>Kátai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Madžarski</w:t>
        </w:r>
        <w:proofErr w:type="spellEnd"/>
      </w:hyperlink>
      <w:r w:rsidR="005B4883" w:rsidRPr="00014E9D">
        <w:rPr>
          <w:rStyle w:val="Hyperlinkcase"/>
          <w:color w:val="auto"/>
          <w:lang w:val="en-US"/>
        </w:rPr>
        <w:t xml:space="preserve"> </w:t>
      </w:r>
      <w:r w:rsidR="005B4883" w:rsidRPr="00014E9D">
        <w:rPr>
          <w:lang w:val="en-US"/>
        </w:rPr>
        <w:t>(</w:t>
      </w:r>
      <w:proofErr w:type="spellStart"/>
      <w:r w:rsidR="005B4883" w:rsidRPr="00014E9D">
        <w:rPr>
          <w:lang w:val="en-US"/>
        </w:rPr>
        <w:t>sklep</w:t>
      </w:r>
      <w:proofErr w:type="spellEnd"/>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xml:space="preserve">. 939/12, 18. </w:t>
      </w:r>
      <w:proofErr w:type="spellStart"/>
      <w:r w:rsidR="005B4883" w:rsidRPr="00014E9D">
        <w:rPr>
          <w:lang w:val="en-US"/>
        </w:rPr>
        <w:t>marec</w:t>
      </w:r>
      <w:proofErr w:type="spellEnd"/>
      <w:r w:rsidR="005B4883" w:rsidRPr="00014E9D">
        <w:rPr>
          <w:lang w:val="en-US"/>
        </w:rPr>
        <w:t xml:space="preserve"> 2014</w:t>
      </w:r>
    </w:p>
    <w:p w14:paraId="66A08BCE" w14:textId="77777777" w:rsidR="005B4883" w:rsidRPr="001F0D60" w:rsidRDefault="00D70A72" w:rsidP="005B4883">
      <w:pPr>
        <w:pStyle w:val="P68B1DB1-ECHRParaHanging14"/>
        <w:rPr>
          <w:color w:val="auto"/>
        </w:rPr>
      </w:pPr>
      <w:hyperlink r:id="rId1555" w:history="1">
        <w:r w:rsidR="005B4883" w:rsidRPr="005D09AF">
          <w:rPr>
            <w:rFonts w:cs="Arial"/>
            <w:i/>
            <w:iCs/>
            <w:color w:val="auto"/>
          </w:rPr>
          <w:t>Kavala proti Turčiji</w:t>
        </w:r>
        <w:r w:rsidR="005B4883" w:rsidRPr="001F0D60">
          <w:rPr>
            <w:rFonts w:cs="Arial"/>
            <w:i/>
            <w:color w:val="auto"/>
          </w:rPr>
          <w:t xml:space="preserve">, </w:t>
        </w:r>
        <w:r w:rsidR="005B4883" w:rsidRPr="00403FDB">
          <w:rPr>
            <w:rFonts w:cs="Arial"/>
            <w:color w:val="auto"/>
          </w:rPr>
          <w:t>pritožba št. 28749/18</w:t>
        </w:r>
      </w:hyperlink>
      <w:r w:rsidR="005B4883">
        <w:rPr>
          <w:rFonts w:cs="Arial"/>
          <w:i/>
          <w:color w:val="auto"/>
        </w:rPr>
        <w:t xml:space="preserve">, </w:t>
      </w:r>
    </w:p>
    <w:p w14:paraId="4C9C391D" w14:textId="77777777" w:rsidR="005B4883" w:rsidRPr="00F31880" w:rsidRDefault="00D70A72" w:rsidP="005B4883">
      <w:pPr>
        <w:pStyle w:val="ECHRParaHanging"/>
        <w:rPr>
          <w:lang w:val="sl-SI"/>
        </w:rPr>
      </w:pPr>
      <w:hyperlink r:id="rId1556" w:history="1">
        <w:proofErr w:type="spellStart"/>
        <w:r w:rsidR="005B4883" w:rsidRPr="00F31880">
          <w:rPr>
            <w:rStyle w:val="Hyperlinkcase"/>
            <w:color w:val="auto"/>
            <w:lang w:val="sl-SI"/>
          </w:rPr>
          <w:t>Kefalas</w:t>
        </w:r>
        <w:proofErr w:type="spellEnd"/>
        <w:r w:rsidR="005B4883" w:rsidRPr="00F31880">
          <w:rPr>
            <w:rStyle w:val="Hyperlinkcase"/>
            <w:color w:val="auto"/>
            <w:lang w:val="sl-SI"/>
          </w:rPr>
          <w:t xml:space="preserve"> in drugi proti Grčiji</w:t>
        </w:r>
      </w:hyperlink>
      <w:r w:rsidR="005B4883" w:rsidRPr="00F31880">
        <w:rPr>
          <w:lang w:val="sl-SI"/>
        </w:rPr>
        <w:t>, 8. junij 1995, serija A št. 318-A</w:t>
      </w:r>
    </w:p>
    <w:p w14:paraId="2047FA42" w14:textId="77777777" w:rsidR="005B4883" w:rsidRPr="00F31880" w:rsidRDefault="00D70A72" w:rsidP="005B4883">
      <w:pPr>
        <w:pStyle w:val="ECHRParaHanging"/>
        <w:rPr>
          <w:lang w:val="sl-SI"/>
        </w:rPr>
      </w:pPr>
      <w:hyperlink r:id="rId1557" w:anchor="{&quot;itemid&quot;:[&quot;001-202522&quot;]}" w:history="1">
        <w:proofErr w:type="spellStart"/>
        <w:r w:rsidR="005B4883" w:rsidRPr="00F31880">
          <w:rPr>
            <w:rStyle w:val="Hyperlinkcase"/>
            <w:color w:val="auto"/>
            <w:lang w:val="sl-SI"/>
          </w:rPr>
          <w:t>Kemal</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Çetin</w:t>
        </w:r>
        <w:proofErr w:type="spellEnd"/>
        <w:r w:rsidR="005B4883" w:rsidRPr="00F31880">
          <w:rPr>
            <w:rStyle w:val="Hyperlinkcase"/>
            <w:color w:val="auto"/>
            <w:lang w:val="sl-SI"/>
          </w:rPr>
          <w:t xml:space="preserve"> proti Turčiji</w:t>
        </w:r>
      </w:hyperlink>
      <w:r w:rsidR="005B4883" w:rsidRPr="00F31880">
        <w:rPr>
          <w:lang w:val="sl-SI"/>
        </w:rPr>
        <w:t>, pritožba št. 3704/13, 26. maj 2020</w:t>
      </w:r>
    </w:p>
    <w:p w14:paraId="04587EF6" w14:textId="77777777" w:rsidR="005B4883" w:rsidRPr="00780AEA" w:rsidRDefault="00D70A72" w:rsidP="005B4883">
      <w:pPr>
        <w:pStyle w:val="ECHRParaHanging"/>
        <w:rPr>
          <w:lang w:val="sl-SI"/>
        </w:rPr>
      </w:pPr>
      <w:hyperlink r:id="rId1558" w:tgtFrame="_self" w:history="1">
        <w:proofErr w:type="spellStart"/>
        <w:r w:rsidR="005B4883" w:rsidRPr="00780AEA">
          <w:rPr>
            <w:rStyle w:val="Hyperlinkcase"/>
            <w:color w:val="auto"/>
            <w:lang w:val="sl-SI"/>
          </w:rPr>
          <w:t>Kemmache</w:t>
        </w:r>
        <w:proofErr w:type="spellEnd"/>
        <w:r w:rsidR="005B4883" w:rsidRPr="00780AEA">
          <w:rPr>
            <w:rStyle w:val="Hyperlinkcase"/>
            <w:color w:val="auto"/>
            <w:lang w:val="sl-SI"/>
          </w:rPr>
          <w:t xml:space="preserve"> proti Franciji (št. 3)</w:t>
        </w:r>
      </w:hyperlink>
      <w:r w:rsidR="005B4883" w:rsidRPr="00780AEA">
        <w:rPr>
          <w:lang w:val="sl-SI"/>
        </w:rPr>
        <w:t>, 24. november 1994, serija A št. 296-C</w:t>
      </w:r>
    </w:p>
    <w:p w14:paraId="520B53B2" w14:textId="77777777" w:rsidR="005B4883" w:rsidRPr="00780AEA" w:rsidRDefault="00D70A72" w:rsidP="005B4883">
      <w:pPr>
        <w:pStyle w:val="ECHRParaHanging"/>
        <w:rPr>
          <w:lang w:val="sl-SI"/>
        </w:rPr>
      </w:pPr>
      <w:hyperlink r:id="rId1559" w:tgtFrame="_self" w:history="1">
        <w:proofErr w:type="spellStart"/>
        <w:r w:rsidR="005B4883" w:rsidRPr="00780AEA">
          <w:rPr>
            <w:rStyle w:val="Hyperlinkcase"/>
            <w:color w:val="auto"/>
            <w:lang w:val="sl-SI"/>
          </w:rPr>
          <w:t>Kerechashvili</w:t>
        </w:r>
        <w:proofErr w:type="spellEnd"/>
        <w:r w:rsidR="005B4883" w:rsidRPr="00780AEA">
          <w:rPr>
            <w:rStyle w:val="Hyperlinkcase"/>
            <w:color w:val="auto"/>
            <w:lang w:val="sl-SI"/>
          </w:rPr>
          <w:t xml:space="preserve"> proti Gruziji</w:t>
        </w:r>
      </w:hyperlink>
      <w:r w:rsidR="005B4883" w:rsidRPr="00780AEA">
        <w:rPr>
          <w:rStyle w:val="Hyperlinkcase"/>
          <w:color w:val="auto"/>
          <w:lang w:val="sl-SI"/>
        </w:rPr>
        <w:t xml:space="preserve"> </w:t>
      </w:r>
      <w:r w:rsidR="005B4883" w:rsidRPr="00780AEA">
        <w:rPr>
          <w:rStyle w:val="Hyperlinkcase"/>
          <w:i w:val="0"/>
          <w:iCs/>
          <w:color w:val="auto"/>
          <w:lang w:val="sl-SI"/>
        </w:rPr>
        <w:t>(</w:t>
      </w:r>
      <w:r w:rsidR="005B4883" w:rsidRPr="00780AEA">
        <w:rPr>
          <w:i/>
          <w:iCs/>
          <w:lang w:val="sl-SI"/>
        </w:rPr>
        <w:t>s</w:t>
      </w:r>
      <w:r w:rsidR="005B4883" w:rsidRPr="00780AEA">
        <w:rPr>
          <w:lang w:val="sl-SI"/>
        </w:rPr>
        <w:t>klep), pritožba št. 5667/02, ESČP 2006-V</w:t>
      </w:r>
    </w:p>
    <w:p w14:paraId="1796B393" w14:textId="77777777" w:rsidR="005B4883" w:rsidRPr="005A6F22" w:rsidRDefault="00D70A72" w:rsidP="005B4883">
      <w:pPr>
        <w:pStyle w:val="ECHRParaHanging"/>
        <w:rPr>
          <w:lang w:val="sl-SI"/>
        </w:rPr>
      </w:pPr>
      <w:hyperlink r:id="rId1560" w:history="1">
        <w:proofErr w:type="spellStart"/>
        <w:r w:rsidR="005B4883" w:rsidRPr="005A6F22">
          <w:rPr>
            <w:rStyle w:val="Hyperlinkcase"/>
            <w:color w:val="auto"/>
            <w:lang w:val="sl-SI"/>
          </w:rPr>
          <w:t>Kerimov</w:t>
        </w:r>
        <w:proofErr w:type="spellEnd"/>
        <w:r w:rsidR="005B4883" w:rsidRPr="005A6F22">
          <w:rPr>
            <w:rStyle w:val="Hyperlinkcase"/>
            <w:color w:val="auto"/>
            <w:lang w:val="sl-SI"/>
          </w:rPr>
          <w:t xml:space="preserve"> proti Azerbajdžanu</w:t>
        </w:r>
      </w:hyperlink>
      <w:r w:rsidR="005B4883" w:rsidRPr="005A6F22">
        <w:rPr>
          <w:lang w:val="sl-SI"/>
        </w:rPr>
        <w:t xml:space="preserve"> (sklep), pritožba št. 151/03, 28. september 2006</w:t>
      </w:r>
    </w:p>
    <w:p w14:paraId="0B73D510" w14:textId="77777777" w:rsidR="005B4883" w:rsidRPr="005A6F22" w:rsidRDefault="00D70A72" w:rsidP="005B4883">
      <w:pPr>
        <w:pStyle w:val="ECHRParaHanging"/>
        <w:rPr>
          <w:lang w:val="sl-SI"/>
        </w:rPr>
      </w:pPr>
      <w:hyperlink r:id="rId1561" w:history="1">
        <w:r w:rsidR="005B4883" w:rsidRPr="005A6F22">
          <w:rPr>
            <w:rStyle w:val="Hyperlinkcase"/>
            <w:color w:val="auto"/>
            <w:lang w:val="sl-SI"/>
          </w:rPr>
          <w:t>Kerman proti Turčiji</w:t>
        </w:r>
      </w:hyperlink>
      <w:r w:rsidR="005B4883" w:rsidRPr="005A6F22">
        <w:rPr>
          <w:lang w:val="sl-SI"/>
        </w:rPr>
        <w:t>, pritožba št. 35132/05, 22. november 2016</w:t>
      </w:r>
    </w:p>
    <w:p w14:paraId="75C1854D" w14:textId="77777777" w:rsidR="005B4883" w:rsidRPr="005A6F22" w:rsidRDefault="00D70A72" w:rsidP="005B4883">
      <w:pPr>
        <w:pStyle w:val="ECHRParaHanging"/>
        <w:rPr>
          <w:lang w:val="sl-SI"/>
        </w:rPr>
      </w:pPr>
      <w:hyperlink r:id="rId1562" w:history="1">
        <w:proofErr w:type="spellStart"/>
        <w:r w:rsidR="005B4883" w:rsidRPr="005A6F22">
          <w:rPr>
            <w:rStyle w:val="Hyperlinkcase"/>
            <w:color w:val="auto"/>
            <w:lang w:val="sl-SI"/>
          </w:rPr>
          <w:t>Kerojärvi</w:t>
        </w:r>
        <w:proofErr w:type="spellEnd"/>
        <w:r w:rsidR="005B4883" w:rsidRPr="005A6F22">
          <w:rPr>
            <w:rStyle w:val="Hyperlinkcase"/>
            <w:color w:val="auto"/>
            <w:lang w:val="sl-SI"/>
          </w:rPr>
          <w:t xml:space="preserve"> proti Finski</w:t>
        </w:r>
      </w:hyperlink>
      <w:r w:rsidR="005B4883" w:rsidRPr="005A6F22">
        <w:rPr>
          <w:lang w:val="sl-SI"/>
        </w:rPr>
        <w:t>, 19. julij 1995, serija A št. 322</w:t>
      </w:r>
    </w:p>
    <w:p w14:paraId="1C23C78C" w14:textId="77777777" w:rsidR="005B4883" w:rsidRPr="005A6F22" w:rsidRDefault="00D70A72" w:rsidP="005B4883">
      <w:pPr>
        <w:pStyle w:val="ECHRParaHanging"/>
        <w:rPr>
          <w:lang w:val="sl-SI"/>
        </w:rPr>
      </w:pPr>
      <w:hyperlink r:id="rId1563" w:history="1">
        <w:proofErr w:type="spellStart"/>
        <w:r w:rsidR="005B4883" w:rsidRPr="005A6F22">
          <w:rPr>
            <w:rStyle w:val="Hyperlinkcase"/>
            <w:color w:val="auto"/>
            <w:lang w:val="sl-SI"/>
          </w:rPr>
          <w:t>Kezer</w:t>
        </w:r>
        <w:proofErr w:type="spellEnd"/>
        <w:r w:rsidR="005B4883" w:rsidRPr="005A6F22">
          <w:rPr>
            <w:rStyle w:val="Hyperlinkcase"/>
            <w:color w:val="auto"/>
            <w:lang w:val="sl-SI"/>
          </w:rPr>
          <w:t xml:space="preserve"> in drugi proti Turčiji</w:t>
        </w:r>
      </w:hyperlink>
      <w:r w:rsidR="005B4883" w:rsidRPr="005A6F22">
        <w:rPr>
          <w:lang w:val="sl-SI"/>
        </w:rPr>
        <w:t xml:space="preserve"> (sklep), pritožba št. 58058/00, 5. oktober 2004</w:t>
      </w:r>
    </w:p>
    <w:p w14:paraId="72515CB8" w14:textId="77777777" w:rsidR="005B4883" w:rsidRPr="005A6F22" w:rsidRDefault="00D70A72" w:rsidP="005B4883">
      <w:pPr>
        <w:pStyle w:val="ECHRParaHanging"/>
        <w:rPr>
          <w:lang w:val="sl-SI"/>
        </w:rPr>
      </w:pPr>
      <w:hyperlink r:id="rId1564" w:tgtFrame="_self" w:history="1">
        <w:proofErr w:type="spellStart"/>
        <w:r w:rsidR="005B4883" w:rsidRPr="005A6F22">
          <w:rPr>
            <w:rStyle w:val="Hyperlinkcase"/>
            <w:color w:val="auto"/>
            <w:lang w:val="sl-SI"/>
          </w:rPr>
          <w:t>Khadzhialiyev</w:t>
        </w:r>
        <w:proofErr w:type="spellEnd"/>
        <w:r w:rsidR="005B4883" w:rsidRPr="005A6F22">
          <w:rPr>
            <w:rStyle w:val="Hyperlinkcase"/>
            <w:color w:val="auto"/>
            <w:lang w:val="sl-SI"/>
          </w:rPr>
          <w:t xml:space="preserve"> in drugi proti Rusiji</w:t>
        </w:r>
      </w:hyperlink>
      <w:r w:rsidR="005B4883" w:rsidRPr="005A6F22">
        <w:rPr>
          <w:lang w:val="sl-SI"/>
        </w:rPr>
        <w:t>, pritožba št. 3013/04, 6. november 2008</w:t>
      </w:r>
    </w:p>
    <w:p w14:paraId="365F003F" w14:textId="77777777" w:rsidR="005B4883" w:rsidRPr="005A6F22" w:rsidRDefault="00D70A72" w:rsidP="005B4883">
      <w:pPr>
        <w:pStyle w:val="ECHRParaHanging"/>
        <w:rPr>
          <w:lang w:val="sl-SI"/>
        </w:rPr>
      </w:pPr>
      <w:hyperlink r:id="rId1565" w:history="1">
        <w:proofErr w:type="spellStart"/>
        <w:r w:rsidR="005B4883" w:rsidRPr="005A6F22">
          <w:rPr>
            <w:rStyle w:val="Hyperlinkcase"/>
            <w:color w:val="auto"/>
            <w:lang w:val="sl-SI"/>
          </w:rPr>
          <w:t>Khadzhimuradov</w:t>
        </w:r>
        <w:proofErr w:type="spellEnd"/>
        <w:r w:rsidR="005B4883" w:rsidRPr="005A6F22">
          <w:rPr>
            <w:rStyle w:val="Hyperlinkcase"/>
            <w:color w:val="auto"/>
            <w:lang w:val="sl-SI"/>
          </w:rPr>
          <w:t xml:space="preserve"> in drugi proti Rusiji</w:t>
        </w:r>
      </w:hyperlink>
      <w:r w:rsidR="005B4883" w:rsidRPr="005A6F22">
        <w:rPr>
          <w:lang w:val="sl-SI"/>
        </w:rPr>
        <w:t>, pritožba št. 21194/09 in 16 drugih, 10. oktober 2017</w:t>
      </w:r>
    </w:p>
    <w:p w14:paraId="75993F09" w14:textId="77777777" w:rsidR="005B4883" w:rsidRPr="005A6F22" w:rsidRDefault="00D70A72" w:rsidP="005B4883">
      <w:pPr>
        <w:pStyle w:val="ECHRParaHanging"/>
        <w:rPr>
          <w:lang w:val="sl-SI"/>
        </w:rPr>
      </w:pPr>
      <w:hyperlink r:id="rId1566" w:history="1">
        <w:r w:rsidR="005B4883" w:rsidRPr="005A6F22">
          <w:rPr>
            <w:rStyle w:val="Hyperlinkcase"/>
            <w:color w:val="auto"/>
            <w:lang w:val="sl-SI"/>
          </w:rPr>
          <w:t>Khan proti Združenemu kraljestvu</w:t>
        </w:r>
      </w:hyperlink>
      <w:r w:rsidR="005B4883" w:rsidRPr="005A6F22">
        <w:rPr>
          <w:lang w:val="sl-SI"/>
        </w:rPr>
        <w:t>, pritožba št. 35394/97, ESČP 2000-V</w:t>
      </w:r>
    </w:p>
    <w:p w14:paraId="1314276C" w14:textId="4B0970F7" w:rsidR="005B4883" w:rsidRPr="00BA0BFA" w:rsidRDefault="00D70A72" w:rsidP="005B4883">
      <w:pPr>
        <w:pStyle w:val="ECHRParaHanging"/>
        <w:rPr>
          <w:lang w:val="sl-SI"/>
        </w:rPr>
      </w:pPr>
      <w:hyperlink r:id="rId1567" w:tgtFrame="_self" w:history="1">
        <w:proofErr w:type="spellStart"/>
        <w:r w:rsidR="005D09AF" w:rsidRPr="00BA0BFA">
          <w:rPr>
            <w:rStyle w:val="Hyperlinkcase"/>
            <w:color w:val="auto"/>
            <w:lang w:val="sl-SI"/>
          </w:rPr>
          <w:t>Kh</w:t>
        </w:r>
        <w:r w:rsidR="005B4883" w:rsidRPr="00BA0BFA">
          <w:rPr>
            <w:rStyle w:val="Hyperlinkcase"/>
            <w:color w:val="auto"/>
            <w:lang w:val="sl-SI"/>
          </w:rPr>
          <w:t>a</w:t>
        </w:r>
        <w:r w:rsidR="005D09AF" w:rsidRPr="00BA0BFA">
          <w:rPr>
            <w:rStyle w:val="Hyperlinkcase"/>
            <w:color w:val="auto"/>
            <w:lang w:val="sl-SI"/>
          </w:rPr>
          <w:t>sh</w:t>
        </w:r>
        <w:r w:rsidR="005B4883" w:rsidRPr="00BA0BFA">
          <w:rPr>
            <w:rStyle w:val="Hyperlinkcase"/>
            <w:color w:val="auto"/>
            <w:lang w:val="sl-SI"/>
          </w:rPr>
          <w:t>i</w:t>
        </w:r>
        <w:r w:rsidR="005D09AF" w:rsidRPr="00BA0BFA">
          <w:rPr>
            <w:rStyle w:val="Hyperlinkcase"/>
            <w:color w:val="auto"/>
            <w:lang w:val="sl-SI"/>
          </w:rPr>
          <w:t>y</w:t>
        </w:r>
        <w:r w:rsidR="005B4883" w:rsidRPr="00BA0BFA">
          <w:rPr>
            <w:rStyle w:val="Hyperlinkcase"/>
            <w:color w:val="auto"/>
            <w:lang w:val="sl-SI"/>
          </w:rPr>
          <w:t>ev</w:t>
        </w:r>
        <w:proofErr w:type="spellEnd"/>
        <w:r w:rsidR="005B4883" w:rsidRPr="00BA0BFA">
          <w:rPr>
            <w:rStyle w:val="Hyperlinkcase"/>
            <w:color w:val="auto"/>
            <w:lang w:val="sl-SI"/>
          </w:rPr>
          <w:t xml:space="preserve"> in </w:t>
        </w:r>
        <w:proofErr w:type="spellStart"/>
        <w:r w:rsidR="005B4883" w:rsidRPr="00BA0BFA">
          <w:rPr>
            <w:rStyle w:val="Hyperlinkcase"/>
            <w:color w:val="auto"/>
            <w:lang w:val="sl-SI"/>
          </w:rPr>
          <w:t>Aka</w:t>
        </w:r>
        <w:r w:rsidR="005D09AF" w:rsidRPr="00BA0BFA">
          <w:rPr>
            <w:rStyle w:val="Hyperlinkcase"/>
            <w:color w:val="auto"/>
            <w:lang w:val="sl-SI"/>
          </w:rPr>
          <w:t>y</w:t>
        </w:r>
        <w:r w:rsidR="005B4883" w:rsidRPr="00BA0BFA">
          <w:rPr>
            <w:rStyle w:val="Hyperlinkcase"/>
            <w:color w:val="auto"/>
            <w:lang w:val="sl-SI"/>
          </w:rPr>
          <w:t>eva</w:t>
        </w:r>
        <w:proofErr w:type="spellEnd"/>
        <w:r w:rsidR="005B4883" w:rsidRPr="00BA0BFA">
          <w:rPr>
            <w:rStyle w:val="Hyperlinkcase"/>
            <w:color w:val="auto"/>
            <w:lang w:val="sl-SI"/>
          </w:rPr>
          <w:t xml:space="preserve"> proti Rusiji</w:t>
        </w:r>
      </w:hyperlink>
      <w:r w:rsidR="005B4883" w:rsidRPr="00BA0BFA">
        <w:rPr>
          <w:lang w:val="sl-SI"/>
        </w:rPr>
        <w:t>, pritožbi št. 57942/00 in 57945/00, 24. februar 2005</w:t>
      </w:r>
    </w:p>
    <w:p w14:paraId="07390420" w14:textId="77777777" w:rsidR="005B4883" w:rsidRPr="00BA0BFA" w:rsidRDefault="00D70A72" w:rsidP="005B4883">
      <w:pPr>
        <w:pStyle w:val="ECHRParaHanging"/>
        <w:rPr>
          <w:lang w:val="sl-SI"/>
        </w:rPr>
      </w:pPr>
      <w:hyperlink r:id="rId1568" w:history="1">
        <w:proofErr w:type="spellStart"/>
        <w:r w:rsidR="005B4883" w:rsidRPr="00BA0BFA">
          <w:rPr>
            <w:rStyle w:val="Hyperlinkcase"/>
            <w:color w:val="auto"/>
            <w:lang w:val="sl-SI"/>
          </w:rPr>
          <w:t>Khayrullina</w:t>
        </w:r>
        <w:proofErr w:type="spellEnd"/>
        <w:r w:rsidR="005B4883" w:rsidRPr="00BA0BFA">
          <w:rPr>
            <w:rStyle w:val="Hyperlinkcase"/>
            <w:color w:val="auto"/>
            <w:lang w:val="sl-SI"/>
          </w:rPr>
          <w:t xml:space="preserve"> proti Rusiji</w:t>
        </w:r>
      </w:hyperlink>
      <w:r w:rsidR="005B4883" w:rsidRPr="00BA0BFA">
        <w:rPr>
          <w:lang w:val="sl-SI"/>
        </w:rPr>
        <w:t>, pritožba št. 29729/09, 19. december 2017</w:t>
      </w:r>
    </w:p>
    <w:p w14:paraId="315FE158" w14:textId="77777777" w:rsidR="005B4883" w:rsidRPr="00196F75" w:rsidRDefault="00D70A72" w:rsidP="005B4883">
      <w:pPr>
        <w:pStyle w:val="ECHRParaHanging"/>
        <w:rPr>
          <w:lang w:val="sl-SI"/>
        </w:rPr>
      </w:pPr>
      <w:hyperlink r:id="rId1569" w:history="1">
        <w:proofErr w:type="spellStart"/>
        <w:r w:rsidR="005B4883" w:rsidRPr="00196F75">
          <w:rPr>
            <w:rStyle w:val="Hiperpovezava"/>
            <w:i/>
            <w:color w:val="auto"/>
            <w:lang w:val="sl-SI"/>
          </w:rPr>
          <w:t>Khlaifia</w:t>
        </w:r>
        <w:proofErr w:type="spellEnd"/>
        <w:r w:rsidR="005B4883" w:rsidRPr="00196F75">
          <w:rPr>
            <w:rStyle w:val="Hiperpovezava"/>
            <w:i/>
            <w:color w:val="auto"/>
            <w:lang w:val="sl-SI"/>
          </w:rPr>
          <w:t xml:space="preserve"> in drugi proti Italiji</w:t>
        </w:r>
      </w:hyperlink>
      <w:r w:rsidR="005B4883" w:rsidRPr="00196F75">
        <w:rPr>
          <w:lang w:val="sl-SI"/>
        </w:rPr>
        <w:t xml:space="preserve"> [VS], pritožba št. 16483/12, 15. december 2016</w:t>
      </w:r>
    </w:p>
    <w:p w14:paraId="4654BCC4" w14:textId="5C2651E6" w:rsidR="005B4883" w:rsidRPr="00196F75" w:rsidRDefault="00CA5881" w:rsidP="005B4883">
      <w:pPr>
        <w:pStyle w:val="ECHRParaHanging"/>
        <w:rPr>
          <w:lang w:val="sl-SI"/>
        </w:rPr>
      </w:pPr>
      <w:proofErr w:type="spellStart"/>
      <w:r w:rsidRPr="00196F75">
        <w:rPr>
          <w:i/>
          <w:iCs/>
          <w:lang w:val="sl-SI"/>
        </w:rPr>
        <w:t>Kh</w:t>
      </w:r>
      <w:hyperlink r:id="rId1570" w:tgtFrame="_self" w:history="1">
        <w:r w:rsidR="005B4883" w:rsidRPr="00196F75">
          <w:rPr>
            <w:rStyle w:val="Hyperlinkcase"/>
            <w:color w:val="auto"/>
            <w:lang w:val="sl-SI"/>
          </w:rPr>
          <w:t>odorkovski</w:t>
        </w:r>
        <w:r w:rsidRPr="00196F75">
          <w:rPr>
            <w:rStyle w:val="Hyperlinkcase"/>
            <w:color w:val="auto"/>
            <w:lang w:val="sl-SI"/>
          </w:rPr>
          <w:t>y</w:t>
        </w:r>
        <w:proofErr w:type="spellEnd"/>
        <w:r w:rsidR="005B4883" w:rsidRPr="00196F75">
          <w:rPr>
            <w:rStyle w:val="Hyperlinkcase"/>
            <w:color w:val="auto"/>
            <w:lang w:val="sl-SI"/>
          </w:rPr>
          <w:t xml:space="preserve"> in </w:t>
        </w:r>
        <w:proofErr w:type="spellStart"/>
        <w:r w:rsidR="005B4883" w:rsidRPr="00196F75">
          <w:rPr>
            <w:rStyle w:val="Hyperlinkcase"/>
            <w:color w:val="auto"/>
            <w:lang w:val="sl-SI"/>
          </w:rPr>
          <w:t>Lebedev</w:t>
        </w:r>
        <w:proofErr w:type="spellEnd"/>
        <w:r w:rsidR="005B4883" w:rsidRPr="00196F75">
          <w:rPr>
            <w:rStyle w:val="Hyperlinkcase"/>
            <w:color w:val="auto"/>
            <w:lang w:val="sl-SI"/>
          </w:rPr>
          <w:t xml:space="preserve"> proti Rusiji</w:t>
        </w:r>
      </w:hyperlink>
      <w:r w:rsidR="005B4883" w:rsidRPr="00196F75">
        <w:rPr>
          <w:lang w:val="sl-SI"/>
        </w:rPr>
        <w:t>, pritožbi št. 11082/06 in 13772/05, 25. julij 2013</w:t>
      </w:r>
    </w:p>
    <w:p w14:paraId="6BC45CF9" w14:textId="341820F7" w:rsidR="00C62126" w:rsidRPr="00701435" w:rsidRDefault="00D70A72" w:rsidP="00C62126">
      <w:pPr>
        <w:pStyle w:val="ECHRParaHanging"/>
        <w:rPr>
          <w:lang w:val="sl-SI"/>
        </w:rPr>
      </w:pPr>
      <w:hyperlink r:id="rId1571" w:history="1">
        <w:proofErr w:type="spellStart"/>
        <w:r w:rsidR="00C62126" w:rsidRPr="00701435">
          <w:rPr>
            <w:rStyle w:val="Hiperpovezava"/>
            <w:i/>
            <w:iCs/>
            <w:color w:val="auto"/>
            <w:lang w:val="sl-SI"/>
          </w:rPr>
          <w:t>Khural</w:t>
        </w:r>
        <w:proofErr w:type="spellEnd"/>
        <w:r w:rsidR="00C62126" w:rsidRPr="00701435">
          <w:rPr>
            <w:rStyle w:val="Hiperpovezava"/>
            <w:i/>
            <w:iCs/>
            <w:color w:val="auto"/>
            <w:lang w:val="sl-SI"/>
          </w:rPr>
          <w:t xml:space="preserve"> in </w:t>
        </w:r>
        <w:proofErr w:type="spellStart"/>
        <w:r w:rsidR="00C62126" w:rsidRPr="00701435">
          <w:rPr>
            <w:rStyle w:val="Hiperpovezava"/>
            <w:i/>
            <w:iCs/>
            <w:color w:val="auto"/>
            <w:lang w:val="sl-SI"/>
          </w:rPr>
          <w:t>Zeynalov</w:t>
        </w:r>
        <w:proofErr w:type="spellEnd"/>
        <w:r w:rsidR="00C62126" w:rsidRPr="00701435">
          <w:rPr>
            <w:rStyle w:val="Hiperpovezava"/>
            <w:i/>
            <w:iCs/>
            <w:color w:val="auto"/>
            <w:lang w:val="sl-SI"/>
          </w:rPr>
          <w:t xml:space="preserve"> proti Azerbajdžanu (no. 2)</w:t>
        </w:r>
      </w:hyperlink>
      <w:r w:rsidR="00C62126" w:rsidRPr="00701435">
        <w:rPr>
          <w:lang w:val="sl-SI"/>
        </w:rPr>
        <w:t xml:space="preserve">, no. 383/12, 19 </w:t>
      </w:r>
      <w:proofErr w:type="spellStart"/>
      <w:r w:rsidR="00C62126" w:rsidRPr="00701435">
        <w:rPr>
          <w:lang w:val="sl-SI"/>
        </w:rPr>
        <w:t>January</w:t>
      </w:r>
      <w:proofErr w:type="spellEnd"/>
      <w:r w:rsidR="00C62126" w:rsidRPr="00701435">
        <w:rPr>
          <w:lang w:val="sl-SI"/>
        </w:rPr>
        <w:t xml:space="preserve"> 2023</w:t>
      </w:r>
    </w:p>
    <w:p w14:paraId="3BDA9634" w14:textId="626C611D" w:rsidR="005B4883" w:rsidRPr="00014E9D" w:rsidRDefault="00D70A72" w:rsidP="005B4883">
      <w:pPr>
        <w:pStyle w:val="ECHRParaHanging"/>
        <w:rPr>
          <w:lang w:val="sl-SI"/>
        </w:rPr>
      </w:pPr>
      <w:hyperlink r:id="rId1572" w:tgtFrame="_self" w:history="1">
        <w:proofErr w:type="spellStart"/>
        <w:r w:rsidR="005B4883" w:rsidRPr="00014E9D">
          <w:rPr>
            <w:rStyle w:val="Hyperlinkcase"/>
            <w:color w:val="auto"/>
            <w:lang w:val="sl-SI"/>
          </w:rPr>
          <w:t>Kiiskinen</w:t>
        </w:r>
        <w:proofErr w:type="spellEnd"/>
        <w:r w:rsidR="005B4883" w:rsidRPr="00014E9D">
          <w:rPr>
            <w:rStyle w:val="Hyperlinkcase"/>
            <w:color w:val="auto"/>
            <w:lang w:val="sl-SI"/>
          </w:rPr>
          <w:t xml:space="preserve"> in </w:t>
        </w:r>
        <w:proofErr w:type="spellStart"/>
        <w:r w:rsidR="005B4883" w:rsidRPr="00014E9D">
          <w:rPr>
            <w:rStyle w:val="Hyperlinkcase"/>
            <w:color w:val="auto"/>
            <w:lang w:val="sl-SI"/>
          </w:rPr>
          <w:t>Kovalainen</w:t>
        </w:r>
        <w:proofErr w:type="spellEnd"/>
        <w:r w:rsidR="005B4883" w:rsidRPr="00014E9D">
          <w:rPr>
            <w:rStyle w:val="Hyperlinkcase"/>
            <w:color w:val="auto"/>
            <w:lang w:val="sl-SI"/>
          </w:rPr>
          <w:t xml:space="preserve"> proti Finski</w:t>
        </w:r>
      </w:hyperlink>
      <w:r w:rsidR="005B4883" w:rsidRPr="00014E9D">
        <w:rPr>
          <w:rStyle w:val="Hyperlinkcase"/>
          <w:color w:val="auto"/>
          <w:lang w:val="sl-SI"/>
        </w:rPr>
        <w:t xml:space="preserve"> </w:t>
      </w:r>
      <w:r w:rsidR="005B4883" w:rsidRPr="00014E9D">
        <w:rPr>
          <w:lang w:val="sl-SI"/>
        </w:rPr>
        <w:t>(sklep), pritožba št. 26323/95, ESČP 1999-V</w:t>
      </w:r>
    </w:p>
    <w:p w14:paraId="4BC10B0D" w14:textId="77777777" w:rsidR="005B4883" w:rsidRPr="00014E9D" w:rsidRDefault="00D70A72" w:rsidP="005B4883">
      <w:pPr>
        <w:pStyle w:val="ECHRParaHanging"/>
        <w:rPr>
          <w:lang w:val="sl-SI"/>
        </w:rPr>
      </w:pPr>
      <w:hyperlink r:id="rId1573" w:tgtFrame="_self" w:history="1">
        <w:proofErr w:type="spellStart"/>
        <w:r w:rsidR="005B4883" w:rsidRPr="00014E9D">
          <w:rPr>
            <w:rStyle w:val="Hyperlinkcase"/>
            <w:color w:val="auto"/>
            <w:lang w:val="sl-SI"/>
          </w:rPr>
          <w:t>Kikots</w:t>
        </w:r>
        <w:proofErr w:type="spellEnd"/>
        <w:r w:rsidR="005B4883" w:rsidRPr="00014E9D">
          <w:rPr>
            <w:rStyle w:val="Hyperlinkcase"/>
            <w:color w:val="auto"/>
            <w:lang w:val="sl-SI"/>
          </w:rPr>
          <w:t xml:space="preserve"> in </w:t>
        </w:r>
        <w:proofErr w:type="spellStart"/>
        <w:r w:rsidR="005B4883" w:rsidRPr="00014E9D">
          <w:rPr>
            <w:rStyle w:val="Hyperlinkcase"/>
            <w:color w:val="auto"/>
            <w:lang w:val="sl-SI"/>
          </w:rPr>
          <w:t>Kikota</w:t>
        </w:r>
        <w:proofErr w:type="spellEnd"/>
        <w:r w:rsidR="005B4883" w:rsidRPr="00014E9D">
          <w:rPr>
            <w:rStyle w:val="Hyperlinkcase"/>
            <w:color w:val="auto"/>
            <w:lang w:val="sl-SI"/>
          </w:rPr>
          <w:t xml:space="preserve"> proti Latviji</w:t>
        </w:r>
      </w:hyperlink>
      <w:r w:rsidR="005B4883" w:rsidRPr="00014E9D">
        <w:rPr>
          <w:lang w:val="sl-SI"/>
        </w:rPr>
        <w:t xml:space="preserve"> (sklep), pritožba št. 54715/00, 6. junij 2002 </w:t>
      </w:r>
    </w:p>
    <w:p w14:paraId="47D1DA79" w14:textId="78C35F30" w:rsidR="005B4883" w:rsidRPr="001F0D60" w:rsidRDefault="00D70A72" w:rsidP="005B4883">
      <w:pPr>
        <w:pStyle w:val="ECHRParaHanging"/>
      </w:pPr>
      <w:hyperlink r:id="rId1574" w:tgtFrame="_self" w:history="1">
        <w:proofErr w:type="spellStart"/>
        <w:r w:rsidR="005B4883" w:rsidRPr="001F0D60">
          <w:rPr>
            <w:rStyle w:val="Hyperlinkcase"/>
            <w:color w:val="auto"/>
          </w:rPr>
          <w:t>Kiousi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Grčiji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52036/09</w:t>
      </w:r>
      <w:r w:rsidR="005B4883">
        <w:t>, 20.</w:t>
      </w:r>
      <w:r w:rsidR="001A312E">
        <w:t xml:space="preserve"> </w:t>
      </w:r>
      <w:proofErr w:type="spellStart"/>
      <w:r w:rsidR="005B4883">
        <w:t>september</w:t>
      </w:r>
      <w:proofErr w:type="spellEnd"/>
      <w:r w:rsidR="005B4883">
        <w:t xml:space="preserve"> 2011</w:t>
      </w:r>
    </w:p>
    <w:p w14:paraId="58B72B3F" w14:textId="77777777" w:rsidR="005B4883" w:rsidRPr="001F0D60" w:rsidRDefault="00D70A72" w:rsidP="005B4883">
      <w:pPr>
        <w:pStyle w:val="ECHRParaHanging"/>
      </w:pPr>
      <w:hyperlink r:id="rId1575" w:history="1">
        <w:proofErr w:type="spellStart"/>
        <w:r w:rsidR="005B4883" w:rsidRPr="001F0D60">
          <w:rPr>
            <w:rStyle w:val="Hyperlinkcase"/>
            <w:color w:val="auto"/>
          </w:rPr>
          <w:t>Kiril</w:t>
        </w:r>
        <w:proofErr w:type="spellEnd"/>
        <w:r w:rsidR="005B4883" w:rsidRPr="001F0D60">
          <w:rPr>
            <w:rStyle w:val="Hyperlinkcase"/>
            <w:color w:val="auto"/>
          </w:rPr>
          <w:t xml:space="preserve"> </w:t>
        </w:r>
        <w:proofErr w:type="spellStart"/>
        <w:r w:rsidR="005B4883" w:rsidRPr="001F0D60">
          <w:rPr>
            <w:rStyle w:val="Hyperlinkcase"/>
            <w:color w:val="auto"/>
          </w:rPr>
          <w:t>Zlatkov</w:t>
        </w:r>
        <w:proofErr w:type="spellEnd"/>
        <w:r w:rsidR="005B4883" w:rsidRPr="001F0D60">
          <w:rPr>
            <w:rStyle w:val="Hyperlinkcase"/>
            <w:color w:val="auto"/>
          </w:rPr>
          <w:t xml:space="preserve"> Nikolov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70474/11 in 68038/12, 10. </w:t>
      </w:r>
      <w:proofErr w:type="spellStart"/>
      <w:r w:rsidR="005B4883" w:rsidRPr="001F0D60">
        <w:t>november</w:t>
      </w:r>
      <w:proofErr w:type="spellEnd"/>
      <w:r w:rsidR="005B4883" w:rsidRPr="001F0D60">
        <w:t xml:space="preserve"> 2016</w:t>
      </w:r>
    </w:p>
    <w:p w14:paraId="0FF878E9" w14:textId="7A2C6EF0" w:rsidR="00C62126" w:rsidRPr="00701435" w:rsidRDefault="00D70A72" w:rsidP="00C62126">
      <w:pPr>
        <w:pStyle w:val="ECHRParaHanging"/>
      </w:pPr>
      <w:hyperlink r:id="rId1576" w:history="1">
        <w:proofErr w:type="spellStart"/>
        <w:r w:rsidR="00C62126" w:rsidRPr="00701435">
          <w:rPr>
            <w:rStyle w:val="Hiperpovezava"/>
            <w:i/>
            <w:iCs/>
            <w:color w:val="auto"/>
          </w:rPr>
          <w:t>Kitanovska</w:t>
        </w:r>
        <w:proofErr w:type="spellEnd"/>
        <w:r w:rsidR="00C62126" w:rsidRPr="00701435">
          <w:rPr>
            <w:rStyle w:val="Hiperpovezava"/>
            <w:i/>
            <w:iCs/>
            <w:color w:val="auto"/>
          </w:rPr>
          <w:t xml:space="preserve"> in </w:t>
        </w:r>
        <w:proofErr w:type="spellStart"/>
        <w:r w:rsidR="00C62126" w:rsidRPr="00701435">
          <w:rPr>
            <w:rStyle w:val="Hiperpovezava"/>
            <w:i/>
            <w:iCs/>
            <w:color w:val="auto"/>
          </w:rPr>
          <w:t>Barbulovski</w:t>
        </w:r>
        <w:proofErr w:type="spellEnd"/>
        <w:r w:rsidR="00C62126" w:rsidRPr="00701435">
          <w:rPr>
            <w:rStyle w:val="Hiperpovezava"/>
            <w:i/>
            <w:iCs/>
            <w:color w:val="auto"/>
          </w:rPr>
          <w:t xml:space="preserve"> </w:t>
        </w:r>
        <w:proofErr w:type="spellStart"/>
        <w:r w:rsidR="00C62126" w:rsidRPr="00701435">
          <w:rPr>
            <w:rStyle w:val="Hiperpovezava"/>
            <w:i/>
            <w:iCs/>
            <w:color w:val="auto"/>
          </w:rPr>
          <w:t>proti</w:t>
        </w:r>
        <w:proofErr w:type="spellEnd"/>
        <w:r w:rsidR="00C62126" w:rsidRPr="00701435">
          <w:rPr>
            <w:rStyle w:val="Hiperpovezava"/>
            <w:i/>
            <w:iCs/>
            <w:color w:val="auto"/>
          </w:rPr>
          <w:t xml:space="preserve"> </w:t>
        </w:r>
        <w:proofErr w:type="spellStart"/>
        <w:r w:rsidR="00C62126" w:rsidRPr="00701435">
          <w:rPr>
            <w:rStyle w:val="Hiperpovezava"/>
            <w:i/>
            <w:iCs/>
            <w:color w:val="auto"/>
          </w:rPr>
          <w:t>Severni</w:t>
        </w:r>
        <w:proofErr w:type="spellEnd"/>
        <w:r w:rsidR="00C62126" w:rsidRPr="00701435">
          <w:rPr>
            <w:rStyle w:val="Hiperpovezava"/>
            <w:i/>
            <w:iCs/>
            <w:color w:val="auto"/>
          </w:rPr>
          <w:t xml:space="preserve"> </w:t>
        </w:r>
        <w:proofErr w:type="spellStart"/>
        <w:r w:rsidR="00C62126" w:rsidRPr="00701435">
          <w:rPr>
            <w:rStyle w:val="Hiperpovezava"/>
            <w:i/>
            <w:iCs/>
            <w:color w:val="auto"/>
          </w:rPr>
          <w:t>Makedoniji</w:t>
        </w:r>
        <w:proofErr w:type="spellEnd"/>
      </w:hyperlink>
      <w:r w:rsidR="00C62126" w:rsidRPr="00701435">
        <w:t xml:space="preserve">, </w:t>
      </w:r>
      <w:proofErr w:type="spellStart"/>
      <w:r w:rsidR="00C62126" w:rsidRPr="00701435">
        <w:t>pritožba</w:t>
      </w:r>
      <w:proofErr w:type="spellEnd"/>
      <w:r w:rsidR="00C62126" w:rsidRPr="00701435">
        <w:t xml:space="preserve"> </w:t>
      </w:r>
      <w:proofErr w:type="spellStart"/>
      <w:r w:rsidR="00C62126" w:rsidRPr="00701435">
        <w:t>št</w:t>
      </w:r>
      <w:proofErr w:type="spellEnd"/>
      <w:r w:rsidR="00C62126" w:rsidRPr="00701435">
        <w:t xml:space="preserve">. 53030/19, 9. </w:t>
      </w:r>
      <w:proofErr w:type="spellStart"/>
      <w:r w:rsidR="00C62126" w:rsidRPr="00701435">
        <w:t>maj</w:t>
      </w:r>
      <w:proofErr w:type="spellEnd"/>
      <w:r w:rsidR="00C62126" w:rsidRPr="00701435">
        <w:t xml:space="preserve"> 2023</w:t>
      </w:r>
    </w:p>
    <w:p w14:paraId="0603012F" w14:textId="1CB5696B" w:rsidR="005B4883" w:rsidRPr="00701435" w:rsidRDefault="00D70A72" w:rsidP="005B4883">
      <w:pPr>
        <w:pStyle w:val="ECHRParaHanging"/>
      </w:pPr>
      <w:hyperlink r:id="rId1577" w:tgtFrame="_self" w:history="1">
        <w:proofErr w:type="spellStart"/>
        <w:r w:rsidR="005B4883" w:rsidRPr="00701435">
          <w:rPr>
            <w:rStyle w:val="Hyperlinkcase"/>
            <w:color w:val="auto"/>
          </w:rPr>
          <w:t>Klass</w:t>
        </w:r>
        <w:proofErr w:type="spellEnd"/>
        <w:r w:rsidR="005B4883" w:rsidRPr="00701435">
          <w:rPr>
            <w:rStyle w:val="Hyperlinkcase"/>
            <w:color w:val="auto"/>
          </w:rPr>
          <w:t xml:space="preserve"> in </w:t>
        </w:r>
        <w:proofErr w:type="spellStart"/>
        <w:r w:rsidR="005B4883" w:rsidRPr="00701435">
          <w:rPr>
            <w:rStyle w:val="Hyperlinkcase"/>
            <w:color w:val="auto"/>
          </w:rPr>
          <w:t>drugi</w:t>
        </w:r>
        <w:proofErr w:type="spellEnd"/>
        <w:r w:rsidR="005B4883" w:rsidRPr="00701435">
          <w:rPr>
            <w:rStyle w:val="Hyperlinkcase"/>
            <w:color w:val="auto"/>
          </w:rPr>
          <w:t xml:space="preserve"> </w:t>
        </w:r>
        <w:proofErr w:type="spellStart"/>
        <w:r w:rsidR="005B4883" w:rsidRPr="00701435">
          <w:rPr>
            <w:rStyle w:val="Hyperlinkcase"/>
            <w:color w:val="auto"/>
          </w:rPr>
          <w:t>proti</w:t>
        </w:r>
        <w:proofErr w:type="spellEnd"/>
        <w:r w:rsidR="005B4883" w:rsidRPr="00701435">
          <w:rPr>
            <w:rStyle w:val="Hyperlinkcase"/>
            <w:color w:val="auto"/>
          </w:rPr>
          <w:t xml:space="preserve"> </w:t>
        </w:r>
        <w:proofErr w:type="spellStart"/>
        <w:r w:rsidR="005B4883" w:rsidRPr="00701435">
          <w:rPr>
            <w:rStyle w:val="Hyperlinkcase"/>
            <w:color w:val="auto"/>
          </w:rPr>
          <w:t>Nemčiji</w:t>
        </w:r>
        <w:proofErr w:type="spellEnd"/>
      </w:hyperlink>
      <w:r w:rsidR="005B4883" w:rsidRPr="00701435">
        <w:t xml:space="preserve">, 6. </w:t>
      </w:r>
      <w:proofErr w:type="spellStart"/>
      <w:r w:rsidR="005B4883" w:rsidRPr="00701435">
        <w:t>september</w:t>
      </w:r>
      <w:proofErr w:type="spellEnd"/>
      <w:r w:rsidR="005B4883" w:rsidRPr="00701435">
        <w:t xml:space="preserve"> 1978, </w:t>
      </w:r>
      <w:proofErr w:type="spellStart"/>
      <w:r w:rsidR="005B4883" w:rsidRPr="00701435">
        <w:t>serija</w:t>
      </w:r>
      <w:proofErr w:type="spellEnd"/>
      <w:r w:rsidR="005B4883" w:rsidRPr="00701435">
        <w:t xml:space="preserve"> A </w:t>
      </w:r>
      <w:proofErr w:type="spellStart"/>
      <w:r w:rsidR="005B4883" w:rsidRPr="00701435">
        <w:t>št</w:t>
      </w:r>
      <w:proofErr w:type="spellEnd"/>
      <w:r w:rsidR="005B4883" w:rsidRPr="00701435">
        <w:t>. 28</w:t>
      </w:r>
    </w:p>
    <w:p w14:paraId="3C510DC4" w14:textId="77777777" w:rsidR="005B4883" w:rsidRPr="001F0D60" w:rsidRDefault="00D70A72" w:rsidP="005B4883">
      <w:pPr>
        <w:pStyle w:val="ECHRParaHanging"/>
      </w:pPr>
      <w:hyperlink r:id="rId1578" w:history="1">
        <w:proofErr w:type="spellStart"/>
        <w:r w:rsidR="005B4883" w:rsidRPr="001F0D60">
          <w:rPr>
            <w:rStyle w:val="Hyperlinkcase"/>
            <w:color w:val="auto"/>
          </w:rPr>
          <w:t>Klausecker</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Nemčiji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415/07</w:t>
      </w:r>
      <w:r w:rsidR="005B4883">
        <w:t xml:space="preserve">, 6. </w:t>
      </w:r>
      <w:proofErr w:type="spellStart"/>
      <w:r w:rsidR="005B4883">
        <w:t>januar</w:t>
      </w:r>
      <w:proofErr w:type="spellEnd"/>
      <w:r w:rsidR="005B4883">
        <w:t xml:space="preserve"> 2015</w:t>
      </w:r>
    </w:p>
    <w:p w14:paraId="0C89D9B2" w14:textId="77777777" w:rsidR="005B4883" w:rsidRPr="001F0D60" w:rsidRDefault="00D70A72" w:rsidP="005B4883">
      <w:pPr>
        <w:pStyle w:val="ECHRParaHanging"/>
      </w:pPr>
      <w:hyperlink r:id="rId1579" w:history="1">
        <w:proofErr w:type="spellStart"/>
        <w:r w:rsidR="005B4883" w:rsidRPr="001F0D60">
          <w:rPr>
            <w:rStyle w:val="Hyperlinkcase"/>
            <w:color w:val="auto"/>
          </w:rPr>
          <w:t>Klyakhin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46082/99</w:t>
      </w:r>
      <w:r w:rsidR="005B4883">
        <w:t xml:space="preserve">, 30. </w:t>
      </w:r>
      <w:proofErr w:type="spellStart"/>
      <w:r w:rsidR="005B4883">
        <w:t>november</w:t>
      </w:r>
      <w:proofErr w:type="spellEnd"/>
      <w:r w:rsidR="005B4883">
        <w:t xml:space="preserve"> 2004</w:t>
      </w:r>
    </w:p>
    <w:p w14:paraId="1F712BB3" w14:textId="77777777" w:rsidR="005B4883" w:rsidRPr="001F0D60" w:rsidRDefault="00D70A72" w:rsidP="005B4883">
      <w:pPr>
        <w:pStyle w:val="ECHRParaHanging"/>
      </w:pPr>
      <w:hyperlink r:id="rId1580" w:history="1">
        <w:proofErr w:type="spellStart"/>
        <w:r w:rsidR="005B4883" w:rsidRPr="001F0D60">
          <w:rPr>
            <w:rStyle w:val="Hyperlinkcase"/>
            <w:color w:val="auto"/>
          </w:rPr>
          <w:t>Koç</w:t>
        </w:r>
        <w:proofErr w:type="spellEnd"/>
        <w:r w:rsidR="005B4883" w:rsidRPr="001F0D60">
          <w:rPr>
            <w:rStyle w:val="Hyperlinkcase"/>
            <w:color w:val="auto"/>
          </w:rPr>
          <w:t xml:space="preserve"> in </w:t>
        </w:r>
        <w:proofErr w:type="spellStart"/>
        <w:r w:rsidR="005B4883" w:rsidRPr="001F0D60">
          <w:rPr>
            <w:rStyle w:val="Hyperlinkcase"/>
            <w:color w:val="auto"/>
          </w:rPr>
          <w:t>Tambaş</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Pr>
          <w:rStyle w:val="Hyperlinkcase"/>
          <w:color w:val="auto"/>
        </w:rPr>
        <w:t xml:space="preserve">, </w:t>
      </w:r>
      <w:proofErr w:type="spellStart"/>
      <w:r w:rsidR="005B4883" w:rsidRPr="00654849">
        <w:rPr>
          <w:rStyle w:val="Hyperlinkcase"/>
          <w:i w:val="0"/>
          <w:color w:val="auto"/>
        </w:rPr>
        <w:t>pritožba</w:t>
      </w:r>
      <w:proofErr w:type="spellEnd"/>
      <w:r w:rsidR="005B4883" w:rsidRPr="00654849">
        <w:rPr>
          <w:rStyle w:val="Hyperlinkcase"/>
          <w:i w:val="0"/>
          <w:color w:val="auto"/>
        </w:rPr>
        <w:t xml:space="preserve"> </w:t>
      </w:r>
      <w:proofErr w:type="spellStart"/>
      <w:r w:rsidR="005B4883" w:rsidRPr="00654849">
        <w:rPr>
          <w:rStyle w:val="Hyperlinkcase"/>
          <w:i w:val="0"/>
          <w:color w:val="auto"/>
        </w:rPr>
        <w:t>š</w:t>
      </w:r>
      <w:r w:rsidR="005B4883" w:rsidRPr="00654849">
        <w:rPr>
          <w:i/>
        </w:rPr>
        <w:t>t</w:t>
      </w:r>
      <w:proofErr w:type="spellEnd"/>
      <w:r w:rsidR="005B4883" w:rsidRPr="00654849">
        <w:rPr>
          <w:i/>
        </w:rPr>
        <w:t>.</w:t>
      </w:r>
      <w:r w:rsidR="005B4883" w:rsidRPr="001F0D60">
        <w:t xml:space="preserve"> 46947/99</w:t>
      </w:r>
      <w:r w:rsidR="005B4883">
        <w:t xml:space="preserve">, 24. </w:t>
      </w:r>
      <w:proofErr w:type="spellStart"/>
      <w:r w:rsidR="005B4883">
        <w:t>februar</w:t>
      </w:r>
      <w:proofErr w:type="spellEnd"/>
      <w:r w:rsidR="005B4883">
        <w:t xml:space="preserve"> 2005</w:t>
      </w:r>
    </w:p>
    <w:p w14:paraId="53A6480B" w14:textId="77777777" w:rsidR="005B4883" w:rsidRPr="001F0D60" w:rsidRDefault="00D70A72" w:rsidP="005B4883">
      <w:pPr>
        <w:pStyle w:val="ECHRParaHanging"/>
      </w:pPr>
      <w:hyperlink r:id="rId1581" w:tgtFrame="_self" w:history="1">
        <w:proofErr w:type="spellStart"/>
        <w:r w:rsidR="005B4883" w:rsidRPr="001F0D60">
          <w:rPr>
            <w:rStyle w:val="Hyperlinkcase"/>
            <w:color w:val="auto"/>
          </w:rPr>
          <w:t>Koç</w:t>
        </w:r>
        <w:proofErr w:type="spellEnd"/>
        <w:r w:rsidR="005B4883" w:rsidRPr="001F0D60">
          <w:rPr>
            <w:rStyle w:val="Hyperlinkcase"/>
            <w:color w:val="auto"/>
          </w:rPr>
          <w:t xml:space="preserve"> in Tosun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w:t>
      </w:r>
      <w:r w:rsidR="005B4883">
        <w:t>(</w:t>
      </w:r>
      <w:proofErr w:type="spellStart"/>
      <w:r w:rsidR="005B4883">
        <w:t>sklep</w:t>
      </w:r>
      <w:proofErr w:type="spellEnd"/>
      <w:r w:rsidR="005B4883">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23852/04</w:t>
      </w:r>
      <w:r w:rsidR="005B4883">
        <w:t xml:space="preserve">, 13. </w:t>
      </w:r>
      <w:proofErr w:type="spellStart"/>
      <w:r w:rsidR="005B4883">
        <w:t>november</w:t>
      </w:r>
      <w:proofErr w:type="spellEnd"/>
      <w:r w:rsidR="005B4883">
        <w:t xml:space="preserve"> 2008</w:t>
      </w:r>
    </w:p>
    <w:p w14:paraId="2D26BBEB" w14:textId="77777777" w:rsidR="005B4883" w:rsidRPr="001F0D60" w:rsidRDefault="00D70A72" w:rsidP="005B4883">
      <w:pPr>
        <w:pStyle w:val="ECHRParaHanging"/>
      </w:pPr>
      <w:hyperlink r:id="rId1582" w:history="1">
        <w:r w:rsidR="005B4883" w:rsidRPr="001F0D60">
          <w:rPr>
            <w:rStyle w:val="Hyperlinkcase"/>
            <w:color w:val="auto"/>
          </w:rPr>
          <w:t xml:space="preserve">Koch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Poljski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15005/11, 7. </w:t>
      </w:r>
      <w:proofErr w:type="spellStart"/>
      <w:r w:rsidR="005B4883" w:rsidRPr="001F0D60">
        <w:t>marec</w:t>
      </w:r>
      <w:proofErr w:type="spellEnd"/>
      <w:r w:rsidR="005B4883" w:rsidRPr="001F0D60">
        <w:t xml:space="preserve"> 2017</w:t>
      </w:r>
    </w:p>
    <w:p w14:paraId="5BC2355D" w14:textId="39518B6C" w:rsidR="00F77DD6" w:rsidRDefault="00D70A72" w:rsidP="005B4883">
      <w:pPr>
        <w:pStyle w:val="ECHRParaHanging"/>
      </w:pPr>
      <w:hyperlink r:id="rId1583" w:anchor="{&quot;itemid&quot;:[&quot;001-212125&quot;]}" w:history="1">
        <w:r w:rsidR="00F77DD6" w:rsidRPr="00CA5881">
          <w:rPr>
            <w:rStyle w:val="Hiperpovezava"/>
            <w:i/>
            <w:iCs/>
            <w:color w:val="auto"/>
          </w:rPr>
          <w:t xml:space="preserve">Köhler </w:t>
        </w:r>
        <w:proofErr w:type="spellStart"/>
        <w:r w:rsidR="00F77DD6" w:rsidRPr="00CA5881">
          <w:rPr>
            <w:rStyle w:val="Hiperpovezava"/>
            <w:i/>
            <w:iCs/>
            <w:color w:val="auto"/>
          </w:rPr>
          <w:t>proti</w:t>
        </w:r>
        <w:proofErr w:type="spellEnd"/>
        <w:r w:rsidR="00F77DD6" w:rsidRPr="00CA5881">
          <w:rPr>
            <w:rStyle w:val="Hiperpovezava"/>
            <w:i/>
            <w:iCs/>
            <w:color w:val="auto"/>
          </w:rPr>
          <w:t xml:space="preserve"> </w:t>
        </w:r>
        <w:proofErr w:type="spellStart"/>
        <w:r w:rsidR="00F77DD6" w:rsidRPr="00CA5881">
          <w:rPr>
            <w:rStyle w:val="Hiperpovezava"/>
            <w:i/>
            <w:iCs/>
            <w:color w:val="auto"/>
          </w:rPr>
          <w:t>Nemčiji</w:t>
        </w:r>
        <w:proofErr w:type="spellEnd"/>
      </w:hyperlink>
      <w:r w:rsidR="00F77DD6" w:rsidRPr="00CA5881">
        <w:rPr>
          <w:i/>
          <w:iCs/>
        </w:rPr>
        <w:t xml:space="preserve"> </w:t>
      </w:r>
      <w:r w:rsidR="00F77DD6" w:rsidRPr="00CA5881">
        <w:t>(</w:t>
      </w:r>
      <w:proofErr w:type="spellStart"/>
      <w:r w:rsidR="00F77DD6" w:rsidRPr="00CA5881">
        <w:t>s</w:t>
      </w:r>
      <w:r w:rsidR="00F77DD6">
        <w:t>klep</w:t>
      </w:r>
      <w:proofErr w:type="spellEnd"/>
      <w:r w:rsidR="00F77DD6">
        <w:t xml:space="preserve">), </w:t>
      </w:r>
      <w:proofErr w:type="spellStart"/>
      <w:r w:rsidR="00F77DD6">
        <w:t>pritožba</w:t>
      </w:r>
      <w:proofErr w:type="spellEnd"/>
      <w:r w:rsidR="00F77DD6">
        <w:t xml:space="preserve"> </w:t>
      </w:r>
      <w:proofErr w:type="spellStart"/>
      <w:r w:rsidR="00F77DD6">
        <w:t>št</w:t>
      </w:r>
      <w:proofErr w:type="spellEnd"/>
      <w:r w:rsidR="00F77DD6">
        <w:t xml:space="preserve">. 3443/18, 7. </w:t>
      </w:r>
      <w:proofErr w:type="spellStart"/>
      <w:r w:rsidR="00F77DD6">
        <w:t>september</w:t>
      </w:r>
      <w:proofErr w:type="spellEnd"/>
      <w:r w:rsidR="00F77DD6">
        <w:t xml:space="preserve"> 2021</w:t>
      </w:r>
    </w:p>
    <w:p w14:paraId="4203EBC1" w14:textId="1E2DBD41" w:rsidR="005B4883" w:rsidRPr="001F0D60" w:rsidRDefault="00D70A72" w:rsidP="005B4883">
      <w:pPr>
        <w:pStyle w:val="ECHRParaHanging"/>
      </w:pPr>
      <w:hyperlink r:id="rId1584" w:history="1">
        <w:proofErr w:type="spellStart"/>
        <w:r w:rsidR="005B4883" w:rsidRPr="001F0D60">
          <w:rPr>
            <w:rStyle w:val="Hyperlinkcase"/>
            <w:color w:val="auto"/>
          </w:rPr>
          <w:t>Kondrulin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12987/15</w:t>
      </w:r>
      <w:r w:rsidR="005B4883">
        <w:t xml:space="preserve">, 20. </w:t>
      </w:r>
      <w:proofErr w:type="spellStart"/>
      <w:r w:rsidR="005B4883">
        <w:t>september</w:t>
      </w:r>
      <w:proofErr w:type="spellEnd"/>
      <w:r w:rsidR="005B4883">
        <w:t xml:space="preserve"> 2016</w:t>
      </w:r>
    </w:p>
    <w:p w14:paraId="2B782C99" w14:textId="77777777" w:rsidR="005B4883" w:rsidRPr="00014E9D" w:rsidRDefault="00D70A72" w:rsidP="005B4883">
      <w:pPr>
        <w:pStyle w:val="ECHRParaHanging"/>
      </w:pPr>
      <w:hyperlink r:id="rId1585" w:history="1">
        <w:proofErr w:type="spellStart"/>
        <w:r w:rsidR="005B4883" w:rsidRPr="00014E9D">
          <w:rPr>
            <w:rStyle w:val="Hyperlinkcase"/>
            <w:color w:val="auto"/>
          </w:rPr>
          <w:t>Kongresna</w:t>
        </w:r>
        <w:proofErr w:type="spellEnd"/>
        <w:r w:rsidR="005B4883" w:rsidRPr="00014E9D">
          <w:rPr>
            <w:rStyle w:val="Hyperlinkcase"/>
            <w:color w:val="auto"/>
          </w:rPr>
          <w:t xml:space="preserve"> </w:t>
        </w:r>
        <w:proofErr w:type="spellStart"/>
        <w:r w:rsidR="005B4883" w:rsidRPr="00014E9D">
          <w:rPr>
            <w:rStyle w:val="Hyperlinkcase"/>
            <w:color w:val="auto"/>
          </w:rPr>
          <w:t>Narodna</w:t>
        </w:r>
        <w:proofErr w:type="spellEnd"/>
        <w:r w:rsidR="005B4883" w:rsidRPr="00014E9D">
          <w:rPr>
            <w:rStyle w:val="Hyperlinkcase"/>
            <w:color w:val="auto"/>
          </w:rPr>
          <w:t xml:space="preserve"> </w:t>
        </w:r>
        <w:proofErr w:type="spellStart"/>
        <w:r w:rsidR="005B4883" w:rsidRPr="00014E9D">
          <w:rPr>
            <w:rStyle w:val="Hyperlinkcase"/>
            <w:color w:val="auto"/>
          </w:rPr>
          <w:t>Stranka</w:t>
        </w:r>
        <w:proofErr w:type="spellEnd"/>
        <w:r w:rsidR="005B4883" w:rsidRPr="00014E9D">
          <w:rPr>
            <w:rStyle w:val="Hyperlinkcase"/>
            <w:color w:val="auto"/>
          </w:rPr>
          <w:t xml:space="preserve">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Bosni</w:t>
        </w:r>
        <w:proofErr w:type="spellEnd"/>
        <w:r w:rsidR="005B4883" w:rsidRPr="00014E9D">
          <w:rPr>
            <w:rStyle w:val="Hyperlinkcase"/>
            <w:color w:val="auto"/>
          </w:rPr>
          <w:t xml:space="preserve"> in </w:t>
        </w:r>
        <w:proofErr w:type="spellStart"/>
        <w:r w:rsidR="005B4883" w:rsidRPr="00014E9D">
          <w:rPr>
            <w:rStyle w:val="Hyperlinkcase"/>
            <w:color w:val="auto"/>
          </w:rPr>
          <w:t>Hercegovini</w:t>
        </w:r>
        <w:proofErr w:type="spellEnd"/>
      </w:hyperlink>
      <w:r w:rsidR="005B4883" w:rsidRPr="00014E9D">
        <w:t xml:space="preserve"> (</w:t>
      </w:r>
      <w:proofErr w:type="spellStart"/>
      <w:r w:rsidR="005B4883" w:rsidRPr="00014E9D">
        <w:t>sklep</w:t>
      </w:r>
      <w:proofErr w:type="spellEnd"/>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414/11, 26. </w:t>
      </w:r>
      <w:proofErr w:type="spellStart"/>
      <w:r w:rsidR="005B4883" w:rsidRPr="00014E9D">
        <w:t>april</w:t>
      </w:r>
      <w:proofErr w:type="spellEnd"/>
      <w:r w:rsidR="005B4883" w:rsidRPr="00014E9D">
        <w:t xml:space="preserve"> 2016</w:t>
      </w:r>
    </w:p>
    <w:p w14:paraId="3C53A91F" w14:textId="77777777" w:rsidR="005B4883" w:rsidRPr="009A554E" w:rsidRDefault="00D70A72" w:rsidP="005B4883">
      <w:pPr>
        <w:pStyle w:val="ECHRParaHanging"/>
        <w:rPr>
          <w:lang w:val="de-DE"/>
        </w:rPr>
      </w:pPr>
      <w:hyperlink r:id="rId1586" w:history="1">
        <w:r w:rsidR="005B4883" w:rsidRPr="009A554E">
          <w:rPr>
            <w:rStyle w:val="Hyperlinkcase"/>
            <w:color w:val="auto"/>
            <w:lang w:val="de-DE"/>
          </w:rPr>
          <w:t xml:space="preserve">Konstantin </w:t>
        </w:r>
        <w:proofErr w:type="spellStart"/>
        <w:r w:rsidR="005B4883" w:rsidRPr="009A554E">
          <w:rPr>
            <w:rStyle w:val="Hyperlinkcase"/>
            <w:color w:val="auto"/>
            <w:lang w:val="de-DE"/>
          </w:rPr>
          <w:t>Stefanov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Bolgariji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35399/05, 27. </w:t>
      </w:r>
      <w:proofErr w:type="spellStart"/>
      <w:r w:rsidR="005B4883" w:rsidRPr="009A554E">
        <w:rPr>
          <w:lang w:val="de-DE"/>
        </w:rPr>
        <w:t>oktober</w:t>
      </w:r>
      <w:proofErr w:type="spellEnd"/>
      <w:r w:rsidR="005B4883" w:rsidRPr="009A554E">
        <w:rPr>
          <w:lang w:val="de-DE"/>
        </w:rPr>
        <w:t xml:space="preserve"> 2015</w:t>
      </w:r>
    </w:p>
    <w:p w14:paraId="708BE54C" w14:textId="77777777" w:rsidR="005B4883" w:rsidRPr="009A554E" w:rsidRDefault="00D70A72" w:rsidP="005B4883">
      <w:pPr>
        <w:pStyle w:val="ECHRParaHanging"/>
        <w:rPr>
          <w:lang w:val="de-DE"/>
        </w:rPr>
      </w:pPr>
      <w:hyperlink r:id="rId1587" w:history="1">
        <w:r w:rsidR="005B4883" w:rsidRPr="009A554E">
          <w:rPr>
            <w:rStyle w:val="Hyperlinkcase"/>
            <w:color w:val="auto"/>
            <w:lang w:val="de-DE"/>
          </w:rPr>
          <w:t xml:space="preserve">Konstantinidis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Grčiji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58809/09, 3. </w:t>
      </w:r>
      <w:proofErr w:type="spellStart"/>
      <w:r w:rsidR="005B4883" w:rsidRPr="009A554E">
        <w:rPr>
          <w:lang w:val="de-DE"/>
        </w:rPr>
        <w:t>april</w:t>
      </w:r>
      <w:proofErr w:type="spellEnd"/>
      <w:r w:rsidR="005B4883" w:rsidRPr="009A554E">
        <w:rPr>
          <w:lang w:val="de-DE"/>
        </w:rPr>
        <w:t xml:space="preserve"> 2014</w:t>
      </w:r>
    </w:p>
    <w:p w14:paraId="41E8890C" w14:textId="77777777" w:rsidR="005B4883" w:rsidRPr="009A554E" w:rsidRDefault="00D70A72" w:rsidP="005B4883">
      <w:pPr>
        <w:pStyle w:val="ECHRParaHanging"/>
        <w:rPr>
          <w:lang w:val="de-DE"/>
        </w:rPr>
      </w:pPr>
      <w:hyperlink r:id="rId1588" w:history="1">
        <w:proofErr w:type="spellStart"/>
        <w:r w:rsidR="005B4883" w:rsidRPr="009A554E">
          <w:rPr>
            <w:rStyle w:val="Hyperlinkcase"/>
            <w:color w:val="auto"/>
            <w:lang w:val="de-DE"/>
          </w:rPr>
          <w:t>Kopecký</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Slovaški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44912/98, ESČP 2004-IX</w:t>
      </w:r>
    </w:p>
    <w:p w14:paraId="10DE75B1" w14:textId="77777777" w:rsidR="005B4883" w:rsidRPr="009A554E" w:rsidRDefault="00D70A72" w:rsidP="005B4883">
      <w:pPr>
        <w:pStyle w:val="ECHRParaHanging"/>
        <w:rPr>
          <w:lang w:val="de-DE"/>
        </w:rPr>
      </w:pPr>
      <w:hyperlink r:id="rId1589" w:tgtFrame="_self" w:history="1">
        <w:r w:rsidR="005B4883" w:rsidRPr="009A554E">
          <w:rPr>
            <w:rStyle w:val="Hyperlinkcase"/>
            <w:color w:val="auto"/>
            <w:lang w:val="de-DE"/>
          </w:rPr>
          <w:t xml:space="preserve">Korenjak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Sloveniji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463/03, 15. </w:t>
      </w:r>
      <w:proofErr w:type="spellStart"/>
      <w:r w:rsidR="005B4883" w:rsidRPr="009A554E">
        <w:rPr>
          <w:lang w:val="de-DE"/>
        </w:rPr>
        <w:t>maj</w:t>
      </w:r>
      <w:proofErr w:type="spellEnd"/>
      <w:r w:rsidR="005B4883" w:rsidRPr="009A554E">
        <w:rPr>
          <w:lang w:val="de-DE"/>
        </w:rPr>
        <w:t xml:space="preserve"> 2007</w:t>
      </w:r>
    </w:p>
    <w:p w14:paraId="4155C318" w14:textId="77777777" w:rsidR="005B4883" w:rsidRPr="001F0D60" w:rsidRDefault="00D70A72" w:rsidP="005B4883">
      <w:pPr>
        <w:pStyle w:val="ECHRParaHanging"/>
      </w:pPr>
      <w:hyperlink r:id="rId1590" w:history="1">
        <w:proofErr w:type="spellStart"/>
        <w:r w:rsidR="005B4883" w:rsidRPr="001F0D60">
          <w:rPr>
            <w:rStyle w:val="Hyperlinkcase"/>
            <w:color w:val="auto"/>
          </w:rPr>
          <w:t>Korizno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Latviji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68163/01</w:t>
      </w:r>
      <w:r w:rsidR="005B4883">
        <w:t xml:space="preserve">, 28. </w:t>
      </w:r>
      <w:proofErr w:type="spellStart"/>
      <w:r w:rsidR="005B4883">
        <w:t>september</w:t>
      </w:r>
      <w:proofErr w:type="spellEnd"/>
      <w:r w:rsidR="005B4883">
        <w:t xml:space="preserve"> 2006</w:t>
      </w:r>
    </w:p>
    <w:p w14:paraId="122A479D" w14:textId="77777777" w:rsidR="005B4883" w:rsidRPr="001F0D60" w:rsidRDefault="00D70A72" w:rsidP="005B4883">
      <w:pPr>
        <w:pStyle w:val="ECHRParaHanging"/>
      </w:pPr>
      <w:hyperlink r:id="rId1591" w:tgtFrame="_self" w:history="1">
        <w:proofErr w:type="spellStart"/>
        <w:r w:rsidR="005B4883" w:rsidRPr="001F0D60">
          <w:rPr>
            <w:rStyle w:val="Hyperlinkcase"/>
            <w:color w:val="auto"/>
          </w:rPr>
          <w:t>Kornakovs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Latviji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61005/00</w:t>
      </w:r>
      <w:r w:rsidR="005B4883">
        <w:t xml:space="preserve">, 15. </w:t>
      </w:r>
      <w:proofErr w:type="spellStart"/>
      <w:r w:rsidR="005B4883">
        <w:t>junij</w:t>
      </w:r>
      <w:proofErr w:type="spellEnd"/>
      <w:r w:rsidR="005B4883">
        <w:t xml:space="preserve"> 2006</w:t>
      </w:r>
    </w:p>
    <w:p w14:paraId="7B0A07FB" w14:textId="77777777" w:rsidR="005B4883" w:rsidRPr="001F0D60" w:rsidRDefault="00D70A72" w:rsidP="005B4883">
      <w:pPr>
        <w:pStyle w:val="ECHRParaHanging"/>
      </w:pPr>
      <w:hyperlink r:id="rId1592" w:tgtFrame="_self" w:history="1">
        <w:r w:rsidR="005B4883" w:rsidRPr="001F0D60">
          <w:rPr>
            <w:rStyle w:val="Hyperlinkcase"/>
            <w:color w:val="auto"/>
          </w:rPr>
          <w:t xml:space="preserve">Korolev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25551/05, E</w:t>
      </w:r>
      <w:r w:rsidR="005B4883">
        <w:t>S</w:t>
      </w:r>
      <w:r w:rsidR="005B4883" w:rsidRPr="001F0D60">
        <w:t>ČP 2010</w:t>
      </w:r>
    </w:p>
    <w:p w14:paraId="4AE11FFE" w14:textId="77777777" w:rsidR="005B4883" w:rsidRPr="001F0D60" w:rsidRDefault="00D70A72" w:rsidP="005B4883">
      <w:pPr>
        <w:pStyle w:val="ECHRParaHanging"/>
      </w:pPr>
      <w:hyperlink r:id="rId1593" w:history="1">
        <w:proofErr w:type="spellStart"/>
        <w:r w:rsidR="005B4883" w:rsidRPr="001F0D60">
          <w:rPr>
            <w:rStyle w:val="Hyperlinkcase"/>
            <w:color w:val="auto"/>
          </w:rPr>
          <w:t>Kósa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Madžarski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53461/15</w:t>
      </w:r>
      <w:r w:rsidR="005B4883">
        <w:t xml:space="preserve">, 21. </w:t>
      </w:r>
      <w:proofErr w:type="spellStart"/>
      <w:r w:rsidR="005B4883">
        <w:t>november</w:t>
      </w:r>
      <w:proofErr w:type="spellEnd"/>
      <w:r w:rsidR="005B4883">
        <w:t xml:space="preserve"> 2017</w:t>
      </w:r>
    </w:p>
    <w:p w14:paraId="39953E32" w14:textId="77777777" w:rsidR="005B4883" w:rsidRPr="001F0D60" w:rsidRDefault="00D70A72" w:rsidP="005B4883">
      <w:pPr>
        <w:pStyle w:val="ECHRParaHanging"/>
      </w:pPr>
      <w:hyperlink r:id="rId1594" w:anchor="{&quot;itemid&quot;:[&quot;001-204603&quot;]}" w:history="1">
        <w:proofErr w:type="spellStart"/>
        <w:r w:rsidR="005B4883" w:rsidRPr="001F0D60">
          <w:rPr>
            <w:rStyle w:val="Hiperpovezava"/>
            <w:i/>
            <w:color w:val="auto"/>
          </w:rPr>
          <w:t>Kotilainen</w:t>
        </w:r>
        <w:proofErr w:type="spellEnd"/>
        <w:r w:rsidR="005B4883" w:rsidRPr="001F0D60">
          <w:rPr>
            <w:rStyle w:val="Hiperpovezava"/>
            <w:i/>
            <w:color w:val="auto"/>
          </w:rPr>
          <w:t xml:space="preserve"> in </w:t>
        </w:r>
        <w:proofErr w:type="spellStart"/>
        <w:r w:rsidR="005B4883" w:rsidRPr="001F0D60">
          <w:rPr>
            <w:rStyle w:val="Hiperpovezava"/>
            <w:i/>
            <w:color w:val="auto"/>
          </w:rPr>
          <w:t>drugi</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Finski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62439/12, 17. </w:t>
      </w:r>
      <w:proofErr w:type="spellStart"/>
      <w:r w:rsidR="005B4883" w:rsidRPr="001F0D60">
        <w:t>september</w:t>
      </w:r>
      <w:proofErr w:type="spellEnd"/>
      <w:r w:rsidR="005B4883" w:rsidRPr="001F0D60">
        <w:t xml:space="preserve"> 2020</w:t>
      </w:r>
    </w:p>
    <w:p w14:paraId="2D7FE5B9" w14:textId="77777777" w:rsidR="005B4883" w:rsidRPr="001F0D60" w:rsidRDefault="00D70A72" w:rsidP="005B4883">
      <w:pPr>
        <w:pStyle w:val="ECHRParaHanging"/>
      </w:pPr>
      <w:hyperlink r:id="rId1595" w:tgtFrame="_self" w:history="1">
        <w:r w:rsidR="005B4883" w:rsidRPr="001F0D60">
          <w:rPr>
            <w:rStyle w:val="Hyperlinkcase"/>
            <w:color w:val="auto"/>
          </w:rPr>
          <w:t xml:space="preserve">Kotov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54522/00</w:t>
      </w:r>
      <w:r w:rsidR="005B4883">
        <w:t xml:space="preserve">, 3. </w:t>
      </w:r>
      <w:proofErr w:type="spellStart"/>
      <w:r w:rsidR="005B4883">
        <w:t>april</w:t>
      </w:r>
      <w:proofErr w:type="spellEnd"/>
      <w:r w:rsidR="005B4883">
        <w:t xml:space="preserve"> 2012</w:t>
      </w:r>
    </w:p>
    <w:p w14:paraId="1E9CB0B8" w14:textId="77777777" w:rsidR="005B4883" w:rsidRPr="001F0D60" w:rsidRDefault="00D70A72" w:rsidP="005B4883">
      <w:pPr>
        <w:pStyle w:val="ECHRParaHanging"/>
      </w:pPr>
      <w:hyperlink r:id="rId1596" w:tgtFrame="_self" w:history="1">
        <w:proofErr w:type="spellStart"/>
        <w:r w:rsidR="005B4883" w:rsidRPr="001F0D60">
          <w:rPr>
            <w:rStyle w:val="Hyperlinkcase"/>
            <w:color w:val="auto"/>
          </w:rPr>
          <w:t>Koumoutsea</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Grčiji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56625/00</w:t>
      </w:r>
      <w:r w:rsidR="005B4883">
        <w:t xml:space="preserve">, 13. </w:t>
      </w:r>
      <w:proofErr w:type="spellStart"/>
      <w:r w:rsidR="005B4883">
        <w:t>december</w:t>
      </w:r>
      <w:proofErr w:type="spellEnd"/>
      <w:r w:rsidR="005B4883">
        <w:t xml:space="preserve"> 2001</w:t>
      </w:r>
    </w:p>
    <w:p w14:paraId="7C343365" w14:textId="77777777" w:rsidR="005B4883" w:rsidRPr="001F0D60" w:rsidRDefault="00D70A72" w:rsidP="005B4883">
      <w:pPr>
        <w:pStyle w:val="ECHRParaHanging"/>
      </w:pPr>
      <w:hyperlink r:id="rId1597" w:tgtFrame="_self" w:history="1">
        <w:proofErr w:type="spellStart"/>
        <w:r w:rsidR="005B4883" w:rsidRPr="001F0D60">
          <w:rPr>
            <w:rStyle w:val="Hyperlinkcase"/>
            <w:color w:val="auto"/>
          </w:rPr>
          <w:t>Kozacıoğlu</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Turčiji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2334/03</w:t>
      </w:r>
      <w:r w:rsidR="005B4883">
        <w:t xml:space="preserve">, 19. </w:t>
      </w:r>
      <w:proofErr w:type="spellStart"/>
      <w:r w:rsidR="005B4883">
        <w:t>februar</w:t>
      </w:r>
      <w:proofErr w:type="spellEnd"/>
      <w:r w:rsidR="005B4883">
        <w:t xml:space="preserve"> 2009 </w:t>
      </w:r>
    </w:p>
    <w:p w14:paraId="79A49E80" w14:textId="77777777" w:rsidR="005B4883" w:rsidRPr="00F31880" w:rsidRDefault="00D70A72" w:rsidP="005B4883">
      <w:pPr>
        <w:pStyle w:val="ECHRParaHanging"/>
        <w:rPr>
          <w:lang w:val="it-IT"/>
        </w:rPr>
      </w:pPr>
      <w:hyperlink r:id="rId1598" w:tgtFrame="_self" w:history="1">
        <w:r w:rsidR="005B4883" w:rsidRPr="00F31880">
          <w:rPr>
            <w:rStyle w:val="Hyperlinkcase"/>
            <w:color w:val="auto"/>
            <w:lang w:val="it-IT"/>
          </w:rPr>
          <w:t xml:space="preserve">Kozlova in Smirnova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57381/00, ESČP 2001-XI</w:t>
      </w:r>
    </w:p>
    <w:p w14:paraId="3B619B99" w14:textId="77777777" w:rsidR="005B4883" w:rsidRPr="00196F75" w:rsidRDefault="00D70A72" w:rsidP="005B4883">
      <w:pPr>
        <w:pStyle w:val="ECHRParaHanging"/>
        <w:rPr>
          <w:lang w:val="en-US"/>
        </w:rPr>
      </w:pPr>
      <w:hyperlink r:id="rId1599" w:history="1">
        <w:proofErr w:type="spellStart"/>
        <w:r w:rsidR="005B4883" w:rsidRPr="00196F75">
          <w:rPr>
            <w:rStyle w:val="Hyperlinkcase"/>
            <w:color w:val="auto"/>
            <w:lang w:val="en-US"/>
          </w:rPr>
          <w:t>Krstić</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Srbiji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45394/06, 10. </w:t>
      </w:r>
      <w:proofErr w:type="spellStart"/>
      <w:r w:rsidR="005B4883" w:rsidRPr="00196F75">
        <w:rPr>
          <w:lang w:val="en-US"/>
        </w:rPr>
        <w:t>december</w:t>
      </w:r>
      <w:proofErr w:type="spellEnd"/>
      <w:r w:rsidR="005B4883" w:rsidRPr="00196F75">
        <w:rPr>
          <w:lang w:val="en-US"/>
        </w:rPr>
        <w:t xml:space="preserve"> 2013</w:t>
      </w:r>
    </w:p>
    <w:p w14:paraId="2A9B033E" w14:textId="77777777" w:rsidR="005B4883" w:rsidRPr="00196F75" w:rsidRDefault="00D70A72" w:rsidP="005B4883">
      <w:pPr>
        <w:pStyle w:val="ECHRParaHanging"/>
        <w:rPr>
          <w:lang w:val="en-US"/>
        </w:rPr>
      </w:pPr>
      <w:hyperlink r:id="rId1600" w:tgtFrame="_self" w:history="1">
        <w:proofErr w:type="spellStart"/>
        <w:r w:rsidR="005B4883" w:rsidRPr="00196F75">
          <w:rPr>
            <w:rStyle w:val="Hyperlinkcase"/>
            <w:color w:val="auto"/>
            <w:lang w:val="en-US"/>
          </w:rPr>
          <w:t>Kudła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30210/96, ESČP 2000-XI</w:t>
      </w:r>
    </w:p>
    <w:p w14:paraId="17D82004" w14:textId="77777777" w:rsidR="005B4883" w:rsidRPr="00F31880" w:rsidRDefault="00D70A72" w:rsidP="005B4883">
      <w:pPr>
        <w:pStyle w:val="ECHRParaHanging"/>
        <w:rPr>
          <w:lang w:val="it-IT"/>
        </w:rPr>
      </w:pPr>
      <w:hyperlink r:id="rId1601" w:history="1">
        <w:proofErr w:type="spellStart"/>
        <w:r w:rsidR="005B4883" w:rsidRPr="00F31880">
          <w:rPr>
            <w:rStyle w:val="Hyperlinkcase"/>
            <w:color w:val="auto"/>
            <w:lang w:val="it-IT"/>
          </w:rPr>
          <w:t>Kurić</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Sloveniji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26828/06, ESČP 2012</w:t>
      </w:r>
    </w:p>
    <w:p w14:paraId="5950FFA9" w14:textId="77777777" w:rsidR="005B4883" w:rsidRPr="00F31880" w:rsidRDefault="00D70A72" w:rsidP="005B4883">
      <w:pPr>
        <w:pStyle w:val="ECHRParaHanging"/>
        <w:rPr>
          <w:lang w:val="it-IT"/>
        </w:rPr>
      </w:pPr>
      <w:hyperlink r:id="rId1602" w:history="1">
        <w:proofErr w:type="spellStart"/>
        <w:r w:rsidR="005B4883" w:rsidRPr="00F31880">
          <w:rPr>
            <w:rStyle w:val="Hyperlinkcase"/>
            <w:color w:val="auto"/>
            <w:lang w:val="it-IT"/>
          </w:rPr>
          <w:t>Kurşun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22677/10, 30. </w:t>
      </w:r>
      <w:proofErr w:type="spellStart"/>
      <w:r w:rsidR="005B4883" w:rsidRPr="00F31880">
        <w:rPr>
          <w:lang w:val="it-IT"/>
        </w:rPr>
        <w:t>oktober</w:t>
      </w:r>
      <w:proofErr w:type="spellEnd"/>
      <w:r w:rsidR="005B4883" w:rsidRPr="00F31880">
        <w:rPr>
          <w:lang w:val="it-IT"/>
        </w:rPr>
        <w:t xml:space="preserve"> 2018</w:t>
      </w:r>
    </w:p>
    <w:p w14:paraId="136CD7CE" w14:textId="77777777" w:rsidR="005B4883" w:rsidRPr="00F31880" w:rsidRDefault="00D70A72" w:rsidP="005B4883">
      <w:pPr>
        <w:pStyle w:val="ECHRParaHanging"/>
        <w:rPr>
          <w:lang w:val="it-IT"/>
        </w:rPr>
      </w:pPr>
      <w:hyperlink r:id="rId1603" w:history="1">
        <w:r w:rsidR="005B4883" w:rsidRPr="00F31880">
          <w:rPr>
            <w:rStyle w:val="Hyperlinkcase"/>
            <w:color w:val="auto"/>
            <w:lang w:val="it-IT"/>
          </w:rPr>
          <w:t xml:space="preserve">Kurt proti </w:t>
        </w:r>
        <w:proofErr w:type="spellStart"/>
        <w:r w:rsidR="005B4883" w:rsidRPr="00F31880">
          <w:rPr>
            <w:rStyle w:val="Hyperlinkcase"/>
            <w:color w:val="auto"/>
            <w:lang w:val="it-IT"/>
          </w:rPr>
          <w:t>Turčiji</w:t>
        </w:r>
        <w:proofErr w:type="spellEnd"/>
      </w:hyperlink>
      <w:r w:rsidR="005B4883" w:rsidRPr="00F31880">
        <w:rPr>
          <w:lang w:val="it-IT"/>
        </w:rPr>
        <w:t xml:space="preserve">, 25. </w:t>
      </w:r>
      <w:proofErr w:type="spellStart"/>
      <w:r w:rsidR="005B4883" w:rsidRPr="00F31880">
        <w:rPr>
          <w:lang w:val="it-IT"/>
        </w:rPr>
        <w:t>maj</w:t>
      </w:r>
      <w:proofErr w:type="spellEnd"/>
      <w:r w:rsidR="005B4883" w:rsidRPr="00F31880">
        <w:rPr>
          <w:lang w:val="it-IT"/>
        </w:rPr>
        <w:t xml:space="preserve"> 1998, </w:t>
      </w:r>
      <w:proofErr w:type="spellStart"/>
      <w:r w:rsidR="005B4883" w:rsidRPr="00F31880">
        <w:rPr>
          <w:rStyle w:val="INItalic"/>
          <w:lang w:val="it-IT"/>
        </w:rPr>
        <w:t>Poročila</w:t>
      </w:r>
      <w:proofErr w:type="spellEnd"/>
      <w:r w:rsidR="005B4883" w:rsidRPr="00F31880">
        <w:rPr>
          <w:lang w:val="it-IT"/>
        </w:rPr>
        <w:t xml:space="preserve"> 1998-III</w:t>
      </w:r>
    </w:p>
    <w:p w14:paraId="519FB268" w14:textId="77777777" w:rsidR="005B4883" w:rsidRPr="00F31880" w:rsidRDefault="00D70A72" w:rsidP="005B4883">
      <w:pPr>
        <w:pStyle w:val="ECHRParaHanging"/>
        <w:rPr>
          <w:lang w:val="it-IT"/>
        </w:rPr>
      </w:pPr>
      <w:hyperlink r:id="rId1604" w:history="1">
        <w:proofErr w:type="spellStart"/>
        <w:r w:rsidR="005B4883" w:rsidRPr="00F31880">
          <w:rPr>
            <w:rStyle w:val="Hiperpovezava"/>
            <w:i/>
            <w:color w:val="auto"/>
            <w:lang w:val="it-IT"/>
          </w:rPr>
          <w:t>Kušić</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Hrvaški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71667/17, 10. </w:t>
      </w:r>
      <w:proofErr w:type="spellStart"/>
      <w:r w:rsidR="005B4883" w:rsidRPr="00F31880">
        <w:rPr>
          <w:lang w:val="it-IT"/>
        </w:rPr>
        <w:t>december</w:t>
      </w:r>
      <w:proofErr w:type="spellEnd"/>
      <w:r w:rsidR="005B4883" w:rsidRPr="00F31880">
        <w:rPr>
          <w:lang w:val="it-IT"/>
        </w:rPr>
        <w:t xml:space="preserve"> 2019</w:t>
      </w:r>
    </w:p>
    <w:p w14:paraId="768C1EF0" w14:textId="77777777" w:rsidR="005B4883" w:rsidRPr="001F0D60" w:rsidRDefault="00D70A72" w:rsidP="005B4883">
      <w:pPr>
        <w:pStyle w:val="P68B1DB1-ECHRParaHanging14"/>
        <w:rPr>
          <w:color w:val="auto"/>
        </w:rPr>
      </w:pPr>
      <w:hyperlink r:id="rId1605" w:history="1">
        <w:proofErr w:type="spellStart"/>
        <w:r w:rsidR="005B4883" w:rsidRPr="001F0D60">
          <w:rPr>
            <w:i/>
            <w:color w:val="auto"/>
          </w:rPr>
          <w:t>Kuzhelev</w:t>
        </w:r>
        <w:proofErr w:type="spellEnd"/>
        <w:r w:rsidR="005B4883" w:rsidRPr="001F0D60">
          <w:rPr>
            <w:i/>
            <w:color w:val="auto"/>
          </w:rPr>
          <w:t xml:space="preserve"> in drugi proti Rusiji</w:t>
        </w:r>
      </w:hyperlink>
      <w:r w:rsidR="005B4883" w:rsidRPr="001F0D60">
        <w:rPr>
          <w:color w:val="auto"/>
        </w:rPr>
        <w:t xml:space="preserve">, </w:t>
      </w:r>
      <w:r w:rsidR="005B4883">
        <w:rPr>
          <w:color w:val="auto"/>
        </w:rPr>
        <w:t xml:space="preserve">pritožba </w:t>
      </w:r>
      <w:r w:rsidR="005B4883" w:rsidRPr="001F0D60">
        <w:rPr>
          <w:color w:val="auto"/>
        </w:rPr>
        <w:t>št. 64098/09 in 6 drugih</w:t>
      </w:r>
      <w:r w:rsidR="005B4883">
        <w:rPr>
          <w:color w:val="auto"/>
        </w:rPr>
        <w:t>, 15. oktober 2019</w:t>
      </w:r>
    </w:p>
    <w:p w14:paraId="788BD140" w14:textId="77777777" w:rsidR="005B4883" w:rsidRPr="001F0D60" w:rsidRDefault="005B4883" w:rsidP="005B4883">
      <w:pPr>
        <w:pStyle w:val="P68B1DB1-Stvarnokazalo-naslov13"/>
        <w:rPr>
          <w:color w:val="auto"/>
        </w:rPr>
      </w:pPr>
      <w:r w:rsidRPr="001F0D60">
        <w:rPr>
          <w:color w:val="auto"/>
        </w:rPr>
        <w:t>—L—</w:t>
      </w:r>
    </w:p>
    <w:p w14:paraId="26E76C07" w14:textId="77777777" w:rsidR="005B4883" w:rsidRPr="005C6FF9" w:rsidRDefault="00D70A72" w:rsidP="005B4883">
      <w:pPr>
        <w:pStyle w:val="Stvarnokazalo1"/>
        <w:rPr>
          <w:sz w:val="22"/>
          <w:lang w:val="sl-SI"/>
        </w:rPr>
      </w:pPr>
      <w:hyperlink r:id="rId1606" w:history="1">
        <w:r w:rsidR="005B4883" w:rsidRPr="005C6FF9">
          <w:rPr>
            <w:rStyle w:val="Hiperpovezava"/>
            <w:i/>
            <w:color w:val="auto"/>
            <w:sz w:val="22"/>
            <w:lang w:val="sl-SI"/>
          </w:rPr>
          <w:t>L.R. proti Severni Makedoniji</w:t>
        </w:r>
      </w:hyperlink>
      <w:r w:rsidR="005B4883" w:rsidRPr="005C6FF9">
        <w:rPr>
          <w:sz w:val="22"/>
          <w:lang w:val="sl-SI"/>
        </w:rPr>
        <w:t>, pritožba št. 38067/15, 23. januar 2020</w:t>
      </w:r>
    </w:p>
    <w:p w14:paraId="1728120D" w14:textId="77777777" w:rsidR="005B4883" w:rsidRPr="005C6FF9" w:rsidRDefault="00D70A72" w:rsidP="005B4883">
      <w:pPr>
        <w:pStyle w:val="ECHRParaHanging"/>
        <w:rPr>
          <w:lang w:val="sl-SI"/>
        </w:rPr>
      </w:pPr>
      <w:hyperlink r:id="rId1607" w:history="1">
        <w:proofErr w:type="spellStart"/>
        <w:r w:rsidR="005B4883" w:rsidRPr="005C6FF9">
          <w:rPr>
            <w:rStyle w:val="Hyperlinkcase"/>
            <w:color w:val="auto"/>
            <w:lang w:val="sl-SI"/>
          </w:rPr>
          <w:t>Labsi</w:t>
        </w:r>
        <w:proofErr w:type="spellEnd"/>
        <w:r w:rsidR="005B4883" w:rsidRPr="005C6FF9">
          <w:rPr>
            <w:rStyle w:val="Hyperlinkcase"/>
            <w:color w:val="auto"/>
            <w:lang w:val="sl-SI"/>
          </w:rPr>
          <w:t xml:space="preserve"> proti Slovaški</w:t>
        </w:r>
      </w:hyperlink>
      <w:r w:rsidR="005B4883" w:rsidRPr="005C6FF9">
        <w:rPr>
          <w:lang w:val="sl-SI"/>
        </w:rPr>
        <w:t>, pritožba št. 33809/08, 15. maj 2012</w:t>
      </w:r>
    </w:p>
    <w:p w14:paraId="77493777" w14:textId="77777777" w:rsidR="005B4883" w:rsidRPr="005C6FF9" w:rsidRDefault="00D70A72" w:rsidP="005B4883">
      <w:pPr>
        <w:pStyle w:val="ECHRParaHanging"/>
        <w:rPr>
          <w:lang w:val="sl-SI"/>
        </w:rPr>
      </w:pPr>
      <w:hyperlink r:id="rId1608" w:tgtFrame="_self" w:history="1">
        <w:proofErr w:type="spellStart"/>
        <w:r w:rsidR="005B4883" w:rsidRPr="005C6FF9">
          <w:rPr>
            <w:rStyle w:val="Hyperlinkcase"/>
            <w:color w:val="auto"/>
            <w:lang w:val="sl-SI"/>
          </w:rPr>
          <w:t>Ladygin</w:t>
        </w:r>
        <w:proofErr w:type="spellEnd"/>
        <w:r w:rsidR="005B4883" w:rsidRPr="005C6FF9">
          <w:rPr>
            <w:rStyle w:val="Hyperlinkcase"/>
            <w:color w:val="auto"/>
            <w:lang w:val="sl-SI"/>
          </w:rPr>
          <w:t xml:space="preserve"> proti Rusiji</w:t>
        </w:r>
      </w:hyperlink>
      <w:r w:rsidR="005B4883" w:rsidRPr="005C6FF9">
        <w:rPr>
          <w:lang w:val="sl-SI"/>
        </w:rPr>
        <w:t xml:space="preserve"> (sklep), pritožba št. 35365/05, 30. avgust 2011</w:t>
      </w:r>
    </w:p>
    <w:p w14:paraId="4EE1B9A7" w14:textId="77777777" w:rsidR="005B4883" w:rsidRPr="005C6FF9" w:rsidRDefault="00D70A72" w:rsidP="005B4883">
      <w:pPr>
        <w:pStyle w:val="ECHRParaHanging"/>
        <w:rPr>
          <w:lang w:val="sl-SI"/>
        </w:rPr>
      </w:pPr>
      <w:hyperlink r:id="rId1609" w:history="1">
        <w:proofErr w:type="spellStart"/>
        <w:r w:rsidR="005B4883" w:rsidRPr="005C6FF9">
          <w:rPr>
            <w:rStyle w:val="Hyperlinkcase"/>
            <w:color w:val="auto"/>
            <w:lang w:val="sl-SI"/>
          </w:rPr>
          <w:t>Lagutin</w:t>
        </w:r>
        <w:proofErr w:type="spellEnd"/>
        <w:r w:rsidR="005B4883" w:rsidRPr="005C6FF9">
          <w:rPr>
            <w:rStyle w:val="Hyperlinkcase"/>
            <w:color w:val="auto"/>
            <w:lang w:val="sl-SI"/>
          </w:rPr>
          <w:t xml:space="preserve"> in drugi proti Rusiji</w:t>
        </w:r>
      </w:hyperlink>
      <w:r w:rsidR="005B4883" w:rsidRPr="005C6FF9">
        <w:rPr>
          <w:lang w:val="sl-SI"/>
        </w:rPr>
        <w:t>, pritožba št. 6228/09 in 4 druge, 24. april 2014</w:t>
      </w:r>
    </w:p>
    <w:p w14:paraId="449C2B63" w14:textId="77777777" w:rsidR="005B4883" w:rsidRPr="005C6FF9" w:rsidRDefault="00D70A72" w:rsidP="005B4883">
      <w:pPr>
        <w:pStyle w:val="ECHRParaHanging"/>
        <w:rPr>
          <w:lang w:val="sl-SI"/>
        </w:rPr>
      </w:pPr>
      <w:hyperlink r:id="rId1610" w:history="1">
        <w:r w:rsidR="005B4883" w:rsidRPr="005C6FF9">
          <w:rPr>
            <w:rStyle w:val="Hyperlinkcase"/>
            <w:color w:val="auto"/>
            <w:lang w:val="sl-SI"/>
          </w:rPr>
          <w:t>Lambert in drugi proti Franciji</w:t>
        </w:r>
      </w:hyperlink>
      <w:r w:rsidR="005B4883" w:rsidRPr="005C6FF9">
        <w:rPr>
          <w:lang w:val="sl-SI"/>
        </w:rPr>
        <w:t xml:space="preserve"> [VS], pritožba št. 46043/14, ESČP 2015</w:t>
      </w:r>
    </w:p>
    <w:p w14:paraId="36394823" w14:textId="77777777" w:rsidR="005B4883" w:rsidRPr="00780AEA" w:rsidRDefault="00D70A72" w:rsidP="005B4883">
      <w:pPr>
        <w:pStyle w:val="ECHRParaHanging"/>
        <w:rPr>
          <w:lang w:val="sl-SI"/>
        </w:rPr>
      </w:pPr>
      <w:hyperlink r:id="rId1611" w:tgtFrame="_self" w:history="1">
        <w:r w:rsidR="005B4883" w:rsidRPr="00780AEA">
          <w:rPr>
            <w:rStyle w:val="Hyperlinkcase"/>
            <w:color w:val="auto"/>
            <w:lang w:val="sl-SI"/>
          </w:rPr>
          <w:t>Laska in Lika proti Albaniji</w:t>
        </w:r>
      </w:hyperlink>
      <w:r w:rsidR="005B4883" w:rsidRPr="00780AEA">
        <w:rPr>
          <w:lang w:val="sl-SI"/>
        </w:rPr>
        <w:t>, pritožbi št. 12315/04 in 17605/04, 20. april 2010</w:t>
      </w:r>
    </w:p>
    <w:p w14:paraId="4E913204" w14:textId="77777777" w:rsidR="005B4883" w:rsidRPr="00780AEA" w:rsidRDefault="00D70A72" w:rsidP="005B4883">
      <w:pPr>
        <w:pStyle w:val="ECHRParaHanging"/>
        <w:rPr>
          <w:lang w:val="sl-SI"/>
        </w:rPr>
      </w:pPr>
      <w:hyperlink r:id="rId1612" w:tgtFrame="_self" w:history="1">
        <w:proofErr w:type="spellStart"/>
        <w:r w:rsidR="005B4883" w:rsidRPr="00780AEA">
          <w:rPr>
            <w:rStyle w:val="Hyperlinkcase"/>
            <w:color w:val="auto"/>
            <w:lang w:val="sl-SI"/>
          </w:rPr>
          <w:t>Łatak</w:t>
        </w:r>
        <w:proofErr w:type="spellEnd"/>
        <w:r w:rsidR="005B4883" w:rsidRPr="00780AEA">
          <w:rPr>
            <w:rStyle w:val="Hyperlinkcase"/>
            <w:color w:val="auto"/>
            <w:lang w:val="sl-SI"/>
          </w:rPr>
          <w:t xml:space="preserve"> proti Poljski</w:t>
        </w:r>
      </w:hyperlink>
      <w:r w:rsidR="005B4883" w:rsidRPr="00780AEA">
        <w:rPr>
          <w:lang w:val="sl-SI"/>
        </w:rPr>
        <w:t xml:space="preserve"> (sklep), pritožba št. 52070/08, 12. oktober 2010</w:t>
      </w:r>
    </w:p>
    <w:p w14:paraId="3338B259" w14:textId="77777777" w:rsidR="005B4883" w:rsidRPr="00780AEA" w:rsidRDefault="00D70A72" w:rsidP="005B4883">
      <w:pPr>
        <w:pStyle w:val="ECHRParaHanging"/>
        <w:rPr>
          <w:lang w:val="sl-SI"/>
        </w:rPr>
      </w:pPr>
      <w:hyperlink r:id="rId1613" w:history="1">
        <w:proofErr w:type="spellStart"/>
        <w:r w:rsidR="005B4883" w:rsidRPr="00780AEA">
          <w:rPr>
            <w:rStyle w:val="Hyperlinkcase"/>
            <w:color w:val="auto"/>
            <w:lang w:val="sl-SI"/>
          </w:rPr>
          <w:t>Laurus</w:t>
        </w:r>
        <w:proofErr w:type="spellEnd"/>
        <w:r w:rsidR="005B4883" w:rsidRPr="00780AEA">
          <w:rPr>
            <w:rStyle w:val="Hyperlinkcase"/>
            <w:color w:val="auto"/>
            <w:lang w:val="sl-SI"/>
          </w:rPr>
          <w:t xml:space="preserve"> </w:t>
        </w:r>
        <w:proofErr w:type="spellStart"/>
        <w:r w:rsidR="005B4883" w:rsidRPr="00780AEA">
          <w:rPr>
            <w:rStyle w:val="Hyperlinkcase"/>
            <w:color w:val="auto"/>
            <w:lang w:val="sl-SI"/>
          </w:rPr>
          <w:t>Invest</w:t>
        </w:r>
        <w:proofErr w:type="spellEnd"/>
        <w:r w:rsidR="005B4883" w:rsidRPr="00780AEA">
          <w:rPr>
            <w:rStyle w:val="Hyperlinkcase"/>
            <w:color w:val="auto"/>
            <w:lang w:val="sl-SI"/>
          </w:rPr>
          <w:t xml:space="preserve"> </w:t>
        </w:r>
        <w:proofErr w:type="spellStart"/>
        <w:r w:rsidR="005B4883" w:rsidRPr="00780AEA">
          <w:rPr>
            <w:rStyle w:val="Hyperlinkcase"/>
            <w:color w:val="auto"/>
            <w:lang w:val="sl-SI"/>
          </w:rPr>
          <w:t>Hungary</w:t>
        </w:r>
        <w:proofErr w:type="spellEnd"/>
        <w:r w:rsidR="005B4883" w:rsidRPr="00780AEA">
          <w:rPr>
            <w:rStyle w:val="Hyperlinkcase"/>
            <w:color w:val="auto"/>
            <w:lang w:val="sl-SI"/>
          </w:rPr>
          <w:t xml:space="preserve"> KFT in drugi proti Madžarski</w:t>
        </w:r>
      </w:hyperlink>
      <w:r w:rsidR="005B4883" w:rsidRPr="00780AEA">
        <w:rPr>
          <w:lang w:val="sl-SI"/>
        </w:rPr>
        <w:t xml:space="preserve"> (sklep), pritožba št. 23265/13 in 5 drugih, ESČP 2015</w:t>
      </w:r>
    </w:p>
    <w:p w14:paraId="211ED394" w14:textId="77777777" w:rsidR="005B4883" w:rsidRPr="00F31880" w:rsidRDefault="00D70A72" w:rsidP="005B4883">
      <w:pPr>
        <w:pStyle w:val="ECHRParaHanging"/>
        <w:rPr>
          <w:lang w:val="it-IT"/>
        </w:rPr>
      </w:pPr>
      <w:hyperlink r:id="rId1614" w:tgtFrame="_self" w:history="1">
        <w:r w:rsidR="005B4883" w:rsidRPr="00F31880">
          <w:rPr>
            <w:rStyle w:val="Hyperlinkcase"/>
            <w:color w:val="auto"/>
            <w:lang w:val="it-IT"/>
          </w:rPr>
          <w:t xml:space="preserve">Leandro Da Silva proti </w:t>
        </w:r>
        <w:proofErr w:type="spellStart"/>
        <w:r w:rsidR="005B4883" w:rsidRPr="00F31880">
          <w:rPr>
            <w:rStyle w:val="Hyperlinkcase"/>
            <w:color w:val="auto"/>
            <w:lang w:val="it-IT"/>
          </w:rPr>
          <w:t>Luksemburgu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30273/07, 11. </w:t>
      </w:r>
      <w:proofErr w:type="spellStart"/>
      <w:r w:rsidR="005B4883" w:rsidRPr="00F31880">
        <w:rPr>
          <w:lang w:val="it-IT"/>
        </w:rPr>
        <w:t>februar</w:t>
      </w:r>
      <w:proofErr w:type="spellEnd"/>
      <w:r w:rsidR="005B4883" w:rsidRPr="00F31880">
        <w:rPr>
          <w:lang w:val="it-IT"/>
        </w:rPr>
        <w:t xml:space="preserve"> 2010</w:t>
      </w:r>
    </w:p>
    <w:p w14:paraId="36A7A70A" w14:textId="77777777" w:rsidR="005B4883" w:rsidRPr="00F31880" w:rsidRDefault="00D70A72" w:rsidP="005B4883">
      <w:pPr>
        <w:pStyle w:val="ECHRParaHanging"/>
        <w:rPr>
          <w:lang w:val="it-IT"/>
        </w:rPr>
      </w:pPr>
      <w:hyperlink r:id="rId1615" w:tgtFrame="_self" w:history="1">
        <w:proofErr w:type="spellStart"/>
        <w:r w:rsidR="005B4883" w:rsidRPr="00F31880">
          <w:rPr>
            <w:rStyle w:val="Hyperlinkcase"/>
            <w:color w:val="auto"/>
            <w:lang w:val="it-IT"/>
          </w:rPr>
          <w:t>Lechesne</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20264/92, </w:t>
      </w:r>
      <w:proofErr w:type="spellStart"/>
      <w:r w:rsidR="005B4883" w:rsidRPr="00F31880">
        <w:rPr>
          <w:lang w:val="it-IT"/>
        </w:rPr>
        <w:t>poročilo</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21. </w:t>
      </w:r>
      <w:proofErr w:type="spellStart"/>
      <w:r w:rsidR="005B4883" w:rsidRPr="00F31880">
        <w:rPr>
          <w:lang w:val="it-IT"/>
        </w:rPr>
        <w:t>maja</w:t>
      </w:r>
      <w:proofErr w:type="spellEnd"/>
      <w:r w:rsidR="005B4883" w:rsidRPr="00F31880">
        <w:rPr>
          <w:lang w:val="it-IT"/>
        </w:rPr>
        <w:t xml:space="preserve"> 1997</w:t>
      </w:r>
    </w:p>
    <w:p w14:paraId="58BFEF0B" w14:textId="77777777" w:rsidR="005B4883" w:rsidRPr="00F31880" w:rsidRDefault="00D70A72" w:rsidP="005B4883">
      <w:pPr>
        <w:pStyle w:val="ECHRParaHanging"/>
        <w:rPr>
          <w:lang w:val="fr-FR"/>
        </w:rPr>
      </w:pPr>
      <w:hyperlink r:id="rId1616" w:tgtFrame="_self" w:history="1">
        <w:r w:rsidR="005B4883" w:rsidRPr="00F31880">
          <w:rPr>
            <w:rStyle w:val="Hyperlinkcase"/>
            <w:color w:val="auto"/>
            <w:lang w:val="fr-FR"/>
          </w:rPr>
          <w:t xml:space="preserve">Léger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Franciji</w:t>
        </w:r>
        <w:proofErr w:type="spellEnd"/>
      </w:hyperlink>
      <w:r w:rsidR="005B4883" w:rsidRPr="00F31880">
        <w:rPr>
          <w:lang w:val="fr-FR"/>
        </w:rPr>
        <w:t xml:space="preserve"> (</w:t>
      </w:r>
      <w:proofErr w:type="spellStart"/>
      <w:r w:rsidR="005B4883" w:rsidRPr="00F31880">
        <w:rPr>
          <w:lang w:val="fr-FR"/>
        </w:rPr>
        <w:t>izbris</w:t>
      </w:r>
      <w:proofErr w:type="spellEnd"/>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19324/02, 30. </w:t>
      </w:r>
      <w:proofErr w:type="spellStart"/>
      <w:r w:rsidR="005B4883" w:rsidRPr="00F31880">
        <w:rPr>
          <w:lang w:val="fr-FR"/>
        </w:rPr>
        <w:t>marec</w:t>
      </w:r>
      <w:proofErr w:type="spellEnd"/>
      <w:r w:rsidR="005B4883" w:rsidRPr="00F31880">
        <w:rPr>
          <w:lang w:val="fr-FR"/>
        </w:rPr>
        <w:t xml:space="preserve"> 2009</w:t>
      </w:r>
    </w:p>
    <w:p w14:paraId="56424C9D" w14:textId="77777777" w:rsidR="005B4883" w:rsidRPr="00F31880" w:rsidRDefault="00D70A72" w:rsidP="005B4883">
      <w:pPr>
        <w:pStyle w:val="ECHRParaHanging"/>
        <w:rPr>
          <w:lang w:val="fr-FR"/>
        </w:rPr>
      </w:pPr>
      <w:hyperlink r:id="rId1617" w:tgtFrame="_self" w:history="1">
        <w:proofErr w:type="spellStart"/>
        <w:r w:rsidR="005B4883" w:rsidRPr="00F31880">
          <w:rPr>
            <w:rStyle w:val="Hyperlinkcase"/>
            <w:color w:val="auto"/>
            <w:lang w:val="fr-FR"/>
          </w:rPr>
          <w:t>Lehtinen</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Finski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39076/97, ESČP 1999-VII</w:t>
      </w:r>
    </w:p>
    <w:p w14:paraId="48821826" w14:textId="77777777" w:rsidR="005B4883" w:rsidRPr="00F31880" w:rsidRDefault="00D70A72" w:rsidP="005B4883">
      <w:pPr>
        <w:pStyle w:val="ECHRParaHanging"/>
        <w:rPr>
          <w:lang w:val="fr-FR"/>
        </w:rPr>
      </w:pPr>
      <w:hyperlink r:id="rId1618" w:history="1">
        <w:proofErr w:type="spellStart"/>
        <w:r w:rsidR="005B4883" w:rsidRPr="00F31880">
          <w:rPr>
            <w:rStyle w:val="Hyperlinkcase"/>
            <w:color w:val="auto"/>
            <w:lang w:val="fr-FR"/>
          </w:rPr>
          <w:t>Lekić</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Sloveniji</w:t>
        </w:r>
        <w:proofErr w:type="spellEnd"/>
      </w:hyperlink>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36480/07, 11. </w:t>
      </w:r>
      <w:proofErr w:type="spellStart"/>
      <w:r w:rsidR="005B4883" w:rsidRPr="00F31880">
        <w:rPr>
          <w:lang w:val="fr-FR"/>
        </w:rPr>
        <w:t>december</w:t>
      </w:r>
      <w:proofErr w:type="spellEnd"/>
      <w:r w:rsidR="005B4883" w:rsidRPr="00F31880">
        <w:rPr>
          <w:lang w:val="fr-FR"/>
        </w:rPr>
        <w:t xml:space="preserve"> 2018</w:t>
      </w:r>
    </w:p>
    <w:p w14:paraId="41E53FF9" w14:textId="77777777" w:rsidR="005B4883" w:rsidRPr="00F31880" w:rsidRDefault="00D70A72" w:rsidP="005B4883">
      <w:pPr>
        <w:pStyle w:val="ECHRParaHanging"/>
        <w:rPr>
          <w:lang w:val="fr-FR"/>
        </w:rPr>
      </w:pPr>
      <w:hyperlink r:id="rId1619" w:tgtFrame="_self" w:history="1">
        <w:proofErr w:type="spellStart"/>
        <w:r w:rsidR="005B4883" w:rsidRPr="00F31880">
          <w:rPr>
            <w:rStyle w:val="Hyperlinkcase"/>
            <w:color w:val="auto"/>
            <w:lang w:val="fr-FR"/>
          </w:rPr>
          <w:t>Lenzing</w:t>
        </w:r>
        <w:proofErr w:type="spellEnd"/>
        <w:r w:rsidR="005B4883" w:rsidRPr="00F31880">
          <w:rPr>
            <w:rStyle w:val="Hyperlinkcase"/>
            <w:color w:val="auto"/>
            <w:lang w:val="fr-FR"/>
          </w:rPr>
          <w:t xml:space="preserve"> AG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Nemčiji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39025/97,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Komisije</w:t>
      </w:r>
      <w:proofErr w:type="spellEnd"/>
      <w:r w:rsidR="005B4883" w:rsidRPr="00F31880">
        <w:rPr>
          <w:lang w:val="fr-FR"/>
        </w:rPr>
        <w:t xml:space="preserve"> z </w:t>
      </w:r>
      <w:proofErr w:type="spellStart"/>
      <w:r w:rsidR="005B4883" w:rsidRPr="00F31880">
        <w:rPr>
          <w:lang w:val="fr-FR"/>
        </w:rPr>
        <w:t>dne</w:t>
      </w:r>
      <w:proofErr w:type="spellEnd"/>
      <w:r w:rsidR="005B4883" w:rsidRPr="00F31880">
        <w:rPr>
          <w:lang w:val="fr-FR"/>
        </w:rPr>
        <w:t xml:space="preserve"> 9. </w:t>
      </w:r>
      <w:proofErr w:type="spellStart"/>
      <w:proofErr w:type="gramStart"/>
      <w:r w:rsidR="005B4883" w:rsidRPr="00F31880">
        <w:rPr>
          <w:lang w:val="fr-FR"/>
        </w:rPr>
        <w:t>septembra</w:t>
      </w:r>
      <w:proofErr w:type="spellEnd"/>
      <w:proofErr w:type="gramEnd"/>
      <w:r w:rsidR="005B4883" w:rsidRPr="00F31880">
        <w:rPr>
          <w:lang w:val="fr-FR"/>
        </w:rPr>
        <w:t xml:space="preserve"> 1998</w:t>
      </w:r>
    </w:p>
    <w:p w14:paraId="0AA953C6" w14:textId="08E8BDBD" w:rsidR="0091404A" w:rsidRPr="005A6F22" w:rsidRDefault="00D70A72" w:rsidP="005B4883">
      <w:pPr>
        <w:pStyle w:val="ECHRParaHanging"/>
        <w:rPr>
          <w:lang w:val="fr-FR"/>
        </w:rPr>
      </w:pPr>
      <w:hyperlink r:id="rId1620" w:anchor="{&quot;itemid&quot;:[&quot;001-212688&quot;]}" w:history="1">
        <w:r w:rsidR="0091404A" w:rsidRPr="0033341C">
          <w:rPr>
            <w:rStyle w:val="Hiperpovezava"/>
            <w:i/>
            <w:iCs/>
            <w:color w:val="auto"/>
            <w:lang w:val="fr-FR"/>
          </w:rPr>
          <w:t xml:space="preserve">Leon Madrid </w:t>
        </w:r>
        <w:proofErr w:type="spellStart"/>
        <w:r w:rsidR="0091404A" w:rsidRPr="0033341C">
          <w:rPr>
            <w:rStyle w:val="Hiperpovezava"/>
            <w:i/>
            <w:iCs/>
            <w:color w:val="auto"/>
            <w:lang w:val="fr-FR"/>
          </w:rPr>
          <w:t>proti</w:t>
        </w:r>
        <w:proofErr w:type="spellEnd"/>
        <w:r w:rsidR="0091404A" w:rsidRPr="0033341C">
          <w:rPr>
            <w:rStyle w:val="Hiperpovezava"/>
            <w:i/>
            <w:iCs/>
            <w:color w:val="auto"/>
            <w:lang w:val="fr-FR"/>
          </w:rPr>
          <w:t xml:space="preserve"> </w:t>
        </w:r>
        <w:proofErr w:type="spellStart"/>
        <w:r w:rsidR="0091404A" w:rsidRPr="0033341C">
          <w:rPr>
            <w:rStyle w:val="Hiperpovezava"/>
            <w:i/>
            <w:iCs/>
            <w:color w:val="auto"/>
            <w:lang w:val="fr-FR"/>
          </w:rPr>
          <w:t>Španiji</w:t>
        </w:r>
        <w:proofErr w:type="spellEnd"/>
      </w:hyperlink>
      <w:r w:rsidR="0091404A" w:rsidRPr="005A6F22">
        <w:rPr>
          <w:lang w:val="fr-FR"/>
        </w:rPr>
        <w:t xml:space="preserve">, </w:t>
      </w:r>
      <w:proofErr w:type="spellStart"/>
      <w:r w:rsidR="0091404A" w:rsidRPr="005A6F22">
        <w:rPr>
          <w:lang w:val="fr-FR"/>
        </w:rPr>
        <w:t>pritožba</w:t>
      </w:r>
      <w:proofErr w:type="spellEnd"/>
      <w:r w:rsidR="0091404A" w:rsidRPr="005A6F22">
        <w:rPr>
          <w:lang w:val="fr-FR"/>
        </w:rPr>
        <w:t xml:space="preserve"> </w:t>
      </w:r>
      <w:proofErr w:type="spellStart"/>
      <w:r w:rsidR="0091404A" w:rsidRPr="005A6F22">
        <w:rPr>
          <w:lang w:val="fr-FR"/>
        </w:rPr>
        <w:t>št</w:t>
      </w:r>
      <w:proofErr w:type="spellEnd"/>
      <w:r w:rsidR="0091404A" w:rsidRPr="005A6F22">
        <w:rPr>
          <w:lang w:val="fr-FR"/>
        </w:rPr>
        <w:t xml:space="preserve">. 30306/13, 26. </w:t>
      </w:r>
      <w:proofErr w:type="spellStart"/>
      <w:r w:rsidR="0091404A" w:rsidRPr="005A6F22">
        <w:rPr>
          <w:lang w:val="fr-FR"/>
        </w:rPr>
        <w:t>oktober</w:t>
      </w:r>
      <w:proofErr w:type="spellEnd"/>
      <w:r w:rsidR="0091404A" w:rsidRPr="005A6F22">
        <w:rPr>
          <w:lang w:val="fr-FR"/>
        </w:rPr>
        <w:t xml:space="preserve"> 2021</w:t>
      </w:r>
    </w:p>
    <w:p w14:paraId="12D408F4" w14:textId="0A1960F5" w:rsidR="005B4883" w:rsidRPr="00F31880" w:rsidRDefault="00D70A72" w:rsidP="005B4883">
      <w:pPr>
        <w:pStyle w:val="ECHRParaHanging"/>
        <w:rPr>
          <w:lang w:val="fr-FR"/>
        </w:rPr>
      </w:pPr>
      <w:hyperlink r:id="rId1621" w:tgtFrame="_self" w:history="1">
        <w:proofErr w:type="spellStart"/>
        <w:r w:rsidR="005B4883" w:rsidRPr="00F31880">
          <w:rPr>
            <w:rStyle w:val="Hyperlinkcase"/>
            <w:color w:val="auto"/>
            <w:lang w:val="fr-FR"/>
          </w:rPr>
          <w:t>Lepojić</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Srbiji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13909/05, 6. </w:t>
      </w:r>
      <w:proofErr w:type="spellStart"/>
      <w:r w:rsidR="005B4883" w:rsidRPr="00F31880">
        <w:rPr>
          <w:lang w:val="fr-FR"/>
        </w:rPr>
        <w:t>november</w:t>
      </w:r>
      <w:proofErr w:type="spellEnd"/>
      <w:r w:rsidR="005B4883" w:rsidRPr="00F31880">
        <w:rPr>
          <w:lang w:val="fr-FR"/>
        </w:rPr>
        <w:t xml:space="preserve"> 2007</w:t>
      </w:r>
    </w:p>
    <w:p w14:paraId="17E41BE4" w14:textId="77777777" w:rsidR="005B4883" w:rsidRPr="001F0D60" w:rsidRDefault="00D70A72" w:rsidP="005B4883">
      <w:pPr>
        <w:pStyle w:val="P68B1DB1-ECHRParaHanging14"/>
        <w:rPr>
          <w:color w:val="auto"/>
        </w:rPr>
      </w:pPr>
      <w:hyperlink r:id="rId1622" w:history="1">
        <w:proofErr w:type="spellStart"/>
        <w:r w:rsidR="005B4883" w:rsidRPr="001F0D60">
          <w:rPr>
            <w:i/>
            <w:color w:val="auto"/>
          </w:rPr>
          <w:t>Lewit</w:t>
        </w:r>
        <w:proofErr w:type="spellEnd"/>
        <w:r w:rsidR="005B4883" w:rsidRPr="001F0D60">
          <w:rPr>
            <w:i/>
            <w:color w:val="auto"/>
          </w:rPr>
          <w:t xml:space="preserve"> proti Avstriji</w:t>
        </w:r>
      </w:hyperlink>
      <w:r w:rsidR="005B4883" w:rsidRPr="001F0D60">
        <w:rPr>
          <w:color w:val="auto"/>
        </w:rPr>
        <w:t>, pritožba št. 4782/18</w:t>
      </w:r>
      <w:r w:rsidR="005B4883">
        <w:rPr>
          <w:color w:val="auto"/>
        </w:rPr>
        <w:t>, 10. oktober 2019</w:t>
      </w:r>
    </w:p>
    <w:p w14:paraId="250EB267" w14:textId="77777777" w:rsidR="005B4883" w:rsidRPr="009A554E" w:rsidRDefault="00D70A72" w:rsidP="005B4883">
      <w:pPr>
        <w:pStyle w:val="ECHRParaHanging"/>
        <w:rPr>
          <w:lang w:val="sl-SI"/>
        </w:rPr>
      </w:pPr>
      <w:hyperlink r:id="rId1623" w:history="1">
        <w:proofErr w:type="spellStart"/>
        <w:r w:rsidR="005B4883" w:rsidRPr="009A554E">
          <w:rPr>
            <w:rStyle w:val="Hiperpovezava"/>
            <w:i/>
            <w:color w:val="auto"/>
            <w:lang w:val="sl-SI"/>
          </w:rPr>
          <w:t>Liblik</w:t>
        </w:r>
        <w:proofErr w:type="spellEnd"/>
        <w:r w:rsidR="005B4883" w:rsidRPr="009A554E">
          <w:rPr>
            <w:rStyle w:val="Hiperpovezava"/>
            <w:i/>
            <w:color w:val="auto"/>
            <w:lang w:val="sl-SI"/>
          </w:rPr>
          <w:t xml:space="preserve"> in drugi proti Estoniji</w:t>
        </w:r>
      </w:hyperlink>
      <w:r w:rsidR="005B4883" w:rsidRPr="009A554E">
        <w:rPr>
          <w:lang w:val="sl-SI"/>
        </w:rPr>
        <w:t>, pritožba št. 173/15 in 5 drugih, 28. maj 2019</w:t>
      </w:r>
    </w:p>
    <w:p w14:paraId="3FDED237" w14:textId="77777777" w:rsidR="005B4883" w:rsidRPr="009A554E" w:rsidRDefault="00D70A72" w:rsidP="005B4883">
      <w:pPr>
        <w:pStyle w:val="ECHRParaHanging"/>
        <w:rPr>
          <w:lang w:val="sl-SI"/>
        </w:rPr>
      </w:pPr>
      <w:hyperlink r:id="rId1624" w:tgtFrame="_self" w:history="1">
        <w:proofErr w:type="spellStart"/>
        <w:r w:rsidR="005B4883" w:rsidRPr="009A554E">
          <w:rPr>
            <w:rStyle w:val="Hyperlinkcase"/>
            <w:color w:val="auto"/>
            <w:lang w:val="sl-SI"/>
          </w:rPr>
          <w:t>Lienhardt</w:t>
        </w:r>
        <w:proofErr w:type="spellEnd"/>
        <w:r w:rsidR="005B4883" w:rsidRPr="009A554E">
          <w:rPr>
            <w:rStyle w:val="Hyperlinkcase"/>
            <w:color w:val="auto"/>
            <w:lang w:val="sl-SI"/>
          </w:rPr>
          <w:t xml:space="preserve"> proti Franciji</w:t>
        </w:r>
      </w:hyperlink>
      <w:r w:rsidR="005B4883" w:rsidRPr="009A554E">
        <w:rPr>
          <w:lang w:val="sl-SI"/>
        </w:rPr>
        <w:t xml:space="preserve"> (sklep), pritožba št. 12139/10, 13. september 2011</w:t>
      </w:r>
    </w:p>
    <w:p w14:paraId="623355AE" w14:textId="77777777" w:rsidR="005B4883" w:rsidRPr="009A554E" w:rsidRDefault="00D70A72" w:rsidP="005B4883">
      <w:pPr>
        <w:pStyle w:val="ECHRParaHanging"/>
        <w:rPr>
          <w:lang w:val="sl-SI"/>
        </w:rPr>
      </w:pPr>
      <w:hyperlink r:id="rId1625" w:tgtFrame="_self" w:history="1">
        <w:proofErr w:type="spellStart"/>
        <w:r w:rsidR="005B4883" w:rsidRPr="009A554E">
          <w:rPr>
            <w:rStyle w:val="Hyperlinkcase"/>
            <w:color w:val="auto"/>
            <w:lang w:val="sl-SI"/>
          </w:rPr>
          <w:t>Liepājnieks</w:t>
        </w:r>
        <w:proofErr w:type="spellEnd"/>
        <w:r w:rsidR="005B4883" w:rsidRPr="009A554E">
          <w:rPr>
            <w:rStyle w:val="Hyperlinkcase"/>
            <w:color w:val="auto"/>
            <w:lang w:val="sl-SI"/>
          </w:rPr>
          <w:t xml:space="preserve"> proti Latviji</w:t>
        </w:r>
      </w:hyperlink>
      <w:r w:rsidR="005B4883" w:rsidRPr="009A554E">
        <w:rPr>
          <w:lang w:val="sl-SI"/>
        </w:rPr>
        <w:t xml:space="preserve"> (sklep), pritožba št. 37586/06, 2. november 2010</w:t>
      </w:r>
    </w:p>
    <w:p w14:paraId="666ADBE9" w14:textId="77777777" w:rsidR="005B4883" w:rsidRPr="00196F75" w:rsidRDefault="00D70A72" w:rsidP="005B4883">
      <w:pPr>
        <w:pStyle w:val="ECHRParaHanging"/>
        <w:rPr>
          <w:lang w:val="sl-SI"/>
        </w:rPr>
      </w:pPr>
      <w:hyperlink r:id="rId1626" w:tgtFrame="_self" w:history="1">
        <w:r w:rsidR="005B4883" w:rsidRPr="00196F75">
          <w:rPr>
            <w:rStyle w:val="Hyperlinkcase"/>
            <w:color w:val="auto"/>
            <w:lang w:val="sl-SI"/>
          </w:rPr>
          <w:t xml:space="preserve">Liga </w:t>
        </w:r>
        <w:proofErr w:type="spellStart"/>
        <w:r w:rsidR="005B4883" w:rsidRPr="00196F75">
          <w:rPr>
            <w:rStyle w:val="Hyperlinkcase"/>
            <w:color w:val="auto"/>
            <w:lang w:val="sl-SI"/>
          </w:rPr>
          <w:t>Portuguesa</w:t>
        </w:r>
        <w:proofErr w:type="spellEnd"/>
        <w:r w:rsidR="005B4883" w:rsidRPr="00196F75">
          <w:rPr>
            <w:rStyle w:val="Hyperlinkcase"/>
            <w:color w:val="auto"/>
            <w:lang w:val="sl-SI"/>
          </w:rPr>
          <w:t xml:space="preserve"> de </w:t>
        </w:r>
        <w:proofErr w:type="spellStart"/>
        <w:r w:rsidR="005B4883" w:rsidRPr="00196F75">
          <w:rPr>
            <w:rStyle w:val="Hyperlinkcase"/>
            <w:color w:val="auto"/>
            <w:lang w:val="sl-SI"/>
          </w:rPr>
          <w:t>Futebol</w:t>
        </w:r>
        <w:proofErr w:type="spellEnd"/>
        <w:r w:rsidR="005B4883" w:rsidRPr="00196F75">
          <w:rPr>
            <w:rStyle w:val="Hyperlinkcase"/>
            <w:color w:val="auto"/>
            <w:lang w:val="sl-SI"/>
          </w:rPr>
          <w:t xml:space="preserve"> </w:t>
        </w:r>
        <w:proofErr w:type="spellStart"/>
        <w:r w:rsidR="005B4883" w:rsidRPr="00196F75">
          <w:rPr>
            <w:rStyle w:val="Hyperlinkcase"/>
            <w:color w:val="auto"/>
            <w:lang w:val="sl-SI"/>
          </w:rPr>
          <w:t>Profissional</w:t>
        </w:r>
        <w:proofErr w:type="spellEnd"/>
        <w:r w:rsidR="005B4883" w:rsidRPr="00196F75">
          <w:rPr>
            <w:rStyle w:val="Hyperlinkcase"/>
            <w:color w:val="auto"/>
            <w:lang w:val="sl-SI"/>
          </w:rPr>
          <w:t xml:space="preserve"> proti Portugalski</w:t>
        </w:r>
      </w:hyperlink>
      <w:r w:rsidR="005B4883" w:rsidRPr="00196F75">
        <w:rPr>
          <w:lang w:val="sl-SI"/>
        </w:rPr>
        <w:t xml:space="preserve"> (sklep), pritožba št. 49639/09, 3. april 2012</w:t>
      </w:r>
    </w:p>
    <w:p w14:paraId="2C836279" w14:textId="77777777" w:rsidR="005B4883" w:rsidRPr="00196F75" w:rsidRDefault="00D70A72" w:rsidP="005B4883">
      <w:pPr>
        <w:pStyle w:val="ECHRParaHanging"/>
        <w:rPr>
          <w:lang w:val="sl-SI"/>
        </w:rPr>
      </w:pPr>
      <w:hyperlink r:id="rId1627" w:tgtFrame="_self" w:history="1">
        <w:proofErr w:type="spellStart"/>
        <w:r w:rsidR="005B4883" w:rsidRPr="00196F75">
          <w:rPr>
            <w:rStyle w:val="Hyperlinkcase"/>
            <w:color w:val="auto"/>
            <w:lang w:val="sl-SI"/>
          </w:rPr>
          <w:t>Loizidou</w:t>
        </w:r>
        <w:proofErr w:type="spellEnd"/>
        <w:r w:rsidR="005B4883" w:rsidRPr="00196F75">
          <w:rPr>
            <w:rStyle w:val="Hyperlinkcase"/>
            <w:color w:val="auto"/>
            <w:lang w:val="sl-SI"/>
          </w:rPr>
          <w:t xml:space="preserve"> proti Turčiji</w:t>
        </w:r>
      </w:hyperlink>
      <w:r w:rsidR="005B4883" w:rsidRPr="00196F75">
        <w:rPr>
          <w:lang w:val="sl-SI"/>
        </w:rPr>
        <w:t xml:space="preserve"> (utemeljenost), 18. december 1996, </w:t>
      </w:r>
      <w:r w:rsidR="005B4883" w:rsidRPr="00196F75">
        <w:rPr>
          <w:rStyle w:val="INItalic"/>
          <w:lang w:val="sl-SI"/>
        </w:rPr>
        <w:t>Poročila</w:t>
      </w:r>
      <w:r w:rsidR="005B4883" w:rsidRPr="00196F75">
        <w:rPr>
          <w:lang w:val="sl-SI"/>
        </w:rPr>
        <w:t xml:space="preserve"> 1996-VI</w:t>
      </w:r>
    </w:p>
    <w:p w14:paraId="476573DA" w14:textId="77777777" w:rsidR="005B4883" w:rsidRPr="00F31880" w:rsidRDefault="00D70A72" w:rsidP="005B4883">
      <w:pPr>
        <w:pStyle w:val="ECHRParaHanging"/>
        <w:rPr>
          <w:lang w:val="it-IT"/>
        </w:rPr>
      </w:pPr>
      <w:hyperlink r:id="rId1628" w:history="1">
        <w:proofErr w:type="spellStart"/>
        <w:r w:rsidR="005B4883" w:rsidRPr="00F31880">
          <w:rPr>
            <w:rStyle w:val="Hyperlinkcase"/>
            <w:color w:val="auto"/>
            <w:lang w:val="it-IT"/>
          </w:rPr>
          <w:t>Loizidou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predhodni</w:t>
      </w:r>
      <w:proofErr w:type="spellEnd"/>
      <w:r w:rsidR="005B4883" w:rsidRPr="00F31880">
        <w:rPr>
          <w:lang w:val="it-IT"/>
        </w:rPr>
        <w:t xml:space="preserve"> </w:t>
      </w:r>
      <w:proofErr w:type="spellStart"/>
      <w:r w:rsidR="005B4883" w:rsidRPr="00F31880">
        <w:rPr>
          <w:lang w:val="it-IT"/>
        </w:rPr>
        <w:t>ugovori</w:t>
      </w:r>
      <w:proofErr w:type="spellEnd"/>
      <w:r w:rsidR="005B4883" w:rsidRPr="00F31880">
        <w:rPr>
          <w:lang w:val="it-IT"/>
        </w:rPr>
        <w:t xml:space="preserve">), 23. </w:t>
      </w:r>
      <w:proofErr w:type="spellStart"/>
      <w:r w:rsidR="005B4883" w:rsidRPr="00F31880">
        <w:rPr>
          <w:lang w:val="it-IT"/>
        </w:rPr>
        <w:t>marec</w:t>
      </w:r>
      <w:proofErr w:type="spellEnd"/>
      <w:r w:rsidR="005B4883" w:rsidRPr="00F31880">
        <w:rPr>
          <w:lang w:val="it-IT"/>
        </w:rPr>
        <w:t xml:space="preserve"> 1995,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310</w:t>
      </w:r>
    </w:p>
    <w:p w14:paraId="1A1A5F5E" w14:textId="77777777" w:rsidR="005B4883" w:rsidRPr="00F31880" w:rsidRDefault="00D70A72" w:rsidP="005B4883">
      <w:pPr>
        <w:pStyle w:val="ECHRParaHanging"/>
        <w:rPr>
          <w:lang w:val="it-IT"/>
        </w:rPr>
      </w:pPr>
      <w:hyperlink r:id="rId1629" w:tgtFrame="_self" w:history="1">
        <w:proofErr w:type="spellStart"/>
        <w:r w:rsidR="005B4883" w:rsidRPr="00F31880">
          <w:rPr>
            <w:rStyle w:val="Hyperlinkcase"/>
            <w:color w:val="auto"/>
            <w:lang w:val="it-IT"/>
          </w:rPr>
          <w:t>Lopata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72250/01, 13. </w:t>
      </w:r>
      <w:proofErr w:type="spellStart"/>
      <w:r w:rsidR="005B4883" w:rsidRPr="00F31880">
        <w:rPr>
          <w:lang w:val="it-IT"/>
        </w:rPr>
        <w:t>julij</w:t>
      </w:r>
      <w:proofErr w:type="spellEnd"/>
      <w:r w:rsidR="005B4883" w:rsidRPr="00F31880">
        <w:rPr>
          <w:lang w:val="it-IT"/>
        </w:rPr>
        <w:t xml:space="preserve"> 2010</w:t>
      </w:r>
    </w:p>
    <w:p w14:paraId="00C96594" w14:textId="77777777" w:rsidR="005B4883" w:rsidRPr="00F31880" w:rsidRDefault="00D70A72" w:rsidP="005B4883">
      <w:pPr>
        <w:pStyle w:val="ECHRParaHanging"/>
        <w:rPr>
          <w:lang w:val="fr-FR"/>
        </w:rPr>
      </w:pPr>
      <w:hyperlink r:id="rId1630" w:history="1">
        <w:r w:rsidR="005B4883" w:rsidRPr="00F31880">
          <w:rPr>
            <w:rStyle w:val="Hyperlinkcase"/>
            <w:color w:val="auto"/>
            <w:lang w:val="fr-FR"/>
          </w:rPr>
          <w:t xml:space="preserve">Lopes de Sousa Fernandes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Portugalski</w:t>
        </w:r>
        <w:proofErr w:type="spellEnd"/>
      </w:hyperlink>
      <w:r w:rsidR="005B4883" w:rsidRPr="00F31880">
        <w:rPr>
          <w:lang w:val="fr-FR"/>
        </w:rPr>
        <w:t xml:space="preserve"> [VS],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56080/13, 19. </w:t>
      </w:r>
      <w:proofErr w:type="spellStart"/>
      <w:r w:rsidR="005B4883" w:rsidRPr="00F31880">
        <w:rPr>
          <w:lang w:val="fr-FR"/>
        </w:rPr>
        <w:t>december</w:t>
      </w:r>
      <w:proofErr w:type="spellEnd"/>
      <w:r w:rsidR="005B4883" w:rsidRPr="00F31880">
        <w:rPr>
          <w:lang w:val="fr-FR"/>
        </w:rPr>
        <w:t xml:space="preserve"> 2017</w:t>
      </w:r>
    </w:p>
    <w:p w14:paraId="494A9CBB" w14:textId="77777777" w:rsidR="005B4883" w:rsidRPr="00F31880" w:rsidRDefault="00D70A72" w:rsidP="005B4883">
      <w:pPr>
        <w:pStyle w:val="ECHRParaHanging"/>
        <w:rPr>
          <w:lang w:val="fr-FR"/>
        </w:rPr>
      </w:pPr>
      <w:hyperlink r:id="rId1631" w:tgtFrame="_self" w:history="1">
        <w:r w:rsidR="005B4883" w:rsidRPr="00F31880">
          <w:rPr>
            <w:rStyle w:val="Hyperlinkcase"/>
            <w:color w:val="auto"/>
            <w:lang w:val="fr-FR"/>
          </w:rPr>
          <w:t xml:space="preserve">Lopez </w:t>
        </w:r>
        <w:proofErr w:type="spellStart"/>
        <w:r w:rsidR="005B4883" w:rsidRPr="00F31880">
          <w:rPr>
            <w:rStyle w:val="Hyperlinkcase"/>
            <w:color w:val="auto"/>
            <w:lang w:val="fr-FR"/>
          </w:rPr>
          <w:t>Cifuentes</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Španiji</w:t>
        </w:r>
        <w:proofErr w:type="spellEnd"/>
      </w:hyperlink>
      <w:r w:rsidR="005B4883" w:rsidRPr="00F31880">
        <w:rPr>
          <w:lang w:val="fr-FR"/>
        </w:rPr>
        <w:t xml:space="preserve">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18754/06, 7. </w:t>
      </w:r>
      <w:proofErr w:type="spellStart"/>
      <w:r w:rsidR="005B4883" w:rsidRPr="00F31880">
        <w:rPr>
          <w:lang w:val="fr-FR"/>
        </w:rPr>
        <w:t>julij</w:t>
      </w:r>
      <w:proofErr w:type="spellEnd"/>
      <w:r w:rsidR="005B4883" w:rsidRPr="00F31880">
        <w:rPr>
          <w:lang w:val="fr-FR"/>
        </w:rPr>
        <w:t xml:space="preserve"> 2009</w:t>
      </w:r>
    </w:p>
    <w:p w14:paraId="4E6B9417" w14:textId="77777777" w:rsidR="005B4883" w:rsidRPr="00F31880" w:rsidRDefault="00D70A72" w:rsidP="005B4883">
      <w:pPr>
        <w:pStyle w:val="ECHRParaHanging"/>
        <w:rPr>
          <w:lang w:val="fr-FR"/>
        </w:rPr>
      </w:pPr>
      <w:hyperlink r:id="rId1632" w:history="1">
        <w:r w:rsidR="005B4883" w:rsidRPr="00F31880">
          <w:rPr>
            <w:rStyle w:val="Hyperlinkcase"/>
            <w:color w:val="auto"/>
            <w:lang w:val="fr-FR"/>
          </w:rPr>
          <w:t xml:space="preserve">Lowe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Združenemu</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kraljestvu</w:t>
        </w:r>
        <w:proofErr w:type="spellEnd"/>
      </w:hyperlink>
      <w:r w:rsidR="005B4883" w:rsidRPr="00F31880">
        <w:rPr>
          <w:lang w:val="fr-FR"/>
        </w:rPr>
        <w:t xml:space="preserve"> (</w:t>
      </w:r>
      <w:proofErr w:type="spellStart"/>
      <w:r w:rsidR="005B4883" w:rsidRPr="00F31880">
        <w:rPr>
          <w:lang w:val="fr-FR"/>
        </w:rPr>
        <w:t>sklep</w:t>
      </w:r>
      <w:proofErr w:type="spellEnd"/>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12486/07, 8. </w:t>
      </w:r>
      <w:proofErr w:type="spellStart"/>
      <w:r w:rsidR="005B4883" w:rsidRPr="00F31880">
        <w:rPr>
          <w:lang w:val="fr-FR"/>
        </w:rPr>
        <w:t>september</w:t>
      </w:r>
      <w:proofErr w:type="spellEnd"/>
      <w:r w:rsidR="005B4883" w:rsidRPr="00F31880">
        <w:rPr>
          <w:lang w:val="fr-FR"/>
        </w:rPr>
        <w:t xml:space="preserve"> 2009</w:t>
      </w:r>
    </w:p>
    <w:p w14:paraId="101D19B7" w14:textId="77777777" w:rsidR="005B4883" w:rsidRPr="00F31880" w:rsidRDefault="00D70A72" w:rsidP="005B4883">
      <w:pPr>
        <w:pStyle w:val="ECHRParaHanging"/>
        <w:rPr>
          <w:lang w:val="fr-FR"/>
        </w:rPr>
      </w:pPr>
      <w:hyperlink r:id="rId1633" w:history="1">
        <w:proofErr w:type="spellStart"/>
        <w:r w:rsidR="005B4883" w:rsidRPr="00F31880">
          <w:rPr>
            <w:rStyle w:val="Hyperlinkcase"/>
            <w:color w:val="auto"/>
            <w:lang w:val="fr-FR"/>
          </w:rPr>
          <w:t>Luchaninova</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Ukrajini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16347/02, 9. </w:t>
      </w:r>
      <w:proofErr w:type="spellStart"/>
      <w:r w:rsidR="005B4883" w:rsidRPr="00F31880">
        <w:rPr>
          <w:lang w:val="fr-FR"/>
        </w:rPr>
        <w:t>junij</w:t>
      </w:r>
      <w:proofErr w:type="spellEnd"/>
      <w:r w:rsidR="005B4883" w:rsidRPr="00F31880">
        <w:rPr>
          <w:lang w:val="fr-FR"/>
        </w:rPr>
        <w:t xml:space="preserve"> 2011</w:t>
      </w:r>
    </w:p>
    <w:p w14:paraId="47702F69" w14:textId="77777777" w:rsidR="005B4883" w:rsidRPr="00F31880" w:rsidRDefault="00D70A72" w:rsidP="005B4883">
      <w:pPr>
        <w:pStyle w:val="ECHRParaHanging"/>
        <w:rPr>
          <w:lang w:val="it-IT"/>
        </w:rPr>
      </w:pPr>
      <w:hyperlink r:id="rId1634" w:tgtFrame="_self" w:history="1">
        <w:proofErr w:type="spellStart"/>
        <w:r w:rsidR="005B4883" w:rsidRPr="00F31880">
          <w:rPr>
            <w:rStyle w:val="Hyperlinkcase"/>
            <w:color w:val="auto"/>
            <w:lang w:val="it-IT"/>
          </w:rPr>
          <w:t>Lukenda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Sloveniji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23032/02, ESČP 2005-X</w:t>
      </w:r>
    </w:p>
    <w:p w14:paraId="35D7B63F" w14:textId="77777777" w:rsidR="005B4883" w:rsidRPr="00F31880" w:rsidRDefault="00D70A72" w:rsidP="005B4883">
      <w:pPr>
        <w:pStyle w:val="ECHRParaHanging"/>
        <w:rPr>
          <w:lang w:val="it-IT"/>
        </w:rPr>
      </w:pPr>
      <w:hyperlink r:id="rId1635" w:tgtFrame="_self" w:history="1">
        <w:r w:rsidR="005B4883" w:rsidRPr="00F31880">
          <w:rPr>
            <w:rStyle w:val="Hyperlinkcase"/>
            <w:color w:val="auto"/>
            <w:lang w:val="it-IT"/>
          </w:rPr>
          <w:t xml:space="preserve">Lyons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15227/03, ESČP 2003-IX</w:t>
      </w:r>
    </w:p>
    <w:p w14:paraId="2F776654" w14:textId="77777777" w:rsidR="005B4883" w:rsidRPr="001F0D60" w:rsidRDefault="005B4883" w:rsidP="005B4883">
      <w:pPr>
        <w:pStyle w:val="P68B1DB1-Stvarnokazalo-naslov13"/>
        <w:rPr>
          <w:color w:val="auto"/>
        </w:rPr>
      </w:pPr>
      <w:r w:rsidRPr="001F0D60">
        <w:rPr>
          <w:color w:val="auto"/>
        </w:rPr>
        <w:t>—M—</w:t>
      </w:r>
    </w:p>
    <w:p w14:paraId="129D7D62" w14:textId="77777777" w:rsidR="005B4883" w:rsidRPr="005C6FF9" w:rsidRDefault="00D70A72" w:rsidP="005B4883">
      <w:pPr>
        <w:pStyle w:val="ECHRParaHanging"/>
        <w:rPr>
          <w:lang w:val="sl-SI"/>
        </w:rPr>
      </w:pPr>
      <w:hyperlink r:id="rId1636" w:history="1">
        <w:r w:rsidR="005B4883" w:rsidRPr="005C6FF9">
          <w:rPr>
            <w:rStyle w:val="Hyperlinkcase"/>
            <w:color w:val="auto"/>
            <w:lang w:val="sl-SI"/>
          </w:rPr>
          <w:t>M. proti Danski</w:t>
        </w:r>
      </w:hyperlink>
      <w:r w:rsidR="005B4883" w:rsidRPr="005C6FF9">
        <w:rPr>
          <w:lang w:val="sl-SI"/>
        </w:rPr>
        <w:t>, pritožba št. 17392/90, Sklep Komisije z dne 14. oktobra 1992, DR 73</w:t>
      </w:r>
    </w:p>
    <w:p w14:paraId="3EDFDC69" w14:textId="77777777" w:rsidR="005B4883" w:rsidRPr="005C6FF9" w:rsidRDefault="00D70A72" w:rsidP="005B4883">
      <w:pPr>
        <w:pStyle w:val="ECHRParaHanging"/>
        <w:rPr>
          <w:lang w:val="sl-SI"/>
        </w:rPr>
      </w:pPr>
      <w:hyperlink r:id="rId1637" w:tgtFrame="_self" w:history="1">
        <w:r w:rsidR="005B4883" w:rsidRPr="005C6FF9">
          <w:rPr>
            <w:rStyle w:val="Hyperlinkcase"/>
            <w:color w:val="auto"/>
            <w:lang w:val="sl-SI"/>
          </w:rPr>
          <w:t>M. proti Združenemu kraljestvu</w:t>
        </w:r>
      </w:hyperlink>
      <w:r w:rsidR="005B4883" w:rsidRPr="005C6FF9">
        <w:rPr>
          <w:lang w:val="sl-SI"/>
        </w:rPr>
        <w:t>, pritožba št. 13284/87, Sklep Komisije z dne 15. oktobra 1987, DR 54</w:t>
      </w:r>
    </w:p>
    <w:p w14:paraId="2D1790BF" w14:textId="77777777" w:rsidR="005B4883" w:rsidRPr="00F31880" w:rsidRDefault="00D70A72" w:rsidP="005B4883">
      <w:pPr>
        <w:pStyle w:val="ECHRParaHanging"/>
        <w:rPr>
          <w:lang w:val="it-IT"/>
        </w:rPr>
      </w:pPr>
      <w:hyperlink r:id="rId1638" w:history="1">
        <w:r w:rsidR="005B4883" w:rsidRPr="00F31880">
          <w:rPr>
            <w:rStyle w:val="Hyperlinkcase"/>
            <w:color w:val="auto"/>
            <w:lang w:val="it-IT"/>
          </w:rPr>
          <w:t xml:space="preserve">M.A.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Litvi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59793/17, 11. </w:t>
      </w:r>
      <w:proofErr w:type="spellStart"/>
      <w:r w:rsidR="005B4883" w:rsidRPr="00F31880">
        <w:rPr>
          <w:lang w:val="it-IT"/>
        </w:rPr>
        <w:t>december</w:t>
      </w:r>
      <w:proofErr w:type="spellEnd"/>
      <w:r w:rsidR="005B4883" w:rsidRPr="00F31880">
        <w:rPr>
          <w:lang w:val="it-IT"/>
        </w:rPr>
        <w:t xml:space="preserve"> 2018</w:t>
      </w:r>
    </w:p>
    <w:p w14:paraId="7C18B8BD" w14:textId="77777777" w:rsidR="005B4883" w:rsidRPr="00F31880" w:rsidRDefault="00D70A72" w:rsidP="005B4883">
      <w:pPr>
        <w:pStyle w:val="ECHRParaHanging"/>
        <w:rPr>
          <w:lang w:val="it-IT"/>
        </w:rPr>
      </w:pPr>
      <w:hyperlink r:id="rId1639" w:history="1">
        <w:r w:rsidR="005B4883" w:rsidRPr="00F31880">
          <w:rPr>
            <w:rStyle w:val="Hyperlinkcase"/>
            <w:color w:val="auto"/>
            <w:lang w:val="it-IT"/>
          </w:rPr>
          <w:t xml:space="preserve">M.A.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9373/15, 1. </w:t>
      </w:r>
      <w:proofErr w:type="spellStart"/>
      <w:r w:rsidR="005B4883" w:rsidRPr="00F31880">
        <w:rPr>
          <w:lang w:val="it-IT"/>
        </w:rPr>
        <w:t>februar</w:t>
      </w:r>
      <w:proofErr w:type="spellEnd"/>
      <w:r w:rsidR="005B4883" w:rsidRPr="00F31880">
        <w:rPr>
          <w:lang w:val="it-IT"/>
        </w:rPr>
        <w:t xml:space="preserve"> 2018</w:t>
      </w:r>
    </w:p>
    <w:p w14:paraId="288FAB51" w14:textId="6CADF2CB" w:rsidR="007E7EB3" w:rsidRPr="005A6F22" w:rsidRDefault="00D70A72" w:rsidP="005B4883">
      <w:pPr>
        <w:pStyle w:val="ECHRParaHanging"/>
        <w:rPr>
          <w:lang w:val="it-IT"/>
        </w:rPr>
      </w:pPr>
      <w:hyperlink r:id="rId1640" w:anchor="{&quot;itemid&quot;:[&quot;001-213213&quot;]}" w:history="1">
        <w:r w:rsidR="007E7EB3" w:rsidRPr="0033341C">
          <w:rPr>
            <w:rStyle w:val="Hiperpovezava"/>
            <w:i/>
            <w:iCs/>
            <w:color w:val="auto"/>
            <w:lang w:val="it-IT"/>
          </w:rPr>
          <w:t xml:space="preserve">M.H. in </w:t>
        </w:r>
        <w:proofErr w:type="spellStart"/>
        <w:r w:rsidR="007E7EB3" w:rsidRPr="0033341C">
          <w:rPr>
            <w:rStyle w:val="Hiperpovezava"/>
            <w:i/>
            <w:iCs/>
            <w:color w:val="auto"/>
            <w:lang w:val="it-IT"/>
          </w:rPr>
          <w:t>drugi</w:t>
        </w:r>
        <w:proofErr w:type="spellEnd"/>
        <w:r w:rsidR="007E7EB3" w:rsidRPr="0033341C">
          <w:rPr>
            <w:rStyle w:val="Hiperpovezava"/>
            <w:i/>
            <w:iCs/>
            <w:color w:val="auto"/>
            <w:lang w:val="it-IT"/>
          </w:rPr>
          <w:t xml:space="preserve"> proti </w:t>
        </w:r>
        <w:proofErr w:type="spellStart"/>
        <w:r w:rsidR="007E7EB3" w:rsidRPr="0033341C">
          <w:rPr>
            <w:rStyle w:val="Hiperpovezava"/>
            <w:i/>
            <w:iCs/>
            <w:color w:val="auto"/>
            <w:lang w:val="it-IT"/>
          </w:rPr>
          <w:t>Hrvaški</w:t>
        </w:r>
        <w:proofErr w:type="spellEnd"/>
      </w:hyperlink>
      <w:r w:rsidR="007E7EB3" w:rsidRPr="005A6F22">
        <w:rPr>
          <w:lang w:val="it-IT"/>
        </w:rPr>
        <w:t xml:space="preserve">*, </w:t>
      </w:r>
      <w:proofErr w:type="spellStart"/>
      <w:r w:rsidR="007E7EB3" w:rsidRPr="005A6F22">
        <w:rPr>
          <w:lang w:val="it-IT"/>
        </w:rPr>
        <w:t>pritožbi</w:t>
      </w:r>
      <w:proofErr w:type="spellEnd"/>
      <w:r w:rsidR="007E7EB3" w:rsidRPr="005A6F22">
        <w:rPr>
          <w:lang w:val="it-IT"/>
        </w:rPr>
        <w:t xml:space="preserve"> </w:t>
      </w:r>
      <w:proofErr w:type="spellStart"/>
      <w:r w:rsidR="007E7EB3" w:rsidRPr="005A6F22">
        <w:rPr>
          <w:lang w:val="it-IT"/>
        </w:rPr>
        <w:t>št</w:t>
      </w:r>
      <w:proofErr w:type="spellEnd"/>
      <w:r w:rsidR="007E7EB3" w:rsidRPr="005A6F22">
        <w:rPr>
          <w:lang w:val="it-IT"/>
        </w:rPr>
        <w:t xml:space="preserve">. 15670/18 in 43115/18, 18. </w:t>
      </w:r>
      <w:proofErr w:type="spellStart"/>
      <w:r w:rsidR="007E7EB3">
        <w:rPr>
          <w:lang w:val="it-IT"/>
        </w:rPr>
        <w:t>n</w:t>
      </w:r>
      <w:r w:rsidR="007E7EB3" w:rsidRPr="005A6F22">
        <w:rPr>
          <w:lang w:val="it-IT"/>
        </w:rPr>
        <w:t>ovember</w:t>
      </w:r>
      <w:proofErr w:type="spellEnd"/>
      <w:r w:rsidR="007E7EB3" w:rsidRPr="005A6F22">
        <w:rPr>
          <w:lang w:val="it-IT"/>
        </w:rPr>
        <w:t xml:space="preserve"> 2021</w:t>
      </w:r>
    </w:p>
    <w:p w14:paraId="5B742431" w14:textId="0035BC91" w:rsidR="005B4883" w:rsidRPr="00F31880" w:rsidRDefault="00D70A72" w:rsidP="005B4883">
      <w:pPr>
        <w:pStyle w:val="ECHRParaHanging"/>
        <w:rPr>
          <w:lang w:val="it-IT"/>
        </w:rPr>
      </w:pPr>
      <w:hyperlink r:id="rId1641" w:history="1">
        <w:r w:rsidR="005B4883" w:rsidRPr="00F31880">
          <w:rPr>
            <w:rStyle w:val="Hiperpovezava"/>
            <w:i/>
            <w:color w:val="auto"/>
            <w:lang w:val="it-IT"/>
          </w:rPr>
          <w:t xml:space="preserve">M. K.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Poljski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40503/17 in 2 </w:t>
      </w:r>
      <w:proofErr w:type="spellStart"/>
      <w:r w:rsidR="005B4883" w:rsidRPr="00F31880">
        <w:rPr>
          <w:lang w:val="it-IT"/>
        </w:rPr>
        <w:t>drugi</w:t>
      </w:r>
      <w:proofErr w:type="spellEnd"/>
      <w:r w:rsidR="005B4883" w:rsidRPr="00F31880">
        <w:rPr>
          <w:lang w:val="it-IT"/>
        </w:rPr>
        <w:t xml:space="preserve">, 23. </w:t>
      </w:r>
      <w:proofErr w:type="spellStart"/>
      <w:r w:rsidR="005B4883" w:rsidRPr="00F31880">
        <w:rPr>
          <w:lang w:val="it-IT"/>
        </w:rPr>
        <w:t>julij</w:t>
      </w:r>
      <w:proofErr w:type="spellEnd"/>
      <w:r w:rsidR="005B4883" w:rsidRPr="00F31880">
        <w:rPr>
          <w:lang w:val="it-IT"/>
        </w:rPr>
        <w:t xml:space="preserve"> 2020</w:t>
      </w:r>
    </w:p>
    <w:p w14:paraId="119D5D9F" w14:textId="77777777" w:rsidR="005B4883" w:rsidRPr="00F31880" w:rsidRDefault="00D70A72" w:rsidP="005B4883">
      <w:pPr>
        <w:pStyle w:val="ECHRParaHanging"/>
        <w:rPr>
          <w:lang w:val="it-IT"/>
        </w:rPr>
      </w:pPr>
      <w:hyperlink r:id="rId1642" w:history="1">
        <w:r w:rsidR="005B4883" w:rsidRPr="00F31880">
          <w:rPr>
            <w:rStyle w:val="Hiperpovezava"/>
            <w:i/>
            <w:color w:val="auto"/>
            <w:lang w:val="it-IT"/>
          </w:rPr>
          <w:t xml:space="preserve">M. N.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Belgiji</w:t>
        </w:r>
        <w:proofErr w:type="spellEnd"/>
      </w:hyperlink>
      <w:r w:rsidR="005B4883" w:rsidRPr="00F31880">
        <w:rPr>
          <w:i/>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3599/18, 5. </w:t>
      </w:r>
      <w:proofErr w:type="spellStart"/>
      <w:r w:rsidR="005B4883" w:rsidRPr="00F31880">
        <w:rPr>
          <w:lang w:val="it-IT"/>
        </w:rPr>
        <w:t>maj</w:t>
      </w:r>
      <w:proofErr w:type="spellEnd"/>
      <w:r w:rsidR="005B4883" w:rsidRPr="00F31880">
        <w:rPr>
          <w:lang w:val="it-IT"/>
        </w:rPr>
        <w:t xml:space="preserve"> 2020</w:t>
      </w:r>
    </w:p>
    <w:p w14:paraId="5D1D4CDD" w14:textId="77777777" w:rsidR="005B4883" w:rsidRPr="00F31880" w:rsidRDefault="00D70A72" w:rsidP="005B4883">
      <w:pPr>
        <w:pStyle w:val="ECHRParaHanging"/>
        <w:rPr>
          <w:lang w:val="it-IT"/>
        </w:rPr>
      </w:pPr>
      <w:hyperlink r:id="rId1643" w:history="1">
        <w:r w:rsidR="005B4883" w:rsidRPr="00F31880">
          <w:rPr>
            <w:rStyle w:val="Hyperlinkcase"/>
            <w:color w:val="auto"/>
            <w:lang w:val="it-IT"/>
          </w:rPr>
          <w:t xml:space="preserve">M.N.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San </w:t>
        </w:r>
        <w:proofErr w:type="spellStart"/>
        <w:r w:rsidR="005B4883" w:rsidRPr="00F31880">
          <w:rPr>
            <w:rStyle w:val="Hyperlinkcase"/>
            <w:color w:val="auto"/>
            <w:lang w:val="it-IT"/>
          </w:rPr>
          <w:t>Marin</w:t>
        </w:r>
      </w:hyperlink>
      <w:r w:rsidR="005B4883" w:rsidRPr="00F31880">
        <w:rPr>
          <w:rStyle w:val="Hyperlinkcase"/>
          <w:color w:val="auto"/>
          <w:lang w:val="it-IT"/>
        </w:rPr>
        <w:t>u</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28005/12, 7. </w:t>
      </w:r>
      <w:proofErr w:type="spellStart"/>
      <w:r w:rsidR="005B4883" w:rsidRPr="00F31880">
        <w:rPr>
          <w:lang w:val="it-IT"/>
        </w:rPr>
        <w:t>julij</w:t>
      </w:r>
      <w:proofErr w:type="spellEnd"/>
      <w:r w:rsidR="005B4883" w:rsidRPr="00F31880">
        <w:rPr>
          <w:lang w:val="it-IT"/>
        </w:rPr>
        <w:t xml:space="preserve"> 2015</w:t>
      </w:r>
    </w:p>
    <w:p w14:paraId="481AABA7" w14:textId="77777777" w:rsidR="005B4883" w:rsidRPr="00F31880" w:rsidRDefault="00D70A72" w:rsidP="005B4883">
      <w:pPr>
        <w:pStyle w:val="ECHRParaHanging"/>
        <w:rPr>
          <w:lang w:val="it-IT"/>
        </w:rPr>
      </w:pPr>
      <w:hyperlink r:id="rId1644" w:history="1">
        <w:r w:rsidR="005B4883" w:rsidRPr="00F31880">
          <w:rPr>
            <w:rStyle w:val="Hyperlinkcase"/>
            <w:color w:val="auto"/>
            <w:lang w:val="it-IT"/>
          </w:rPr>
          <w:t xml:space="preserve">M. S. proti </w:t>
        </w:r>
        <w:proofErr w:type="spellStart"/>
        <w:r w:rsidR="005B4883" w:rsidRPr="00F31880">
          <w:rPr>
            <w:rStyle w:val="Hyperlinkcase"/>
            <w:color w:val="auto"/>
            <w:lang w:val="it-IT"/>
          </w:rPr>
          <w:t>Hrvaški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2)</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75450/12, 19. </w:t>
      </w:r>
      <w:proofErr w:type="spellStart"/>
      <w:r w:rsidR="005B4883" w:rsidRPr="00F31880">
        <w:rPr>
          <w:lang w:val="it-IT"/>
        </w:rPr>
        <w:t>februar</w:t>
      </w:r>
      <w:proofErr w:type="spellEnd"/>
      <w:r w:rsidR="005B4883" w:rsidRPr="00F31880">
        <w:rPr>
          <w:lang w:val="it-IT"/>
        </w:rPr>
        <w:t xml:space="preserve"> 2015</w:t>
      </w:r>
    </w:p>
    <w:p w14:paraId="4237F8B0" w14:textId="154E81AD" w:rsidR="005B4883" w:rsidRPr="00F31880" w:rsidRDefault="00D70A72" w:rsidP="005B4883">
      <w:pPr>
        <w:pStyle w:val="ECHRParaHanging"/>
        <w:rPr>
          <w:lang w:val="it-IT"/>
        </w:rPr>
      </w:pPr>
      <w:hyperlink r:id="rId1645" w:tgtFrame="_self" w:history="1">
        <w:r w:rsidR="005B4883" w:rsidRPr="00F31880">
          <w:rPr>
            <w:rStyle w:val="Hyperlinkcase"/>
            <w:color w:val="auto"/>
            <w:lang w:val="it-IT"/>
          </w:rPr>
          <w:t xml:space="preserve">M.S.S. proti </w:t>
        </w:r>
        <w:proofErr w:type="spellStart"/>
        <w:r w:rsidR="005B4883" w:rsidRPr="00F31880">
          <w:rPr>
            <w:rStyle w:val="Hyperlinkcase"/>
            <w:color w:val="auto"/>
            <w:lang w:val="it-IT"/>
          </w:rPr>
          <w:t>Belgiji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Grčiji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30696/09, ESČP 2011</w:t>
      </w:r>
    </w:p>
    <w:p w14:paraId="784C5BAA" w14:textId="77777777" w:rsidR="005B4883" w:rsidRPr="00F31880" w:rsidRDefault="00D70A72" w:rsidP="005B4883">
      <w:pPr>
        <w:pStyle w:val="ECHRParaHanging"/>
        <w:rPr>
          <w:lang w:val="it-IT"/>
        </w:rPr>
      </w:pPr>
      <w:hyperlink r:id="rId1646" w:history="1">
        <w:proofErr w:type="spellStart"/>
        <w:r w:rsidR="005B4883" w:rsidRPr="00F31880">
          <w:rPr>
            <w:rStyle w:val="Hiperpovezava"/>
            <w:i/>
            <w:color w:val="auto"/>
            <w:lang w:val="it-IT"/>
          </w:rPr>
          <w:t>Magnitskiy</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Rusiji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32631/09 in 53799/12, 27. </w:t>
      </w:r>
      <w:proofErr w:type="spellStart"/>
      <w:r w:rsidR="005B4883" w:rsidRPr="00F31880">
        <w:rPr>
          <w:lang w:val="it-IT"/>
        </w:rPr>
        <w:t>avgust</w:t>
      </w:r>
      <w:proofErr w:type="spellEnd"/>
      <w:r w:rsidR="005B4883" w:rsidRPr="00F31880">
        <w:rPr>
          <w:lang w:val="it-IT"/>
        </w:rPr>
        <w:t xml:space="preserve"> 2019</w:t>
      </w:r>
    </w:p>
    <w:p w14:paraId="24657FE5" w14:textId="77777777" w:rsidR="005B4883" w:rsidRPr="00F31880" w:rsidRDefault="00D70A72" w:rsidP="005B4883">
      <w:pPr>
        <w:pStyle w:val="ECHRParaHanging"/>
        <w:rPr>
          <w:lang w:val="it-IT"/>
        </w:rPr>
      </w:pPr>
      <w:hyperlink r:id="rId1647" w:history="1">
        <w:proofErr w:type="spellStart"/>
        <w:r w:rsidR="005B4883" w:rsidRPr="00F31880">
          <w:rPr>
            <w:rStyle w:val="Hyperlinkcase"/>
            <w:color w:val="auto"/>
            <w:lang w:val="it-IT"/>
          </w:rPr>
          <w:t>Magomedov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33636/09 in 9 </w:t>
      </w:r>
      <w:proofErr w:type="spellStart"/>
      <w:r w:rsidR="005B4883" w:rsidRPr="00F31880">
        <w:rPr>
          <w:lang w:val="it-IT"/>
        </w:rPr>
        <w:t>drugih</w:t>
      </w:r>
      <w:proofErr w:type="spellEnd"/>
      <w:r w:rsidR="005B4883" w:rsidRPr="00F31880">
        <w:rPr>
          <w:lang w:val="it-IT"/>
        </w:rPr>
        <w:t xml:space="preserve">, 28. </w:t>
      </w:r>
      <w:proofErr w:type="spellStart"/>
      <w:r w:rsidR="005B4883" w:rsidRPr="00F31880">
        <w:rPr>
          <w:lang w:val="it-IT"/>
        </w:rPr>
        <w:t>marec</w:t>
      </w:r>
      <w:proofErr w:type="spellEnd"/>
      <w:r w:rsidR="005B4883" w:rsidRPr="00F31880">
        <w:rPr>
          <w:lang w:val="it-IT"/>
        </w:rPr>
        <w:t xml:space="preserve"> 2017</w:t>
      </w:r>
    </w:p>
    <w:p w14:paraId="64E846D6" w14:textId="77777777" w:rsidR="005B4883" w:rsidRPr="00F31880" w:rsidRDefault="00D70A72" w:rsidP="005B4883">
      <w:pPr>
        <w:pStyle w:val="ECHRParaHanging"/>
        <w:rPr>
          <w:lang w:val="it-IT"/>
        </w:rPr>
      </w:pPr>
      <w:hyperlink r:id="rId1648" w:history="1">
        <w:r w:rsidR="005B4883" w:rsidRPr="00F31880">
          <w:rPr>
            <w:rStyle w:val="Hyperlinkcase"/>
            <w:color w:val="auto"/>
            <w:lang w:val="it-IT"/>
          </w:rPr>
          <w:t xml:space="preserve">Magyar </w:t>
        </w:r>
        <w:proofErr w:type="spellStart"/>
        <w:r w:rsidR="005B4883" w:rsidRPr="00F31880">
          <w:rPr>
            <w:rStyle w:val="Hyperlinkcase"/>
            <w:color w:val="auto"/>
            <w:lang w:val="it-IT"/>
          </w:rPr>
          <w:t>Keresztény</w:t>
        </w:r>
        <w:proofErr w:type="spellEnd"/>
        <w:r w:rsidR="005B4883" w:rsidRPr="00F31880">
          <w:rPr>
            <w:rStyle w:val="Hyperlinkcase"/>
            <w:color w:val="auto"/>
            <w:lang w:val="it-IT"/>
          </w:rPr>
          <w:t xml:space="preserve"> Mennonita </w:t>
        </w:r>
        <w:proofErr w:type="spellStart"/>
        <w:r w:rsidR="005B4883" w:rsidRPr="00F31880">
          <w:rPr>
            <w:rStyle w:val="Hyperlinkcase"/>
            <w:color w:val="auto"/>
            <w:lang w:val="it-IT"/>
          </w:rPr>
          <w:t>Egyház</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Madžarski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70945/11 in 8 </w:t>
      </w:r>
      <w:proofErr w:type="spellStart"/>
      <w:r w:rsidR="005B4883" w:rsidRPr="00F31880">
        <w:rPr>
          <w:lang w:val="it-IT"/>
        </w:rPr>
        <w:t>drugih</w:t>
      </w:r>
      <w:proofErr w:type="spellEnd"/>
      <w:r w:rsidR="005B4883" w:rsidRPr="00F31880">
        <w:rPr>
          <w:lang w:val="it-IT"/>
        </w:rPr>
        <w:t>, ESČP 2014</w:t>
      </w:r>
    </w:p>
    <w:p w14:paraId="3DF266FE" w14:textId="77777777" w:rsidR="005B4883" w:rsidRPr="00F31880" w:rsidRDefault="00D70A72" w:rsidP="005B4883">
      <w:pPr>
        <w:pStyle w:val="ECHRParaHanging"/>
        <w:rPr>
          <w:lang w:val="it-IT"/>
        </w:rPr>
      </w:pPr>
      <w:hyperlink r:id="rId1649" w:history="1">
        <w:r w:rsidR="005B4883" w:rsidRPr="00F31880">
          <w:rPr>
            <w:rStyle w:val="Hiperpovezava"/>
            <w:i/>
            <w:color w:val="auto"/>
            <w:lang w:val="it-IT"/>
          </w:rPr>
          <w:t xml:space="preserve">Magyar </w:t>
        </w:r>
        <w:proofErr w:type="spellStart"/>
        <w:r w:rsidR="005B4883" w:rsidRPr="00F31880">
          <w:rPr>
            <w:rStyle w:val="Hiperpovezava"/>
            <w:i/>
            <w:color w:val="auto"/>
            <w:lang w:val="it-IT"/>
          </w:rPr>
          <w:t>Kétfarkú</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Kutya</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Párt</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Madžarski</w:t>
        </w:r>
        <w:proofErr w:type="spellEnd"/>
      </w:hyperlink>
      <w:r w:rsidR="005B4883" w:rsidRPr="00F31880">
        <w:rPr>
          <w:rStyle w:val="Hiperpovezava"/>
          <w:i/>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201/17, 20. </w:t>
      </w:r>
      <w:proofErr w:type="spellStart"/>
      <w:r w:rsidR="005B4883" w:rsidRPr="00F31880">
        <w:rPr>
          <w:lang w:val="it-IT"/>
        </w:rPr>
        <w:t>januar</w:t>
      </w:r>
      <w:proofErr w:type="spellEnd"/>
      <w:r w:rsidR="005B4883" w:rsidRPr="00F31880">
        <w:rPr>
          <w:lang w:val="it-IT"/>
        </w:rPr>
        <w:t xml:space="preserve"> 2020</w:t>
      </w:r>
    </w:p>
    <w:p w14:paraId="195DA47E" w14:textId="3192850D" w:rsidR="007F1BE5" w:rsidRPr="00EA3E4A" w:rsidRDefault="00D70A72" w:rsidP="007F1BE5">
      <w:pPr>
        <w:pStyle w:val="ECHRParaHanging"/>
        <w:rPr>
          <w:lang w:val="it-IT"/>
        </w:rPr>
      </w:pPr>
      <w:hyperlink r:id="rId1650" w:history="1">
        <w:proofErr w:type="spellStart"/>
        <w:r w:rsidR="007F1BE5" w:rsidRPr="00EA3E4A">
          <w:rPr>
            <w:rStyle w:val="Hiperpovezava"/>
            <w:i/>
            <w:iCs/>
            <w:color w:val="auto"/>
            <w:lang w:val="it-IT"/>
          </w:rPr>
          <w:t>Makarashvili</w:t>
        </w:r>
        <w:proofErr w:type="spellEnd"/>
        <w:r w:rsidR="007F1BE5" w:rsidRPr="00EA3E4A">
          <w:rPr>
            <w:rStyle w:val="Hiperpovezava"/>
            <w:i/>
            <w:iCs/>
            <w:color w:val="auto"/>
            <w:lang w:val="it-IT"/>
          </w:rPr>
          <w:t xml:space="preserve"> in </w:t>
        </w:r>
        <w:proofErr w:type="spellStart"/>
        <w:r w:rsidR="007F1BE5" w:rsidRPr="00EA3E4A">
          <w:rPr>
            <w:rStyle w:val="Hiperpovezava"/>
            <w:i/>
            <w:iCs/>
            <w:color w:val="auto"/>
            <w:lang w:val="it-IT"/>
          </w:rPr>
          <w:t>drugi</w:t>
        </w:r>
        <w:proofErr w:type="spellEnd"/>
        <w:r w:rsidR="007F1BE5" w:rsidRPr="00EA3E4A">
          <w:rPr>
            <w:rStyle w:val="Hiperpovezava"/>
            <w:i/>
            <w:iCs/>
            <w:color w:val="auto"/>
            <w:lang w:val="it-IT"/>
          </w:rPr>
          <w:t xml:space="preserve"> proti </w:t>
        </w:r>
        <w:proofErr w:type="spellStart"/>
        <w:r w:rsidR="007F1BE5" w:rsidRPr="00EA3E4A">
          <w:rPr>
            <w:rStyle w:val="Hiperpovezava"/>
            <w:i/>
            <w:iCs/>
            <w:color w:val="auto"/>
            <w:lang w:val="it-IT"/>
          </w:rPr>
          <w:t>Gruziji</w:t>
        </w:r>
        <w:proofErr w:type="spellEnd"/>
      </w:hyperlink>
      <w:r w:rsidR="007F1BE5" w:rsidRPr="007F1BE5">
        <w:rPr>
          <w:lang w:val="it-IT"/>
        </w:rPr>
        <w:t xml:space="preserve">, </w:t>
      </w:r>
      <w:proofErr w:type="spellStart"/>
      <w:r w:rsidR="007F1BE5" w:rsidRPr="007F1BE5">
        <w:rPr>
          <w:lang w:val="it-IT"/>
        </w:rPr>
        <w:t>pritožbe</w:t>
      </w:r>
      <w:proofErr w:type="spellEnd"/>
      <w:r w:rsidR="007F1BE5" w:rsidRPr="007F1BE5">
        <w:rPr>
          <w:lang w:val="it-IT"/>
        </w:rPr>
        <w:t xml:space="preserve"> </w:t>
      </w:r>
      <w:proofErr w:type="spellStart"/>
      <w:r w:rsidR="007F1BE5" w:rsidRPr="007F1BE5">
        <w:rPr>
          <w:lang w:val="it-IT"/>
        </w:rPr>
        <w:t>št</w:t>
      </w:r>
      <w:proofErr w:type="spellEnd"/>
      <w:r w:rsidR="007F1BE5" w:rsidRPr="007F1BE5">
        <w:rPr>
          <w:lang w:val="it-IT"/>
        </w:rPr>
        <w:t xml:space="preserve">. 23158/20 in 2 </w:t>
      </w:r>
      <w:proofErr w:type="spellStart"/>
      <w:r w:rsidR="007F1BE5" w:rsidRPr="007F1BE5">
        <w:rPr>
          <w:lang w:val="it-IT"/>
        </w:rPr>
        <w:t>drugi</w:t>
      </w:r>
      <w:proofErr w:type="spellEnd"/>
      <w:r w:rsidR="007F1BE5" w:rsidRPr="007F1BE5">
        <w:rPr>
          <w:lang w:val="it-IT"/>
        </w:rPr>
        <w:t>, 1.</w:t>
      </w:r>
      <w:r w:rsidR="007F1BE5">
        <w:rPr>
          <w:lang w:val="it-IT"/>
        </w:rPr>
        <w:t xml:space="preserve"> </w:t>
      </w:r>
      <w:proofErr w:type="spellStart"/>
      <w:r w:rsidR="007F1BE5">
        <w:rPr>
          <w:lang w:val="it-IT"/>
        </w:rPr>
        <w:t>september</w:t>
      </w:r>
      <w:proofErr w:type="spellEnd"/>
      <w:r w:rsidR="007F1BE5" w:rsidRPr="00EA3E4A">
        <w:rPr>
          <w:lang w:val="it-IT"/>
        </w:rPr>
        <w:t xml:space="preserve"> 2022</w:t>
      </w:r>
    </w:p>
    <w:p w14:paraId="176603A7" w14:textId="51F07B62" w:rsidR="005B4883" w:rsidRPr="00F31880" w:rsidRDefault="00D70A72" w:rsidP="005B4883">
      <w:pPr>
        <w:pStyle w:val="ECHRParaHanging"/>
        <w:rPr>
          <w:snapToGrid w:val="0"/>
          <w:lang w:val="it-IT"/>
        </w:rPr>
      </w:pPr>
      <w:hyperlink r:id="rId1651" w:history="1">
        <w:proofErr w:type="spellStart"/>
        <w:r w:rsidR="005B4883" w:rsidRPr="00F31880">
          <w:rPr>
            <w:rStyle w:val="Hyperlinkcase"/>
            <w:color w:val="auto"/>
            <w:lang w:val="it-IT"/>
          </w:rPr>
          <w:t>Makharadze</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Sikharulidze</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35254/07, 22. </w:t>
      </w:r>
      <w:proofErr w:type="spellStart"/>
      <w:r w:rsidR="005B4883" w:rsidRPr="00F31880">
        <w:rPr>
          <w:lang w:val="it-IT"/>
        </w:rPr>
        <w:t>november</w:t>
      </w:r>
      <w:proofErr w:type="spellEnd"/>
      <w:r w:rsidR="005B4883" w:rsidRPr="00F31880">
        <w:rPr>
          <w:lang w:val="it-IT"/>
        </w:rPr>
        <w:t xml:space="preserve"> 2011</w:t>
      </w:r>
    </w:p>
    <w:p w14:paraId="3FA6EE4B" w14:textId="77777777" w:rsidR="005B4883" w:rsidRPr="00F31880" w:rsidRDefault="00D70A72" w:rsidP="005B4883">
      <w:pPr>
        <w:pStyle w:val="ECHRParaHanging"/>
        <w:rPr>
          <w:lang w:val="it-IT"/>
        </w:rPr>
      </w:pPr>
      <w:hyperlink r:id="rId1652" w:history="1">
        <w:proofErr w:type="spellStart"/>
        <w:r w:rsidR="005B4883" w:rsidRPr="00F31880">
          <w:rPr>
            <w:rStyle w:val="Hiperpovezava"/>
            <w:i/>
            <w:color w:val="auto"/>
            <w:lang w:val="it-IT"/>
          </w:rPr>
          <w:t>Makuchyan</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Minasyan</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Azerbajdžanu</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Madžarski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17247/13, 26. </w:t>
      </w:r>
      <w:proofErr w:type="spellStart"/>
      <w:r w:rsidR="005B4883" w:rsidRPr="00F31880">
        <w:rPr>
          <w:lang w:val="it-IT"/>
        </w:rPr>
        <w:t>maj</w:t>
      </w:r>
      <w:proofErr w:type="spellEnd"/>
      <w:r w:rsidR="005B4883" w:rsidRPr="00F31880">
        <w:rPr>
          <w:lang w:val="it-IT"/>
        </w:rPr>
        <w:t xml:space="preserve"> 2020</w:t>
      </w:r>
    </w:p>
    <w:p w14:paraId="021077CF" w14:textId="77777777" w:rsidR="005B4883" w:rsidRPr="00014E9D" w:rsidRDefault="00D70A72" w:rsidP="005B4883">
      <w:pPr>
        <w:pStyle w:val="ECHRParaHanging"/>
        <w:rPr>
          <w:lang w:val="it-IT"/>
        </w:rPr>
      </w:pPr>
      <w:hyperlink r:id="rId1653" w:tgtFrame="_self" w:history="1">
        <w:proofErr w:type="spellStart"/>
        <w:r w:rsidR="005B4883" w:rsidRPr="00014E9D">
          <w:rPr>
            <w:rStyle w:val="Hyperlinkcase"/>
            <w:color w:val="auto"/>
            <w:lang w:val="it-IT"/>
          </w:rPr>
          <w:t>Malhous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Češki</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republiki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33071/96, ESČP 2000-XII</w:t>
      </w:r>
    </w:p>
    <w:p w14:paraId="4CD0FB64" w14:textId="77777777" w:rsidR="005B4883" w:rsidRPr="00F31880" w:rsidRDefault="00D70A72" w:rsidP="005B4883">
      <w:pPr>
        <w:pStyle w:val="ECHRParaHanging"/>
        <w:rPr>
          <w:lang w:val="it-IT"/>
        </w:rPr>
      </w:pPr>
      <w:hyperlink r:id="rId1654" w:history="1">
        <w:proofErr w:type="spellStart"/>
        <w:r w:rsidR="005B4883" w:rsidRPr="00F31880">
          <w:rPr>
            <w:rStyle w:val="Hyperlinkcase"/>
            <w:color w:val="auto"/>
            <w:lang w:val="it-IT"/>
          </w:rPr>
          <w:t>Malkov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Estoniji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31407/07, 4. </w:t>
      </w:r>
      <w:proofErr w:type="spellStart"/>
      <w:r w:rsidR="005B4883" w:rsidRPr="00F31880">
        <w:rPr>
          <w:lang w:val="it-IT"/>
        </w:rPr>
        <w:t>februar</w:t>
      </w:r>
      <w:proofErr w:type="spellEnd"/>
      <w:r w:rsidR="005B4883" w:rsidRPr="00F31880">
        <w:rPr>
          <w:lang w:val="it-IT"/>
        </w:rPr>
        <w:t xml:space="preserve"> 2010</w:t>
      </w:r>
    </w:p>
    <w:p w14:paraId="08491834" w14:textId="77777777" w:rsidR="005B4883" w:rsidRPr="001F0D60" w:rsidRDefault="00D70A72" w:rsidP="005B4883">
      <w:pPr>
        <w:pStyle w:val="ECHRParaHanging"/>
      </w:pPr>
      <w:hyperlink r:id="rId1655" w:history="1">
        <w:proofErr w:type="spellStart"/>
        <w:r w:rsidR="005B4883" w:rsidRPr="001F0D60">
          <w:rPr>
            <w:rStyle w:val="Hyperlinkcase"/>
            <w:color w:val="auto"/>
          </w:rPr>
          <w:t>Malysh</w:t>
        </w:r>
        <w:proofErr w:type="spellEnd"/>
        <w:r w:rsidR="005B4883" w:rsidRPr="001F0D60">
          <w:rPr>
            <w:rStyle w:val="Hyperlinkcase"/>
            <w:color w:val="auto"/>
          </w:rPr>
          <w:t xml:space="preserve"> in </w:t>
        </w:r>
        <w:proofErr w:type="spellStart"/>
        <w:r w:rsidR="005B4883" w:rsidRPr="001F0D60">
          <w:rPr>
            <w:rStyle w:val="Hyperlinkcase"/>
            <w:color w:val="auto"/>
          </w:rPr>
          <w:t>Ivanin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40139/14 in 41418/14, 9. </w:t>
      </w:r>
      <w:proofErr w:type="spellStart"/>
      <w:r w:rsidR="005B4883" w:rsidRPr="001F0D60">
        <w:t>september</w:t>
      </w:r>
      <w:proofErr w:type="spellEnd"/>
      <w:r w:rsidR="005B4883" w:rsidRPr="001F0D60">
        <w:t xml:space="preserve"> 2014</w:t>
      </w:r>
    </w:p>
    <w:p w14:paraId="392A6780" w14:textId="307B9D90" w:rsidR="00EA3E4A" w:rsidRPr="00EA3E4A" w:rsidRDefault="00D70A72" w:rsidP="00EA3E4A">
      <w:pPr>
        <w:pStyle w:val="ECHRParaHanging"/>
        <w:rPr>
          <w:lang w:val="it-IT"/>
        </w:rPr>
      </w:pPr>
      <w:hyperlink r:id="rId1656" w:history="1">
        <w:proofErr w:type="spellStart"/>
        <w:r w:rsidR="00EA3E4A" w:rsidRPr="00EA3E4A">
          <w:rPr>
            <w:rStyle w:val="Hiperpovezava"/>
            <w:i/>
            <w:iCs/>
            <w:color w:val="auto"/>
            <w:lang w:val="it-IT"/>
          </w:rPr>
          <w:t>Mamasakhlisi</w:t>
        </w:r>
        <w:proofErr w:type="spellEnd"/>
        <w:r w:rsidR="00EA3E4A" w:rsidRPr="00EA3E4A">
          <w:rPr>
            <w:rStyle w:val="Hiperpovezava"/>
            <w:i/>
            <w:iCs/>
            <w:color w:val="auto"/>
            <w:lang w:val="it-IT"/>
          </w:rPr>
          <w:t xml:space="preserve"> in </w:t>
        </w:r>
        <w:proofErr w:type="spellStart"/>
        <w:r w:rsidR="00EA3E4A" w:rsidRPr="00EA3E4A">
          <w:rPr>
            <w:rStyle w:val="Hiperpovezava"/>
            <w:i/>
            <w:iCs/>
            <w:color w:val="auto"/>
            <w:lang w:val="it-IT"/>
          </w:rPr>
          <w:t>drugi</w:t>
        </w:r>
        <w:proofErr w:type="spellEnd"/>
        <w:r w:rsidR="00EA3E4A" w:rsidRPr="00EA3E4A">
          <w:rPr>
            <w:rStyle w:val="Hiperpovezava"/>
            <w:i/>
            <w:iCs/>
            <w:color w:val="auto"/>
            <w:lang w:val="it-IT"/>
          </w:rPr>
          <w:t xml:space="preserve"> proti </w:t>
        </w:r>
        <w:proofErr w:type="spellStart"/>
        <w:r w:rsidR="00EA3E4A" w:rsidRPr="00EA3E4A">
          <w:rPr>
            <w:rStyle w:val="Hiperpovezava"/>
            <w:i/>
            <w:iCs/>
            <w:color w:val="auto"/>
            <w:lang w:val="it-IT"/>
          </w:rPr>
          <w:t>Gr</w:t>
        </w:r>
        <w:r w:rsidR="00EA3E4A">
          <w:rPr>
            <w:rStyle w:val="Hiperpovezava"/>
            <w:i/>
            <w:iCs/>
            <w:color w:val="auto"/>
            <w:lang w:val="it-IT"/>
          </w:rPr>
          <w:t>u</w:t>
        </w:r>
        <w:r w:rsidR="00EA3E4A" w:rsidRPr="00EA3E4A">
          <w:rPr>
            <w:rStyle w:val="Hiperpovezava"/>
            <w:i/>
            <w:iCs/>
            <w:color w:val="auto"/>
            <w:lang w:val="it-IT"/>
          </w:rPr>
          <w:t>ziji</w:t>
        </w:r>
        <w:proofErr w:type="spellEnd"/>
        <w:r w:rsidR="00EA3E4A" w:rsidRPr="00EA3E4A">
          <w:rPr>
            <w:rStyle w:val="Hiperpovezava"/>
            <w:i/>
            <w:iCs/>
            <w:color w:val="auto"/>
            <w:lang w:val="it-IT"/>
          </w:rPr>
          <w:t xml:space="preserve"> in </w:t>
        </w:r>
        <w:proofErr w:type="spellStart"/>
        <w:r w:rsidR="00EA3E4A" w:rsidRPr="00EA3E4A">
          <w:rPr>
            <w:rStyle w:val="Hiperpovezava"/>
            <w:i/>
            <w:iCs/>
            <w:color w:val="auto"/>
            <w:lang w:val="it-IT"/>
          </w:rPr>
          <w:t>Rusiji</w:t>
        </w:r>
        <w:proofErr w:type="spellEnd"/>
      </w:hyperlink>
      <w:r w:rsidR="00EA3E4A" w:rsidRPr="00EA3E4A">
        <w:rPr>
          <w:lang w:val="it-IT"/>
        </w:rPr>
        <w:t xml:space="preserve">, </w:t>
      </w:r>
      <w:proofErr w:type="spellStart"/>
      <w:r w:rsidR="00EA3E4A" w:rsidRPr="00EA3E4A">
        <w:rPr>
          <w:lang w:val="it-IT"/>
        </w:rPr>
        <w:t>pri</w:t>
      </w:r>
      <w:r w:rsidR="00EA3E4A">
        <w:rPr>
          <w:lang w:val="it-IT"/>
        </w:rPr>
        <w:t>tožbe</w:t>
      </w:r>
      <w:proofErr w:type="spellEnd"/>
      <w:r w:rsidR="00EA3E4A">
        <w:rPr>
          <w:lang w:val="it-IT"/>
        </w:rPr>
        <w:t xml:space="preserve"> </w:t>
      </w:r>
      <w:proofErr w:type="spellStart"/>
      <w:r w:rsidR="00EA3E4A">
        <w:rPr>
          <w:lang w:val="it-IT"/>
        </w:rPr>
        <w:t>št</w:t>
      </w:r>
      <w:proofErr w:type="spellEnd"/>
      <w:r w:rsidR="00EA3E4A">
        <w:rPr>
          <w:lang w:val="it-IT"/>
        </w:rPr>
        <w:t xml:space="preserve">. </w:t>
      </w:r>
      <w:r w:rsidR="00EA3E4A" w:rsidRPr="00EA3E4A">
        <w:rPr>
          <w:lang w:val="it-IT"/>
        </w:rPr>
        <w:t xml:space="preserve">29999/04 </w:t>
      </w:r>
      <w:r w:rsidR="00EA3E4A">
        <w:rPr>
          <w:lang w:val="it-IT"/>
        </w:rPr>
        <w:t xml:space="preserve">in </w:t>
      </w:r>
      <w:r w:rsidR="00EA3E4A" w:rsidRPr="00EA3E4A">
        <w:rPr>
          <w:lang w:val="it-IT"/>
        </w:rPr>
        <w:t>41424/04, 7</w:t>
      </w:r>
      <w:r w:rsidR="00EA3E4A">
        <w:rPr>
          <w:lang w:val="it-IT"/>
        </w:rPr>
        <w:t xml:space="preserve">. </w:t>
      </w:r>
      <w:proofErr w:type="spellStart"/>
      <w:r w:rsidR="00EA3E4A">
        <w:rPr>
          <w:lang w:val="it-IT"/>
        </w:rPr>
        <w:t>marec</w:t>
      </w:r>
      <w:proofErr w:type="spellEnd"/>
      <w:r w:rsidR="00EA3E4A" w:rsidRPr="00EA3E4A">
        <w:rPr>
          <w:lang w:val="it-IT"/>
        </w:rPr>
        <w:t xml:space="preserve"> 2023</w:t>
      </w:r>
    </w:p>
    <w:p w14:paraId="77324A72" w14:textId="6DF9BC8E" w:rsidR="005B4883" w:rsidRPr="00701435" w:rsidRDefault="00D70A72" w:rsidP="005B4883">
      <w:pPr>
        <w:pStyle w:val="ECHRParaHanging"/>
        <w:rPr>
          <w:lang w:val="it-IT"/>
        </w:rPr>
      </w:pPr>
      <w:hyperlink r:id="rId1657" w:history="1">
        <w:proofErr w:type="spellStart"/>
        <w:r w:rsidR="005B4883" w:rsidRPr="00701435">
          <w:rPr>
            <w:rStyle w:val="Hyperlinkcase"/>
            <w:color w:val="auto"/>
            <w:lang w:val="it-IT"/>
          </w:rPr>
          <w:t>Mamatkulov</w:t>
        </w:r>
        <w:proofErr w:type="spellEnd"/>
        <w:r w:rsidR="005B4883" w:rsidRPr="00701435">
          <w:rPr>
            <w:rStyle w:val="Hyperlinkcase"/>
            <w:color w:val="auto"/>
            <w:lang w:val="it-IT"/>
          </w:rPr>
          <w:t xml:space="preserve"> in </w:t>
        </w:r>
        <w:proofErr w:type="spellStart"/>
        <w:r w:rsidR="005B4883" w:rsidRPr="00701435">
          <w:rPr>
            <w:rStyle w:val="Hyperlinkcase"/>
            <w:color w:val="auto"/>
            <w:lang w:val="it-IT"/>
          </w:rPr>
          <w:t>Askarov</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Turčiji</w:t>
        </w:r>
        <w:proofErr w:type="spellEnd"/>
      </w:hyperlink>
      <w:r w:rsidR="005B4883" w:rsidRPr="00701435">
        <w:rPr>
          <w:lang w:val="it-IT"/>
        </w:rPr>
        <w:t xml:space="preserve"> [VS], </w:t>
      </w:r>
      <w:proofErr w:type="spellStart"/>
      <w:r w:rsidR="005B4883" w:rsidRPr="00701435">
        <w:rPr>
          <w:lang w:val="it-IT"/>
        </w:rPr>
        <w:t>pritožbi</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46827/99 in 46951/99, ESČP 2005-I</w:t>
      </w:r>
    </w:p>
    <w:p w14:paraId="5F5EE329" w14:textId="77777777" w:rsidR="005B4883" w:rsidRPr="00701435" w:rsidRDefault="00D70A72" w:rsidP="005B4883">
      <w:pPr>
        <w:pStyle w:val="ECHRParaHanging"/>
        <w:rPr>
          <w:lang w:val="it-IT"/>
        </w:rPr>
      </w:pPr>
      <w:hyperlink r:id="rId1658" w:tgtFrame="_self" w:history="1">
        <w:r w:rsidR="005B4883" w:rsidRPr="00701435">
          <w:rPr>
            <w:rStyle w:val="Hyperlinkcase"/>
            <w:color w:val="auto"/>
            <w:lang w:val="it-IT"/>
          </w:rPr>
          <w:t xml:space="preserve">Mann proti </w:t>
        </w:r>
        <w:proofErr w:type="spellStart"/>
        <w:r w:rsidR="005B4883" w:rsidRPr="00701435">
          <w:rPr>
            <w:rStyle w:val="Hyperlinkcase"/>
            <w:color w:val="auto"/>
            <w:lang w:val="it-IT"/>
          </w:rPr>
          <w:t>Združenemu</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kraljestvu</w:t>
        </w:r>
        <w:proofErr w:type="spellEnd"/>
        <w:r w:rsidR="005B4883" w:rsidRPr="00701435">
          <w:rPr>
            <w:rStyle w:val="Hyperlinkcase"/>
            <w:color w:val="auto"/>
            <w:lang w:val="it-IT"/>
          </w:rPr>
          <w:t xml:space="preserve"> in </w:t>
        </w:r>
        <w:proofErr w:type="spellStart"/>
        <w:r w:rsidR="005B4883" w:rsidRPr="00701435">
          <w:rPr>
            <w:rStyle w:val="Hyperlinkcase"/>
            <w:color w:val="auto"/>
            <w:lang w:val="it-IT"/>
          </w:rPr>
          <w:t>Portugalski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360/10, 1. </w:t>
      </w:r>
      <w:proofErr w:type="spellStart"/>
      <w:r w:rsidR="005B4883" w:rsidRPr="00701435">
        <w:rPr>
          <w:lang w:val="it-IT"/>
        </w:rPr>
        <w:t>februar</w:t>
      </w:r>
      <w:proofErr w:type="spellEnd"/>
      <w:r w:rsidR="005B4883" w:rsidRPr="00701435">
        <w:rPr>
          <w:lang w:val="it-IT"/>
        </w:rPr>
        <w:t xml:space="preserve"> 2011</w:t>
      </w:r>
    </w:p>
    <w:p w14:paraId="563D7D86" w14:textId="77777777" w:rsidR="005B4883" w:rsidRPr="00F31880" w:rsidRDefault="00D70A72" w:rsidP="005B4883">
      <w:pPr>
        <w:pStyle w:val="ECHRParaHanging"/>
        <w:rPr>
          <w:lang w:val="it-IT"/>
        </w:rPr>
      </w:pPr>
      <w:hyperlink r:id="rId1659" w:history="1">
        <w:r w:rsidR="005B4883" w:rsidRPr="00F31880">
          <w:rPr>
            <w:rStyle w:val="Hyperlinkcase"/>
            <w:color w:val="auto"/>
            <w:lang w:val="it-IT"/>
          </w:rPr>
          <w:t xml:space="preserve">Mannai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9961/10, 27. </w:t>
      </w:r>
      <w:proofErr w:type="spellStart"/>
      <w:r w:rsidR="005B4883" w:rsidRPr="00F31880">
        <w:rPr>
          <w:lang w:val="it-IT"/>
        </w:rPr>
        <w:t>marec</w:t>
      </w:r>
      <w:proofErr w:type="spellEnd"/>
      <w:r w:rsidR="005B4883" w:rsidRPr="00F31880">
        <w:rPr>
          <w:lang w:val="it-IT"/>
        </w:rPr>
        <w:t xml:space="preserve"> 2012</w:t>
      </w:r>
    </w:p>
    <w:p w14:paraId="10057186" w14:textId="77777777" w:rsidR="005B4883" w:rsidRPr="00F31880" w:rsidRDefault="00D70A72" w:rsidP="005B4883">
      <w:pPr>
        <w:pStyle w:val="ECHRParaHanging"/>
        <w:rPr>
          <w:lang w:val="it-IT"/>
        </w:rPr>
      </w:pPr>
      <w:hyperlink r:id="rId1660" w:history="1">
        <w:proofErr w:type="spellStart"/>
        <w:r w:rsidR="005B4883" w:rsidRPr="00F31880">
          <w:rPr>
            <w:rStyle w:val="Hyperlinkcase"/>
            <w:color w:val="auto"/>
            <w:lang w:val="it-IT"/>
          </w:rPr>
          <w:t>Manoilescu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Dobrescu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60861/00, ESČP 2005-VI</w:t>
      </w:r>
    </w:p>
    <w:p w14:paraId="3BE0CE1D" w14:textId="77777777" w:rsidR="005B4883" w:rsidRPr="00F31880" w:rsidRDefault="00D70A72" w:rsidP="005B4883">
      <w:pPr>
        <w:pStyle w:val="ECHRParaHanging"/>
        <w:rPr>
          <w:lang w:val="it-IT"/>
        </w:rPr>
      </w:pPr>
      <w:hyperlink r:id="rId1661" w:tgtFrame="_self" w:history="1">
        <w:r w:rsidR="005B4883" w:rsidRPr="00F31880">
          <w:rPr>
            <w:rStyle w:val="Hyperlinkcase"/>
            <w:color w:val="auto"/>
            <w:lang w:val="it-IT"/>
          </w:rPr>
          <w:t xml:space="preserve">Manuel proti </w:t>
        </w:r>
        <w:proofErr w:type="spellStart"/>
        <w:r w:rsidR="005B4883" w:rsidRPr="00F31880">
          <w:rPr>
            <w:rStyle w:val="Hyperlinkcase"/>
            <w:color w:val="auto"/>
            <w:lang w:val="it-IT"/>
          </w:rPr>
          <w:t>Portugalski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62341/00, 31. </w:t>
      </w:r>
      <w:proofErr w:type="spellStart"/>
      <w:r w:rsidR="005B4883" w:rsidRPr="00F31880">
        <w:rPr>
          <w:lang w:val="it-IT"/>
        </w:rPr>
        <w:t>januar</w:t>
      </w:r>
      <w:proofErr w:type="spellEnd"/>
      <w:r w:rsidR="005B4883" w:rsidRPr="00F31880">
        <w:rPr>
          <w:lang w:val="it-IT"/>
        </w:rPr>
        <w:t xml:space="preserve"> 2002</w:t>
      </w:r>
    </w:p>
    <w:p w14:paraId="3A4FFD5C" w14:textId="77777777" w:rsidR="005B4883" w:rsidRPr="00F31880" w:rsidRDefault="00D70A72" w:rsidP="005B4883">
      <w:pPr>
        <w:pStyle w:val="ECHRParaHanging"/>
        <w:rPr>
          <w:lang w:val="it-IT"/>
        </w:rPr>
      </w:pPr>
      <w:hyperlink r:id="rId1662" w:history="1">
        <w:proofErr w:type="spellStart"/>
        <w:r w:rsidR="005B4883" w:rsidRPr="00F31880">
          <w:rPr>
            <w:rStyle w:val="Hyperlinkcase"/>
            <w:color w:val="auto"/>
            <w:lang w:val="it-IT"/>
          </w:rPr>
          <w:t>Maravić</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Markeš</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70923/11, 9. </w:t>
      </w:r>
      <w:proofErr w:type="spellStart"/>
      <w:r w:rsidR="005B4883" w:rsidRPr="00F31880">
        <w:rPr>
          <w:lang w:val="it-IT"/>
        </w:rPr>
        <w:t>januar</w:t>
      </w:r>
      <w:proofErr w:type="spellEnd"/>
      <w:r w:rsidR="005B4883" w:rsidRPr="00F31880">
        <w:rPr>
          <w:lang w:val="it-IT"/>
        </w:rPr>
        <w:t xml:space="preserve"> 2014</w:t>
      </w:r>
    </w:p>
    <w:p w14:paraId="29B78F8F" w14:textId="77777777" w:rsidR="005B4883" w:rsidRPr="00F31880" w:rsidRDefault="00D70A72" w:rsidP="005B4883">
      <w:pPr>
        <w:pStyle w:val="ECHRParaHanging"/>
        <w:rPr>
          <w:lang w:val="it-IT"/>
        </w:rPr>
      </w:pPr>
      <w:hyperlink r:id="rId1663" w:history="1">
        <w:proofErr w:type="spellStart"/>
        <w:r w:rsidR="005B4883" w:rsidRPr="00F31880">
          <w:rPr>
            <w:rStyle w:val="Hyperlinkcase"/>
            <w:color w:val="auto"/>
            <w:lang w:val="it-IT"/>
          </w:rPr>
          <w:t>Margaretić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16115/13, 5. </w:t>
      </w:r>
      <w:proofErr w:type="spellStart"/>
      <w:r w:rsidR="005B4883" w:rsidRPr="00F31880">
        <w:rPr>
          <w:lang w:val="it-IT"/>
        </w:rPr>
        <w:t>junij</w:t>
      </w:r>
      <w:proofErr w:type="spellEnd"/>
      <w:r w:rsidR="005B4883" w:rsidRPr="00F31880">
        <w:rPr>
          <w:lang w:val="it-IT"/>
        </w:rPr>
        <w:t xml:space="preserve"> 2014</w:t>
      </w:r>
    </w:p>
    <w:p w14:paraId="020B3253" w14:textId="77777777" w:rsidR="005B4883" w:rsidRPr="001F0D60" w:rsidRDefault="00D70A72" w:rsidP="005B4883">
      <w:pPr>
        <w:pStyle w:val="P68B1DB1-ECHRParaHanging14"/>
        <w:rPr>
          <w:color w:val="auto"/>
        </w:rPr>
      </w:pPr>
      <w:hyperlink r:id="rId1664" w:history="1">
        <w:proofErr w:type="spellStart"/>
        <w:r w:rsidR="005B4883" w:rsidRPr="001F0D60">
          <w:rPr>
            <w:i/>
            <w:color w:val="auto"/>
          </w:rPr>
          <w:t>Margulev</w:t>
        </w:r>
        <w:proofErr w:type="spellEnd"/>
        <w:r w:rsidR="005B4883" w:rsidRPr="001F0D60">
          <w:rPr>
            <w:i/>
            <w:color w:val="auto"/>
          </w:rPr>
          <w:t xml:space="preserve"> proti Rusiji</w:t>
        </w:r>
      </w:hyperlink>
      <w:r w:rsidR="005B4883" w:rsidRPr="001F0D60">
        <w:rPr>
          <w:color w:val="auto"/>
        </w:rPr>
        <w:t>, pritožba št. 15449/09</w:t>
      </w:r>
      <w:r w:rsidR="005B4883">
        <w:rPr>
          <w:color w:val="auto"/>
        </w:rPr>
        <w:t>, 8. oktober 2019</w:t>
      </w:r>
    </w:p>
    <w:p w14:paraId="029657AC" w14:textId="77777777" w:rsidR="005B4883" w:rsidRPr="00F31880" w:rsidRDefault="00D70A72" w:rsidP="005B4883">
      <w:pPr>
        <w:pStyle w:val="ECHRParaHanging"/>
        <w:rPr>
          <w:lang w:val="sl-SI"/>
        </w:rPr>
      </w:pPr>
      <w:hyperlink r:id="rId1665" w:history="1">
        <w:proofErr w:type="spellStart"/>
        <w:r w:rsidR="005B4883" w:rsidRPr="00F31880">
          <w:rPr>
            <w:rStyle w:val="Hyperlinkcase"/>
            <w:color w:val="auto"/>
            <w:lang w:val="sl-SI"/>
          </w:rPr>
          <w:t>Marguš</w:t>
        </w:r>
        <w:proofErr w:type="spellEnd"/>
        <w:r w:rsidR="005B4883" w:rsidRPr="00F31880">
          <w:rPr>
            <w:rStyle w:val="Hyperlinkcase"/>
            <w:color w:val="auto"/>
            <w:lang w:val="sl-SI"/>
          </w:rPr>
          <w:t xml:space="preserve"> proti Hrvaški</w:t>
        </w:r>
      </w:hyperlink>
      <w:r w:rsidR="005B4883" w:rsidRPr="00F31880">
        <w:rPr>
          <w:lang w:val="sl-SI"/>
        </w:rPr>
        <w:t xml:space="preserve"> [VS], pritožba št. 4455/10, ESČP 2014</w:t>
      </w:r>
    </w:p>
    <w:p w14:paraId="5CAE19D5" w14:textId="77777777" w:rsidR="005B4883" w:rsidRPr="00F31880" w:rsidRDefault="00D70A72" w:rsidP="005B4883">
      <w:pPr>
        <w:pStyle w:val="ECHRParaHanging"/>
        <w:rPr>
          <w:lang w:val="sl-SI"/>
        </w:rPr>
      </w:pPr>
      <w:hyperlink r:id="rId1666" w:history="1">
        <w:r w:rsidR="005B4883" w:rsidRPr="00F31880">
          <w:rPr>
            <w:rStyle w:val="Hyperlinkcase"/>
            <w:color w:val="auto"/>
            <w:lang w:val="sl-SI"/>
          </w:rPr>
          <w:t>Marić proti Hrvaški</w:t>
        </w:r>
      </w:hyperlink>
      <w:r w:rsidR="005B4883" w:rsidRPr="00F31880">
        <w:rPr>
          <w:lang w:val="sl-SI"/>
        </w:rPr>
        <w:t>, pritožba št. 50132/12, 12. junij 2014</w:t>
      </w:r>
    </w:p>
    <w:p w14:paraId="1E21E1A2" w14:textId="77777777" w:rsidR="005B4883" w:rsidRPr="00F31880" w:rsidRDefault="00D70A72" w:rsidP="005B4883">
      <w:pPr>
        <w:pStyle w:val="ECHRParaHanging"/>
        <w:rPr>
          <w:lang w:val="sl-SI"/>
        </w:rPr>
      </w:pPr>
      <w:hyperlink r:id="rId1667" w:tgtFrame="_self" w:history="1">
        <w:proofErr w:type="spellStart"/>
        <w:r w:rsidR="005B4883" w:rsidRPr="00F31880">
          <w:rPr>
            <w:rStyle w:val="Hyperlinkcase"/>
            <w:color w:val="auto"/>
            <w:lang w:val="sl-SI"/>
          </w:rPr>
          <w:t>Marion</w:t>
        </w:r>
        <w:proofErr w:type="spellEnd"/>
        <w:r w:rsidR="005B4883" w:rsidRPr="00F31880">
          <w:rPr>
            <w:rStyle w:val="Hyperlinkcase"/>
            <w:color w:val="auto"/>
            <w:lang w:val="sl-SI"/>
          </w:rPr>
          <w:t xml:space="preserve"> proti Franciji</w:t>
        </w:r>
      </w:hyperlink>
      <w:r w:rsidR="005B4883" w:rsidRPr="00F31880">
        <w:rPr>
          <w:lang w:val="sl-SI"/>
        </w:rPr>
        <w:t>, pritožba št. 30408/02, 20. december 2005</w:t>
      </w:r>
    </w:p>
    <w:p w14:paraId="14D9CD36" w14:textId="77777777" w:rsidR="005B4883" w:rsidRPr="00F31880" w:rsidRDefault="00D70A72" w:rsidP="005B4883">
      <w:pPr>
        <w:pStyle w:val="ECHRParaHanging"/>
        <w:rPr>
          <w:lang w:val="sl-SI"/>
        </w:rPr>
      </w:pPr>
      <w:hyperlink r:id="rId1668" w:history="1">
        <w:proofErr w:type="spellStart"/>
        <w:r w:rsidR="005B4883" w:rsidRPr="00F31880">
          <w:rPr>
            <w:rStyle w:val="Hyperlinkcase"/>
            <w:color w:val="auto"/>
            <w:lang w:val="sl-SI"/>
          </w:rPr>
          <w:t>Markovic</w:t>
        </w:r>
        <w:proofErr w:type="spellEnd"/>
        <w:r w:rsidR="005B4883" w:rsidRPr="00F31880">
          <w:rPr>
            <w:rStyle w:val="Hyperlinkcase"/>
            <w:color w:val="auto"/>
            <w:lang w:val="sl-SI"/>
          </w:rPr>
          <w:t xml:space="preserve"> in drugi proti Italiji</w:t>
        </w:r>
      </w:hyperlink>
      <w:r w:rsidR="005B4883" w:rsidRPr="00F31880">
        <w:rPr>
          <w:rStyle w:val="Hyperlinkcase"/>
          <w:color w:val="auto"/>
          <w:lang w:val="sl-SI"/>
        </w:rPr>
        <w:t xml:space="preserve"> </w:t>
      </w:r>
      <w:r w:rsidR="005B4883" w:rsidRPr="00F31880">
        <w:rPr>
          <w:lang w:val="sl-SI"/>
        </w:rPr>
        <w:t>[VS], pritožba št. 1398/03, ESČP 2006-XIV</w:t>
      </w:r>
    </w:p>
    <w:p w14:paraId="02A23D6E" w14:textId="77777777" w:rsidR="005B4883" w:rsidRPr="009A554E" w:rsidRDefault="00D70A72" w:rsidP="005B4883">
      <w:pPr>
        <w:pStyle w:val="ECHRParaHanging"/>
        <w:rPr>
          <w:lang w:val="sl-SI"/>
        </w:rPr>
      </w:pPr>
      <w:hyperlink r:id="rId1669" w:history="1">
        <w:r w:rsidR="005B4883" w:rsidRPr="009A554E">
          <w:rPr>
            <w:rStyle w:val="Hiperpovezava"/>
            <w:i/>
            <w:color w:val="auto"/>
            <w:lang w:val="sl-SI"/>
          </w:rPr>
          <w:t>Marshall in drugi proti Malti</w:t>
        </w:r>
      </w:hyperlink>
      <w:r w:rsidR="005B4883" w:rsidRPr="009A554E">
        <w:rPr>
          <w:lang w:val="sl-SI"/>
        </w:rPr>
        <w:t>, pritožba št. 79177/16, 11. februar 2020</w:t>
      </w:r>
    </w:p>
    <w:p w14:paraId="251B49E7" w14:textId="77777777" w:rsidR="005B4883" w:rsidRPr="009A554E" w:rsidRDefault="00D70A72" w:rsidP="005B4883">
      <w:pPr>
        <w:pStyle w:val="ECHRParaHanging"/>
        <w:rPr>
          <w:lang w:val="sl-SI"/>
        </w:rPr>
      </w:pPr>
      <w:hyperlink r:id="rId1670" w:history="1">
        <w:proofErr w:type="spellStart"/>
        <w:r w:rsidR="005B4883" w:rsidRPr="009A554E">
          <w:rPr>
            <w:rStyle w:val="Hyperlinkcase"/>
            <w:color w:val="auto"/>
            <w:lang w:val="sl-SI"/>
          </w:rPr>
          <w:t>Martins</w:t>
        </w:r>
        <w:proofErr w:type="spellEnd"/>
        <w:r w:rsidR="005B4883" w:rsidRPr="009A554E">
          <w:rPr>
            <w:rStyle w:val="Hyperlinkcase"/>
            <w:color w:val="auto"/>
            <w:lang w:val="sl-SI"/>
          </w:rPr>
          <w:t xml:space="preserve"> </w:t>
        </w:r>
        <w:proofErr w:type="spellStart"/>
        <w:r w:rsidR="005B4883" w:rsidRPr="009A554E">
          <w:rPr>
            <w:rStyle w:val="Hyperlinkcase"/>
            <w:color w:val="auto"/>
            <w:lang w:val="sl-SI"/>
          </w:rPr>
          <w:t>Alves</w:t>
        </w:r>
        <w:proofErr w:type="spellEnd"/>
        <w:r w:rsidR="005B4883" w:rsidRPr="009A554E">
          <w:rPr>
            <w:rStyle w:val="Hyperlinkcase"/>
            <w:color w:val="auto"/>
            <w:lang w:val="sl-SI"/>
          </w:rPr>
          <w:t xml:space="preserve"> proti Portugalski</w:t>
        </w:r>
      </w:hyperlink>
      <w:r w:rsidR="005B4883" w:rsidRPr="009A554E">
        <w:rPr>
          <w:rStyle w:val="Hyperlinkcase"/>
          <w:color w:val="auto"/>
          <w:lang w:val="sl-SI"/>
        </w:rPr>
        <w:t xml:space="preserve"> </w:t>
      </w:r>
      <w:r w:rsidR="005B4883" w:rsidRPr="009A554E">
        <w:rPr>
          <w:rStyle w:val="Hyperlinkcase"/>
          <w:i w:val="0"/>
          <w:color w:val="auto"/>
          <w:lang w:val="sl-SI"/>
        </w:rPr>
        <w:t>(sklep)</w:t>
      </w:r>
      <w:r w:rsidR="005B4883" w:rsidRPr="009A554E">
        <w:rPr>
          <w:i/>
          <w:lang w:val="sl-SI"/>
        </w:rPr>
        <w:t>,</w:t>
      </w:r>
      <w:r w:rsidR="005B4883" w:rsidRPr="009A554E">
        <w:rPr>
          <w:lang w:val="sl-SI"/>
        </w:rPr>
        <w:t xml:space="preserve"> pritožba št. 56297/11, 21. januar 2014</w:t>
      </w:r>
    </w:p>
    <w:p w14:paraId="22EEEB74" w14:textId="77777777" w:rsidR="005B4883" w:rsidRPr="009A554E" w:rsidRDefault="00D70A72" w:rsidP="005B4883">
      <w:pPr>
        <w:pStyle w:val="ECHRParaHanging"/>
        <w:rPr>
          <w:lang w:val="sl-SI"/>
        </w:rPr>
      </w:pPr>
      <w:hyperlink r:id="rId1671" w:tgtFrame="_self" w:history="1">
        <w:proofErr w:type="spellStart"/>
        <w:r w:rsidR="005B4883" w:rsidRPr="009A554E">
          <w:rPr>
            <w:rStyle w:val="Hyperlinkcase"/>
            <w:color w:val="auto"/>
            <w:lang w:val="sl-SI"/>
          </w:rPr>
          <w:t>Maslova</w:t>
        </w:r>
        <w:proofErr w:type="spellEnd"/>
        <w:r w:rsidR="005B4883" w:rsidRPr="009A554E">
          <w:rPr>
            <w:rStyle w:val="Hyperlinkcase"/>
            <w:color w:val="auto"/>
            <w:lang w:val="sl-SI"/>
          </w:rPr>
          <w:t xml:space="preserve"> in </w:t>
        </w:r>
        <w:proofErr w:type="spellStart"/>
        <w:r w:rsidR="005B4883" w:rsidRPr="009A554E">
          <w:rPr>
            <w:rStyle w:val="Hyperlinkcase"/>
            <w:color w:val="auto"/>
            <w:lang w:val="sl-SI"/>
          </w:rPr>
          <w:t>Nalbandov</w:t>
        </w:r>
        <w:proofErr w:type="spellEnd"/>
        <w:r w:rsidR="005B4883" w:rsidRPr="009A554E">
          <w:rPr>
            <w:rStyle w:val="Hyperlinkcase"/>
            <w:color w:val="auto"/>
            <w:lang w:val="sl-SI"/>
          </w:rPr>
          <w:t xml:space="preserve"> proti Rusiji</w:t>
        </w:r>
      </w:hyperlink>
      <w:r w:rsidR="005B4883" w:rsidRPr="009A554E">
        <w:rPr>
          <w:lang w:val="sl-SI"/>
        </w:rPr>
        <w:t>, pritožba št. 839/02, 24. januar 2009</w:t>
      </w:r>
    </w:p>
    <w:p w14:paraId="41650688" w14:textId="6400DF77" w:rsidR="00EA3E4A" w:rsidRPr="00EA3E4A" w:rsidRDefault="00D70A72" w:rsidP="00EA3E4A">
      <w:pPr>
        <w:pStyle w:val="ECHRParaHanging"/>
        <w:rPr>
          <w:lang w:val="it-IT"/>
        </w:rPr>
      </w:pPr>
      <w:hyperlink r:id="rId1672" w:history="1">
        <w:proofErr w:type="spellStart"/>
        <w:r w:rsidR="00EA3E4A" w:rsidRPr="00EA3E4A">
          <w:rPr>
            <w:rStyle w:val="Hiperpovezava"/>
            <w:i/>
            <w:iCs/>
            <w:color w:val="auto"/>
            <w:lang w:val="it-IT"/>
          </w:rPr>
          <w:t>Mastilović</w:t>
        </w:r>
        <w:proofErr w:type="spellEnd"/>
        <w:r w:rsidR="00EA3E4A" w:rsidRPr="00EA3E4A">
          <w:rPr>
            <w:rStyle w:val="Hiperpovezava"/>
            <w:i/>
            <w:iCs/>
            <w:color w:val="auto"/>
            <w:lang w:val="it-IT"/>
          </w:rPr>
          <w:t xml:space="preserve"> in </w:t>
        </w:r>
        <w:proofErr w:type="spellStart"/>
        <w:r w:rsidR="00EA3E4A" w:rsidRPr="00EA3E4A">
          <w:rPr>
            <w:rStyle w:val="Hiperpovezava"/>
            <w:i/>
            <w:iCs/>
            <w:color w:val="auto"/>
            <w:lang w:val="it-IT"/>
          </w:rPr>
          <w:t>drugi</w:t>
        </w:r>
        <w:proofErr w:type="spellEnd"/>
        <w:r w:rsidR="00EA3E4A" w:rsidRPr="00EA3E4A">
          <w:rPr>
            <w:rStyle w:val="Hiperpovezava"/>
            <w:i/>
            <w:iCs/>
            <w:color w:val="auto"/>
            <w:lang w:val="it-IT"/>
          </w:rPr>
          <w:t xml:space="preserve"> proti </w:t>
        </w:r>
        <w:proofErr w:type="spellStart"/>
        <w:r w:rsidR="00EA3E4A" w:rsidRPr="00EA3E4A">
          <w:rPr>
            <w:rStyle w:val="Hiperpovezava"/>
            <w:i/>
            <w:iCs/>
            <w:color w:val="auto"/>
            <w:lang w:val="it-IT"/>
          </w:rPr>
          <w:t>Črni</w:t>
        </w:r>
        <w:proofErr w:type="spellEnd"/>
        <w:r w:rsidR="00EA3E4A" w:rsidRPr="00EA3E4A">
          <w:rPr>
            <w:rStyle w:val="Hiperpovezava"/>
            <w:i/>
            <w:iCs/>
            <w:color w:val="auto"/>
            <w:lang w:val="it-IT"/>
          </w:rPr>
          <w:t xml:space="preserve"> </w:t>
        </w:r>
        <w:proofErr w:type="spellStart"/>
        <w:r w:rsidR="00EA3E4A" w:rsidRPr="00EA3E4A">
          <w:rPr>
            <w:rStyle w:val="Hiperpovezava"/>
            <w:i/>
            <w:iCs/>
            <w:color w:val="auto"/>
            <w:lang w:val="it-IT"/>
          </w:rPr>
          <w:t>gori</w:t>
        </w:r>
        <w:proofErr w:type="spellEnd"/>
      </w:hyperlink>
      <w:r w:rsidR="00EA3E4A" w:rsidRPr="00EA3E4A">
        <w:rPr>
          <w:lang w:val="it-IT"/>
        </w:rPr>
        <w:t xml:space="preserve">, </w:t>
      </w:r>
      <w:proofErr w:type="spellStart"/>
      <w:r w:rsidR="00EA3E4A">
        <w:rPr>
          <w:lang w:val="it-IT"/>
        </w:rPr>
        <w:t>pritožba</w:t>
      </w:r>
      <w:proofErr w:type="spellEnd"/>
      <w:r w:rsidR="00EA3E4A">
        <w:rPr>
          <w:lang w:val="it-IT"/>
        </w:rPr>
        <w:t xml:space="preserve"> </w:t>
      </w:r>
      <w:proofErr w:type="spellStart"/>
      <w:r w:rsidR="00EA3E4A">
        <w:rPr>
          <w:lang w:val="it-IT"/>
        </w:rPr>
        <w:t>št</w:t>
      </w:r>
      <w:proofErr w:type="spellEnd"/>
      <w:r w:rsidR="00EA3E4A">
        <w:rPr>
          <w:lang w:val="it-IT"/>
        </w:rPr>
        <w:t>.</w:t>
      </w:r>
      <w:r w:rsidR="00EA3E4A" w:rsidRPr="00EA3E4A">
        <w:rPr>
          <w:lang w:val="it-IT"/>
        </w:rPr>
        <w:t xml:space="preserve"> 28754/10, 24</w:t>
      </w:r>
      <w:r w:rsidR="00EA3E4A">
        <w:rPr>
          <w:lang w:val="it-IT"/>
        </w:rPr>
        <w:t xml:space="preserve">. </w:t>
      </w:r>
      <w:proofErr w:type="spellStart"/>
      <w:r w:rsidR="00EA3E4A">
        <w:rPr>
          <w:lang w:val="it-IT"/>
        </w:rPr>
        <w:t>februar</w:t>
      </w:r>
      <w:proofErr w:type="spellEnd"/>
      <w:r w:rsidR="00EA3E4A" w:rsidRPr="00EA3E4A">
        <w:rPr>
          <w:lang w:val="it-IT"/>
        </w:rPr>
        <w:t xml:space="preserve"> 2022</w:t>
      </w:r>
    </w:p>
    <w:p w14:paraId="42CB8507" w14:textId="46A39160" w:rsidR="005B4883" w:rsidRPr="009A554E" w:rsidRDefault="00D70A72" w:rsidP="005B4883">
      <w:pPr>
        <w:pStyle w:val="ECHRParaHanging"/>
        <w:rPr>
          <w:lang w:val="sl-SI"/>
        </w:rPr>
      </w:pPr>
      <w:hyperlink r:id="rId1673" w:history="1">
        <w:proofErr w:type="spellStart"/>
        <w:r w:rsidR="005B4883" w:rsidRPr="009A554E">
          <w:rPr>
            <w:rStyle w:val="Hiperpovezava"/>
            <w:i/>
            <w:color w:val="auto"/>
            <w:lang w:val="sl-SI"/>
          </w:rPr>
          <w:t>Mătăsaru</w:t>
        </w:r>
        <w:proofErr w:type="spellEnd"/>
        <w:r w:rsidR="005B4883" w:rsidRPr="009A554E">
          <w:rPr>
            <w:rStyle w:val="Hiperpovezava"/>
            <w:i/>
            <w:color w:val="auto"/>
            <w:lang w:val="sl-SI"/>
          </w:rPr>
          <w:t xml:space="preserve"> proti Moldaviji</w:t>
        </w:r>
      </w:hyperlink>
      <w:r w:rsidR="005B4883" w:rsidRPr="009A554E">
        <w:rPr>
          <w:lang w:val="sl-SI"/>
        </w:rPr>
        <w:t xml:space="preserve"> (sklep), pritožba št. 44743/08, 21. januar 2020</w:t>
      </w:r>
    </w:p>
    <w:p w14:paraId="5BD14F04" w14:textId="06AA1CBD" w:rsidR="00EA3E4A" w:rsidRPr="00EA3E4A" w:rsidRDefault="00D70A72" w:rsidP="00EA3E4A">
      <w:pPr>
        <w:pStyle w:val="ECHRParaHanging"/>
        <w:rPr>
          <w:lang w:val="sl-SI"/>
        </w:rPr>
      </w:pPr>
      <w:hyperlink r:id="rId1674" w:history="1">
        <w:proofErr w:type="spellStart"/>
        <w:r w:rsidR="00EA3E4A" w:rsidRPr="00EA3E4A">
          <w:rPr>
            <w:rStyle w:val="Hiperpovezava"/>
            <w:i/>
            <w:iCs/>
            <w:color w:val="auto"/>
            <w:lang w:val="sl-SI"/>
          </w:rPr>
          <w:t>Mateuț</w:t>
        </w:r>
        <w:proofErr w:type="spellEnd"/>
        <w:r w:rsidR="00EA3E4A" w:rsidRPr="00EA3E4A">
          <w:rPr>
            <w:rStyle w:val="Hiperpovezava"/>
            <w:i/>
            <w:iCs/>
            <w:color w:val="auto"/>
            <w:lang w:val="sl-SI"/>
          </w:rPr>
          <w:t xml:space="preserve"> proti Romuniji</w:t>
        </w:r>
      </w:hyperlink>
      <w:r w:rsidR="00EA3E4A" w:rsidRPr="00EA3E4A">
        <w:rPr>
          <w:lang w:val="sl-SI"/>
        </w:rPr>
        <w:t xml:space="preserve"> (</w:t>
      </w:r>
      <w:r w:rsidR="00EA3E4A">
        <w:rPr>
          <w:lang w:val="sl-SI"/>
        </w:rPr>
        <w:t>sklep</w:t>
      </w:r>
      <w:r w:rsidR="00EA3E4A" w:rsidRPr="00EA3E4A">
        <w:rPr>
          <w:lang w:val="sl-SI"/>
        </w:rPr>
        <w:t xml:space="preserve">), </w:t>
      </w:r>
      <w:r w:rsidR="00EA3E4A">
        <w:rPr>
          <w:lang w:val="sl-SI"/>
        </w:rPr>
        <w:t xml:space="preserve">pritožba št. </w:t>
      </w:r>
      <w:r w:rsidR="00EA3E4A" w:rsidRPr="00EA3E4A">
        <w:rPr>
          <w:lang w:val="sl-SI"/>
        </w:rPr>
        <w:t>35959/15, 1</w:t>
      </w:r>
      <w:r w:rsidR="00EA3E4A">
        <w:rPr>
          <w:lang w:val="sl-SI"/>
        </w:rPr>
        <w:t>. marec</w:t>
      </w:r>
      <w:r w:rsidR="00EA3E4A" w:rsidRPr="00EA3E4A">
        <w:rPr>
          <w:lang w:val="sl-SI"/>
        </w:rPr>
        <w:t xml:space="preserve"> 2022</w:t>
      </w:r>
    </w:p>
    <w:p w14:paraId="14BB26C0" w14:textId="127FC5B8" w:rsidR="005B4883" w:rsidRPr="009A554E" w:rsidRDefault="00D70A72" w:rsidP="005B4883">
      <w:pPr>
        <w:pStyle w:val="ECHRParaHanging"/>
        <w:rPr>
          <w:lang w:val="sl-SI"/>
        </w:rPr>
      </w:pPr>
      <w:hyperlink r:id="rId1675" w:tgtFrame="_self" w:history="1">
        <w:proofErr w:type="spellStart"/>
        <w:r w:rsidR="005B4883" w:rsidRPr="009A554E">
          <w:rPr>
            <w:rStyle w:val="Hyperlinkcase"/>
            <w:color w:val="auto"/>
            <w:lang w:val="sl-SI"/>
          </w:rPr>
          <w:t>Matoušek</w:t>
        </w:r>
        <w:proofErr w:type="spellEnd"/>
        <w:r w:rsidR="005B4883" w:rsidRPr="009A554E">
          <w:rPr>
            <w:rStyle w:val="Hyperlinkcase"/>
            <w:color w:val="auto"/>
            <w:lang w:val="sl-SI"/>
          </w:rPr>
          <w:t xml:space="preserve"> proti Češki republiki</w:t>
        </w:r>
      </w:hyperlink>
      <w:r w:rsidR="005B4883" w:rsidRPr="009A554E">
        <w:rPr>
          <w:lang w:val="sl-SI"/>
        </w:rPr>
        <w:t xml:space="preserve"> (sklep), pritožba št. 9965/08, 29. marec 2011</w:t>
      </w:r>
    </w:p>
    <w:p w14:paraId="6ACA58FB" w14:textId="77777777" w:rsidR="005B4883" w:rsidRPr="009A554E" w:rsidRDefault="00D70A72" w:rsidP="005B4883">
      <w:pPr>
        <w:pStyle w:val="ECHRParaHanging"/>
        <w:rPr>
          <w:lang w:val="sl-SI"/>
        </w:rPr>
      </w:pPr>
      <w:hyperlink r:id="rId1676" w:history="1">
        <w:r w:rsidR="005B4883" w:rsidRPr="009A554E">
          <w:rPr>
            <w:rStyle w:val="Hyperlinkcase"/>
            <w:color w:val="auto"/>
            <w:lang w:val="sl-SI"/>
          </w:rPr>
          <w:t>Matthews proti Združenemu kraljestvu</w:t>
        </w:r>
      </w:hyperlink>
      <w:r w:rsidR="005B4883" w:rsidRPr="009A554E">
        <w:rPr>
          <w:rStyle w:val="Hyperlinkcase"/>
          <w:color w:val="auto"/>
          <w:lang w:val="sl-SI"/>
        </w:rPr>
        <w:t xml:space="preserve"> </w:t>
      </w:r>
      <w:r w:rsidR="005B4883" w:rsidRPr="009A554E">
        <w:rPr>
          <w:lang w:val="sl-SI"/>
        </w:rPr>
        <w:t>[VS], pritožba št. 24833/94, ESČP 1999-I</w:t>
      </w:r>
    </w:p>
    <w:p w14:paraId="6FC48F17" w14:textId="4ACF8BF7" w:rsidR="005B4883" w:rsidRPr="009A554E" w:rsidRDefault="00D70A72" w:rsidP="005B4883">
      <w:pPr>
        <w:pStyle w:val="ECHRParaHanging"/>
        <w:rPr>
          <w:lang w:val="sl-SI"/>
        </w:rPr>
      </w:pPr>
      <w:hyperlink r:id="rId1677" w:tgtFrame="_self" w:history="1">
        <w:proofErr w:type="spellStart"/>
        <w:r w:rsidR="005B4883" w:rsidRPr="009A554E">
          <w:rPr>
            <w:rStyle w:val="Hyperlinkcase"/>
            <w:color w:val="auto"/>
            <w:lang w:val="sl-SI"/>
          </w:rPr>
          <w:t>Matve</w:t>
        </w:r>
        <w:r w:rsidR="00916B68" w:rsidRPr="009A554E">
          <w:rPr>
            <w:rStyle w:val="Hyperlinkcase"/>
            <w:color w:val="auto"/>
            <w:lang w:val="sl-SI"/>
          </w:rPr>
          <w:t>y</w:t>
        </w:r>
        <w:r w:rsidR="005B4883" w:rsidRPr="009A554E">
          <w:rPr>
            <w:rStyle w:val="Hyperlinkcase"/>
            <w:color w:val="auto"/>
            <w:lang w:val="sl-SI"/>
          </w:rPr>
          <w:t>ev</w:t>
        </w:r>
        <w:proofErr w:type="spellEnd"/>
        <w:r w:rsidR="005B4883" w:rsidRPr="009A554E">
          <w:rPr>
            <w:rStyle w:val="Hyperlinkcase"/>
            <w:color w:val="auto"/>
            <w:lang w:val="sl-SI"/>
          </w:rPr>
          <w:t xml:space="preserve"> proti Rusiji</w:t>
        </w:r>
      </w:hyperlink>
      <w:r w:rsidR="005B4883" w:rsidRPr="009A554E">
        <w:rPr>
          <w:lang w:val="sl-SI"/>
        </w:rPr>
        <w:t>, pritožba št. 26601/02, 3. julij 2008</w:t>
      </w:r>
    </w:p>
    <w:p w14:paraId="62B25393" w14:textId="77777777" w:rsidR="005B4883" w:rsidRPr="009A554E" w:rsidRDefault="00D70A72" w:rsidP="005B4883">
      <w:pPr>
        <w:pStyle w:val="ECHRParaHanging"/>
        <w:rPr>
          <w:lang w:val="sl-SI"/>
        </w:rPr>
      </w:pPr>
      <w:hyperlink r:id="rId1678" w:history="1">
        <w:proofErr w:type="spellStart"/>
        <w:r w:rsidR="005B4883" w:rsidRPr="009A554E">
          <w:rPr>
            <w:rStyle w:val="Hyperlinkcase"/>
            <w:color w:val="auto"/>
            <w:lang w:val="sl-SI"/>
          </w:rPr>
          <w:t>McCann</w:t>
        </w:r>
        <w:proofErr w:type="spellEnd"/>
        <w:r w:rsidR="005B4883" w:rsidRPr="009A554E">
          <w:rPr>
            <w:rStyle w:val="Hyperlinkcase"/>
            <w:color w:val="auto"/>
            <w:lang w:val="sl-SI"/>
          </w:rPr>
          <w:t xml:space="preserve"> in drugi proti Združenemu kraljestvu</w:t>
        </w:r>
      </w:hyperlink>
      <w:r w:rsidR="005B4883" w:rsidRPr="009A554E">
        <w:rPr>
          <w:lang w:val="sl-SI"/>
        </w:rPr>
        <w:t>, 27. september 1995, serija A št. 324</w:t>
      </w:r>
    </w:p>
    <w:p w14:paraId="6E3D0FBB" w14:textId="77777777" w:rsidR="005B4883" w:rsidRPr="009A554E" w:rsidRDefault="00D70A72" w:rsidP="005B4883">
      <w:pPr>
        <w:pStyle w:val="ECHRParaHanging"/>
        <w:rPr>
          <w:lang w:val="sl-SI"/>
        </w:rPr>
      </w:pPr>
      <w:hyperlink r:id="rId1679" w:history="1">
        <w:proofErr w:type="spellStart"/>
        <w:r w:rsidR="005B4883" w:rsidRPr="009A554E">
          <w:rPr>
            <w:rStyle w:val="Hyperlinkcase"/>
            <w:color w:val="auto"/>
            <w:lang w:val="sl-SI"/>
          </w:rPr>
          <w:t>McElhinney</w:t>
        </w:r>
        <w:proofErr w:type="spellEnd"/>
        <w:r w:rsidR="005B4883" w:rsidRPr="009A554E">
          <w:rPr>
            <w:rStyle w:val="Hyperlinkcase"/>
            <w:color w:val="auto"/>
            <w:lang w:val="sl-SI"/>
          </w:rPr>
          <w:t xml:space="preserve"> proti Irski in Združenemu kraljestvu</w:t>
        </w:r>
      </w:hyperlink>
      <w:r w:rsidR="005B4883" w:rsidRPr="009A554E">
        <w:rPr>
          <w:lang w:val="sl-SI"/>
        </w:rPr>
        <w:t xml:space="preserve"> (sklep) [VS], pritožba št. 31253/96, 9. februar 2000</w:t>
      </w:r>
    </w:p>
    <w:p w14:paraId="37917743" w14:textId="77777777" w:rsidR="005B4883" w:rsidRPr="009A554E" w:rsidRDefault="00D70A72" w:rsidP="005B4883">
      <w:pPr>
        <w:pStyle w:val="ECHRParaHanging"/>
        <w:rPr>
          <w:lang w:val="sl-SI"/>
        </w:rPr>
      </w:pPr>
      <w:hyperlink r:id="rId1680" w:tgtFrame="_self" w:history="1">
        <w:proofErr w:type="spellStart"/>
        <w:r w:rsidR="005B4883" w:rsidRPr="009A554E">
          <w:rPr>
            <w:rStyle w:val="Hyperlinkcase"/>
            <w:color w:val="auto"/>
            <w:lang w:val="sl-SI"/>
          </w:rPr>
          <w:t>McFarlane</w:t>
        </w:r>
        <w:proofErr w:type="spellEnd"/>
        <w:r w:rsidR="005B4883" w:rsidRPr="009A554E">
          <w:rPr>
            <w:rStyle w:val="Hyperlinkcase"/>
            <w:color w:val="auto"/>
            <w:lang w:val="sl-SI"/>
          </w:rPr>
          <w:t xml:space="preserve"> proti Irski</w:t>
        </w:r>
      </w:hyperlink>
      <w:r w:rsidR="005B4883" w:rsidRPr="009A554E">
        <w:rPr>
          <w:lang w:val="sl-SI"/>
        </w:rPr>
        <w:t>, pritožba št. 31333/06, 10. september 2010</w:t>
      </w:r>
    </w:p>
    <w:p w14:paraId="629928C5" w14:textId="77777777" w:rsidR="005B4883" w:rsidRPr="009A554E" w:rsidRDefault="00D70A72" w:rsidP="005B4883">
      <w:pPr>
        <w:pStyle w:val="ECHRParaHanging"/>
        <w:rPr>
          <w:lang w:val="sl-SI"/>
        </w:rPr>
      </w:pPr>
      <w:hyperlink r:id="rId1681" w:tgtFrame="_self" w:history="1">
        <w:proofErr w:type="spellStart"/>
        <w:r w:rsidR="005B4883" w:rsidRPr="009A554E">
          <w:rPr>
            <w:rStyle w:val="Hyperlinkcase"/>
            <w:color w:val="auto"/>
            <w:lang w:val="sl-SI"/>
          </w:rPr>
          <w:t>McFeeley</w:t>
        </w:r>
        <w:proofErr w:type="spellEnd"/>
        <w:r w:rsidR="005B4883" w:rsidRPr="009A554E">
          <w:rPr>
            <w:rStyle w:val="Hyperlinkcase"/>
            <w:color w:val="auto"/>
            <w:lang w:val="sl-SI"/>
          </w:rPr>
          <w:t xml:space="preserve"> in drugi proti Združenemu kraljestvu</w:t>
        </w:r>
      </w:hyperlink>
      <w:r w:rsidR="005B4883" w:rsidRPr="009A554E">
        <w:rPr>
          <w:lang w:val="sl-SI"/>
        </w:rPr>
        <w:t>, pritožba št. 8317/78, Sklep Komisije z dne 15. maja 1980, DR 20</w:t>
      </w:r>
    </w:p>
    <w:p w14:paraId="28BDE8D5" w14:textId="77777777" w:rsidR="005B4883" w:rsidRPr="009A554E" w:rsidRDefault="00D70A72" w:rsidP="005B4883">
      <w:pPr>
        <w:pStyle w:val="ECHRParaHanging"/>
        <w:rPr>
          <w:lang w:val="sl-SI"/>
        </w:rPr>
      </w:pPr>
      <w:hyperlink r:id="rId1682" w:tgtFrame="_self" w:history="1">
        <w:proofErr w:type="spellStart"/>
        <w:r w:rsidR="005B4883" w:rsidRPr="009A554E">
          <w:rPr>
            <w:rStyle w:val="Hyperlinkcase"/>
            <w:color w:val="auto"/>
            <w:lang w:val="sl-SI"/>
          </w:rPr>
          <w:t>McKerr</w:t>
        </w:r>
        <w:proofErr w:type="spellEnd"/>
        <w:r w:rsidR="005B4883" w:rsidRPr="009A554E">
          <w:rPr>
            <w:rStyle w:val="Hyperlinkcase"/>
            <w:color w:val="auto"/>
            <w:lang w:val="sl-SI"/>
          </w:rPr>
          <w:t xml:space="preserve"> proti Združenemu kraljestvu</w:t>
        </w:r>
      </w:hyperlink>
      <w:r w:rsidR="005B4883" w:rsidRPr="009A554E">
        <w:rPr>
          <w:lang w:val="sl-SI"/>
        </w:rPr>
        <w:t>, pritožba št. 28883/95, ESČP 2001-III</w:t>
      </w:r>
    </w:p>
    <w:p w14:paraId="1899F000" w14:textId="77777777" w:rsidR="005B4883" w:rsidRPr="009A554E" w:rsidRDefault="00D70A72" w:rsidP="005B4883">
      <w:pPr>
        <w:pStyle w:val="ECHRParaHanging"/>
        <w:rPr>
          <w:lang w:val="sl-SI"/>
        </w:rPr>
      </w:pPr>
      <w:hyperlink r:id="rId1683" w:tgtFrame="_self" w:history="1">
        <w:proofErr w:type="spellStart"/>
        <w:r w:rsidR="005B4883" w:rsidRPr="009A554E">
          <w:rPr>
            <w:rStyle w:val="Hyperlinkcase"/>
            <w:color w:val="auto"/>
            <w:lang w:val="sl-SI"/>
          </w:rPr>
          <w:t>McShane</w:t>
        </w:r>
        <w:proofErr w:type="spellEnd"/>
        <w:r w:rsidR="005B4883" w:rsidRPr="009A554E">
          <w:rPr>
            <w:rStyle w:val="Hyperlinkcase"/>
            <w:color w:val="auto"/>
            <w:lang w:val="sl-SI"/>
          </w:rPr>
          <w:t xml:space="preserve"> proti Združenemu kraljestvu</w:t>
        </w:r>
      </w:hyperlink>
      <w:r w:rsidR="005B4883" w:rsidRPr="009A554E">
        <w:rPr>
          <w:lang w:val="sl-SI"/>
        </w:rPr>
        <w:t>, pritožba št. 43290/98, 28. maj 2002</w:t>
      </w:r>
    </w:p>
    <w:p w14:paraId="6498E173" w14:textId="4C1827C6" w:rsidR="005B4883" w:rsidRPr="00F31880" w:rsidRDefault="00D70A72" w:rsidP="005B4883">
      <w:pPr>
        <w:pStyle w:val="ECHRParaHanging"/>
        <w:rPr>
          <w:lang w:val="it-IT"/>
        </w:rPr>
      </w:pPr>
      <w:hyperlink r:id="rId1684" w:tgtFrame="_self" w:history="1">
        <w:proofErr w:type="spellStart"/>
        <w:r w:rsidR="005B4883" w:rsidRPr="00F31880">
          <w:rPr>
            <w:rStyle w:val="Hyperlinkcase"/>
            <w:color w:val="auto"/>
            <w:lang w:val="it-IT"/>
          </w:rPr>
          <w:t>Medved</w:t>
        </w:r>
        <w:r w:rsidR="00AB3B8C">
          <w:rPr>
            <w:rStyle w:val="Hyperlinkcase"/>
            <w:color w:val="auto"/>
            <w:lang w:val="it-IT"/>
          </w:rPr>
          <w:t>y</w:t>
        </w:r>
        <w:r w:rsidR="005B4883" w:rsidRPr="00F31880">
          <w:rPr>
            <w:rStyle w:val="Hyperlinkcase"/>
            <w:color w:val="auto"/>
            <w:lang w:val="it-IT"/>
          </w:rPr>
          <w:t>ev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3394/03, ESČP 2010</w:t>
      </w:r>
    </w:p>
    <w:p w14:paraId="580DF47C" w14:textId="77777777" w:rsidR="005B4883" w:rsidRPr="00014E9D" w:rsidRDefault="00D70A72" w:rsidP="005B4883">
      <w:pPr>
        <w:pStyle w:val="ECHRParaHanging"/>
        <w:rPr>
          <w:lang w:val="it-IT"/>
        </w:rPr>
      </w:pPr>
      <w:hyperlink r:id="rId1685" w:history="1">
        <w:r w:rsidR="005B4883" w:rsidRPr="00014E9D">
          <w:rPr>
            <w:rStyle w:val="Hiperpovezava"/>
            <w:i/>
            <w:color w:val="auto"/>
            <w:lang w:val="it-IT"/>
          </w:rPr>
          <w:t xml:space="preserve">Mehmet Ali </w:t>
        </w:r>
        <w:proofErr w:type="spellStart"/>
        <w:r w:rsidR="005B4883" w:rsidRPr="00014E9D">
          <w:rPr>
            <w:rStyle w:val="Hiperpovezava"/>
            <w:i/>
            <w:color w:val="auto"/>
            <w:lang w:val="it-IT"/>
          </w:rPr>
          <w:t>Ayhan</w:t>
        </w:r>
        <w:proofErr w:type="spellEnd"/>
        <w:r w:rsidR="005B4883" w:rsidRPr="00014E9D">
          <w:rPr>
            <w:rStyle w:val="Hiperpovezava"/>
            <w:i/>
            <w:color w:val="auto"/>
            <w:lang w:val="it-IT"/>
          </w:rPr>
          <w:t xml:space="preserve"> in </w:t>
        </w:r>
        <w:proofErr w:type="spellStart"/>
        <w:r w:rsidR="005B4883" w:rsidRPr="00014E9D">
          <w:rPr>
            <w:rStyle w:val="Hiperpovezava"/>
            <w:i/>
            <w:color w:val="auto"/>
            <w:lang w:val="it-IT"/>
          </w:rPr>
          <w:t>drugi</w:t>
        </w:r>
        <w:proofErr w:type="spellEnd"/>
        <w:r w:rsidR="005B4883" w:rsidRPr="00014E9D">
          <w:rPr>
            <w:rStyle w:val="Hiperpovezava"/>
            <w:i/>
            <w:color w:val="auto"/>
            <w:lang w:val="it-IT"/>
          </w:rPr>
          <w:t xml:space="preserve"> proti </w:t>
        </w:r>
        <w:proofErr w:type="spellStart"/>
        <w:r w:rsidR="005B4883" w:rsidRPr="00014E9D">
          <w:rPr>
            <w:rStyle w:val="Hiperpovezava"/>
            <w:i/>
            <w:color w:val="auto"/>
            <w:lang w:val="it-IT"/>
          </w:rPr>
          <w:t>Turčiji</w:t>
        </w:r>
        <w:proofErr w:type="spellEnd"/>
      </w:hyperlink>
      <w:r w:rsidR="005B4883" w:rsidRPr="00014E9D">
        <w:rPr>
          <w:lang w:val="it-IT"/>
        </w:rPr>
        <w:t xml:space="preserve">, </w:t>
      </w:r>
      <w:proofErr w:type="spellStart"/>
      <w:r w:rsidR="005B4883" w:rsidRPr="00014E9D">
        <w:rPr>
          <w:lang w:val="it-IT"/>
        </w:rPr>
        <w:t>pritožbi</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4536/06 in 53282/07, 4. </w:t>
      </w:r>
      <w:proofErr w:type="spellStart"/>
      <w:r w:rsidR="005B4883" w:rsidRPr="00014E9D">
        <w:rPr>
          <w:lang w:val="it-IT"/>
        </w:rPr>
        <w:t>junij</w:t>
      </w:r>
      <w:proofErr w:type="spellEnd"/>
      <w:r w:rsidR="005B4883" w:rsidRPr="00014E9D">
        <w:rPr>
          <w:lang w:val="it-IT"/>
        </w:rPr>
        <w:t xml:space="preserve"> 2019</w:t>
      </w:r>
    </w:p>
    <w:p w14:paraId="2A690E9E" w14:textId="77777777" w:rsidR="005B4883" w:rsidRPr="001F0D60" w:rsidRDefault="00D70A72" w:rsidP="005B4883">
      <w:pPr>
        <w:pStyle w:val="P68B1DB1-ECHRParaHanging15"/>
        <w:rPr>
          <w:color w:val="auto"/>
        </w:rPr>
      </w:pPr>
      <w:hyperlink r:id="rId1686" w:history="1">
        <w:proofErr w:type="spellStart"/>
        <w:r w:rsidR="005B4883" w:rsidRPr="001F0D60">
          <w:rPr>
            <w:i/>
            <w:color w:val="auto"/>
          </w:rPr>
          <w:t>Mehmet</w:t>
        </w:r>
        <w:proofErr w:type="spellEnd"/>
        <w:r w:rsidR="005B4883" w:rsidRPr="001F0D60">
          <w:rPr>
            <w:i/>
            <w:color w:val="auto"/>
          </w:rPr>
          <w:t xml:space="preserve"> Ali </w:t>
        </w:r>
        <w:proofErr w:type="spellStart"/>
        <w:r w:rsidR="005B4883" w:rsidRPr="001F0D60">
          <w:rPr>
            <w:i/>
            <w:color w:val="auto"/>
          </w:rPr>
          <w:t>Eser</w:t>
        </w:r>
        <w:proofErr w:type="spellEnd"/>
        <w:r w:rsidR="005B4883" w:rsidRPr="001F0D60">
          <w:rPr>
            <w:i/>
            <w:color w:val="auto"/>
          </w:rPr>
          <w:t xml:space="preserve"> proti Turčiji</w:t>
        </w:r>
      </w:hyperlink>
      <w:r w:rsidR="005B4883" w:rsidRPr="001F0D60">
        <w:rPr>
          <w:color w:val="auto"/>
        </w:rPr>
        <w:t>, pritožba št. 1399/07, 15. oktober 2019</w:t>
      </w:r>
    </w:p>
    <w:p w14:paraId="1B628783" w14:textId="77777777" w:rsidR="005B4883" w:rsidRPr="00F31880" w:rsidRDefault="00D70A72" w:rsidP="005B4883">
      <w:pPr>
        <w:pStyle w:val="ECHRParaHanging"/>
        <w:rPr>
          <w:lang w:val="it-IT"/>
        </w:rPr>
      </w:pPr>
      <w:hyperlink r:id="rId1687" w:history="1">
        <w:proofErr w:type="spellStart"/>
        <w:r w:rsidR="005B4883" w:rsidRPr="00F31880">
          <w:rPr>
            <w:rStyle w:val="Hyperlinkcase"/>
            <w:color w:val="auto"/>
            <w:lang w:val="it-IT"/>
          </w:rPr>
          <w:t>Melnichuk</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35279/10 in 34782/10, 5. </w:t>
      </w:r>
      <w:proofErr w:type="spellStart"/>
      <w:r w:rsidR="005B4883" w:rsidRPr="00F31880">
        <w:rPr>
          <w:lang w:val="it-IT"/>
        </w:rPr>
        <w:t>maj</w:t>
      </w:r>
      <w:proofErr w:type="spellEnd"/>
      <w:r w:rsidR="005B4883" w:rsidRPr="00F31880">
        <w:rPr>
          <w:lang w:val="it-IT"/>
        </w:rPr>
        <w:t xml:space="preserve"> 2015</w:t>
      </w:r>
    </w:p>
    <w:p w14:paraId="2DF56457" w14:textId="77777777" w:rsidR="005B4883" w:rsidRPr="00F31880" w:rsidRDefault="00D70A72" w:rsidP="005B4883">
      <w:pPr>
        <w:pStyle w:val="ECHRParaHanging"/>
        <w:rPr>
          <w:lang w:val="it-IT"/>
        </w:rPr>
      </w:pPr>
      <w:hyperlink r:id="rId1688" w:tgtFrame="_self" w:history="1">
        <w:proofErr w:type="spellStart"/>
        <w:r w:rsidR="005B4883" w:rsidRPr="00F31880">
          <w:rPr>
            <w:rStyle w:val="Hyperlinkcase"/>
            <w:color w:val="auto"/>
            <w:lang w:val="it-IT"/>
          </w:rPr>
          <w:t>Melnik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72286/01, 28. </w:t>
      </w:r>
      <w:proofErr w:type="spellStart"/>
      <w:r w:rsidR="005B4883" w:rsidRPr="00F31880">
        <w:rPr>
          <w:lang w:val="it-IT"/>
        </w:rPr>
        <w:t>marec</w:t>
      </w:r>
      <w:proofErr w:type="spellEnd"/>
      <w:r w:rsidR="005B4883" w:rsidRPr="00F31880">
        <w:rPr>
          <w:lang w:val="it-IT"/>
        </w:rPr>
        <w:t xml:space="preserve"> 2006</w:t>
      </w:r>
    </w:p>
    <w:p w14:paraId="3A17167A" w14:textId="77777777" w:rsidR="005B4883" w:rsidRPr="00F31880" w:rsidRDefault="00D70A72" w:rsidP="005B4883">
      <w:pPr>
        <w:pStyle w:val="ECHRParaHanging"/>
        <w:rPr>
          <w:lang w:val="it-IT"/>
        </w:rPr>
      </w:pPr>
      <w:hyperlink r:id="rId1689" w:tgtFrame="_self" w:history="1">
        <w:proofErr w:type="spellStart"/>
        <w:r w:rsidR="005B4883" w:rsidRPr="00F31880">
          <w:rPr>
            <w:rStyle w:val="Hyperlinkcase"/>
            <w:color w:val="auto"/>
            <w:lang w:val="it-IT"/>
          </w:rPr>
          <w:t>Meltex</w:t>
        </w:r>
        <w:proofErr w:type="spellEnd"/>
        <w:r w:rsidR="005B4883" w:rsidRPr="00F31880">
          <w:rPr>
            <w:rStyle w:val="Hyperlinkcase"/>
            <w:color w:val="auto"/>
            <w:lang w:val="it-IT"/>
          </w:rPr>
          <w:t xml:space="preserve"> Ltd proti </w:t>
        </w:r>
        <w:proofErr w:type="spellStart"/>
        <w:r w:rsidR="005B4883" w:rsidRPr="00F31880">
          <w:rPr>
            <w:rStyle w:val="Hyperlinkcase"/>
            <w:color w:val="auto"/>
            <w:lang w:val="it-IT"/>
          </w:rPr>
          <w:t>Armeniji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37780/02, 27. </w:t>
      </w:r>
      <w:proofErr w:type="spellStart"/>
      <w:r w:rsidR="005B4883" w:rsidRPr="00F31880">
        <w:rPr>
          <w:lang w:val="it-IT"/>
        </w:rPr>
        <w:t>maj</w:t>
      </w:r>
      <w:proofErr w:type="spellEnd"/>
      <w:r w:rsidR="005B4883" w:rsidRPr="00F31880">
        <w:rPr>
          <w:lang w:val="it-IT"/>
        </w:rPr>
        <w:t xml:space="preserve"> 2008</w:t>
      </w:r>
    </w:p>
    <w:p w14:paraId="22C61AFE" w14:textId="77777777" w:rsidR="005B4883" w:rsidRPr="00F31880" w:rsidRDefault="00D70A72" w:rsidP="005B4883">
      <w:pPr>
        <w:pStyle w:val="ECHRParaHanging"/>
        <w:rPr>
          <w:lang w:val="it-IT"/>
        </w:rPr>
      </w:pPr>
      <w:hyperlink r:id="rId1690" w:history="1">
        <w:proofErr w:type="spellStart"/>
        <w:r w:rsidR="005B4883" w:rsidRPr="00F31880">
          <w:rPr>
            <w:rStyle w:val="Hyperlinkcase"/>
            <w:color w:val="auto"/>
            <w:lang w:val="it-IT"/>
          </w:rPr>
          <w:t>Mentzen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71074/01, ESČP 2004-XII</w:t>
      </w:r>
    </w:p>
    <w:p w14:paraId="25063F7E" w14:textId="77777777" w:rsidR="005B4883" w:rsidRPr="00F31880" w:rsidRDefault="00D70A72" w:rsidP="005B4883">
      <w:pPr>
        <w:pStyle w:val="ECHRParaHanging"/>
        <w:rPr>
          <w:lang w:val="it-IT"/>
        </w:rPr>
      </w:pPr>
      <w:hyperlink r:id="rId1691" w:history="1">
        <w:proofErr w:type="spellStart"/>
        <w:r w:rsidR="005B4883" w:rsidRPr="00F31880">
          <w:rPr>
            <w:rStyle w:val="Hyperlinkcase"/>
            <w:color w:val="auto"/>
            <w:lang w:val="it-IT"/>
          </w:rPr>
          <w:t>Merabishvili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72508/13, 28. </w:t>
      </w:r>
      <w:proofErr w:type="spellStart"/>
      <w:r w:rsidR="005B4883" w:rsidRPr="00F31880">
        <w:rPr>
          <w:lang w:val="it-IT"/>
        </w:rPr>
        <w:t>november</w:t>
      </w:r>
      <w:proofErr w:type="spellEnd"/>
      <w:r w:rsidR="005B4883" w:rsidRPr="00F31880">
        <w:rPr>
          <w:lang w:val="it-IT"/>
        </w:rPr>
        <w:t xml:space="preserve"> 2017 </w:t>
      </w:r>
    </w:p>
    <w:p w14:paraId="7BBE879B" w14:textId="77777777" w:rsidR="005B4883" w:rsidRPr="00F31880" w:rsidRDefault="005B4883" w:rsidP="005B4883">
      <w:pPr>
        <w:pStyle w:val="ECHRParaHanging"/>
        <w:rPr>
          <w:lang w:val="it-IT"/>
        </w:rPr>
      </w:pPr>
      <w:r w:rsidRPr="00F31880">
        <w:rPr>
          <w:i/>
          <w:lang w:val="it-IT"/>
        </w:rPr>
        <w:t xml:space="preserve">Merger in </w:t>
      </w:r>
      <w:hyperlink r:id="rId1692" w:tgtFrame="_self" w:history="1">
        <w:r w:rsidRPr="0033341C">
          <w:rPr>
            <w:rStyle w:val="Hyperlinkcase"/>
            <w:color w:val="auto"/>
            <w:lang w:val="it-IT"/>
          </w:rPr>
          <w:t xml:space="preserve">Cros proti </w:t>
        </w:r>
        <w:proofErr w:type="spellStart"/>
        <w:r w:rsidRPr="0033341C">
          <w:rPr>
            <w:rStyle w:val="Hyperlinkcase"/>
            <w:color w:val="auto"/>
            <w:lang w:val="it-IT"/>
          </w:rPr>
          <w:t>Franciji</w:t>
        </w:r>
        <w:proofErr w:type="spellEnd"/>
      </w:hyperlink>
      <w:r w:rsidRPr="00F31880">
        <w:rPr>
          <w:rStyle w:val="Hyperlinkcase"/>
          <w:i w:val="0"/>
          <w:color w:val="auto"/>
          <w:lang w:val="it-IT"/>
        </w:rPr>
        <w:t xml:space="preserve">, </w:t>
      </w:r>
      <w:proofErr w:type="spellStart"/>
      <w:r w:rsidRPr="00F31880">
        <w:rPr>
          <w:rStyle w:val="Hyperlinkcase"/>
          <w:i w:val="0"/>
          <w:color w:val="auto"/>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68864/01, 11. </w:t>
      </w:r>
      <w:proofErr w:type="spellStart"/>
      <w:r w:rsidRPr="00F31880">
        <w:rPr>
          <w:lang w:val="it-IT"/>
        </w:rPr>
        <w:t>marec</w:t>
      </w:r>
      <w:proofErr w:type="spellEnd"/>
      <w:r w:rsidRPr="00F31880">
        <w:rPr>
          <w:lang w:val="it-IT"/>
        </w:rPr>
        <w:t xml:space="preserve"> 2004</w:t>
      </w:r>
    </w:p>
    <w:p w14:paraId="57654669" w14:textId="77777777" w:rsidR="005B4883" w:rsidRPr="00F31880" w:rsidRDefault="00D70A72" w:rsidP="005B4883">
      <w:pPr>
        <w:pStyle w:val="ECHRParaHanging"/>
        <w:rPr>
          <w:lang w:val="it-IT"/>
        </w:rPr>
      </w:pPr>
      <w:hyperlink r:id="rId1693" w:tgtFrame="_self" w:history="1">
        <w:r w:rsidR="005B4883" w:rsidRPr="00F31880">
          <w:rPr>
            <w:rStyle w:val="Hyperlinkcase"/>
            <w:color w:val="auto"/>
            <w:lang w:val="it-IT"/>
          </w:rPr>
          <w:t xml:space="preserve">Merit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66561/01, 30. </w:t>
      </w:r>
      <w:proofErr w:type="spellStart"/>
      <w:r w:rsidR="005B4883" w:rsidRPr="00F31880">
        <w:rPr>
          <w:lang w:val="it-IT"/>
        </w:rPr>
        <w:t>marec</w:t>
      </w:r>
      <w:proofErr w:type="spellEnd"/>
      <w:r w:rsidR="005B4883" w:rsidRPr="00F31880">
        <w:rPr>
          <w:lang w:val="it-IT"/>
        </w:rPr>
        <w:t xml:space="preserve"> 2004</w:t>
      </w:r>
    </w:p>
    <w:p w14:paraId="634B02C8" w14:textId="77777777" w:rsidR="005B4883" w:rsidRPr="00F31880" w:rsidRDefault="00D70A72" w:rsidP="005B4883">
      <w:pPr>
        <w:pStyle w:val="ECHRParaHanging"/>
        <w:rPr>
          <w:lang w:val="it-IT"/>
        </w:rPr>
      </w:pPr>
      <w:hyperlink r:id="rId1694" w:tgtFrame="_self" w:history="1">
        <w:proofErr w:type="spellStart"/>
        <w:r w:rsidR="005B4883" w:rsidRPr="00F31880">
          <w:rPr>
            <w:rStyle w:val="Hyperlinkcase"/>
            <w:color w:val="auto"/>
            <w:lang w:val="it-IT"/>
          </w:rPr>
          <w:t>Micallef</w:t>
        </w:r>
        <w:proofErr w:type="spellEnd"/>
        <w:r w:rsidR="005B4883" w:rsidRPr="00F31880">
          <w:rPr>
            <w:rStyle w:val="Hyperlinkcase"/>
            <w:color w:val="auto"/>
            <w:lang w:val="it-IT"/>
          </w:rPr>
          <w:t xml:space="preserve"> proti Malti</w:t>
        </w:r>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17056/06, ESČP 2009</w:t>
      </w:r>
    </w:p>
    <w:p w14:paraId="4FB6AE4A" w14:textId="77777777" w:rsidR="005B4883" w:rsidRPr="00F31880" w:rsidRDefault="00D70A72" w:rsidP="005B4883">
      <w:pPr>
        <w:pStyle w:val="ECHRParaHanging"/>
        <w:rPr>
          <w:lang w:val="it-IT"/>
        </w:rPr>
      </w:pPr>
      <w:hyperlink r:id="rId1695" w:history="1">
        <w:r w:rsidR="005B4883" w:rsidRPr="00F31880">
          <w:rPr>
            <w:rStyle w:val="Hyperlinkcase"/>
            <w:color w:val="auto"/>
            <w:lang w:val="it-IT"/>
          </w:rPr>
          <w:t xml:space="preserve">Michalak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24549/03, 1. </w:t>
      </w:r>
      <w:proofErr w:type="spellStart"/>
      <w:r w:rsidR="005B4883" w:rsidRPr="00F31880">
        <w:rPr>
          <w:lang w:val="it-IT"/>
        </w:rPr>
        <w:t>marec</w:t>
      </w:r>
      <w:proofErr w:type="spellEnd"/>
      <w:r w:rsidR="005B4883" w:rsidRPr="00F31880">
        <w:rPr>
          <w:lang w:val="it-IT"/>
        </w:rPr>
        <w:t xml:space="preserve"> 2005</w:t>
      </w:r>
    </w:p>
    <w:p w14:paraId="2E491B7C" w14:textId="77777777" w:rsidR="005B4883" w:rsidRPr="00F31880" w:rsidRDefault="00D70A72" w:rsidP="005B4883">
      <w:pPr>
        <w:pStyle w:val="ECHRParaHanging"/>
        <w:rPr>
          <w:lang w:val="it-IT"/>
        </w:rPr>
      </w:pPr>
      <w:hyperlink r:id="rId1696" w:tgtFrame="_self" w:history="1">
        <w:proofErr w:type="spellStart"/>
        <w:r w:rsidR="005B4883" w:rsidRPr="00F31880">
          <w:rPr>
            <w:rStyle w:val="Hyperlinkcase"/>
            <w:color w:val="auto"/>
            <w:lang w:val="it-IT"/>
          </w:rPr>
          <w:t>Michaud</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12323/11, ESČP 2012</w:t>
      </w:r>
    </w:p>
    <w:p w14:paraId="45B02C47" w14:textId="77777777" w:rsidR="005B4883" w:rsidRPr="00F31880" w:rsidRDefault="00D70A72" w:rsidP="005B4883">
      <w:pPr>
        <w:pStyle w:val="ECHRParaHanging"/>
        <w:rPr>
          <w:lang w:val="it-IT"/>
        </w:rPr>
      </w:pPr>
      <w:hyperlink r:id="rId1697" w:tgtFrame="_self" w:history="1">
        <w:r w:rsidR="005B4883" w:rsidRPr="00F31880">
          <w:rPr>
            <w:rStyle w:val="Hyperlinkcase"/>
            <w:color w:val="auto"/>
            <w:lang w:val="it-IT"/>
          </w:rPr>
          <w:t xml:space="preserve">Migliore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58511/13 in 2 </w:t>
      </w:r>
      <w:proofErr w:type="spellStart"/>
      <w:r w:rsidR="005B4883" w:rsidRPr="00F31880">
        <w:rPr>
          <w:lang w:val="it-IT"/>
        </w:rPr>
        <w:t>drugi</w:t>
      </w:r>
      <w:proofErr w:type="spellEnd"/>
      <w:r w:rsidR="005B4883" w:rsidRPr="00F31880">
        <w:rPr>
          <w:lang w:val="it-IT"/>
        </w:rPr>
        <w:t xml:space="preserve">, 12. </w:t>
      </w:r>
      <w:proofErr w:type="spellStart"/>
      <w:r w:rsidR="005B4883" w:rsidRPr="00F31880">
        <w:rPr>
          <w:lang w:val="it-IT"/>
        </w:rPr>
        <w:t>november</w:t>
      </w:r>
      <w:proofErr w:type="spellEnd"/>
      <w:r w:rsidR="005B4883" w:rsidRPr="00F31880">
        <w:rPr>
          <w:lang w:val="it-IT"/>
        </w:rPr>
        <w:t xml:space="preserve"> 2013</w:t>
      </w:r>
    </w:p>
    <w:p w14:paraId="129F7D88" w14:textId="77777777" w:rsidR="005B4883" w:rsidRPr="00F31880" w:rsidRDefault="00D70A72" w:rsidP="005B4883">
      <w:pPr>
        <w:pStyle w:val="ECHRParaHanging"/>
        <w:rPr>
          <w:lang w:val="it-IT"/>
        </w:rPr>
      </w:pPr>
      <w:hyperlink r:id="rId1698" w:tgtFrame="_self" w:history="1">
        <w:proofErr w:type="spellStart"/>
        <w:r w:rsidR="005B4883" w:rsidRPr="00F31880">
          <w:rPr>
            <w:rStyle w:val="Hyperlinkcase"/>
            <w:color w:val="auto"/>
            <w:lang w:val="it-IT"/>
          </w:rPr>
          <w:t>Mikolajová</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4479/03, 18. </w:t>
      </w:r>
      <w:proofErr w:type="spellStart"/>
      <w:r w:rsidR="005B4883" w:rsidRPr="00F31880">
        <w:rPr>
          <w:lang w:val="it-IT"/>
        </w:rPr>
        <w:t>januar</w:t>
      </w:r>
      <w:proofErr w:type="spellEnd"/>
      <w:r w:rsidR="005B4883" w:rsidRPr="00F31880">
        <w:rPr>
          <w:lang w:val="it-IT"/>
        </w:rPr>
        <w:t xml:space="preserve"> 2011</w:t>
      </w:r>
    </w:p>
    <w:p w14:paraId="0B9F86CD" w14:textId="77777777" w:rsidR="005B4883" w:rsidRPr="001F0D60" w:rsidRDefault="00D70A72" w:rsidP="005B4883">
      <w:pPr>
        <w:pStyle w:val="ECHRParaHanging"/>
      </w:pPr>
      <w:hyperlink r:id="rId1699" w:anchor="{&quot;itemid&quot;:[&quot;001-206515&quot;]}" w:history="1">
        <w:r w:rsidR="005B4883" w:rsidRPr="001F0D60">
          <w:rPr>
            <w:rStyle w:val="Hiperpovezava"/>
            <w:i/>
            <w:color w:val="auto"/>
          </w:rPr>
          <w:t xml:space="preserve">Mile </w:t>
        </w:r>
        <w:proofErr w:type="spellStart"/>
        <w:r w:rsidR="005B4883" w:rsidRPr="001F0D60">
          <w:rPr>
            <w:rStyle w:val="Hiperpovezava"/>
            <w:i/>
            <w:color w:val="auto"/>
          </w:rPr>
          <w:t>Novaković</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Hrvaški</w:t>
        </w:r>
        <w:proofErr w:type="spellEnd"/>
      </w:hyperlink>
      <w:r w:rsidR="005B4883" w:rsidRPr="001F0D60">
        <w:rPr>
          <w:rFonts w:cstheme="minorHAnsi"/>
        </w:rPr>
        <w:t xml:space="preserve">, </w:t>
      </w:r>
      <w:proofErr w:type="spellStart"/>
      <w:r w:rsidR="005B4883">
        <w:rPr>
          <w:rFonts w:cstheme="minorHAnsi"/>
        </w:rPr>
        <w:t>pritožba</w:t>
      </w:r>
      <w:proofErr w:type="spellEnd"/>
      <w:r w:rsidR="005B4883">
        <w:rPr>
          <w:rFonts w:cstheme="minorHAnsi"/>
        </w:rPr>
        <w:t xml:space="preserve"> </w:t>
      </w:r>
      <w:proofErr w:type="spellStart"/>
      <w:r w:rsidR="005B4883" w:rsidRPr="001F0D60">
        <w:rPr>
          <w:rFonts w:cstheme="minorHAnsi"/>
        </w:rPr>
        <w:t>št</w:t>
      </w:r>
      <w:proofErr w:type="spellEnd"/>
      <w:r w:rsidR="005B4883" w:rsidRPr="001F0D60">
        <w:rPr>
          <w:rFonts w:cstheme="minorHAnsi"/>
        </w:rPr>
        <w:t xml:space="preserve">. 73544/14, 17. </w:t>
      </w:r>
      <w:proofErr w:type="spellStart"/>
      <w:r w:rsidR="005B4883" w:rsidRPr="001F0D60">
        <w:rPr>
          <w:rFonts w:cstheme="minorHAnsi"/>
        </w:rPr>
        <w:t>december</w:t>
      </w:r>
      <w:proofErr w:type="spellEnd"/>
      <w:r w:rsidR="005B4883" w:rsidRPr="001F0D60">
        <w:rPr>
          <w:rFonts w:cstheme="minorHAnsi"/>
        </w:rPr>
        <w:t xml:space="preserve"> 2020</w:t>
      </w:r>
    </w:p>
    <w:p w14:paraId="02032963" w14:textId="77777777" w:rsidR="005B4883" w:rsidRPr="001F0D60" w:rsidRDefault="00D70A72" w:rsidP="005B4883">
      <w:pPr>
        <w:pStyle w:val="ECHRParaHanging"/>
      </w:pPr>
      <w:hyperlink r:id="rId1700" w:history="1">
        <w:proofErr w:type="spellStart"/>
        <w:r w:rsidR="005B4883" w:rsidRPr="001F0D60">
          <w:rPr>
            <w:rStyle w:val="Hyperlinkcase"/>
            <w:color w:val="auto"/>
          </w:rPr>
          <w:t>Milošević</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Nizozemski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77631/01</w:t>
      </w:r>
      <w:r w:rsidR="005B4883">
        <w:t xml:space="preserve">, 19. </w:t>
      </w:r>
      <w:proofErr w:type="spellStart"/>
      <w:r w:rsidR="005B4883">
        <w:t>marec</w:t>
      </w:r>
      <w:proofErr w:type="spellEnd"/>
      <w:r w:rsidR="005B4883">
        <w:t xml:space="preserve"> 2002</w:t>
      </w:r>
    </w:p>
    <w:p w14:paraId="4E57764F" w14:textId="489B8660" w:rsidR="005B4883" w:rsidRPr="001F0D60" w:rsidRDefault="00D70A72" w:rsidP="005B4883">
      <w:pPr>
        <w:pStyle w:val="P68B1DB1-ECHRParaHanging14"/>
        <w:rPr>
          <w:color w:val="auto"/>
        </w:rPr>
      </w:pPr>
      <w:hyperlink r:id="rId1701" w:history="1">
        <w:r w:rsidR="005B4883" w:rsidRPr="001F0D60">
          <w:rPr>
            <w:i/>
            <w:color w:val="auto"/>
          </w:rPr>
          <w:t>Milovanović proti Srbiji</w:t>
        </w:r>
      </w:hyperlink>
      <w:r w:rsidR="005B4883" w:rsidRPr="001F0D60">
        <w:rPr>
          <w:color w:val="auto"/>
        </w:rPr>
        <w:t xml:space="preserve">, pritožba št. 56065/10, </w:t>
      </w:r>
      <w:r w:rsidR="005B4883">
        <w:rPr>
          <w:color w:val="auto"/>
        </w:rPr>
        <w:t xml:space="preserve">8. oktober 2019 </w:t>
      </w:r>
    </w:p>
    <w:p w14:paraId="0C628926" w14:textId="77777777" w:rsidR="005B4883" w:rsidRPr="00F31880" w:rsidRDefault="00D70A72" w:rsidP="005B4883">
      <w:pPr>
        <w:pStyle w:val="ECHRParaHanging"/>
        <w:rPr>
          <w:lang w:val="sl-SI"/>
        </w:rPr>
      </w:pPr>
      <w:hyperlink r:id="rId1702" w:tgtFrame="_self" w:history="1">
        <w:proofErr w:type="spellStart"/>
        <w:r w:rsidR="005B4883" w:rsidRPr="00F31880">
          <w:rPr>
            <w:i/>
            <w:lang w:val="sl-SI"/>
          </w:rPr>
          <w:t>Miroļubovs</w:t>
        </w:r>
        <w:proofErr w:type="spellEnd"/>
        <w:r w:rsidR="005B4883" w:rsidRPr="00F31880">
          <w:rPr>
            <w:lang w:val="sl-SI"/>
          </w:rPr>
          <w:t xml:space="preserve"> </w:t>
        </w:r>
        <w:r w:rsidR="005B4883" w:rsidRPr="00F31880">
          <w:rPr>
            <w:rStyle w:val="Hyperlinkcase"/>
            <w:color w:val="auto"/>
            <w:lang w:val="sl-SI"/>
          </w:rPr>
          <w:t>in drugi proti Latviji</w:t>
        </w:r>
      </w:hyperlink>
      <w:r w:rsidR="005B4883" w:rsidRPr="00F31880">
        <w:rPr>
          <w:lang w:val="sl-SI"/>
        </w:rPr>
        <w:t>, pritožba št. 798/05, 15. september 2009</w:t>
      </w:r>
    </w:p>
    <w:p w14:paraId="3B34361F" w14:textId="77777777" w:rsidR="005B4883" w:rsidRPr="00F31880" w:rsidRDefault="00D70A72" w:rsidP="005B4883">
      <w:pPr>
        <w:pStyle w:val="ECHRParaHanging"/>
        <w:rPr>
          <w:lang w:val="sl-SI"/>
        </w:rPr>
      </w:pPr>
      <w:hyperlink r:id="rId1703" w:tgtFrame="_self" w:history="1">
        <w:proofErr w:type="spellStart"/>
        <w:r w:rsidR="005B4883" w:rsidRPr="00F31880">
          <w:rPr>
            <w:rStyle w:val="Hyperlinkcase"/>
            <w:color w:val="auto"/>
            <w:lang w:val="sl-SI"/>
          </w:rPr>
          <w:t>Miszczyński</w:t>
        </w:r>
        <w:proofErr w:type="spellEnd"/>
        <w:r w:rsidR="005B4883" w:rsidRPr="00F31880">
          <w:rPr>
            <w:rStyle w:val="Hyperlinkcase"/>
            <w:color w:val="auto"/>
            <w:lang w:val="sl-SI"/>
          </w:rPr>
          <w:t xml:space="preserve"> proti Poljski</w:t>
        </w:r>
      </w:hyperlink>
      <w:r w:rsidR="005B4883" w:rsidRPr="00F31880">
        <w:rPr>
          <w:lang w:val="sl-SI"/>
        </w:rPr>
        <w:t xml:space="preserve"> (sklep), pritožba št. 23672/07, 8. februar 2011</w:t>
      </w:r>
    </w:p>
    <w:p w14:paraId="5D0D0965" w14:textId="77777777" w:rsidR="005B4883" w:rsidRPr="00F31880" w:rsidRDefault="00D70A72" w:rsidP="005B4883">
      <w:pPr>
        <w:pStyle w:val="ECHRParaHanging"/>
        <w:rPr>
          <w:lang w:val="it-IT"/>
        </w:rPr>
      </w:pPr>
      <w:hyperlink r:id="rId1704" w:history="1">
        <w:proofErr w:type="spellStart"/>
        <w:r w:rsidR="005B4883" w:rsidRPr="00F31880">
          <w:rPr>
            <w:rStyle w:val="Hyperlinkcase"/>
            <w:color w:val="auto"/>
            <w:lang w:val="it-IT"/>
          </w:rPr>
          <w:t>Mitrović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52142/12, 21. </w:t>
      </w:r>
      <w:proofErr w:type="spellStart"/>
      <w:r w:rsidR="005B4883" w:rsidRPr="00F31880">
        <w:rPr>
          <w:lang w:val="it-IT"/>
        </w:rPr>
        <w:t>marec</w:t>
      </w:r>
      <w:proofErr w:type="spellEnd"/>
      <w:r w:rsidR="005B4883" w:rsidRPr="00F31880">
        <w:rPr>
          <w:lang w:val="it-IT"/>
        </w:rPr>
        <w:t xml:space="preserve"> 2017</w:t>
      </w:r>
    </w:p>
    <w:p w14:paraId="582E4221" w14:textId="77777777" w:rsidR="005B4883" w:rsidRPr="00F31880" w:rsidRDefault="00D70A72" w:rsidP="005B4883">
      <w:pPr>
        <w:pStyle w:val="ECHRParaHanging"/>
        <w:rPr>
          <w:lang w:val="it-IT"/>
        </w:rPr>
      </w:pPr>
      <w:hyperlink r:id="rId1705" w:history="1">
        <w:proofErr w:type="spellStart"/>
        <w:r w:rsidR="005B4883" w:rsidRPr="00F31880">
          <w:rPr>
            <w:rStyle w:val="Hyperlinkcase"/>
            <w:color w:val="auto"/>
            <w:lang w:val="it-IT"/>
          </w:rPr>
          <w:t>Mocanu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10865/09 in 2 </w:t>
      </w:r>
      <w:proofErr w:type="spellStart"/>
      <w:r w:rsidR="005B4883" w:rsidRPr="00F31880">
        <w:rPr>
          <w:lang w:val="it-IT"/>
        </w:rPr>
        <w:t>drugi</w:t>
      </w:r>
      <w:proofErr w:type="spellEnd"/>
      <w:r w:rsidR="005B4883" w:rsidRPr="00F31880">
        <w:rPr>
          <w:lang w:val="it-IT"/>
        </w:rPr>
        <w:t>, ESČP 2014</w:t>
      </w:r>
    </w:p>
    <w:p w14:paraId="01ABCF0C" w14:textId="77777777" w:rsidR="005B4883" w:rsidRPr="00F31880" w:rsidRDefault="00D70A72" w:rsidP="005B4883">
      <w:pPr>
        <w:pStyle w:val="ECHRParaHanging"/>
        <w:rPr>
          <w:lang w:val="it-IT"/>
        </w:rPr>
      </w:pPr>
      <w:hyperlink r:id="rId1706" w:history="1">
        <w:r w:rsidR="005B4883" w:rsidRPr="00F31880">
          <w:rPr>
            <w:rStyle w:val="Hyperlinkcase"/>
            <w:color w:val="auto"/>
            <w:lang w:val="it-IT"/>
          </w:rPr>
          <w:t xml:space="preserve">Moldovan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8229/04 in 29 </w:t>
      </w:r>
      <w:proofErr w:type="spellStart"/>
      <w:r w:rsidR="005B4883" w:rsidRPr="00F31880">
        <w:rPr>
          <w:lang w:val="it-IT"/>
        </w:rPr>
        <w:t>drugih</w:t>
      </w:r>
      <w:proofErr w:type="spellEnd"/>
      <w:r w:rsidR="005B4883" w:rsidRPr="00F31880">
        <w:rPr>
          <w:lang w:val="it-IT"/>
        </w:rPr>
        <w:t xml:space="preserve">, 15. </w:t>
      </w:r>
      <w:proofErr w:type="spellStart"/>
      <w:r w:rsidR="005B4883" w:rsidRPr="00F31880">
        <w:rPr>
          <w:lang w:val="it-IT"/>
        </w:rPr>
        <w:t>februar</w:t>
      </w:r>
      <w:proofErr w:type="spellEnd"/>
      <w:r w:rsidR="005B4883" w:rsidRPr="00F31880">
        <w:rPr>
          <w:lang w:val="it-IT"/>
        </w:rPr>
        <w:t xml:space="preserve"> 2011</w:t>
      </w:r>
    </w:p>
    <w:p w14:paraId="3732B7C8" w14:textId="77777777" w:rsidR="005B4883" w:rsidRPr="00F31880" w:rsidRDefault="00D70A72" w:rsidP="005B4883">
      <w:pPr>
        <w:pStyle w:val="ECHRParaHanging"/>
        <w:rPr>
          <w:lang w:val="it-IT"/>
        </w:rPr>
      </w:pPr>
      <w:hyperlink r:id="rId1707" w:tgtFrame="_self" w:history="1">
        <w:proofErr w:type="spellStart"/>
        <w:r w:rsidR="005B4883" w:rsidRPr="00F31880">
          <w:rPr>
            <w:rStyle w:val="Hyperlinkcase"/>
            <w:color w:val="auto"/>
            <w:lang w:val="it-IT"/>
          </w:rPr>
          <w:t>Monnat</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73604/01, ESČP 2006-X</w:t>
      </w:r>
    </w:p>
    <w:p w14:paraId="2FC144E2" w14:textId="77777777" w:rsidR="005B4883" w:rsidRPr="00F31880" w:rsidRDefault="00D70A72" w:rsidP="005B4883">
      <w:pPr>
        <w:pStyle w:val="ECHRParaHanging"/>
        <w:rPr>
          <w:lang w:val="it-IT"/>
        </w:rPr>
      </w:pPr>
      <w:hyperlink r:id="rId1708" w:tgtFrame="_self" w:history="1">
        <w:r w:rsidR="005B4883" w:rsidRPr="00F31880">
          <w:rPr>
            <w:rStyle w:val="Hyperlinkcase"/>
            <w:color w:val="auto"/>
            <w:lang w:val="it-IT"/>
          </w:rPr>
          <w:t xml:space="preserve">Moon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39973/03, 9. </w:t>
      </w:r>
      <w:proofErr w:type="spellStart"/>
      <w:r w:rsidR="005B4883" w:rsidRPr="00F31880">
        <w:rPr>
          <w:lang w:val="it-IT"/>
        </w:rPr>
        <w:t>julij</w:t>
      </w:r>
      <w:proofErr w:type="spellEnd"/>
      <w:r w:rsidR="005B4883" w:rsidRPr="00F31880">
        <w:rPr>
          <w:lang w:val="it-IT"/>
        </w:rPr>
        <w:t xml:space="preserve"> 2009</w:t>
      </w:r>
    </w:p>
    <w:p w14:paraId="247C58B0" w14:textId="77777777" w:rsidR="005B4883" w:rsidRPr="00F31880" w:rsidRDefault="00D70A72" w:rsidP="005B4883">
      <w:pPr>
        <w:pStyle w:val="ECHRParaHanging"/>
        <w:rPr>
          <w:lang w:val="it-IT"/>
        </w:rPr>
      </w:pPr>
      <w:hyperlink r:id="rId1709" w:tgtFrame="_self" w:history="1">
        <w:proofErr w:type="spellStart"/>
        <w:r w:rsidR="005B4883" w:rsidRPr="00F31880">
          <w:rPr>
            <w:rStyle w:val="Hyperlinkcase"/>
            <w:color w:val="auto"/>
            <w:lang w:val="it-IT"/>
          </w:rPr>
          <w:t>Mooren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Nemčiji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11364/03, 9. </w:t>
      </w:r>
      <w:proofErr w:type="spellStart"/>
      <w:r w:rsidR="005B4883" w:rsidRPr="00F31880">
        <w:rPr>
          <w:lang w:val="it-IT"/>
        </w:rPr>
        <w:t>julij</w:t>
      </w:r>
      <w:proofErr w:type="spellEnd"/>
      <w:r w:rsidR="005B4883" w:rsidRPr="00F31880">
        <w:rPr>
          <w:lang w:val="it-IT"/>
        </w:rPr>
        <w:t xml:space="preserve"> 2009</w:t>
      </w:r>
    </w:p>
    <w:p w14:paraId="51630F75" w14:textId="77777777" w:rsidR="005B4883" w:rsidRPr="00F31880" w:rsidRDefault="00D70A72" w:rsidP="005B4883">
      <w:pPr>
        <w:pStyle w:val="ECHRParaHanging"/>
        <w:rPr>
          <w:lang w:val="it-IT"/>
        </w:rPr>
      </w:pPr>
      <w:hyperlink r:id="rId1710" w:tgtFrame="_self" w:history="1">
        <w:r w:rsidR="005B4883" w:rsidRPr="00F31880">
          <w:rPr>
            <w:rStyle w:val="Hyperlinkcase"/>
            <w:color w:val="auto"/>
            <w:lang w:val="it-IT"/>
          </w:rPr>
          <w:t xml:space="preserve">Moreira Barbosa proti </w:t>
        </w:r>
        <w:proofErr w:type="spellStart"/>
        <w:r w:rsidR="005B4883" w:rsidRPr="00F31880">
          <w:rPr>
            <w:rStyle w:val="Hyperlinkcase"/>
            <w:color w:val="auto"/>
            <w:lang w:val="it-IT"/>
          </w:rPr>
          <w:t>Portugalski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w:t>
      </w:r>
      <w:proofErr w:type="spellStart"/>
      <w:r w:rsidR="005B4883" w:rsidRPr="00F31880">
        <w:rPr>
          <w:rStyle w:val="Hyperlinkcase"/>
          <w:i w:val="0"/>
          <w:color w:val="auto"/>
          <w:lang w:val="it-IT"/>
        </w:rPr>
        <w:t>sklep</w:t>
      </w:r>
      <w:proofErr w:type="spellEnd"/>
      <w:r w:rsidR="005B4883" w:rsidRPr="00F31880">
        <w:rPr>
          <w:rStyle w:val="Hyperlinkcase"/>
          <w:i w:val="0"/>
          <w:color w:val="auto"/>
          <w:lang w:val="it-IT"/>
        </w:rPr>
        <w:t>)</w:t>
      </w:r>
      <w:r w:rsidR="005B4883" w:rsidRPr="00F31880">
        <w:rPr>
          <w:i/>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65681/01, ESČP 2004-V</w:t>
      </w:r>
    </w:p>
    <w:p w14:paraId="6054EC32" w14:textId="77777777" w:rsidR="005B4883" w:rsidRPr="00F31880" w:rsidRDefault="00D70A72" w:rsidP="005B4883">
      <w:pPr>
        <w:pStyle w:val="ECHRParaHanging"/>
        <w:rPr>
          <w:lang w:val="it-IT"/>
        </w:rPr>
      </w:pPr>
      <w:hyperlink r:id="rId1711" w:history="1">
        <w:r w:rsidR="005B4883" w:rsidRPr="00F31880">
          <w:rPr>
            <w:rStyle w:val="Hyperlinkcase"/>
            <w:color w:val="auto"/>
            <w:lang w:val="it-IT"/>
          </w:rPr>
          <w:t xml:space="preserve">Moreira Ferreira proti </w:t>
        </w:r>
        <w:proofErr w:type="spellStart"/>
        <w:r w:rsidR="005B4883" w:rsidRPr="00F31880">
          <w:rPr>
            <w:rStyle w:val="Hyperlinkcase"/>
            <w:color w:val="auto"/>
            <w:lang w:val="it-IT"/>
          </w:rPr>
          <w:t>Portugalski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2)</w:t>
        </w:r>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19867/12, 11. </w:t>
      </w:r>
      <w:proofErr w:type="spellStart"/>
      <w:r w:rsidR="005B4883" w:rsidRPr="00F31880">
        <w:rPr>
          <w:lang w:val="it-IT"/>
        </w:rPr>
        <w:t>julij</w:t>
      </w:r>
      <w:proofErr w:type="spellEnd"/>
      <w:r w:rsidR="005B4883" w:rsidRPr="00F31880">
        <w:rPr>
          <w:lang w:val="it-IT"/>
        </w:rPr>
        <w:t xml:space="preserve"> 2017</w:t>
      </w:r>
    </w:p>
    <w:p w14:paraId="34F61B32" w14:textId="77777777" w:rsidR="005B4883" w:rsidRPr="00F31880" w:rsidRDefault="00D70A72" w:rsidP="005B4883">
      <w:pPr>
        <w:pStyle w:val="ECHRParaHanging"/>
        <w:rPr>
          <w:lang w:val="it-IT"/>
        </w:rPr>
      </w:pPr>
      <w:hyperlink r:id="rId1712" w:tgtFrame="_self" w:history="1">
        <w:r w:rsidR="005B4883" w:rsidRPr="00F31880">
          <w:rPr>
            <w:rStyle w:val="Hyperlinkcase"/>
            <w:color w:val="auto"/>
            <w:lang w:val="it-IT"/>
          </w:rPr>
          <w:t xml:space="preserve">Moretti in Benedetti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16318/07, 27. </w:t>
      </w:r>
      <w:proofErr w:type="spellStart"/>
      <w:r w:rsidR="005B4883" w:rsidRPr="00F31880">
        <w:rPr>
          <w:lang w:val="it-IT"/>
        </w:rPr>
        <w:t>april</w:t>
      </w:r>
      <w:proofErr w:type="spellEnd"/>
      <w:r w:rsidR="005B4883" w:rsidRPr="00F31880">
        <w:rPr>
          <w:lang w:val="it-IT"/>
        </w:rPr>
        <w:t xml:space="preserve"> 2010</w:t>
      </w:r>
    </w:p>
    <w:p w14:paraId="607E2F9E" w14:textId="77777777" w:rsidR="005B4883" w:rsidRPr="001F0D60" w:rsidRDefault="00D70A72" w:rsidP="005B4883">
      <w:pPr>
        <w:pStyle w:val="ECHRParaHanging"/>
      </w:pPr>
      <w:hyperlink r:id="rId1713" w:tgtFrame="_self" w:history="1">
        <w:proofErr w:type="spellStart"/>
        <w:r w:rsidR="005B4883" w:rsidRPr="001F0D60">
          <w:rPr>
            <w:rStyle w:val="Hyperlinkcase"/>
            <w:color w:val="auto"/>
          </w:rPr>
          <w:t>Moskovets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14370/03</w:t>
      </w:r>
      <w:r w:rsidR="005B4883">
        <w:t xml:space="preserve">, 23. </w:t>
      </w:r>
      <w:proofErr w:type="spellStart"/>
      <w:r w:rsidR="005B4883">
        <w:t>april</w:t>
      </w:r>
      <w:proofErr w:type="spellEnd"/>
      <w:r w:rsidR="005B4883">
        <w:t xml:space="preserve"> 2009</w:t>
      </w:r>
    </w:p>
    <w:p w14:paraId="63F5B429" w14:textId="77777777" w:rsidR="005B4883" w:rsidRPr="00F31880" w:rsidRDefault="00D70A72" w:rsidP="005B4883">
      <w:pPr>
        <w:pStyle w:val="ECHRParaHanging"/>
        <w:rPr>
          <w:lang w:val="fr-FR"/>
        </w:rPr>
      </w:pPr>
      <w:hyperlink r:id="rId1714" w:history="1">
        <w:r w:rsidR="005B4883" w:rsidRPr="005A6F22">
          <w:rPr>
            <w:rStyle w:val="Hyperlinkcase"/>
            <w:color w:val="auto"/>
            <w:lang w:val="fr-FR"/>
          </w:rPr>
          <w:t xml:space="preserve">Mouvement </w:t>
        </w:r>
        <w:proofErr w:type="spellStart"/>
        <w:r w:rsidR="005B4883" w:rsidRPr="005A6F22">
          <w:rPr>
            <w:rStyle w:val="Hyperlinkcase"/>
            <w:color w:val="auto"/>
            <w:lang w:val="fr-FR"/>
          </w:rPr>
          <w:t>raëlien</w:t>
        </w:r>
        <w:proofErr w:type="spellEnd"/>
        <w:r w:rsidR="005B4883" w:rsidRPr="005A6F22">
          <w:rPr>
            <w:rStyle w:val="Hyperlinkcase"/>
            <w:color w:val="auto"/>
            <w:lang w:val="fr-FR"/>
          </w:rPr>
          <w:t xml:space="preserve"> suisse </w:t>
        </w:r>
        <w:proofErr w:type="spellStart"/>
        <w:r w:rsidR="005B4883" w:rsidRPr="005A6F22">
          <w:rPr>
            <w:rStyle w:val="Hyperlinkcase"/>
            <w:color w:val="auto"/>
            <w:lang w:val="fr-FR"/>
          </w:rPr>
          <w:t>proti</w:t>
        </w:r>
        <w:proofErr w:type="spellEnd"/>
        <w:r w:rsidR="005B4883" w:rsidRPr="005A6F22">
          <w:rPr>
            <w:rStyle w:val="Hyperlinkcase"/>
            <w:color w:val="auto"/>
            <w:lang w:val="fr-FR"/>
          </w:rPr>
          <w:t xml:space="preserve"> </w:t>
        </w:r>
        <w:proofErr w:type="spellStart"/>
        <w:r w:rsidR="005B4883" w:rsidRPr="005A6F22">
          <w:rPr>
            <w:rStyle w:val="Hyperlinkcase"/>
            <w:color w:val="auto"/>
            <w:lang w:val="fr-FR"/>
          </w:rPr>
          <w:t>Švici</w:t>
        </w:r>
        <w:proofErr w:type="spellEnd"/>
      </w:hyperlink>
      <w:r w:rsidR="005B4883" w:rsidRPr="00924D04">
        <w:rPr>
          <w:rStyle w:val="Hyperlinkcase"/>
          <w:color w:val="auto"/>
          <w:lang w:val="fr-FR"/>
        </w:rPr>
        <w:t xml:space="preserve"> </w:t>
      </w:r>
      <w:r w:rsidR="005B4883" w:rsidRPr="005A6F22">
        <w:rPr>
          <w:lang w:val="fr-FR"/>
        </w:rPr>
        <w:t>[V</w:t>
      </w:r>
      <w:r w:rsidR="005B4883" w:rsidRPr="00F31880">
        <w:rPr>
          <w:lang w:val="fr-FR"/>
        </w:rPr>
        <w:t xml:space="preserve">S],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16354/06, ESČP 2012</w:t>
      </w:r>
    </w:p>
    <w:p w14:paraId="640D7B15" w14:textId="3BBD6000" w:rsidR="005B4883" w:rsidRPr="00537728" w:rsidRDefault="00D70A72" w:rsidP="005B4883">
      <w:pPr>
        <w:pStyle w:val="ECHRParaHanging"/>
        <w:rPr>
          <w:lang w:val="it-IT"/>
        </w:rPr>
      </w:pPr>
      <w:hyperlink r:id="rId1715" w:history="1">
        <w:proofErr w:type="spellStart"/>
        <w:r w:rsidR="005B4883" w:rsidRPr="00537728">
          <w:rPr>
            <w:rStyle w:val="Hyperlinkcase"/>
            <w:color w:val="auto"/>
            <w:lang w:val="it-IT"/>
          </w:rPr>
          <w:t>Mozer</w:t>
        </w:r>
        <w:proofErr w:type="spellEnd"/>
        <w:r w:rsidR="005B4883" w:rsidRPr="00537728">
          <w:rPr>
            <w:rStyle w:val="Hyperlinkcase"/>
            <w:color w:val="auto"/>
            <w:lang w:val="it-IT"/>
          </w:rPr>
          <w:t xml:space="preserve"> proti </w:t>
        </w:r>
        <w:proofErr w:type="spellStart"/>
        <w:r w:rsidR="005B4883" w:rsidRPr="00537728">
          <w:rPr>
            <w:rStyle w:val="Hyperlinkcase"/>
            <w:color w:val="auto"/>
            <w:lang w:val="it-IT"/>
          </w:rPr>
          <w:t>Moldaviji</w:t>
        </w:r>
        <w:proofErr w:type="spellEnd"/>
        <w:r w:rsidR="005B4883" w:rsidRPr="00537728">
          <w:rPr>
            <w:rStyle w:val="Hyperlinkcase"/>
            <w:color w:val="auto"/>
            <w:lang w:val="it-IT"/>
          </w:rPr>
          <w:t xml:space="preserve"> in </w:t>
        </w:r>
        <w:proofErr w:type="spellStart"/>
        <w:r w:rsidR="005B4883" w:rsidRPr="00537728">
          <w:rPr>
            <w:rStyle w:val="Hyperlinkcase"/>
            <w:color w:val="auto"/>
            <w:lang w:val="it-IT"/>
          </w:rPr>
          <w:t>Rusiji</w:t>
        </w:r>
        <w:proofErr w:type="spellEnd"/>
      </w:hyperlink>
      <w:r w:rsidR="005B4883" w:rsidRPr="00537728">
        <w:rPr>
          <w:lang w:val="it-IT"/>
        </w:rPr>
        <w:t xml:space="preserve"> [VS], </w:t>
      </w:r>
      <w:proofErr w:type="spellStart"/>
      <w:r w:rsidR="005B4883" w:rsidRPr="00537728">
        <w:rPr>
          <w:lang w:val="it-IT"/>
        </w:rPr>
        <w:t>pritožba</w:t>
      </w:r>
      <w:proofErr w:type="spellEnd"/>
      <w:r w:rsidR="005B4883" w:rsidRPr="00537728">
        <w:rPr>
          <w:lang w:val="it-IT"/>
        </w:rPr>
        <w:t xml:space="preserve"> </w:t>
      </w:r>
      <w:proofErr w:type="spellStart"/>
      <w:r w:rsidR="005B4883" w:rsidRPr="00537728">
        <w:rPr>
          <w:lang w:val="it-IT"/>
        </w:rPr>
        <w:t>št</w:t>
      </w:r>
      <w:proofErr w:type="spellEnd"/>
      <w:r w:rsidR="005B4883" w:rsidRPr="00537728">
        <w:rPr>
          <w:lang w:val="it-IT"/>
        </w:rPr>
        <w:t xml:space="preserve">. 11138/10, 23. </w:t>
      </w:r>
      <w:proofErr w:type="spellStart"/>
      <w:r w:rsidR="005B4883" w:rsidRPr="00537728">
        <w:rPr>
          <w:lang w:val="it-IT"/>
        </w:rPr>
        <w:t>februar</w:t>
      </w:r>
      <w:proofErr w:type="spellEnd"/>
      <w:r w:rsidR="005B4883" w:rsidRPr="00537728">
        <w:rPr>
          <w:lang w:val="it-IT"/>
        </w:rPr>
        <w:t xml:space="preserve"> 2016 </w:t>
      </w:r>
    </w:p>
    <w:p w14:paraId="7437CDEF" w14:textId="77777777" w:rsidR="005B4883" w:rsidRPr="00701435" w:rsidRDefault="00D70A72" w:rsidP="005B4883">
      <w:pPr>
        <w:pStyle w:val="ECHRParaHanging"/>
        <w:rPr>
          <w:lang w:val="it-IT"/>
        </w:rPr>
      </w:pPr>
      <w:hyperlink r:id="rId1716" w:tgtFrame="_self" w:history="1">
        <w:r w:rsidR="005B4883" w:rsidRPr="00701435">
          <w:rPr>
            <w:rStyle w:val="Hyperlinkcase"/>
            <w:color w:val="auto"/>
            <w:lang w:val="it-IT"/>
          </w:rPr>
          <w:t xml:space="preserve">MPP </w:t>
        </w:r>
        <w:proofErr w:type="spellStart"/>
        <w:r w:rsidR="005B4883" w:rsidRPr="00701435">
          <w:rPr>
            <w:rStyle w:val="Hyperlinkcase"/>
            <w:color w:val="auto"/>
            <w:lang w:val="it-IT"/>
          </w:rPr>
          <w:t>Golub</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Ukrajini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6778/05, ESČP 2005-XI</w:t>
      </w:r>
    </w:p>
    <w:p w14:paraId="1BE44CF4" w14:textId="77777777" w:rsidR="005B4883" w:rsidRPr="00701435" w:rsidRDefault="00D70A72" w:rsidP="005B4883">
      <w:pPr>
        <w:pStyle w:val="ECHRParaHanging"/>
        <w:rPr>
          <w:lang w:val="it-IT"/>
        </w:rPr>
      </w:pPr>
      <w:hyperlink r:id="rId1717" w:history="1">
        <w:proofErr w:type="spellStart"/>
        <w:r w:rsidR="005B4883" w:rsidRPr="00701435">
          <w:rPr>
            <w:rStyle w:val="Hyperlinkcase"/>
            <w:color w:val="auto"/>
            <w:lang w:val="it-IT"/>
          </w:rPr>
          <w:t>Mrkić</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Hrvaški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7118/03, 8. </w:t>
      </w:r>
      <w:proofErr w:type="spellStart"/>
      <w:r w:rsidR="005B4883" w:rsidRPr="00701435">
        <w:rPr>
          <w:lang w:val="it-IT"/>
        </w:rPr>
        <w:t>junij</w:t>
      </w:r>
      <w:proofErr w:type="spellEnd"/>
      <w:r w:rsidR="005B4883" w:rsidRPr="00701435">
        <w:rPr>
          <w:lang w:val="it-IT"/>
        </w:rPr>
        <w:t xml:space="preserve"> 2006</w:t>
      </w:r>
    </w:p>
    <w:p w14:paraId="36DA4245" w14:textId="117EFCA0" w:rsidR="007E7EB3" w:rsidRPr="005A6F22" w:rsidRDefault="00D70A72" w:rsidP="005B4883">
      <w:pPr>
        <w:pStyle w:val="ECHRParaHanging"/>
        <w:rPr>
          <w:highlight w:val="yellow"/>
        </w:rPr>
      </w:pPr>
      <w:hyperlink r:id="rId1718" w:anchor="{&quot;itemid&quot;:[&quot;001-213867&quot;]}" w:history="1">
        <w:r w:rsidR="007E7EB3" w:rsidRPr="00EA3E4A">
          <w:rPr>
            <w:rStyle w:val="Hiperpovezava"/>
            <w:i/>
            <w:iCs/>
            <w:color w:val="auto"/>
            <w:lang w:val="en-US"/>
          </w:rPr>
          <w:t xml:space="preserve">Mukhin </w:t>
        </w:r>
        <w:proofErr w:type="spellStart"/>
        <w:r w:rsidR="00B658A6" w:rsidRPr="00EA3E4A">
          <w:rPr>
            <w:rStyle w:val="Hiperpovezava"/>
            <w:i/>
            <w:iCs/>
            <w:color w:val="auto"/>
            <w:lang w:val="en-US"/>
          </w:rPr>
          <w:t>proti</w:t>
        </w:r>
        <w:proofErr w:type="spellEnd"/>
        <w:r w:rsidR="007E7EB3" w:rsidRPr="00EA3E4A">
          <w:rPr>
            <w:rStyle w:val="Hiperpovezava"/>
            <w:i/>
            <w:iCs/>
            <w:color w:val="auto"/>
            <w:lang w:val="en-US"/>
          </w:rPr>
          <w:t xml:space="preserve"> </w:t>
        </w:r>
        <w:proofErr w:type="spellStart"/>
        <w:r w:rsidR="007E7EB3" w:rsidRPr="00EA3E4A">
          <w:rPr>
            <w:rStyle w:val="Hiperpovezava"/>
            <w:i/>
            <w:iCs/>
            <w:color w:val="auto"/>
            <w:lang w:val="en-US"/>
          </w:rPr>
          <w:t>Rus</w:t>
        </w:r>
        <w:r w:rsidR="00B658A6" w:rsidRPr="00EA3E4A">
          <w:rPr>
            <w:rStyle w:val="Hiperpovezava"/>
            <w:i/>
            <w:iCs/>
            <w:color w:val="auto"/>
            <w:lang w:val="en-US"/>
          </w:rPr>
          <w:t>iji</w:t>
        </w:r>
        <w:proofErr w:type="spellEnd"/>
      </w:hyperlink>
      <w:r w:rsidR="007E7EB3" w:rsidRPr="00EA3E4A">
        <w:rPr>
          <w:lang w:val="en-US"/>
        </w:rPr>
        <w:t>,</w:t>
      </w:r>
      <w:r w:rsidR="007E7EB3" w:rsidRPr="005A6F22">
        <w:rPr>
          <w:lang w:val="en-US"/>
        </w:rPr>
        <w:t xml:space="preserve"> </w:t>
      </w:r>
      <w:proofErr w:type="spellStart"/>
      <w:r w:rsidR="00B658A6" w:rsidRPr="005A6F22">
        <w:rPr>
          <w:lang w:val="en-US"/>
        </w:rPr>
        <w:t>pritožba</w:t>
      </w:r>
      <w:proofErr w:type="spellEnd"/>
      <w:r w:rsidR="00B658A6" w:rsidRPr="005A6F22">
        <w:rPr>
          <w:lang w:val="en-US"/>
        </w:rPr>
        <w:t xml:space="preserve"> </w:t>
      </w:r>
      <w:proofErr w:type="spellStart"/>
      <w:r w:rsidR="00B658A6" w:rsidRPr="005A6F22">
        <w:rPr>
          <w:lang w:val="en-US"/>
        </w:rPr>
        <w:t>št</w:t>
      </w:r>
      <w:proofErr w:type="spellEnd"/>
      <w:r w:rsidR="00B658A6" w:rsidRPr="005A6F22">
        <w:rPr>
          <w:lang w:val="en-US"/>
        </w:rPr>
        <w:t xml:space="preserve">. </w:t>
      </w:r>
      <w:r w:rsidR="007E7EB3" w:rsidRPr="005A6F22">
        <w:rPr>
          <w:lang w:val="en-US"/>
        </w:rPr>
        <w:t>3642/10, 14</w:t>
      </w:r>
      <w:r w:rsidR="00B658A6" w:rsidRPr="005A6F22">
        <w:rPr>
          <w:lang w:val="en-US"/>
        </w:rPr>
        <w:t>.</w:t>
      </w:r>
      <w:r w:rsidR="007E7EB3" w:rsidRPr="005A6F22">
        <w:rPr>
          <w:lang w:val="en-US"/>
        </w:rPr>
        <w:t xml:space="preserve"> </w:t>
      </w:r>
      <w:r w:rsidR="00B658A6" w:rsidRPr="005A6F22">
        <w:rPr>
          <w:lang w:val="en-US"/>
        </w:rPr>
        <w:t>d</w:t>
      </w:r>
      <w:proofErr w:type="spellStart"/>
      <w:r w:rsidR="007E7EB3" w:rsidRPr="00924D04">
        <w:t>ecember</w:t>
      </w:r>
      <w:proofErr w:type="spellEnd"/>
      <w:r w:rsidR="007E7EB3" w:rsidRPr="00924D04">
        <w:t xml:space="preserve"> 2021</w:t>
      </w:r>
    </w:p>
    <w:p w14:paraId="2068DB53" w14:textId="3195BB55" w:rsidR="005B4883" w:rsidRPr="005A6F22" w:rsidRDefault="00D70A72" w:rsidP="005B4883">
      <w:pPr>
        <w:pStyle w:val="ECHRParaHanging"/>
      </w:pPr>
      <w:hyperlink r:id="rId1719" w:history="1">
        <w:r w:rsidR="00D16E01" w:rsidRPr="005A6F22">
          <w:rPr>
            <w:rStyle w:val="Hyperlinkcase"/>
            <w:color w:val="auto"/>
          </w:rPr>
          <w:t>Municipal Section of</w:t>
        </w:r>
        <w:r w:rsidR="005B4883" w:rsidRPr="005A6F22">
          <w:rPr>
            <w:rStyle w:val="Hyperlinkcase"/>
            <w:color w:val="auto"/>
          </w:rPr>
          <w:t xml:space="preserve"> </w:t>
        </w:r>
        <w:proofErr w:type="spellStart"/>
        <w:r w:rsidR="005B4883" w:rsidRPr="005A6F22">
          <w:rPr>
            <w:rStyle w:val="Hyperlinkcase"/>
            <w:color w:val="auto"/>
          </w:rPr>
          <w:t>Antilly</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Franciji</w:t>
        </w:r>
        <w:proofErr w:type="spellEnd"/>
      </w:hyperlink>
      <w:r w:rsidR="005B4883" w:rsidRPr="005A6F22">
        <w:t xml:space="preserve"> (</w:t>
      </w:r>
      <w:proofErr w:type="spellStart"/>
      <w:r w:rsidR="005B4883" w:rsidRPr="005A6F22">
        <w:t>sklep</w:t>
      </w:r>
      <w:proofErr w:type="spellEnd"/>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45129/98, ESČP 1999-VIII</w:t>
      </w:r>
    </w:p>
    <w:p w14:paraId="71B2B8D8" w14:textId="77777777" w:rsidR="005B4883" w:rsidRPr="005A6F22" w:rsidRDefault="00D70A72" w:rsidP="005B4883">
      <w:pPr>
        <w:pStyle w:val="ECHRParaHanging"/>
      </w:pPr>
      <w:hyperlink r:id="rId1720" w:history="1">
        <w:proofErr w:type="spellStart"/>
        <w:r w:rsidR="005B4883" w:rsidRPr="005A6F22">
          <w:rPr>
            <w:rStyle w:val="Hyperlinkcase"/>
            <w:color w:val="auto"/>
          </w:rPr>
          <w:t>Muratovic</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Srbiji</w:t>
        </w:r>
        <w:proofErr w:type="spellEnd"/>
      </w:hyperlink>
      <w:r w:rsidR="005B4883" w:rsidRPr="005A6F22">
        <w:t xml:space="preserve"> (</w:t>
      </w:r>
      <w:proofErr w:type="spellStart"/>
      <w:r w:rsidR="005B4883" w:rsidRPr="005A6F22">
        <w:t>sklep</w:t>
      </w:r>
      <w:proofErr w:type="spellEnd"/>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41698/06, 21. </w:t>
      </w:r>
      <w:proofErr w:type="spellStart"/>
      <w:r w:rsidR="005B4883" w:rsidRPr="005A6F22">
        <w:t>marec</w:t>
      </w:r>
      <w:proofErr w:type="spellEnd"/>
      <w:r w:rsidR="005B4883" w:rsidRPr="005A6F22">
        <w:t xml:space="preserve"> 2017</w:t>
      </w:r>
    </w:p>
    <w:p w14:paraId="706A316C" w14:textId="77777777" w:rsidR="005B4883" w:rsidRPr="005A6F22" w:rsidRDefault="00D70A72" w:rsidP="005B4883">
      <w:pPr>
        <w:pStyle w:val="ECHRParaHanging"/>
      </w:pPr>
      <w:hyperlink r:id="rId1721" w:history="1">
        <w:proofErr w:type="spellStart"/>
        <w:r w:rsidR="005B4883" w:rsidRPr="005A6F22">
          <w:rPr>
            <w:rStyle w:val="Hyperlinkcase"/>
            <w:color w:val="auto"/>
          </w:rPr>
          <w:t>Muršić</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w:t>
        </w:r>
        <w:proofErr w:type="spellStart"/>
        <w:r w:rsidR="005B4883" w:rsidRPr="005A6F22">
          <w:rPr>
            <w:rStyle w:val="Hyperlinkcase"/>
            <w:color w:val="auto"/>
          </w:rPr>
          <w:t>Hrvaški</w:t>
        </w:r>
        <w:proofErr w:type="spellEnd"/>
      </w:hyperlink>
      <w:r w:rsidR="005B4883" w:rsidRPr="005A6F22">
        <w:t xml:space="preserve"> [VS],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7334/13, 20. </w:t>
      </w:r>
      <w:proofErr w:type="spellStart"/>
      <w:r w:rsidR="005B4883" w:rsidRPr="005A6F22">
        <w:t>oktober</w:t>
      </w:r>
      <w:proofErr w:type="spellEnd"/>
      <w:r w:rsidR="005B4883" w:rsidRPr="005A6F22">
        <w:t xml:space="preserve"> 2016</w:t>
      </w:r>
    </w:p>
    <w:p w14:paraId="34F6FF49" w14:textId="77777777" w:rsidR="005B4883" w:rsidRPr="009A554E" w:rsidRDefault="00D70A72" w:rsidP="005B4883">
      <w:pPr>
        <w:pStyle w:val="ECHRParaHanging"/>
        <w:rPr>
          <w:lang w:val="de-DE"/>
        </w:rPr>
      </w:pPr>
      <w:hyperlink r:id="rId1722" w:history="1">
        <w:proofErr w:type="spellStart"/>
        <w:r w:rsidR="005B4883" w:rsidRPr="009A554E">
          <w:rPr>
            <w:rStyle w:val="Hiperpovezava"/>
            <w:i/>
            <w:color w:val="auto"/>
            <w:lang w:val="de-DE"/>
          </w:rPr>
          <w:t>Mutu</w:t>
        </w:r>
        <w:proofErr w:type="spellEnd"/>
        <w:r w:rsidR="005B4883" w:rsidRPr="009A554E">
          <w:rPr>
            <w:rStyle w:val="Hiperpovezava"/>
            <w:i/>
            <w:color w:val="auto"/>
            <w:lang w:val="de-DE"/>
          </w:rPr>
          <w:t xml:space="preserve"> in Pechstein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Švici</w:t>
        </w:r>
        <w:proofErr w:type="spellEnd"/>
      </w:hyperlink>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40575/10 in 67474/10, 2. </w:t>
      </w:r>
      <w:proofErr w:type="spellStart"/>
      <w:r w:rsidR="005B4883" w:rsidRPr="009A554E">
        <w:rPr>
          <w:lang w:val="de-DE"/>
        </w:rPr>
        <w:t>oktober</w:t>
      </w:r>
      <w:proofErr w:type="spellEnd"/>
      <w:r w:rsidR="005B4883" w:rsidRPr="009A554E">
        <w:rPr>
          <w:lang w:val="de-DE"/>
        </w:rPr>
        <w:t xml:space="preserve"> 2018</w:t>
      </w:r>
    </w:p>
    <w:p w14:paraId="02AC6186" w14:textId="77777777" w:rsidR="005B4883" w:rsidRPr="009A554E" w:rsidRDefault="00D70A72" w:rsidP="005B4883">
      <w:pPr>
        <w:pStyle w:val="ECHRParaHanging"/>
        <w:rPr>
          <w:lang w:val="de-DE"/>
        </w:rPr>
      </w:pPr>
      <w:hyperlink r:id="rId1723" w:tgtFrame="_self" w:history="1">
        <w:proofErr w:type="spellStart"/>
        <w:r w:rsidR="005B4883" w:rsidRPr="009A554E">
          <w:rPr>
            <w:rStyle w:val="Hyperlinkcase"/>
            <w:color w:val="auto"/>
            <w:lang w:val="de-DE"/>
          </w:rPr>
          <w:t>Mykhaylenky</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Ukrajini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35091/02 in 9 </w:t>
      </w:r>
      <w:proofErr w:type="spellStart"/>
      <w:r w:rsidR="005B4883" w:rsidRPr="009A554E">
        <w:rPr>
          <w:lang w:val="de-DE"/>
        </w:rPr>
        <w:t>drugih</w:t>
      </w:r>
      <w:proofErr w:type="spellEnd"/>
      <w:r w:rsidR="005B4883" w:rsidRPr="009A554E">
        <w:rPr>
          <w:lang w:val="de-DE"/>
        </w:rPr>
        <w:t>, ESČP 2004-XII</w:t>
      </w:r>
    </w:p>
    <w:p w14:paraId="2A260887" w14:textId="77777777" w:rsidR="005B4883" w:rsidRPr="001F0D60" w:rsidRDefault="005B4883" w:rsidP="005B4883">
      <w:pPr>
        <w:pStyle w:val="P68B1DB1-Stvarnokazalo-naslov13"/>
        <w:rPr>
          <w:color w:val="auto"/>
        </w:rPr>
      </w:pPr>
      <w:r w:rsidRPr="001F0D60">
        <w:rPr>
          <w:color w:val="auto"/>
        </w:rPr>
        <w:t>—N—</w:t>
      </w:r>
    </w:p>
    <w:p w14:paraId="02B5D55E" w14:textId="77777777" w:rsidR="005B4883" w:rsidRPr="005C6FF9" w:rsidRDefault="005B4883" w:rsidP="005B4883">
      <w:pPr>
        <w:pStyle w:val="ECHRParaHanging"/>
        <w:rPr>
          <w:lang w:val="sl-SI"/>
        </w:rPr>
      </w:pPr>
      <w:r w:rsidRPr="005A6F22">
        <w:rPr>
          <w:i/>
          <w:iCs/>
          <w:lang w:val="sl-SI"/>
        </w:rPr>
        <w:t xml:space="preserve">NA </w:t>
      </w:r>
      <w:hyperlink r:id="rId1724" w:history="1">
        <w:r w:rsidRPr="005C6FF9">
          <w:rPr>
            <w:rStyle w:val="Hyperlinkcase"/>
            <w:color w:val="auto"/>
            <w:lang w:val="sl-SI"/>
          </w:rPr>
          <w:t xml:space="preserve">proti Združenemu kraljestvu, </w:t>
        </w:r>
        <w:r w:rsidRPr="005C6FF9">
          <w:rPr>
            <w:rStyle w:val="Hyperlinkcase"/>
            <w:i w:val="0"/>
            <w:color w:val="auto"/>
            <w:lang w:val="sl-SI"/>
          </w:rPr>
          <w:t>pritožba</w:t>
        </w:r>
      </w:hyperlink>
      <w:r w:rsidRPr="005C6FF9">
        <w:rPr>
          <w:lang w:val="sl-SI"/>
        </w:rPr>
        <w:t xml:space="preserve"> št. 25904/07, 17. julij 2008</w:t>
      </w:r>
    </w:p>
    <w:p w14:paraId="14C726CE" w14:textId="77777777" w:rsidR="005B4883" w:rsidRPr="005C6FF9" w:rsidRDefault="00D70A72" w:rsidP="005B4883">
      <w:pPr>
        <w:pStyle w:val="ECHRParaHanging"/>
        <w:rPr>
          <w:lang w:val="sl-SI"/>
        </w:rPr>
      </w:pPr>
      <w:hyperlink r:id="rId1725" w:history="1">
        <w:r w:rsidR="005B4883" w:rsidRPr="005C6FF9">
          <w:rPr>
            <w:rStyle w:val="Hiperpovezava"/>
            <w:i/>
            <w:color w:val="auto"/>
            <w:lang w:val="sl-SI"/>
          </w:rPr>
          <w:t>N.D. in N.T. proti Španiji</w:t>
        </w:r>
      </w:hyperlink>
      <w:r w:rsidR="005B4883" w:rsidRPr="005C6FF9">
        <w:rPr>
          <w:lang w:val="sl-SI"/>
        </w:rPr>
        <w:t xml:space="preserve"> [VS], pritožbi št. 8675/15 in 8697/15, 13. februar 2020</w:t>
      </w:r>
    </w:p>
    <w:p w14:paraId="37287465" w14:textId="77777777" w:rsidR="005B4883" w:rsidRPr="005C6FF9" w:rsidRDefault="00D70A72" w:rsidP="005B4883">
      <w:pPr>
        <w:pStyle w:val="ECHRParaHanging"/>
        <w:rPr>
          <w:lang w:val="sl-SI"/>
        </w:rPr>
      </w:pPr>
      <w:hyperlink r:id="rId1726" w:tgtFrame="_self" w:history="1">
        <w:r w:rsidR="005B4883" w:rsidRPr="005C6FF9">
          <w:rPr>
            <w:rStyle w:val="Hyperlinkcase"/>
            <w:color w:val="auto"/>
            <w:lang w:val="sl-SI"/>
          </w:rPr>
          <w:t>Nada proti Švici</w:t>
        </w:r>
      </w:hyperlink>
      <w:r w:rsidR="005B4883" w:rsidRPr="005C6FF9">
        <w:rPr>
          <w:rStyle w:val="Hyperlinkcase"/>
          <w:color w:val="auto"/>
          <w:lang w:val="sl-SI"/>
        </w:rPr>
        <w:t xml:space="preserve"> </w:t>
      </w:r>
      <w:r w:rsidR="005B4883" w:rsidRPr="005C6FF9">
        <w:rPr>
          <w:lang w:val="sl-SI"/>
        </w:rPr>
        <w:t>[VS], pritožba št. 10593/08, ESČP 2012</w:t>
      </w:r>
    </w:p>
    <w:p w14:paraId="26062314" w14:textId="06E4144B" w:rsidR="005B4883" w:rsidRPr="001F0D60" w:rsidRDefault="00D70A72" w:rsidP="005B4883">
      <w:pPr>
        <w:pStyle w:val="ECHRParaHanging"/>
      </w:pPr>
      <w:hyperlink r:id="rId1727" w:tgtFrame="_self" w:history="1">
        <w:proofErr w:type="spellStart"/>
        <w:r w:rsidR="005B4883" w:rsidRPr="001F0D60">
          <w:rPr>
            <w:rStyle w:val="Hyperlinkcase"/>
            <w:color w:val="auto"/>
          </w:rPr>
          <w:t>Nagovitsyn</w:t>
        </w:r>
        <w:proofErr w:type="spellEnd"/>
        <w:r w:rsidR="005B4883" w:rsidRPr="001F0D60">
          <w:rPr>
            <w:rStyle w:val="Hyperlinkcase"/>
            <w:color w:val="auto"/>
          </w:rPr>
          <w:t xml:space="preserve"> in </w:t>
        </w:r>
        <w:proofErr w:type="spellStart"/>
        <w:r w:rsidR="005B4883" w:rsidRPr="001F0D60">
          <w:rPr>
            <w:rStyle w:val="Hyperlinkcase"/>
            <w:color w:val="auto"/>
          </w:rPr>
          <w:t>Nalgi</w:t>
        </w:r>
        <w:r w:rsidR="00D73725">
          <w:rPr>
            <w:rStyle w:val="Hyperlinkcase"/>
            <w:color w:val="auto"/>
          </w:rPr>
          <w:t>y</w:t>
        </w:r>
        <w:r w:rsidR="005B4883" w:rsidRPr="001F0D60">
          <w:rPr>
            <w:rStyle w:val="Hyperlinkcase"/>
            <w:color w:val="auto"/>
          </w:rPr>
          <w:t>ev</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xml:space="preserve">. 27451/09 in 60650/09, 23. </w:t>
      </w:r>
      <w:proofErr w:type="spellStart"/>
      <w:r w:rsidR="005B4883" w:rsidRPr="001F0D60">
        <w:t>september</w:t>
      </w:r>
      <w:proofErr w:type="spellEnd"/>
      <w:r w:rsidR="005B4883" w:rsidRPr="001F0D60">
        <w:t xml:space="preserve"> 2010</w:t>
      </w:r>
    </w:p>
    <w:p w14:paraId="547C8EAE" w14:textId="77777777" w:rsidR="005B4883" w:rsidRPr="00F31880" w:rsidRDefault="00D70A72" w:rsidP="005B4883">
      <w:pPr>
        <w:pStyle w:val="ECHRParaHanging"/>
        <w:rPr>
          <w:lang w:val="it-IT"/>
        </w:rPr>
      </w:pPr>
      <w:hyperlink r:id="rId1728" w:history="1">
        <w:r w:rsidR="005B4883" w:rsidRPr="00F31880">
          <w:rPr>
            <w:rStyle w:val="Hyperlinkcase"/>
            <w:color w:val="auto"/>
            <w:lang w:val="it-IT"/>
          </w:rPr>
          <w:t xml:space="preserve">Nasr in Ghali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44883/09, 23. </w:t>
      </w:r>
      <w:proofErr w:type="spellStart"/>
      <w:r w:rsidR="005B4883" w:rsidRPr="00F31880">
        <w:rPr>
          <w:lang w:val="it-IT"/>
        </w:rPr>
        <w:t>februar</w:t>
      </w:r>
      <w:proofErr w:type="spellEnd"/>
      <w:r w:rsidR="005B4883" w:rsidRPr="00F31880">
        <w:rPr>
          <w:lang w:val="it-IT"/>
        </w:rPr>
        <w:t xml:space="preserve"> 2016</w:t>
      </w:r>
    </w:p>
    <w:p w14:paraId="497A8FF0" w14:textId="77777777" w:rsidR="005B4883" w:rsidRPr="005A6F22" w:rsidRDefault="00D70A72" w:rsidP="005B4883">
      <w:pPr>
        <w:pStyle w:val="ECHRParaHanging"/>
        <w:rPr>
          <w:lang w:val="it-IT"/>
        </w:rPr>
      </w:pPr>
      <w:hyperlink r:id="rId1729" w:history="1">
        <w:r w:rsidR="005B4883" w:rsidRPr="00F31880">
          <w:rPr>
            <w:rStyle w:val="Hyperlinkcase"/>
            <w:color w:val="auto"/>
            <w:lang w:val="it-IT"/>
          </w:rPr>
          <w:t xml:space="preserve">Nassau </w:t>
        </w:r>
        <w:proofErr w:type="spellStart"/>
        <w:r w:rsidR="005B4883" w:rsidRPr="00F31880">
          <w:rPr>
            <w:rStyle w:val="Hyperlinkcase"/>
            <w:color w:val="auto"/>
            <w:lang w:val="it-IT"/>
          </w:rPr>
          <w:t>Verzekering</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Maatschappij</w:t>
        </w:r>
        <w:proofErr w:type="spellEnd"/>
        <w:r w:rsidR="005B4883" w:rsidRPr="00F31880">
          <w:rPr>
            <w:rStyle w:val="Hyperlinkcase"/>
            <w:color w:val="auto"/>
            <w:lang w:val="it-IT"/>
          </w:rPr>
          <w:t xml:space="preserve"> N.V. proti </w:t>
        </w:r>
        <w:proofErr w:type="spellStart"/>
        <w:r w:rsidR="005B4883" w:rsidRPr="00F31880">
          <w:rPr>
            <w:rStyle w:val="Hyperlinkcase"/>
            <w:color w:val="auto"/>
            <w:lang w:val="it-IT"/>
          </w:rPr>
          <w:t>Nizozemski</w:t>
        </w:r>
        <w:proofErr w:type="spellEnd"/>
      </w:hyperlink>
      <w:r w:rsidR="005B4883" w:rsidRPr="00F31880">
        <w:rPr>
          <w:rFonts w:eastAsiaTheme="minorEastAsia"/>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57602/09, 4. </w:t>
      </w:r>
      <w:proofErr w:type="spellStart"/>
      <w:r w:rsidR="005B4883" w:rsidRPr="00F31880">
        <w:rPr>
          <w:lang w:val="it-IT"/>
        </w:rPr>
        <w:t>oktober</w:t>
      </w:r>
      <w:proofErr w:type="spellEnd"/>
      <w:r w:rsidR="005B4883" w:rsidRPr="00F31880">
        <w:rPr>
          <w:lang w:val="it-IT"/>
        </w:rPr>
        <w:t xml:space="preserve"> </w:t>
      </w:r>
      <w:r w:rsidR="005B4883" w:rsidRPr="00924D04">
        <w:rPr>
          <w:lang w:val="it-IT"/>
        </w:rPr>
        <w:t>2011</w:t>
      </w:r>
    </w:p>
    <w:p w14:paraId="7DF0C526" w14:textId="7CF141CC" w:rsidR="005B4883" w:rsidRPr="005A6F22" w:rsidRDefault="00D70A72" w:rsidP="005B4883">
      <w:pPr>
        <w:pStyle w:val="ECHRParaHanging"/>
        <w:rPr>
          <w:lang w:val="en-US"/>
        </w:rPr>
      </w:pPr>
      <w:hyperlink r:id="rId1730" w:tooltip="National federation of Sportspersons’ Associations and unions (FNASS) and Others v. France" w:history="1">
        <w:r w:rsidR="005B4883" w:rsidRPr="005A6F22">
          <w:rPr>
            <w:rStyle w:val="Hyperlinkcase"/>
            <w:color w:val="auto"/>
            <w:lang w:val="en-US"/>
          </w:rPr>
          <w:t>Na</w:t>
        </w:r>
        <w:r w:rsidR="00D16E01" w:rsidRPr="005A6F22">
          <w:rPr>
            <w:rStyle w:val="Hyperlinkcase"/>
            <w:color w:val="auto"/>
            <w:lang w:val="en-US"/>
          </w:rPr>
          <w:t>tional federation of Sportspersons’ Associations and Unions</w:t>
        </w:r>
        <w:r w:rsidR="005B4883" w:rsidRPr="005A6F22">
          <w:rPr>
            <w:rStyle w:val="Hyperlinkcase"/>
            <w:color w:val="auto"/>
            <w:lang w:val="en-US"/>
          </w:rPr>
          <w:t xml:space="preserve"> (FNASS) in </w:t>
        </w:r>
        <w:proofErr w:type="spellStart"/>
        <w:r w:rsidR="005B4883" w:rsidRPr="005A6F22">
          <w:rPr>
            <w:rStyle w:val="Hyperlinkcase"/>
            <w:color w:val="auto"/>
            <w:lang w:val="en-US"/>
          </w:rPr>
          <w:t>drugi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Franciji</w:t>
        </w:r>
        <w:proofErr w:type="spellEnd"/>
      </w:hyperlink>
      <w:r w:rsidR="005B4883" w:rsidRPr="005A6F22">
        <w:rPr>
          <w:lang w:val="en-US"/>
        </w:rPr>
        <w:t xml:space="preserve">, </w:t>
      </w:r>
      <w:proofErr w:type="spellStart"/>
      <w:r w:rsidR="005B4883" w:rsidRPr="005A6F22">
        <w:rPr>
          <w:lang w:val="en-US"/>
        </w:rPr>
        <w:t>pritožbi</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48151/11 in 77769/13, 18. </w:t>
      </w:r>
      <w:proofErr w:type="spellStart"/>
      <w:r w:rsidR="005B4883" w:rsidRPr="005A6F22">
        <w:rPr>
          <w:lang w:val="en-US"/>
        </w:rPr>
        <w:t>januar</w:t>
      </w:r>
      <w:proofErr w:type="spellEnd"/>
      <w:r w:rsidR="005B4883" w:rsidRPr="005A6F22">
        <w:rPr>
          <w:lang w:val="en-US"/>
        </w:rPr>
        <w:t xml:space="preserve"> 2018</w:t>
      </w:r>
    </w:p>
    <w:p w14:paraId="18C83047" w14:textId="77777777" w:rsidR="005B4883" w:rsidRPr="005A6F22" w:rsidRDefault="00D70A72" w:rsidP="005B4883">
      <w:pPr>
        <w:pStyle w:val="ECHRParaHanging"/>
        <w:rPr>
          <w:lang w:val="en-US"/>
        </w:rPr>
      </w:pPr>
      <w:hyperlink r:id="rId1731" w:history="1">
        <w:proofErr w:type="spellStart"/>
        <w:r w:rsidR="005B4883" w:rsidRPr="005A6F22">
          <w:rPr>
            <w:rStyle w:val="Hyperlinkcase"/>
            <w:color w:val="auto"/>
            <w:lang w:val="en-US"/>
          </w:rPr>
          <w:t>Navalnyy</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Rusiji</w:t>
        </w:r>
        <w:proofErr w:type="spellEnd"/>
      </w:hyperlink>
      <w:r w:rsidR="005B4883" w:rsidRPr="005A6F22">
        <w:rPr>
          <w:lang w:val="en-US"/>
        </w:rPr>
        <w:t xml:space="preserve"> [VS],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29580/12 in 4 </w:t>
      </w:r>
      <w:proofErr w:type="spellStart"/>
      <w:r w:rsidR="005B4883" w:rsidRPr="005A6F22">
        <w:rPr>
          <w:lang w:val="en-US"/>
        </w:rPr>
        <w:t>druge</w:t>
      </w:r>
      <w:proofErr w:type="spellEnd"/>
      <w:r w:rsidR="005B4883" w:rsidRPr="005A6F22">
        <w:rPr>
          <w:lang w:val="en-US"/>
        </w:rPr>
        <w:t xml:space="preserve">, 15. </w:t>
      </w:r>
      <w:proofErr w:type="spellStart"/>
      <w:r w:rsidR="005B4883" w:rsidRPr="005A6F22">
        <w:rPr>
          <w:lang w:val="en-US"/>
        </w:rPr>
        <w:t>november</w:t>
      </w:r>
      <w:proofErr w:type="spellEnd"/>
      <w:r w:rsidR="005B4883" w:rsidRPr="005A6F22">
        <w:rPr>
          <w:lang w:val="en-US"/>
        </w:rPr>
        <w:t xml:space="preserve"> 2018</w:t>
      </w:r>
    </w:p>
    <w:p w14:paraId="52F0D5CE" w14:textId="77777777" w:rsidR="005B4883" w:rsidRPr="005A6F22" w:rsidRDefault="00D70A72" w:rsidP="005B4883">
      <w:pPr>
        <w:pStyle w:val="ECHRParaHanging"/>
        <w:rPr>
          <w:lang w:val="en-US"/>
        </w:rPr>
      </w:pPr>
      <w:hyperlink r:id="rId1732" w:tgtFrame="_self" w:history="1">
        <w:proofErr w:type="spellStart"/>
        <w:r w:rsidR="005B4883" w:rsidRPr="005A6F22">
          <w:rPr>
            <w:rStyle w:val="Hyperlinkcase"/>
            <w:color w:val="auto"/>
            <w:lang w:val="en-US"/>
          </w:rPr>
          <w:t>Naydyon</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Ukrajini</w:t>
        </w:r>
        <w:proofErr w:type="spellEnd"/>
      </w:hyperlink>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16474/03, 14. </w:t>
      </w:r>
      <w:proofErr w:type="spellStart"/>
      <w:r w:rsidR="005B4883" w:rsidRPr="005A6F22">
        <w:rPr>
          <w:lang w:val="en-US"/>
        </w:rPr>
        <w:t>oktober</w:t>
      </w:r>
      <w:proofErr w:type="spellEnd"/>
      <w:r w:rsidR="005B4883" w:rsidRPr="005A6F22">
        <w:rPr>
          <w:lang w:val="en-US"/>
        </w:rPr>
        <w:t xml:space="preserve"> 20101</w:t>
      </w:r>
    </w:p>
    <w:p w14:paraId="7C471AA5" w14:textId="77777777" w:rsidR="005B4883" w:rsidRPr="00F31880" w:rsidRDefault="00D70A72" w:rsidP="005B4883">
      <w:pPr>
        <w:pStyle w:val="ECHRParaHanging"/>
        <w:rPr>
          <w:lang w:val="it-IT"/>
        </w:rPr>
      </w:pPr>
      <w:hyperlink r:id="rId1733" w:history="1">
        <w:proofErr w:type="spellStart"/>
        <w:r w:rsidR="005B4883" w:rsidRPr="00F31880">
          <w:rPr>
            <w:rStyle w:val="Hyperlinkcase"/>
            <w:color w:val="auto"/>
            <w:lang w:val="it-IT"/>
          </w:rPr>
          <w:t>Nencheva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48609/06, 18. </w:t>
      </w:r>
      <w:proofErr w:type="spellStart"/>
      <w:r w:rsidR="005B4883" w:rsidRPr="00F31880">
        <w:rPr>
          <w:lang w:val="it-IT"/>
        </w:rPr>
        <w:t>junij</w:t>
      </w:r>
      <w:proofErr w:type="spellEnd"/>
      <w:r w:rsidR="005B4883" w:rsidRPr="00F31880">
        <w:rPr>
          <w:lang w:val="it-IT"/>
        </w:rPr>
        <w:t xml:space="preserve"> 2013</w:t>
      </w:r>
    </w:p>
    <w:p w14:paraId="4ED631D6" w14:textId="77777777" w:rsidR="005B4883" w:rsidRPr="00F31880" w:rsidRDefault="00D70A72" w:rsidP="005B4883">
      <w:pPr>
        <w:pStyle w:val="ECHRParaHanging"/>
        <w:rPr>
          <w:lang w:val="it-IT"/>
        </w:rPr>
      </w:pPr>
      <w:hyperlink r:id="rId1734" w:history="1">
        <w:proofErr w:type="spellStart"/>
        <w:r w:rsidR="005B4883" w:rsidRPr="00F31880">
          <w:rPr>
            <w:rStyle w:val="Hyperlinkcase"/>
            <w:color w:val="auto"/>
            <w:lang w:val="it-IT"/>
          </w:rPr>
          <w:t>Neshkov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36925/10 in 5 </w:t>
      </w:r>
      <w:proofErr w:type="spellStart"/>
      <w:r w:rsidR="005B4883" w:rsidRPr="00F31880">
        <w:rPr>
          <w:lang w:val="it-IT"/>
        </w:rPr>
        <w:t>drugih</w:t>
      </w:r>
      <w:proofErr w:type="spellEnd"/>
      <w:r w:rsidR="005B4883" w:rsidRPr="00F31880">
        <w:rPr>
          <w:lang w:val="it-IT"/>
        </w:rPr>
        <w:t xml:space="preserve">, 27. </w:t>
      </w:r>
      <w:proofErr w:type="spellStart"/>
      <w:r w:rsidR="005B4883" w:rsidRPr="00F31880">
        <w:rPr>
          <w:lang w:val="it-IT"/>
        </w:rPr>
        <w:t>januar</w:t>
      </w:r>
      <w:proofErr w:type="spellEnd"/>
      <w:r w:rsidR="005B4883" w:rsidRPr="00F31880">
        <w:rPr>
          <w:lang w:val="it-IT"/>
        </w:rPr>
        <w:t xml:space="preserve"> 2015</w:t>
      </w:r>
    </w:p>
    <w:p w14:paraId="0A42CF5D" w14:textId="77777777" w:rsidR="005B4883" w:rsidRPr="00F31880" w:rsidRDefault="00D70A72" w:rsidP="005B4883">
      <w:pPr>
        <w:pStyle w:val="ECHRParaHanging"/>
        <w:rPr>
          <w:lang w:val="it-IT"/>
        </w:rPr>
      </w:pPr>
      <w:hyperlink r:id="rId1735" w:history="1">
        <w:proofErr w:type="spellStart"/>
        <w:r w:rsidR="005B4883" w:rsidRPr="00F31880">
          <w:rPr>
            <w:rStyle w:val="Hyperlinkcase"/>
            <w:color w:val="auto"/>
            <w:lang w:val="it-IT"/>
          </w:rPr>
          <w:t>Nešić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Črni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gori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12131/18, 9. </w:t>
      </w:r>
      <w:proofErr w:type="spellStart"/>
      <w:r w:rsidR="005B4883" w:rsidRPr="00F31880">
        <w:rPr>
          <w:lang w:val="it-IT"/>
        </w:rPr>
        <w:t>junij</w:t>
      </w:r>
      <w:proofErr w:type="spellEnd"/>
      <w:r w:rsidR="005B4883" w:rsidRPr="00F31880">
        <w:rPr>
          <w:lang w:val="it-IT"/>
        </w:rPr>
        <w:t xml:space="preserve"> 2020</w:t>
      </w:r>
    </w:p>
    <w:p w14:paraId="4019D67C" w14:textId="77777777" w:rsidR="005B4883" w:rsidRPr="009A554E" w:rsidRDefault="00D70A72" w:rsidP="005B4883">
      <w:pPr>
        <w:pStyle w:val="ECHRParaHanging"/>
        <w:rPr>
          <w:lang w:val="de-DE"/>
        </w:rPr>
      </w:pPr>
      <w:hyperlink r:id="rId1736" w:history="1">
        <w:r w:rsidR="005B4883" w:rsidRPr="009A554E">
          <w:rPr>
            <w:rStyle w:val="Hyperlinkcase"/>
            <w:color w:val="auto"/>
            <w:lang w:val="de-DE"/>
          </w:rPr>
          <w:t xml:space="preserve">Nicholas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Cipru</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63246/10, 9. </w:t>
      </w:r>
      <w:proofErr w:type="spellStart"/>
      <w:r w:rsidR="005B4883" w:rsidRPr="009A554E">
        <w:rPr>
          <w:lang w:val="de-DE"/>
        </w:rPr>
        <w:t>januar</w:t>
      </w:r>
      <w:proofErr w:type="spellEnd"/>
      <w:r w:rsidR="005B4883" w:rsidRPr="009A554E">
        <w:rPr>
          <w:lang w:val="de-DE"/>
        </w:rPr>
        <w:t xml:space="preserve"> 2018</w:t>
      </w:r>
    </w:p>
    <w:p w14:paraId="3A4639A0" w14:textId="77777777" w:rsidR="005B4883" w:rsidRPr="009A554E" w:rsidRDefault="00D70A72" w:rsidP="005B4883">
      <w:pPr>
        <w:pStyle w:val="ECHRParaHanging"/>
        <w:rPr>
          <w:lang w:val="de-DE"/>
        </w:rPr>
      </w:pPr>
      <w:hyperlink r:id="rId1737" w:history="1">
        <w:proofErr w:type="spellStart"/>
        <w:r w:rsidR="005B4883" w:rsidRPr="009A554E">
          <w:rPr>
            <w:rStyle w:val="Hyperlinkcase"/>
            <w:color w:val="auto"/>
            <w:lang w:val="de-DE"/>
          </w:rPr>
          <w:t>Nicklinson</w:t>
        </w:r>
        <w:proofErr w:type="spellEnd"/>
        <w:r w:rsidR="005B4883" w:rsidRPr="009A554E">
          <w:rPr>
            <w:rStyle w:val="Hyperlinkcase"/>
            <w:color w:val="auto"/>
            <w:lang w:val="de-DE"/>
          </w:rPr>
          <w:t xml:space="preserve"> in Lamb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2478/15 in 1787/15, 23. </w:t>
      </w:r>
      <w:proofErr w:type="spellStart"/>
      <w:r w:rsidR="005B4883" w:rsidRPr="009A554E">
        <w:rPr>
          <w:lang w:val="de-DE"/>
        </w:rPr>
        <w:t>junij</w:t>
      </w:r>
      <w:proofErr w:type="spellEnd"/>
      <w:r w:rsidR="005B4883" w:rsidRPr="009A554E">
        <w:rPr>
          <w:lang w:val="de-DE"/>
        </w:rPr>
        <w:t xml:space="preserve"> 2015</w:t>
      </w:r>
    </w:p>
    <w:p w14:paraId="331D7C27" w14:textId="77777777" w:rsidR="005B4883" w:rsidRPr="009A554E" w:rsidRDefault="00D70A72" w:rsidP="005B4883">
      <w:pPr>
        <w:pStyle w:val="ECHRParaHanging"/>
        <w:rPr>
          <w:lang w:val="de-DE"/>
        </w:rPr>
      </w:pPr>
      <w:hyperlink r:id="rId1738" w:history="1">
        <w:r w:rsidR="005B4883" w:rsidRPr="009A554E">
          <w:rPr>
            <w:rStyle w:val="Hiperpovezava"/>
            <w:i/>
            <w:color w:val="auto"/>
            <w:lang w:val="de-DE"/>
          </w:rPr>
          <w:t xml:space="preserve">Nicolae </w:t>
        </w:r>
        <w:proofErr w:type="spellStart"/>
        <w:r w:rsidR="005B4883" w:rsidRPr="009A554E">
          <w:rPr>
            <w:rStyle w:val="Hiperpovezava"/>
            <w:i/>
            <w:color w:val="auto"/>
            <w:lang w:val="de-DE"/>
          </w:rPr>
          <w:t>Virgiliu</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Tănase</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Romuniji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41720/13, 25. </w:t>
      </w:r>
      <w:proofErr w:type="spellStart"/>
      <w:r w:rsidR="005B4883" w:rsidRPr="009A554E">
        <w:rPr>
          <w:lang w:val="de-DE"/>
        </w:rPr>
        <w:t>junij</w:t>
      </w:r>
      <w:proofErr w:type="spellEnd"/>
      <w:r w:rsidR="005B4883" w:rsidRPr="009A554E">
        <w:rPr>
          <w:lang w:val="de-DE"/>
        </w:rPr>
        <w:t xml:space="preserve"> 2019</w:t>
      </w:r>
    </w:p>
    <w:p w14:paraId="0D30B385" w14:textId="77777777" w:rsidR="005B4883" w:rsidRPr="00F31880" w:rsidRDefault="00D70A72" w:rsidP="005B4883">
      <w:pPr>
        <w:pStyle w:val="ECHRParaHanging"/>
        <w:rPr>
          <w:lang w:val="it-IT"/>
        </w:rPr>
      </w:pPr>
      <w:hyperlink r:id="rId1739" w:tgtFrame="_self" w:history="1">
        <w:r w:rsidR="005B4883" w:rsidRPr="00F31880">
          <w:rPr>
            <w:rStyle w:val="Hyperlinkcase"/>
            <w:color w:val="auto"/>
            <w:lang w:val="it-IT"/>
          </w:rPr>
          <w:t xml:space="preserve">Nicoleta </w:t>
        </w:r>
        <w:proofErr w:type="spellStart"/>
        <w:r w:rsidR="005B4883" w:rsidRPr="00F31880">
          <w:rPr>
            <w:rStyle w:val="Hyperlinkcase"/>
            <w:color w:val="auto"/>
            <w:lang w:val="it-IT"/>
          </w:rPr>
          <w:t>Gheorghe</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23470/05, 3. </w:t>
      </w:r>
      <w:proofErr w:type="spellStart"/>
      <w:r w:rsidR="005B4883" w:rsidRPr="00F31880">
        <w:rPr>
          <w:lang w:val="it-IT"/>
        </w:rPr>
        <w:t>april</w:t>
      </w:r>
      <w:proofErr w:type="spellEnd"/>
      <w:r w:rsidR="005B4883" w:rsidRPr="00F31880">
        <w:rPr>
          <w:lang w:val="it-IT"/>
        </w:rPr>
        <w:t xml:space="preserve"> 2012</w:t>
      </w:r>
    </w:p>
    <w:p w14:paraId="2063B682" w14:textId="77777777" w:rsidR="005B4883" w:rsidRPr="00F31880" w:rsidRDefault="00D70A72" w:rsidP="005B4883">
      <w:pPr>
        <w:pStyle w:val="ECHRParaHanging"/>
        <w:rPr>
          <w:lang w:val="it-IT"/>
        </w:rPr>
      </w:pPr>
      <w:hyperlink r:id="rId1740" w:tgtFrame="_self" w:history="1">
        <w:proofErr w:type="spellStart"/>
        <w:r w:rsidR="005B4883" w:rsidRPr="00F31880">
          <w:rPr>
            <w:rStyle w:val="Hyperlinkcase"/>
            <w:color w:val="auto"/>
            <w:lang w:val="it-IT"/>
          </w:rPr>
          <w:t>Nikula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Finski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31611/96, 30. </w:t>
      </w:r>
      <w:proofErr w:type="spellStart"/>
      <w:r w:rsidR="005B4883" w:rsidRPr="00F31880">
        <w:rPr>
          <w:lang w:val="it-IT"/>
        </w:rPr>
        <w:t>november</w:t>
      </w:r>
      <w:proofErr w:type="spellEnd"/>
      <w:r w:rsidR="005B4883" w:rsidRPr="00F31880">
        <w:rPr>
          <w:lang w:val="it-IT"/>
        </w:rPr>
        <w:t xml:space="preserve"> 2000</w:t>
      </w:r>
    </w:p>
    <w:p w14:paraId="2C5D4DC1" w14:textId="77777777" w:rsidR="005B4883" w:rsidRPr="00F31880" w:rsidRDefault="00D70A72" w:rsidP="005B4883">
      <w:pPr>
        <w:pStyle w:val="ECHRParaHanging"/>
        <w:rPr>
          <w:lang w:val="it-IT"/>
        </w:rPr>
      </w:pPr>
      <w:hyperlink r:id="rId1741" w:history="1">
        <w:proofErr w:type="spellStart"/>
        <w:r w:rsidR="005B4883" w:rsidRPr="00F31880">
          <w:rPr>
            <w:rStyle w:val="Hyperlinkcase"/>
            <w:color w:val="auto"/>
            <w:lang w:val="it-IT"/>
          </w:rPr>
          <w:t>Nizomkhon</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Dzhurayev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31890/11, 3. </w:t>
      </w:r>
      <w:proofErr w:type="spellStart"/>
      <w:r w:rsidR="005B4883" w:rsidRPr="00F31880">
        <w:rPr>
          <w:lang w:val="it-IT"/>
        </w:rPr>
        <w:t>oktober</w:t>
      </w:r>
      <w:proofErr w:type="spellEnd"/>
      <w:r w:rsidR="005B4883" w:rsidRPr="00F31880">
        <w:rPr>
          <w:lang w:val="it-IT"/>
        </w:rPr>
        <w:t xml:space="preserve"> 2013</w:t>
      </w:r>
    </w:p>
    <w:p w14:paraId="2858BFC6" w14:textId="77777777" w:rsidR="000254BE" w:rsidRDefault="00D70A72" w:rsidP="005B4883">
      <w:pPr>
        <w:pStyle w:val="ECHRParaHanging"/>
        <w:rPr>
          <w:lang w:val="it-IT"/>
        </w:rPr>
      </w:pPr>
      <w:hyperlink r:id="rId1742" w:tgtFrame="_self" w:history="1">
        <w:proofErr w:type="spellStart"/>
        <w:r w:rsidR="000254BE" w:rsidRPr="008C2D96">
          <w:rPr>
            <w:rStyle w:val="Hyperlinkcase"/>
            <w:color w:val="auto"/>
            <w:lang w:val="it-IT"/>
          </w:rPr>
          <w:t>Nizozemska</w:t>
        </w:r>
        <w:proofErr w:type="spellEnd"/>
        <w:r w:rsidR="000254BE" w:rsidRPr="008C2D96">
          <w:rPr>
            <w:rStyle w:val="Hyperlinkcase"/>
            <w:color w:val="auto"/>
            <w:lang w:val="it-IT"/>
          </w:rPr>
          <w:t xml:space="preserve"> proti </w:t>
        </w:r>
        <w:proofErr w:type="spellStart"/>
        <w:r w:rsidR="000254BE" w:rsidRPr="008C2D96">
          <w:rPr>
            <w:rStyle w:val="Hyperlinkcase"/>
            <w:color w:val="auto"/>
            <w:lang w:val="it-IT"/>
          </w:rPr>
          <w:t>Švedski</w:t>
        </w:r>
        <w:proofErr w:type="spellEnd"/>
      </w:hyperlink>
      <w:r w:rsidR="000254BE" w:rsidRPr="008C2D96">
        <w:rPr>
          <w:lang w:val="it-IT"/>
        </w:rPr>
        <w:t xml:space="preserve"> (</w:t>
      </w:r>
      <w:proofErr w:type="spellStart"/>
      <w:r w:rsidR="000254BE" w:rsidRPr="008C2D96">
        <w:rPr>
          <w:lang w:val="it-IT"/>
        </w:rPr>
        <w:t>sklep</w:t>
      </w:r>
      <w:proofErr w:type="spellEnd"/>
      <w:r w:rsidR="000254BE" w:rsidRPr="008C2D96">
        <w:rPr>
          <w:lang w:val="it-IT"/>
        </w:rPr>
        <w:t xml:space="preserve">), </w:t>
      </w:r>
      <w:proofErr w:type="spellStart"/>
      <w:r w:rsidR="000254BE" w:rsidRPr="008C2D96">
        <w:rPr>
          <w:lang w:val="it-IT"/>
        </w:rPr>
        <w:t>pritožba</w:t>
      </w:r>
      <w:proofErr w:type="spellEnd"/>
      <w:r w:rsidR="000254BE" w:rsidRPr="008C2D96">
        <w:rPr>
          <w:lang w:val="it-IT"/>
        </w:rPr>
        <w:t xml:space="preserve"> </w:t>
      </w:r>
      <w:proofErr w:type="spellStart"/>
      <w:r w:rsidR="000254BE" w:rsidRPr="008C2D96">
        <w:rPr>
          <w:lang w:val="it-IT"/>
        </w:rPr>
        <w:t>št</w:t>
      </w:r>
      <w:proofErr w:type="spellEnd"/>
      <w:r w:rsidR="000254BE" w:rsidRPr="008C2D96">
        <w:rPr>
          <w:lang w:val="it-IT"/>
        </w:rPr>
        <w:t xml:space="preserve">. 27700/08, 9. </w:t>
      </w:r>
      <w:proofErr w:type="spellStart"/>
      <w:r w:rsidR="000254BE" w:rsidRPr="008C2D96">
        <w:rPr>
          <w:lang w:val="it-IT"/>
        </w:rPr>
        <w:t>februar</w:t>
      </w:r>
      <w:proofErr w:type="spellEnd"/>
      <w:r w:rsidR="000254BE" w:rsidRPr="008C2D96">
        <w:rPr>
          <w:lang w:val="it-IT"/>
        </w:rPr>
        <w:t xml:space="preserve"> 2010</w:t>
      </w:r>
    </w:p>
    <w:p w14:paraId="127CA541" w14:textId="645EEA8B" w:rsidR="005B4883" w:rsidRPr="00F31880" w:rsidRDefault="00D70A72" w:rsidP="005B4883">
      <w:pPr>
        <w:pStyle w:val="ECHRParaHanging"/>
        <w:rPr>
          <w:lang w:val="it-IT"/>
        </w:rPr>
      </w:pPr>
      <w:hyperlink r:id="rId1743" w:history="1">
        <w:r w:rsidR="005B4883" w:rsidRPr="00F31880">
          <w:rPr>
            <w:rStyle w:val="Hyperlinkcase"/>
            <w:color w:val="auto"/>
            <w:lang w:val="it-IT"/>
          </w:rPr>
          <w:t xml:space="preserve">Nobili </w:t>
        </w:r>
        <w:proofErr w:type="spellStart"/>
        <w:r w:rsidR="005B4883" w:rsidRPr="00F31880">
          <w:rPr>
            <w:rStyle w:val="Hyperlinkcase"/>
            <w:color w:val="auto"/>
            <w:lang w:val="it-IT"/>
          </w:rPr>
          <w:t>Massuero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58587/00, 1. </w:t>
      </w:r>
      <w:proofErr w:type="spellStart"/>
      <w:r w:rsidR="005B4883" w:rsidRPr="00F31880">
        <w:rPr>
          <w:lang w:val="it-IT"/>
        </w:rPr>
        <w:t>april</w:t>
      </w:r>
      <w:proofErr w:type="spellEnd"/>
      <w:r w:rsidR="005B4883" w:rsidRPr="00F31880">
        <w:rPr>
          <w:lang w:val="it-IT"/>
        </w:rPr>
        <w:t xml:space="preserve"> 2004</w:t>
      </w:r>
    </w:p>
    <w:p w14:paraId="52DC74AC" w14:textId="77777777" w:rsidR="005B4883" w:rsidRPr="00F31880" w:rsidRDefault="00D70A72" w:rsidP="005B4883">
      <w:pPr>
        <w:pStyle w:val="ECHRParaHanging"/>
        <w:rPr>
          <w:lang w:val="it-IT"/>
        </w:rPr>
      </w:pPr>
      <w:hyperlink r:id="rId1744" w:tgtFrame="_self" w:history="1">
        <w:proofErr w:type="spellStart"/>
        <w:r w:rsidR="005B4883" w:rsidRPr="00F31880">
          <w:rPr>
            <w:rStyle w:val="Hyperlinkcase"/>
            <w:color w:val="auto"/>
            <w:lang w:val="it-IT"/>
          </w:rPr>
          <w:t>Nogolica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77784/01, ESČP 2002-VIII</w:t>
      </w:r>
    </w:p>
    <w:p w14:paraId="6E74BDF4" w14:textId="77777777" w:rsidR="005B4883" w:rsidRPr="00F31880" w:rsidRDefault="00D70A72" w:rsidP="005B4883">
      <w:pPr>
        <w:pStyle w:val="ECHRParaHanging"/>
        <w:rPr>
          <w:lang w:val="it-IT"/>
        </w:rPr>
      </w:pPr>
      <w:hyperlink r:id="rId1745" w:tgtFrame="_self" w:history="1">
        <w:r w:rsidR="005B4883" w:rsidRPr="00F31880">
          <w:rPr>
            <w:rStyle w:val="Hyperlinkcase"/>
            <w:color w:val="auto"/>
            <w:lang w:val="it-IT"/>
          </w:rPr>
          <w:t xml:space="preserve">Nolan in K.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2512/04, 12. </w:t>
      </w:r>
      <w:proofErr w:type="spellStart"/>
      <w:r w:rsidR="005B4883" w:rsidRPr="00F31880">
        <w:rPr>
          <w:lang w:val="it-IT"/>
        </w:rPr>
        <w:t>februar</w:t>
      </w:r>
      <w:proofErr w:type="spellEnd"/>
      <w:r w:rsidR="005B4883" w:rsidRPr="00F31880">
        <w:rPr>
          <w:lang w:val="it-IT"/>
        </w:rPr>
        <w:t xml:space="preserve"> 2009</w:t>
      </w:r>
    </w:p>
    <w:p w14:paraId="0FA820D2" w14:textId="77777777" w:rsidR="005B4883" w:rsidRPr="00014E9D" w:rsidRDefault="00D70A72" w:rsidP="005B4883">
      <w:pPr>
        <w:pStyle w:val="ECHRParaHanging"/>
        <w:rPr>
          <w:lang w:val="en-US"/>
        </w:rPr>
      </w:pPr>
      <w:hyperlink r:id="rId1746" w:tgtFrame="_self" w:history="1">
        <w:proofErr w:type="spellStart"/>
        <w:r w:rsidR="005B4883" w:rsidRPr="00014E9D">
          <w:rPr>
            <w:rStyle w:val="Hyperlinkcase"/>
            <w:color w:val="auto"/>
            <w:lang w:val="en-US"/>
          </w:rPr>
          <w:t>Nold</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Nemčiji</w:t>
        </w:r>
        <w:proofErr w:type="spellEnd"/>
      </w:hyperlink>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xml:space="preserve">. 27250/02, 29. </w:t>
      </w:r>
      <w:proofErr w:type="spellStart"/>
      <w:r w:rsidR="005B4883" w:rsidRPr="00014E9D">
        <w:rPr>
          <w:lang w:val="en-US"/>
        </w:rPr>
        <w:t>junij</w:t>
      </w:r>
      <w:proofErr w:type="spellEnd"/>
      <w:r w:rsidR="005B4883" w:rsidRPr="00014E9D">
        <w:rPr>
          <w:lang w:val="en-US"/>
        </w:rPr>
        <w:t xml:space="preserve"> 2006</w:t>
      </w:r>
    </w:p>
    <w:p w14:paraId="3FFFD069" w14:textId="77777777" w:rsidR="005B4883" w:rsidRPr="00014E9D" w:rsidRDefault="00D70A72" w:rsidP="005B4883">
      <w:pPr>
        <w:pStyle w:val="ECHRParaHanging"/>
        <w:rPr>
          <w:lang w:val="en-US"/>
        </w:rPr>
      </w:pPr>
      <w:hyperlink r:id="rId1747" w:history="1">
        <w:proofErr w:type="spellStart"/>
        <w:r w:rsidR="005B4883" w:rsidRPr="00014E9D">
          <w:rPr>
            <w:rStyle w:val="Hyperlinkcase"/>
            <w:color w:val="auto"/>
            <w:lang w:val="en-US"/>
          </w:rPr>
          <w:t>Nölkenbockhoff</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Nemčiji</w:t>
        </w:r>
        <w:proofErr w:type="spellEnd"/>
      </w:hyperlink>
      <w:r w:rsidR="005B4883" w:rsidRPr="00014E9D">
        <w:rPr>
          <w:lang w:val="en-US"/>
        </w:rPr>
        <w:t xml:space="preserve">, 25. </w:t>
      </w:r>
      <w:proofErr w:type="spellStart"/>
      <w:r w:rsidR="005B4883" w:rsidRPr="00014E9D">
        <w:rPr>
          <w:lang w:val="en-US"/>
        </w:rPr>
        <w:t>avgust</w:t>
      </w:r>
      <w:proofErr w:type="spellEnd"/>
      <w:r w:rsidR="005B4883" w:rsidRPr="00014E9D">
        <w:rPr>
          <w:lang w:val="en-US"/>
        </w:rPr>
        <w:t xml:space="preserve"> 1987, </w:t>
      </w:r>
      <w:proofErr w:type="spellStart"/>
      <w:r w:rsidR="005B4883" w:rsidRPr="00014E9D">
        <w:rPr>
          <w:lang w:val="en-US"/>
        </w:rPr>
        <w:t>serija</w:t>
      </w:r>
      <w:proofErr w:type="spellEnd"/>
      <w:r w:rsidR="005B4883" w:rsidRPr="00014E9D">
        <w:rPr>
          <w:lang w:val="en-US"/>
        </w:rPr>
        <w:t xml:space="preserve"> A </w:t>
      </w:r>
      <w:proofErr w:type="spellStart"/>
      <w:r w:rsidR="005B4883" w:rsidRPr="00014E9D">
        <w:rPr>
          <w:lang w:val="en-US"/>
        </w:rPr>
        <w:t>št</w:t>
      </w:r>
      <w:proofErr w:type="spellEnd"/>
      <w:r w:rsidR="005B4883" w:rsidRPr="00014E9D">
        <w:rPr>
          <w:lang w:val="en-US"/>
        </w:rPr>
        <w:t>. 123</w:t>
      </w:r>
    </w:p>
    <w:p w14:paraId="53EB27DB" w14:textId="77777777" w:rsidR="005B4883" w:rsidRPr="009A554E" w:rsidRDefault="00D70A72" w:rsidP="005B4883">
      <w:pPr>
        <w:pStyle w:val="ECHRParaHanging"/>
        <w:rPr>
          <w:lang w:val="de-DE"/>
        </w:rPr>
      </w:pPr>
      <w:hyperlink r:id="rId1748" w:tgtFrame="_self" w:history="1">
        <w:r w:rsidR="005B4883" w:rsidRPr="009A554E">
          <w:rPr>
            <w:rStyle w:val="Hyperlinkcase"/>
            <w:color w:val="auto"/>
            <w:lang w:val="de-DE"/>
          </w:rPr>
          <w:t xml:space="preserve">Norbert Sikorski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17599/05, 22. </w:t>
      </w:r>
      <w:proofErr w:type="spellStart"/>
      <w:r w:rsidR="005B4883" w:rsidRPr="009A554E">
        <w:rPr>
          <w:lang w:val="de-DE"/>
        </w:rPr>
        <w:t>oktober</w:t>
      </w:r>
      <w:proofErr w:type="spellEnd"/>
      <w:r w:rsidR="005B4883" w:rsidRPr="009A554E">
        <w:rPr>
          <w:lang w:val="de-DE"/>
        </w:rPr>
        <w:t xml:space="preserve"> 2009</w:t>
      </w:r>
    </w:p>
    <w:p w14:paraId="7F64E2FB" w14:textId="77777777" w:rsidR="005B4883" w:rsidRPr="009A554E" w:rsidRDefault="00D70A72" w:rsidP="005B4883">
      <w:pPr>
        <w:pStyle w:val="ECHRParaHanging"/>
        <w:rPr>
          <w:lang w:val="de-DE"/>
        </w:rPr>
      </w:pPr>
      <w:hyperlink r:id="rId1749" w:tgtFrame="_self" w:history="1">
        <w:r w:rsidR="005B4883" w:rsidRPr="009A554E">
          <w:rPr>
            <w:rStyle w:val="Hyperlinkcase"/>
            <w:color w:val="auto"/>
            <w:lang w:val="de-DE"/>
          </w:rPr>
          <w:t xml:space="preserve">Normann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44704/98, 14. </w:t>
      </w:r>
      <w:proofErr w:type="spellStart"/>
      <w:r w:rsidR="005B4883" w:rsidRPr="009A554E">
        <w:rPr>
          <w:lang w:val="de-DE"/>
        </w:rPr>
        <w:t>junij</w:t>
      </w:r>
      <w:proofErr w:type="spellEnd"/>
      <w:r w:rsidR="005B4883" w:rsidRPr="009A554E">
        <w:rPr>
          <w:lang w:val="de-DE"/>
        </w:rPr>
        <w:t xml:space="preserve"> 2001</w:t>
      </w:r>
    </w:p>
    <w:p w14:paraId="5C64C300" w14:textId="77777777" w:rsidR="005B4883" w:rsidRPr="009A554E" w:rsidRDefault="00D70A72" w:rsidP="005B4883">
      <w:pPr>
        <w:pStyle w:val="ECHRParaHanging"/>
        <w:rPr>
          <w:lang w:val="de-DE"/>
        </w:rPr>
      </w:pPr>
      <w:hyperlink r:id="rId1750" w:tgtFrame="_self" w:history="1">
        <w:proofErr w:type="spellStart"/>
        <w:r w:rsidR="005B4883" w:rsidRPr="009A554E">
          <w:rPr>
            <w:rStyle w:val="Hyperlinkcase"/>
            <w:color w:val="auto"/>
            <w:lang w:val="de-DE"/>
          </w:rPr>
          <w:t>Novinskiy</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11982/02, 10. </w:t>
      </w:r>
      <w:proofErr w:type="spellStart"/>
      <w:r w:rsidR="005B4883" w:rsidRPr="009A554E">
        <w:rPr>
          <w:lang w:val="de-DE"/>
        </w:rPr>
        <w:t>februar</w:t>
      </w:r>
      <w:proofErr w:type="spellEnd"/>
      <w:r w:rsidR="005B4883" w:rsidRPr="009A554E">
        <w:rPr>
          <w:lang w:val="de-DE"/>
        </w:rPr>
        <w:t xml:space="preserve"> 2009</w:t>
      </w:r>
    </w:p>
    <w:p w14:paraId="3962F325" w14:textId="59D9D3DF" w:rsidR="002D3BCB" w:rsidRPr="001F34FC" w:rsidRDefault="00D70A72" w:rsidP="002D3BCB">
      <w:pPr>
        <w:pStyle w:val="ECHRParaHanging"/>
        <w:rPr>
          <w:lang w:val="es-ES"/>
        </w:rPr>
      </w:pPr>
      <w:hyperlink r:id="rId1751" w:history="1">
        <w:proofErr w:type="spellStart"/>
        <w:r w:rsidR="002D3BCB" w:rsidRPr="002D3BCB">
          <w:rPr>
            <w:rStyle w:val="Hiperpovezava"/>
            <w:i/>
            <w:iCs/>
            <w:color w:val="auto"/>
            <w:lang w:val="es-ES"/>
          </w:rPr>
          <w:t>Nurcan</w:t>
        </w:r>
        <w:proofErr w:type="spellEnd"/>
        <w:r w:rsidR="002D3BCB" w:rsidRPr="002D3BCB">
          <w:rPr>
            <w:rStyle w:val="Hiperpovezava"/>
            <w:i/>
            <w:iCs/>
            <w:color w:val="auto"/>
            <w:lang w:val="es-ES"/>
          </w:rPr>
          <w:t xml:space="preserve"> </w:t>
        </w:r>
        <w:proofErr w:type="spellStart"/>
        <w:r w:rsidR="002D3BCB" w:rsidRPr="002D3BCB">
          <w:rPr>
            <w:rStyle w:val="Hiperpovezava"/>
            <w:i/>
            <w:iCs/>
            <w:color w:val="auto"/>
            <w:lang w:val="es-ES"/>
          </w:rPr>
          <w:t>Bayraktar</w:t>
        </w:r>
        <w:proofErr w:type="spellEnd"/>
        <w:r w:rsidR="002D3BCB" w:rsidRPr="002D3BCB">
          <w:rPr>
            <w:rStyle w:val="Hiperpovezava"/>
            <w:i/>
            <w:iCs/>
            <w:color w:val="auto"/>
            <w:lang w:val="es-ES"/>
          </w:rPr>
          <w:t xml:space="preserve"> </w:t>
        </w:r>
        <w:proofErr w:type="spellStart"/>
        <w:r w:rsidR="002D3BCB" w:rsidRPr="002D3BCB">
          <w:rPr>
            <w:rStyle w:val="Hiperpovezava"/>
            <w:i/>
            <w:iCs/>
            <w:color w:val="auto"/>
            <w:lang w:val="es-ES"/>
          </w:rPr>
          <w:t>proti</w:t>
        </w:r>
        <w:proofErr w:type="spellEnd"/>
        <w:r w:rsidR="002D3BCB" w:rsidRPr="002D3BCB">
          <w:rPr>
            <w:rStyle w:val="Hiperpovezava"/>
            <w:i/>
            <w:iCs/>
            <w:color w:val="auto"/>
            <w:lang w:val="es-ES"/>
          </w:rPr>
          <w:t xml:space="preserve"> </w:t>
        </w:r>
        <w:proofErr w:type="spellStart"/>
        <w:r w:rsidR="002D3BCB" w:rsidRPr="002D3BCB">
          <w:rPr>
            <w:rStyle w:val="Hiperpovezava"/>
            <w:i/>
            <w:iCs/>
            <w:color w:val="auto"/>
            <w:lang w:val="es-ES"/>
          </w:rPr>
          <w:t>Turčiji</w:t>
        </w:r>
        <w:proofErr w:type="spellEnd"/>
      </w:hyperlink>
      <w:r w:rsidR="002D3BCB" w:rsidRPr="002D3BCB">
        <w:rPr>
          <w:lang w:val="es-ES"/>
        </w:rPr>
        <w:t xml:space="preserve">, </w:t>
      </w:r>
      <w:proofErr w:type="spellStart"/>
      <w:r w:rsidR="002D3BCB">
        <w:rPr>
          <w:lang w:val="es-ES"/>
        </w:rPr>
        <w:t>pritožba</w:t>
      </w:r>
      <w:proofErr w:type="spellEnd"/>
      <w:r w:rsidR="002D3BCB">
        <w:rPr>
          <w:lang w:val="es-ES"/>
        </w:rPr>
        <w:t xml:space="preserve"> </w:t>
      </w:r>
      <w:proofErr w:type="spellStart"/>
      <w:r w:rsidR="002D3BCB">
        <w:rPr>
          <w:lang w:val="es-ES"/>
        </w:rPr>
        <w:t>št</w:t>
      </w:r>
      <w:proofErr w:type="spellEnd"/>
      <w:r w:rsidR="002D3BCB">
        <w:rPr>
          <w:lang w:val="es-ES"/>
        </w:rPr>
        <w:t xml:space="preserve">. </w:t>
      </w:r>
      <w:r w:rsidR="002D3BCB" w:rsidRPr="001F34FC">
        <w:rPr>
          <w:lang w:val="es-ES"/>
        </w:rPr>
        <w:t>27094/20, 27</w:t>
      </w:r>
      <w:r w:rsidR="002D3BCB">
        <w:rPr>
          <w:lang w:val="es-ES"/>
        </w:rPr>
        <w:t xml:space="preserve">. </w:t>
      </w:r>
      <w:proofErr w:type="spellStart"/>
      <w:r w:rsidR="002D3BCB">
        <w:rPr>
          <w:lang w:val="es-ES"/>
        </w:rPr>
        <w:t>junij</w:t>
      </w:r>
      <w:proofErr w:type="spellEnd"/>
      <w:r w:rsidR="002D3BCB" w:rsidRPr="001F34FC">
        <w:rPr>
          <w:lang w:val="es-ES"/>
        </w:rPr>
        <w:t xml:space="preserve"> 2023</w:t>
      </w:r>
    </w:p>
    <w:p w14:paraId="2099AEBE" w14:textId="0C90606D" w:rsidR="005B4883" w:rsidRPr="009A554E" w:rsidRDefault="00D70A72" w:rsidP="005B4883">
      <w:pPr>
        <w:pStyle w:val="ECHRParaHanging"/>
        <w:rPr>
          <w:lang w:val="de-DE"/>
        </w:rPr>
      </w:pPr>
      <w:hyperlink r:id="rId1752" w:tgtFrame="_self" w:history="1">
        <w:proofErr w:type="spellStart"/>
        <w:r w:rsidR="005B4883" w:rsidRPr="009A554E">
          <w:rPr>
            <w:rStyle w:val="Hyperlinkcase"/>
            <w:color w:val="auto"/>
            <w:lang w:val="de-DE"/>
          </w:rPr>
          <w:t>Nurmagomedov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30138/02, 7. </w:t>
      </w:r>
      <w:proofErr w:type="spellStart"/>
      <w:r w:rsidR="005B4883" w:rsidRPr="009A554E">
        <w:rPr>
          <w:lang w:val="de-DE"/>
        </w:rPr>
        <w:t>junij</w:t>
      </w:r>
      <w:proofErr w:type="spellEnd"/>
      <w:r w:rsidR="005B4883" w:rsidRPr="009A554E">
        <w:rPr>
          <w:lang w:val="de-DE"/>
        </w:rPr>
        <w:t xml:space="preserve"> 2007</w:t>
      </w:r>
    </w:p>
    <w:p w14:paraId="42D17D66" w14:textId="77777777" w:rsidR="005B4883" w:rsidRPr="001F0D60" w:rsidRDefault="005B4883" w:rsidP="005B4883">
      <w:pPr>
        <w:pStyle w:val="P68B1DB1-Stvarnokazalo-naslov13"/>
        <w:rPr>
          <w:color w:val="auto"/>
        </w:rPr>
      </w:pPr>
      <w:r w:rsidRPr="001F0D60">
        <w:rPr>
          <w:color w:val="auto"/>
        </w:rPr>
        <w:t>—O—</w:t>
      </w:r>
    </w:p>
    <w:p w14:paraId="79C48BBE" w14:textId="77777777" w:rsidR="005B4883" w:rsidRPr="009A554E" w:rsidRDefault="00D70A72" w:rsidP="005B4883">
      <w:pPr>
        <w:pStyle w:val="ECHRParaHanging"/>
        <w:rPr>
          <w:lang w:val="de-DE"/>
        </w:rPr>
      </w:pPr>
      <w:hyperlink r:id="rId1753" w:tgtFrame="_self" w:history="1">
        <w:proofErr w:type="spellStart"/>
        <w:r w:rsidR="005B4883" w:rsidRPr="009A554E">
          <w:rPr>
            <w:rStyle w:val="Hyperlinkcase"/>
            <w:color w:val="auto"/>
            <w:lang w:val="de-DE"/>
          </w:rPr>
          <w:t>O’Halloran</w:t>
        </w:r>
        <w:proofErr w:type="spellEnd"/>
        <w:r w:rsidR="005B4883" w:rsidRPr="009A554E">
          <w:rPr>
            <w:rStyle w:val="Hyperlinkcase"/>
            <w:color w:val="auto"/>
            <w:lang w:val="de-DE"/>
          </w:rPr>
          <w:t xml:space="preserve"> in Francis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[VS], </w:t>
      </w:r>
      <w:proofErr w:type="spellStart"/>
      <w:r w:rsidR="005B4883" w:rsidRPr="009A554E">
        <w:rPr>
          <w:lang w:val="de-DE"/>
        </w:rPr>
        <w:t>pritožbi</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15809/02 in 25624/02, ESČP 2007-III</w:t>
      </w:r>
    </w:p>
    <w:p w14:paraId="0431E220" w14:textId="77777777" w:rsidR="005B4883" w:rsidRPr="009A554E" w:rsidRDefault="00D70A72" w:rsidP="005B4883">
      <w:pPr>
        <w:pStyle w:val="ECHRParaHanging"/>
        <w:rPr>
          <w:lang w:val="de-DE"/>
        </w:rPr>
      </w:pPr>
      <w:hyperlink r:id="rId1754" w:history="1">
        <w:r w:rsidR="005B4883" w:rsidRPr="009A554E">
          <w:rPr>
            <w:rStyle w:val="Hyperlinkcase"/>
            <w:color w:val="auto"/>
            <w:lang w:val="de-DE"/>
          </w:rPr>
          <w:t xml:space="preserve">O’Keeffe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Irski</w:t>
        </w:r>
        <w:proofErr w:type="spellEnd"/>
      </w:hyperlink>
      <w:r w:rsidR="005B4883" w:rsidRPr="009A554E">
        <w:rPr>
          <w:rStyle w:val="Hyperlinkcase"/>
          <w:color w:val="auto"/>
          <w:lang w:val="de-DE"/>
        </w:rPr>
        <w:t xml:space="preserve"> </w:t>
      </w:r>
      <w:r w:rsidR="005B4883" w:rsidRPr="009A554E">
        <w:rPr>
          <w:lang w:val="de-DE"/>
        </w:rPr>
        <w:t xml:space="preserve">[VS],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35810/09, ESČP 2014</w:t>
      </w:r>
    </w:p>
    <w:p w14:paraId="08BCA0E6" w14:textId="77777777" w:rsidR="005B4883" w:rsidRPr="009A554E" w:rsidRDefault="00D70A72" w:rsidP="005B4883">
      <w:pPr>
        <w:pStyle w:val="ECHRParaHanging"/>
        <w:rPr>
          <w:snapToGrid w:val="0"/>
          <w:lang w:val="de-DE"/>
        </w:rPr>
      </w:pPr>
      <w:hyperlink r:id="rId1755" w:history="1">
        <w:r w:rsidR="005B4883" w:rsidRPr="009A554E">
          <w:rPr>
            <w:rStyle w:val="Hyperlinkcase"/>
            <w:color w:val="auto"/>
            <w:lang w:val="de-DE"/>
          </w:rPr>
          <w:t xml:space="preserve">OAO </w:t>
        </w:r>
        <w:proofErr w:type="spellStart"/>
        <w:r w:rsidR="005B4883" w:rsidRPr="009A554E">
          <w:rPr>
            <w:rStyle w:val="Hyperlinkcase"/>
            <w:color w:val="auto"/>
            <w:lang w:val="de-DE"/>
          </w:rPr>
          <w:t>Neftyanaya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Kompaniya</w:t>
        </w:r>
        <w:proofErr w:type="spellEnd"/>
        <w:r w:rsidR="005B4883" w:rsidRPr="009A554E">
          <w:rPr>
            <w:rStyle w:val="Hyperlinkcase"/>
            <w:color w:val="auto"/>
            <w:lang w:val="de-DE"/>
          </w:rPr>
          <w:t xml:space="preserve"> Yukos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14902/04, 20. </w:t>
      </w:r>
      <w:proofErr w:type="spellStart"/>
      <w:r w:rsidR="005B4883" w:rsidRPr="009A554E">
        <w:rPr>
          <w:lang w:val="de-DE"/>
        </w:rPr>
        <w:t>september</w:t>
      </w:r>
      <w:proofErr w:type="spellEnd"/>
      <w:r w:rsidR="005B4883" w:rsidRPr="009A554E">
        <w:rPr>
          <w:lang w:val="de-DE"/>
        </w:rPr>
        <w:t xml:space="preserve"> 2011</w:t>
      </w:r>
    </w:p>
    <w:p w14:paraId="47753EAB" w14:textId="77777777" w:rsidR="005B4883" w:rsidRPr="001F0D60" w:rsidRDefault="00D70A72" w:rsidP="005B4883">
      <w:pPr>
        <w:pStyle w:val="P68B1DB1-Navaden9"/>
        <w:rPr>
          <w:color w:val="auto"/>
        </w:rPr>
      </w:pPr>
      <w:hyperlink r:id="rId1756" w:history="1">
        <w:proofErr w:type="spellStart"/>
        <w:r w:rsidR="005B4883" w:rsidRPr="001F0D60">
          <w:rPr>
            <w:i/>
            <w:color w:val="auto"/>
          </w:rPr>
          <w:t>Obote</w:t>
        </w:r>
        <w:proofErr w:type="spellEnd"/>
        <w:r w:rsidR="005B4883" w:rsidRPr="001F0D60">
          <w:rPr>
            <w:i/>
            <w:color w:val="auto"/>
          </w:rPr>
          <w:t xml:space="preserve"> proti Rusiji</w:t>
        </w:r>
      </w:hyperlink>
      <w:r w:rsidR="005B4883" w:rsidRPr="001F0D60">
        <w:rPr>
          <w:color w:val="auto"/>
        </w:rPr>
        <w:t>, pritožba št. 58954/09</w:t>
      </w:r>
      <w:r w:rsidR="005B4883">
        <w:rPr>
          <w:color w:val="auto"/>
        </w:rPr>
        <w:t>, 19. november 2006</w:t>
      </w:r>
    </w:p>
    <w:p w14:paraId="77F1F8EA" w14:textId="77777777" w:rsidR="005B4883" w:rsidRPr="009A554E" w:rsidRDefault="00D70A72" w:rsidP="005B4883">
      <w:pPr>
        <w:pStyle w:val="ECHRParaHanging"/>
        <w:rPr>
          <w:lang w:val="de-DE"/>
        </w:rPr>
      </w:pPr>
      <w:hyperlink r:id="rId1757" w:history="1">
        <w:r w:rsidR="005B4883" w:rsidRPr="009A554E">
          <w:rPr>
            <w:rStyle w:val="Hyperlinkcase"/>
            <w:color w:val="auto"/>
            <w:lang w:val="de-DE"/>
          </w:rPr>
          <w:t xml:space="preserve">Öcalan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46221/99, ESČP 2005-IV</w:t>
      </w:r>
    </w:p>
    <w:p w14:paraId="18E71E33" w14:textId="77777777" w:rsidR="005B4883" w:rsidRPr="009A554E" w:rsidRDefault="00D70A72" w:rsidP="005B4883">
      <w:pPr>
        <w:pStyle w:val="ECHRParaHanging"/>
        <w:rPr>
          <w:lang w:val="de-DE"/>
        </w:rPr>
      </w:pPr>
      <w:hyperlink r:id="rId1758" w:history="1">
        <w:proofErr w:type="spellStart"/>
        <w:r w:rsidR="005B4883" w:rsidRPr="009A554E">
          <w:rPr>
            <w:rStyle w:val="Hyperlinkcase"/>
            <w:color w:val="auto"/>
            <w:lang w:val="de-DE"/>
          </w:rPr>
          <w:t>Oferta</w:t>
        </w:r>
        <w:proofErr w:type="spellEnd"/>
        <w:r w:rsidR="005B4883" w:rsidRPr="009A554E">
          <w:rPr>
            <w:rStyle w:val="Hyperlinkcase"/>
            <w:color w:val="auto"/>
            <w:lang w:val="de-DE"/>
          </w:rPr>
          <w:t xml:space="preserve"> Plus SRL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Moldaviji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14385/04, 19. </w:t>
      </w:r>
      <w:proofErr w:type="spellStart"/>
      <w:r w:rsidR="005B4883" w:rsidRPr="009A554E">
        <w:rPr>
          <w:lang w:val="de-DE"/>
        </w:rPr>
        <w:t>december</w:t>
      </w:r>
      <w:proofErr w:type="spellEnd"/>
      <w:r w:rsidR="005B4883" w:rsidRPr="009A554E">
        <w:rPr>
          <w:lang w:val="de-DE"/>
        </w:rPr>
        <w:t xml:space="preserve"> 2006</w:t>
      </w:r>
    </w:p>
    <w:p w14:paraId="757E414C" w14:textId="77777777" w:rsidR="005B4883" w:rsidRPr="009A554E" w:rsidRDefault="00D70A72" w:rsidP="005B4883">
      <w:pPr>
        <w:pStyle w:val="ECHRParaHanging"/>
        <w:rPr>
          <w:lang w:val="de-DE"/>
        </w:rPr>
      </w:pPr>
      <w:hyperlink r:id="rId1759" w:history="1">
        <w:proofErr w:type="spellStart"/>
        <w:r w:rsidR="005B4883" w:rsidRPr="009A554E">
          <w:rPr>
            <w:rStyle w:val="Hyperlinkcase"/>
            <w:color w:val="auto"/>
            <w:lang w:val="de-DE"/>
          </w:rPr>
          <w:t>Öğrü</w:t>
        </w:r>
        <w:proofErr w:type="spellEnd"/>
        <w:r w:rsidR="005B4883" w:rsidRPr="009A554E">
          <w:rPr>
            <w:rStyle w:val="Hyperlinkcase"/>
            <w:color w:val="auto"/>
            <w:lang w:val="de-DE"/>
          </w:rPr>
          <w:t xml:space="preserve"> in </w:t>
        </w:r>
        <w:proofErr w:type="spellStart"/>
        <w:r w:rsidR="005B4883" w:rsidRPr="009A554E">
          <w:rPr>
            <w:rStyle w:val="Hyperlinkcase"/>
            <w:color w:val="auto"/>
            <w:lang w:val="de-DE"/>
          </w:rPr>
          <w:t>drugi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Turčiji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60087/10 in 2 </w:t>
      </w:r>
      <w:proofErr w:type="spellStart"/>
      <w:r w:rsidR="005B4883" w:rsidRPr="009A554E">
        <w:rPr>
          <w:lang w:val="de-DE"/>
        </w:rPr>
        <w:t>drugi</w:t>
      </w:r>
      <w:proofErr w:type="spellEnd"/>
      <w:r w:rsidR="005B4883" w:rsidRPr="009A554E">
        <w:rPr>
          <w:lang w:val="de-DE"/>
        </w:rPr>
        <w:t xml:space="preserve">, 19. </w:t>
      </w:r>
      <w:proofErr w:type="spellStart"/>
      <w:r w:rsidR="005B4883" w:rsidRPr="009A554E">
        <w:rPr>
          <w:lang w:val="de-DE"/>
        </w:rPr>
        <w:t>december</w:t>
      </w:r>
      <w:proofErr w:type="spellEnd"/>
      <w:r w:rsidR="005B4883" w:rsidRPr="009A554E">
        <w:rPr>
          <w:lang w:val="de-DE"/>
        </w:rPr>
        <w:t xml:space="preserve"> 2017</w:t>
      </w:r>
    </w:p>
    <w:p w14:paraId="079BF859" w14:textId="77777777" w:rsidR="005B4883" w:rsidRPr="009A554E" w:rsidRDefault="00D70A72" w:rsidP="005B4883">
      <w:pPr>
        <w:pStyle w:val="ECHRParaHanging"/>
        <w:rPr>
          <w:lang w:val="de-DE"/>
        </w:rPr>
      </w:pPr>
      <w:hyperlink r:id="rId1760" w:history="1">
        <w:proofErr w:type="spellStart"/>
        <w:r w:rsidR="005B4883" w:rsidRPr="009A554E">
          <w:rPr>
            <w:rStyle w:val="Hyperlinkcase"/>
            <w:color w:val="auto"/>
            <w:lang w:val="de-DE"/>
          </w:rPr>
          <w:t>Ohlen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Danski</w:t>
        </w:r>
        <w:proofErr w:type="spellEnd"/>
      </w:hyperlink>
      <w:r w:rsidR="005B4883" w:rsidRPr="009A554E">
        <w:rPr>
          <w:lang w:val="de-DE"/>
        </w:rPr>
        <w:t xml:space="preserve"> (</w:t>
      </w:r>
      <w:proofErr w:type="spellStart"/>
      <w:r w:rsidR="005B4883" w:rsidRPr="009A554E">
        <w:rPr>
          <w:lang w:val="de-DE"/>
        </w:rPr>
        <w:t>izbris</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63214/00, 24. </w:t>
      </w:r>
      <w:proofErr w:type="spellStart"/>
      <w:r w:rsidR="005B4883" w:rsidRPr="009A554E">
        <w:rPr>
          <w:lang w:val="de-DE"/>
        </w:rPr>
        <w:t>februar</w:t>
      </w:r>
      <w:proofErr w:type="spellEnd"/>
      <w:r w:rsidR="005B4883" w:rsidRPr="009A554E">
        <w:rPr>
          <w:lang w:val="de-DE"/>
        </w:rPr>
        <w:t xml:space="preserve"> 2005</w:t>
      </w:r>
    </w:p>
    <w:p w14:paraId="05932C00" w14:textId="77777777" w:rsidR="005B4883" w:rsidRPr="009A554E" w:rsidRDefault="00D70A72" w:rsidP="005B4883">
      <w:pPr>
        <w:pStyle w:val="ECHRParaHanging"/>
        <w:rPr>
          <w:lang w:val="de-DE"/>
        </w:rPr>
      </w:pPr>
      <w:hyperlink r:id="rId1761" w:tgtFrame="_self" w:history="1">
        <w:proofErr w:type="spellStart"/>
        <w:r w:rsidR="005B4883" w:rsidRPr="009A554E">
          <w:rPr>
            <w:rStyle w:val="Hyperlinkcase"/>
            <w:color w:val="auto"/>
            <w:lang w:val="de-DE"/>
          </w:rPr>
          <w:t>Olaechea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Cahuas</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Španiji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24668/03, ESČP 2006-X</w:t>
      </w:r>
    </w:p>
    <w:p w14:paraId="7A0BC248" w14:textId="77777777" w:rsidR="005B4883" w:rsidRPr="009A554E" w:rsidRDefault="00D70A72" w:rsidP="005B4883">
      <w:pPr>
        <w:pStyle w:val="ECHRParaHanging"/>
        <w:rPr>
          <w:lang w:val="de-DE"/>
        </w:rPr>
      </w:pPr>
      <w:hyperlink r:id="rId1762" w:history="1">
        <w:proofErr w:type="spellStart"/>
        <w:r w:rsidR="005B4883" w:rsidRPr="009A554E">
          <w:rPr>
            <w:rStyle w:val="Hyperlinkcase"/>
            <w:color w:val="auto"/>
            <w:lang w:val="de-DE"/>
          </w:rPr>
          <w:t>Olczak</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r w:rsidR="005B4883" w:rsidRPr="009A554E">
          <w:rPr>
            <w:rStyle w:val="Hyperlinkcase"/>
            <w:color w:val="auto"/>
            <w:lang w:val="de-DE"/>
          </w:rPr>
          <w:t xml:space="preserve"> </w:t>
        </w:r>
        <w:r w:rsidR="005B4883" w:rsidRPr="009A554E">
          <w:rPr>
            <w:rStyle w:val="Hyperlinkcase"/>
            <w:i w:val="0"/>
            <w:color w:val="auto"/>
            <w:lang w:val="de-DE"/>
          </w:rPr>
          <w:t>(</w:t>
        </w:r>
        <w:proofErr w:type="spellStart"/>
        <w:r w:rsidR="005B4883" w:rsidRPr="009A554E">
          <w:rPr>
            <w:rStyle w:val="Hyperlinkcase"/>
            <w:i w:val="0"/>
            <w:color w:val="auto"/>
            <w:lang w:val="de-DE"/>
          </w:rPr>
          <w:t>sklep</w:t>
        </w:r>
        <w:proofErr w:type="spellEnd"/>
        <w:r w:rsidR="005B4883" w:rsidRPr="009A554E">
          <w:rPr>
            <w:rStyle w:val="Hyperlinkcase"/>
            <w:i w:val="0"/>
            <w:color w:val="auto"/>
            <w:lang w:val="de-DE"/>
          </w:rPr>
          <w:t>)</w:t>
        </w:r>
        <w:r w:rsidR="005B4883" w:rsidRPr="002F0850">
          <w:rPr>
            <w:rStyle w:val="Hyperlinkcase"/>
            <w:i w:val="0"/>
            <w:iCs/>
            <w:color w:val="auto"/>
            <w:lang w:val="de-DE"/>
          </w:rPr>
          <w:t>,</w:t>
        </w:r>
        <w:r w:rsidR="005B4883" w:rsidRPr="009A554E">
          <w:rPr>
            <w:rStyle w:val="Hyperlinkcase"/>
            <w:color w:val="auto"/>
            <w:lang w:val="de-DE"/>
          </w:rPr>
          <w:t xml:space="preserve"> </w:t>
        </w:r>
        <w:proofErr w:type="spellStart"/>
        <w:r w:rsidR="005B4883" w:rsidRPr="009A554E">
          <w:rPr>
            <w:rStyle w:val="Hyperlinkcase"/>
            <w:i w:val="0"/>
            <w:color w:val="auto"/>
            <w:lang w:val="de-DE"/>
          </w:rPr>
          <w:t>pritožba</w:t>
        </w:r>
        <w:proofErr w:type="spellEnd"/>
      </w:hyperlink>
      <w:r w:rsidR="005B4883" w:rsidRPr="009A554E">
        <w:rPr>
          <w:lang w:val="de-DE"/>
        </w:rPr>
        <w:t xml:space="preserve"> </w:t>
      </w:r>
      <w:proofErr w:type="spellStart"/>
      <w:r w:rsidR="005B4883" w:rsidRPr="009A554E">
        <w:rPr>
          <w:lang w:val="de-DE"/>
        </w:rPr>
        <w:t>št</w:t>
      </w:r>
      <w:proofErr w:type="spellEnd"/>
      <w:r w:rsidR="005B4883" w:rsidRPr="009A554E">
        <w:rPr>
          <w:lang w:val="de-DE"/>
        </w:rPr>
        <w:t>. 30417/96, ESČP 2002</w:t>
      </w:r>
      <w:r w:rsidR="005B4883" w:rsidRPr="009A554E">
        <w:rPr>
          <w:lang w:val="de-DE"/>
        </w:rPr>
        <w:noBreakHyphen/>
        <w:t>X (</w:t>
      </w:r>
      <w:proofErr w:type="spellStart"/>
      <w:r w:rsidR="005B4883" w:rsidRPr="009A554E">
        <w:rPr>
          <w:lang w:val="de-DE"/>
        </w:rPr>
        <w:t>izvlečki</w:t>
      </w:r>
      <w:proofErr w:type="spellEnd"/>
      <w:r w:rsidR="005B4883" w:rsidRPr="009A554E">
        <w:rPr>
          <w:lang w:val="de-DE"/>
        </w:rPr>
        <w:t>)</w:t>
      </w:r>
    </w:p>
    <w:p w14:paraId="30292C88" w14:textId="77777777" w:rsidR="005B4883" w:rsidRPr="009A554E" w:rsidRDefault="00D70A72" w:rsidP="005B4883">
      <w:pPr>
        <w:pStyle w:val="ECHRParaHanging"/>
        <w:rPr>
          <w:lang w:val="de-DE"/>
        </w:rPr>
      </w:pPr>
      <w:hyperlink r:id="rId1763" w:tgtFrame="_self" w:history="1">
        <w:r w:rsidR="005B4883" w:rsidRPr="009A554E">
          <w:rPr>
            <w:rStyle w:val="Hyperlinkcase"/>
            <w:color w:val="auto"/>
            <w:lang w:val="de-DE"/>
          </w:rPr>
          <w:t xml:space="preserve">Oleksy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Poljski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1379/06, 16. </w:t>
      </w:r>
      <w:proofErr w:type="spellStart"/>
      <w:r w:rsidR="005B4883" w:rsidRPr="009A554E">
        <w:rPr>
          <w:lang w:val="de-DE"/>
        </w:rPr>
        <w:t>junij</w:t>
      </w:r>
      <w:proofErr w:type="spellEnd"/>
      <w:r w:rsidR="005B4883" w:rsidRPr="009A554E">
        <w:rPr>
          <w:lang w:val="de-DE"/>
        </w:rPr>
        <w:t xml:space="preserve"> 2009</w:t>
      </w:r>
    </w:p>
    <w:p w14:paraId="369E384C" w14:textId="77777777" w:rsidR="005B4883" w:rsidRPr="00F31880" w:rsidRDefault="00D70A72" w:rsidP="005B4883">
      <w:pPr>
        <w:pStyle w:val="ECHRParaHanging"/>
        <w:rPr>
          <w:lang w:val="it-IT"/>
        </w:rPr>
      </w:pPr>
      <w:hyperlink r:id="rId1764" w:history="1">
        <w:r w:rsidR="005B4883" w:rsidRPr="00F31880">
          <w:rPr>
            <w:rStyle w:val="Hyperlinkcase"/>
            <w:color w:val="auto"/>
            <w:lang w:val="it-IT"/>
          </w:rPr>
          <w:t xml:space="preserve">Oliari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18766/11 in 36030/11, 21. </w:t>
      </w:r>
      <w:proofErr w:type="spellStart"/>
      <w:r w:rsidR="005B4883" w:rsidRPr="00F31880">
        <w:rPr>
          <w:lang w:val="it-IT"/>
        </w:rPr>
        <w:t>julij</w:t>
      </w:r>
      <w:proofErr w:type="spellEnd"/>
      <w:r w:rsidR="005B4883" w:rsidRPr="00F31880">
        <w:rPr>
          <w:lang w:val="it-IT"/>
        </w:rPr>
        <w:t xml:space="preserve"> 2015</w:t>
      </w:r>
    </w:p>
    <w:p w14:paraId="6EE27BBF" w14:textId="701499F9" w:rsidR="005B4883" w:rsidRPr="00F31880" w:rsidRDefault="00D70A72" w:rsidP="005B4883">
      <w:pPr>
        <w:pStyle w:val="ECHRParaHanging"/>
        <w:rPr>
          <w:lang w:val="it-IT"/>
        </w:rPr>
      </w:pPr>
      <w:hyperlink r:id="rId1765" w:history="1">
        <w:proofErr w:type="spellStart"/>
        <w:r w:rsidR="005B4883" w:rsidRPr="00F31880">
          <w:rPr>
            <w:rStyle w:val="Hiperpovezava"/>
            <w:i/>
            <w:color w:val="auto"/>
            <w:lang w:val="it-IT"/>
          </w:rPr>
          <w:t>Oli</w:t>
        </w:r>
        <w:r w:rsidR="00AA180B">
          <w:rPr>
            <w:rStyle w:val="Hiperpovezava"/>
            <w:i/>
            <w:color w:val="auto"/>
            <w:lang w:val="it-IT"/>
          </w:rPr>
          <w:t>y</w:t>
        </w:r>
        <w:r w:rsidR="005B4883" w:rsidRPr="00F31880">
          <w:rPr>
            <w:rStyle w:val="Hiperpovezava"/>
            <w:i/>
            <w:color w:val="auto"/>
            <w:lang w:val="it-IT"/>
          </w:rPr>
          <w:t>evskyy</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Ukrajini</w:t>
        </w:r>
        <w:proofErr w:type="spellEnd"/>
      </w:hyperlink>
      <w:r w:rsidR="005B4883" w:rsidRPr="00F31880">
        <w:rPr>
          <w:i/>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65117/11, 14. </w:t>
      </w:r>
      <w:proofErr w:type="spellStart"/>
      <w:r w:rsidR="005B4883" w:rsidRPr="00F31880">
        <w:rPr>
          <w:lang w:val="it-IT"/>
        </w:rPr>
        <w:t>januar</w:t>
      </w:r>
      <w:proofErr w:type="spellEnd"/>
      <w:r w:rsidR="005B4883" w:rsidRPr="00F31880">
        <w:rPr>
          <w:lang w:val="it-IT"/>
        </w:rPr>
        <w:t xml:space="preserve"> 2020</w:t>
      </w:r>
    </w:p>
    <w:p w14:paraId="6FF8963A" w14:textId="3FD17CB7" w:rsidR="002F0850" w:rsidRPr="00701435" w:rsidRDefault="00D70A72" w:rsidP="002F0850">
      <w:pPr>
        <w:pStyle w:val="ECHRParaHanging"/>
        <w:rPr>
          <w:lang w:val="it-IT"/>
        </w:rPr>
      </w:pPr>
      <w:hyperlink r:id="rId1766" w:history="1">
        <w:proofErr w:type="spellStart"/>
        <w:r w:rsidR="002F0850" w:rsidRPr="00701435">
          <w:rPr>
            <w:rStyle w:val="Hiperpovezava"/>
            <w:i/>
            <w:iCs/>
            <w:color w:val="auto"/>
            <w:lang w:val="it-IT"/>
          </w:rPr>
          <w:t>Olkhovik</w:t>
        </w:r>
        <w:proofErr w:type="spellEnd"/>
        <w:r w:rsidR="002F0850" w:rsidRPr="00701435">
          <w:rPr>
            <w:rStyle w:val="Hiperpovezava"/>
            <w:i/>
            <w:iCs/>
            <w:color w:val="auto"/>
            <w:lang w:val="it-IT"/>
          </w:rPr>
          <w:t xml:space="preserve"> in </w:t>
        </w:r>
        <w:proofErr w:type="spellStart"/>
        <w:r w:rsidR="002F0850" w:rsidRPr="00701435">
          <w:rPr>
            <w:rStyle w:val="Hiperpovezava"/>
            <w:i/>
            <w:iCs/>
            <w:color w:val="auto"/>
            <w:lang w:val="it-IT"/>
          </w:rPr>
          <w:t>drugi</w:t>
        </w:r>
        <w:proofErr w:type="spellEnd"/>
        <w:r w:rsidR="002F0850" w:rsidRPr="00701435">
          <w:rPr>
            <w:rStyle w:val="Hiperpovezava"/>
            <w:i/>
            <w:iCs/>
            <w:color w:val="auto"/>
            <w:lang w:val="it-IT"/>
          </w:rPr>
          <w:t xml:space="preserve"> proti </w:t>
        </w:r>
        <w:proofErr w:type="spellStart"/>
        <w:r w:rsidR="002F0850" w:rsidRPr="00701435">
          <w:rPr>
            <w:rStyle w:val="Hiperpovezava"/>
            <w:i/>
            <w:iCs/>
            <w:color w:val="auto"/>
            <w:lang w:val="it-IT"/>
          </w:rPr>
          <w:t>Rusiji</w:t>
        </w:r>
        <w:proofErr w:type="spellEnd"/>
      </w:hyperlink>
      <w:r w:rsidR="002F0850" w:rsidRPr="00701435">
        <w:rPr>
          <w:i/>
          <w:iCs/>
          <w:lang w:val="it-IT"/>
        </w:rPr>
        <w:t xml:space="preserve"> </w:t>
      </w:r>
      <w:r w:rsidR="002F0850" w:rsidRPr="00701435">
        <w:rPr>
          <w:lang w:val="it-IT"/>
        </w:rPr>
        <w:t>(</w:t>
      </w:r>
      <w:proofErr w:type="spellStart"/>
      <w:r w:rsidR="002F0850" w:rsidRPr="00701435">
        <w:rPr>
          <w:lang w:val="it-IT"/>
        </w:rPr>
        <w:t>sklep</w:t>
      </w:r>
      <w:proofErr w:type="spellEnd"/>
      <w:r w:rsidR="002F0850" w:rsidRPr="00701435">
        <w:rPr>
          <w:lang w:val="it-IT"/>
        </w:rPr>
        <w:t xml:space="preserve">), </w:t>
      </w:r>
      <w:proofErr w:type="spellStart"/>
      <w:r w:rsidR="002F0850" w:rsidRPr="00701435">
        <w:rPr>
          <w:lang w:val="it-IT"/>
        </w:rPr>
        <w:t>pritožbe</w:t>
      </w:r>
      <w:proofErr w:type="spellEnd"/>
      <w:r w:rsidR="002F0850" w:rsidRPr="00701435">
        <w:rPr>
          <w:lang w:val="it-IT"/>
        </w:rPr>
        <w:t xml:space="preserve"> </w:t>
      </w:r>
      <w:proofErr w:type="spellStart"/>
      <w:r w:rsidR="002F0850" w:rsidRPr="00701435">
        <w:rPr>
          <w:lang w:val="it-IT"/>
        </w:rPr>
        <w:t>št</w:t>
      </w:r>
      <w:proofErr w:type="spellEnd"/>
      <w:r w:rsidR="002F0850" w:rsidRPr="00701435">
        <w:rPr>
          <w:lang w:val="it-IT"/>
        </w:rPr>
        <w:t xml:space="preserve">. 11279/17, 76983/17 in 4597/20, 22. </w:t>
      </w:r>
      <w:proofErr w:type="spellStart"/>
      <w:r w:rsidR="002F0850" w:rsidRPr="00701435">
        <w:rPr>
          <w:lang w:val="it-IT"/>
        </w:rPr>
        <w:t>februar</w:t>
      </w:r>
      <w:proofErr w:type="spellEnd"/>
      <w:r w:rsidR="002F0850" w:rsidRPr="00701435">
        <w:rPr>
          <w:lang w:val="it-IT"/>
        </w:rPr>
        <w:t xml:space="preserve"> 2022</w:t>
      </w:r>
    </w:p>
    <w:p w14:paraId="01B23AD0" w14:textId="5C9F12DF" w:rsidR="005B4883" w:rsidRPr="00701435" w:rsidRDefault="00D70A72" w:rsidP="005B4883">
      <w:pPr>
        <w:pStyle w:val="ECHRParaHanging"/>
        <w:rPr>
          <w:lang w:val="it-IT"/>
        </w:rPr>
      </w:pPr>
      <w:hyperlink r:id="rId1767" w:history="1">
        <w:proofErr w:type="spellStart"/>
        <w:r w:rsidR="005B4883" w:rsidRPr="00701435">
          <w:rPr>
            <w:rStyle w:val="Hyperlinkcase"/>
            <w:color w:val="auto"/>
            <w:lang w:val="it-IT"/>
          </w:rPr>
          <w:t>Ölmez</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Turčiji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39464/98, 1. </w:t>
      </w:r>
      <w:proofErr w:type="spellStart"/>
      <w:r w:rsidR="005B4883" w:rsidRPr="00701435">
        <w:rPr>
          <w:lang w:val="it-IT"/>
        </w:rPr>
        <w:t>februar</w:t>
      </w:r>
      <w:proofErr w:type="spellEnd"/>
      <w:r w:rsidR="005B4883" w:rsidRPr="00701435">
        <w:rPr>
          <w:lang w:val="it-IT"/>
        </w:rPr>
        <w:t xml:space="preserve"> 2005</w:t>
      </w:r>
    </w:p>
    <w:p w14:paraId="2D86EABF" w14:textId="77777777" w:rsidR="005B4883" w:rsidRPr="00F31880" w:rsidRDefault="00D70A72" w:rsidP="005B4883">
      <w:pPr>
        <w:pStyle w:val="ECHRParaHanging"/>
        <w:rPr>
          <w:lang w:val="it-IT"/>
        </w:rPr>
      </w:pPr>
      <w:hyperlink r:id="rId1768" w:tgtFrame="_self" w:history="1">
        <w:proofErr w:type="spellStart"/>
        <w:r w:rsidR="005B4883" w:rsidRPr="00F31880">
          <w:rPr>
            <w:rStyle w:val="Hyperlinkcase"/>
            <w:color w:val="auto"/>
            <w:lang w:val="it-IT"/>
          </w:rPr>
          <w:t>Omkarananda</w:t>
        </w:r>
        <w:proofErr w:type="spellEnd"/>
        <w:r w:rsidR="005B4883" w:rsidRPr="00F31880">
          <w:rPr>
            <w:rStyle w:val="Hyperlinkcase"/>
            <w:color w:val="auto"/>
            <w:lang w:val="it-IT"/>
          </w:rPr>
          <w:t xml:space="preserve"> in Divine Light </w:t>
        </w:r>
        <w:proofErr w:type="spellStart"/>
        <w:r w:rsidR="005B4883" w:rsidRPr="00F31880">
          <w:rPr>
            <w:rStyle w:val="Hyperlinkcase"/>
            <w:color w:val="auto"/>
            <w:lang w:val="it-IT"/>
          </w:rPr>
          <w:t>Zentrum</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8118/77,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19. marca 1981, DR 25</w:t>
      </w:r>
    </w:p>
    <w:p w14:paraId="2E66521E" w14:textId="0135D41C" w:rsidR="002F0850" w:rsidRPr="002F0850" w:rsidRDefault="00D70A72" w:rsidP="002F0850">
      <w:pPr>
        <w:pStyle w:val="ECHRParaHanging"/>
        <w:rPr>
          <w:lang w:val="en-US"/>
        </w:rPr>
      </w:pPr>
      <w:hyperlink r:id="rId1769" w:history="1">
        <w:r w:rsidR="002F0850" w:rsidRPr="002F0850">
          <w:rPr>
            <w:rStyle w:val="Hiperpovezava"/>
            <w:i/>
            <w:iCs/>
            <w:color w:val="auto"/>
            <w:szCs w:val="24"/>
            <w:lang w:val="en-US" w:eastAsia="en-GB"/>
          </w:rPr>
          <w:t xml:space="preserve">Orhan </w:t>
        </w:r>
        <w:proofErr w:type="spellStart"/>
        <w:r w:rsidR="002F0850" w:rsidRPr="002F0850">
          <w:rPr>
            <w:rStyle w:val="Hiperpovezava"/>
            <w:i/>
            <w:iCs/>
            <w:color w:val="auto"/>
            <w:szCs w:val="24"/>
            <w:lang w:val="en-US" w:eastAsia="en-GB"/>
          </w:rPr>
          <w:t>proti</w:t>
        </w:r>
        <w:proofErr w:type="spellEnd"/>
        <w:r w:rsidR="002F0850" w:rsidRPr="002F0850">
          <w:rPr>
            <w:rStyle w:val="Hiperpovezava"/>
            <w:i/>
            <w:iCs/>
            <w:color w:val="auto"/>
            <w:szCs w:val="24"/>
            <w:lang w:val="en-US" w:eastAsia="en-GB"/>
          </w:rPr>
          <w:t xml:space="preserve"> </w:t>
        </w:r>
        <w:proofErr w:type="spellStart"/>
        <w:r w:rsidR="002F0850" w:rsidRPr="002F0850">
          <w:rPr>
            <w:rStyle w:val="Hiperpovezava"/>
            <w:i/>
            <w:iCs/>
            <w:color w:val="auto"/>
            <w:szCs w:val="24"/>
            <w:lang w:val="en-US" w:eastAsia="en-GB"/>
          </w:rPr>
          <w:t>Turčiji</w:t>
        </w:r>
        <w:proofErr w:type="spellEnd"/>
      </w:hyperlink>
      <w:r w:rsidR="002F0850" w:rsidRPr="002F0850">
        <w:rPr>
          <w:szCs w:val="24"/>
          <w:lang w:val="en-US" w:eastAsia="en-GB"/>
        </w:rPr>
        <w:t xml:space="preserve"> (</w:t>
      </w:r>
      <w:proofErr w:type="spellStart"/>
      <w:r w:rsidR="002F0850" w:rsidRPr="002F0850">
        <w:rPr>
          <w:szCs w:val="24"/>
          <w:lang w:val="en-US" w:eastAsia="en-GB"/>
        </w:rPr>
        <w:t>sklep</w:t>
      </w:r>
      <w:proofErr w:type="spellEnd"/>
      <w:r w:rsidR="002F0850" w:rsidRPr="002F0850">
        <w:rPr>
          <w:szCs w:val="24"/>
          <w:lang w:val="en-US" w:eastAsia="en-GB"/>
        </w:rPr>
        <w:t xml:space="preserve">), </w:t>
      </w:r>
      <w:proofErr w:type="spellStart"/>
      <w:r w:rsidR="002F0850" w:rsidRPr="002F0850">
        <w:rPr>
          <w:szCs w:val="24"/>
          <w:lang w:val="en-US" w:eastAsia="en-GB"/>
        </w:rPr>
        <w:t>pritožba</w:t>
      </w:r>
      <w:proofErr w:type="spellEnd"/>
      <w:r w:rsidR="002F0850" w:rsidRPr="002F0850">
        <w:rPr>
          <w:szCs w:val="24"/>
          <w:lang w:val="en-US" w:eastAsia="en-GB"/>
        </w:rPr>
        <w:t xml:space="preserve"> </w:t>
      </w:r>
      <w:proofErr w:type="spellStart"/>
      <w:r w:rsidR="002F0850" w:rsidRPr="002F0850">
        <w:rPr>
          <w:szCs w:val="24"/>
          <w:lang w:val="en-US" w:eastAsia="en-GB"/>
        </w:rPr>
        <w:t>št</w:t>
      </w:r>
      <w:proofErr w:type="spellEnd"/>
      <w:r w:rsidR="002F0850">
        <w:rPr>
          <w:szCs w:val="24"/>
          <w:lang w:val="en-US" w:eastAsia="en-GB"/>
        </w:rPr>
        <w:t xml:space="preserve">. </w:t>
      </w:r>
      <w:r w:rsidR="002F0850" w:rsidRPr="002F0850">
        <w:rPr>
          <w:szCs w:val="24"/>
          <w:lang w:val="en-US" w:eastAsia="en-GB"/>
        </w:rPr>
        <w:t>38358/22, 6</w:t>
      </w:r>
      <w:r w:rsidR="002F0850">
        <w:rPr>
          <w:szCs w:val="24"/>
          <w:lang w:val="en-US" w:eastAsia="en-GB"/>
        </w:rPr>
        <w:t xml:space="preserve">. </w:t>
      </w:r>
      <w:proofErr w:type="spellStart"/>
      <w:r w:rsidR="002F0850">
        <w:rPr>
          <w:szCs w:val="24"/>
          <w:lang w:val="en-US" w:eastAsia="en-GB"/>
        </w:rPr>
        <w:t>december</w:t>
      </w:r>
      <w:proofErr w:type="spellEnd"/>
      <w:r w:rsidR="002F0850" w:rsidRPr="002F0850">
        <w:rPr>
          <w:szCs w:val="24"/>
          <w:lang w:val="en-US" w:eastAsia="en-GB"/>
        </w:rPr>
        <w:t xml:space="preserve"> 2022</w:t>
      </w:r>
    </w:p>
    <w:p w14:paraId="2BE8692C" w14:textId="62AA4A86" w:rsidR="005B4883" w:rsidRPr="00701435" w:rsidRDefault="00D70A72" w:rsidP="005B4883">
      <w:pPr>
        <w:pStyle w:val="ECHRParaHanging"/>
        <w:rPr>
          <w:lang w:val="en-US"/>
        </w:rPr>
      </w:pPr>
      <w:hyperlink r:id="rId1770" w:history="1">
        <w:proofErr w:type="spellStart"/>
        <w:r w:rsidR="005B4883" w:rsidRPr="00701435">
          <w:rPr>
            <w:rStyle w:val="Hyperlinkcase"/>
            <w:color w:val="auto"/>
            <w:lang w:val="en-US"/>
          </w:rPr>
          <w:t>Oruk</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proti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Turčiji</w:t>
        </w:r>
        <w:proofErr w:type="spellEnd"/>
      </w:hyperlink>
      <w:r w:rsidR="005B4883" w:rsidRPr="00701435">
        <w:rPr>
          <w:lang w:val="en-US"/>
        </w:rPr>
        <w:t xml:space="preserve">, </w:t>
      </w:r>
      <w:proofErr w:type="spellStart"/>
      <w:r w:rsidR="005B4883" w:rsidRPr="00701435">
        <w:rPr>
          <w:lang w:val="en-US"/>
        </w:rPr>
        <w:t>pritožba</w:t>
      </w:r>
      <w:proofErr w:type="spellEnd"/>
      <w:r w:rsidR="005B4883" w:rsidRPr="00701435">
        <w:rPr>
          <w:lang w:val="en-US"/>
        </w:rPr>
        <w:t xml:space="preserve"> </w:t>
      </w:r>
      <w:proofErr w:type="spellStart"/>
      <w:r w:rsidR="005B4883" w:rsidRPr="00701435">
        <w:rPr>
          <w:lang w:val="en-US"/>
        </w:rPr>
        <w:t>št</w:t>
      </w:r>
      <w:proofErr w:type="spellEnd"/>
      <w:r w:rsidR="005B4883" w:rsidRPr="00701435">
        <w:rPr>
          <w:lang w:val="en-US"/>
        </w:rPr>
        <w:t xml:space="preserve">. 33647/04, 4. </w:t>
      </w:r>
      <w:proofErr w:type="spellStart"/>
      <w:r w:rsidR="005B4883" w:rsidRPr="00701435">
        <w:rPr>
          <w:lang w:val="en-US"/>
        </w:rPr>
        <w:t>februar</w:t>
      </w:r>
      <w:proofErr w:type="spellEnd"/>
      <w:r w:rsidR="005B4883" w:rsidRPr="00701435">
        <w:rPr>
          <w:lang w:val="en-US"/>
        </w:rPr>
        <w:t xml:space="preserve"> 2014</w:t>
      </w:r>
    </w:p>
    <w:p w14:paraId="0E1787EB" w14:textId="77777777" w:rsidR="005B4883" w:rsidRPr="00701435" w:rsidRDefault="00D70A72" w:rsidP="005B4883">
      <w:pPr>
        <w:pStyle w:val="ECHRParaHanging"/>
        <w:rPr>
          <w:lang w:val="en-US"/>
        </w:rPr>
      </w:pPr>
      <w:hyperlink r:id="rId1771" w:history="1">
        <w:proofErr w:type="spellStart"/>
        <w:r w:rsidR="005B4883" w:rsidRPr="00701435">
          <w:rPr>
            <w:rStyle w:val="Hyperlinkcase"/>
            <w:color w:val="auto"/>
            <w:lang w:val="en-US"/>
          </w:rPr>
          <w:t>Osmanov</w:t>
        </w:r>
        <w:proofErr w:type="spellEnd"/>
        <w:r w:rsidR="005B4883" w:rsidRPr="00701435">
          <w:rPr>
            <w:rStyle w:val="Hyperlinkcase"/>
            <w:color w:val="auto"/>
            <w:lang w:val="en-US"/>
          </w:rPr>
          <w:t xml:space="preserve"> in </w:t>
        </w:r>
        <w:proofErr w:type="spellStart"/>
        <w:r w:rsidR="005B4883" w:rsidRPr="00701435">
          <w:rPr>
            <w:rStyle w:val="Hyperlinkcase"/>
            <w:color w:val="auto"/>
            <w:lang w:val="en-US"/>
          </w:rPr>
          <w:t>Husseinov</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proti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Bolgariji</w:t>
        </w:r>
        <w:proofErr w:type="spellEnd"/>
      </w:hyperlink>
      <w:r w:rsidR="005B4883" w:rsidRPr="00701435">
        <w:rPr>
          <w:lang w:val="en-US"/>
        </w:rPr>
        <w:t xml:space="preserve"> (</w:t>
      </w:r>
      <w:proofErr w:type="spellStart"/>
      <w:r w:rsidR="005B4883" w:rsidRPr="00701435">
        <w:rPr>
          <w:lang w:val="en-US"/>
        </w:rPr>
        <w:t>sklep</w:t>
      </w:r>
      <w:proofErr w:type="spellEnd"/>
      <w:r w:rsidR="005B4883" w:rsidRPr="00701435">
        <w:rPr>
          <w:lang w:val="en-US"/>
        </w:rPr>
        <w:t xml:space="preserve">), </w:t>
      </w:r>
      <w:proofErr w:type="spellStart"/>
      <w:r w:rsidR="005B4883" w:rsidRPr="00701435">
        <w:rPr>
          <w:lang w:val="en-US"/>
        </w:rPr>
        <w:t>pritožbi</w:t>
      </w:r>
      <w:proofErr w:type="spellEnd"/>
      <w:r w:rsidR="005B4883" w:rsidRPr="00701435">
        <w:rPr>
          <w:lang w:val="en-US"/>
        </w:rPr>
        <w:t xml:space="preserve"> </w:t>
      </w:r>
      <w:proofErr w:type="spellStart"/>
      <w:r w:rsidR="005B4883" w:rsidRPr="00701435">
        <w:rPr>
          <w:lang w:val="en-US"/>
        </w:rPr>
        <w:t>št</w:t>
      </w:r>
      <w:proofErr w:type="spellEnd"/>
      <w:r w:rsidR="005B4883" w:rsidRPr="00701435">
        <w:rPr>
          <w:lang w:val="en-US"/>
        </w:rPr>
        <w:t xml:space="preserve">. 54178/00 in 59901/00, 4. </w:t>
      </w:r>
      <w:proofErr w:type="spellStart"/>
      <w:r w:rsidR="005B4883" w:rsidRPr="00701435">
        <w:rPr>
          <w:lang w:val="en-US"/>
        </w:rPr>
        <w:t>september</w:t>
      </w:r>
      <w:proofErr w:type="spellEnd"/>
      <w:r w:rsidR="005B4883" w:rsidRPr="00701435">
        <w:rPr>
          <w:lang w:val="en-US"/>
        </w:rPr>
        <w:t xml:space="preserve"> 2003</w:t>
      </w:r>
    </w:p>
    <w:p w14:paraId="37C5E810" w14:textId="77777777" w:rsidR="005B4883" w:rsidRPr="00701435" w:rsidRDefault="00D70A72" w:rsidP="005B4883">
      <w:pPr>
        <w:pStyle w:val="ECHRParaHanging"/>
        <w:rPr>
          <w:lang w:val="en-US"/>
        </w:rPr>
      </w:pPr>
      <w:hyperlink r:id="rId1772" w:history="1">
        <w:proofErr w:type="spellStart"/>
        <w:r w:rsidR="005B4883" w:rsidRPr="00701435">
          <w:rPr>
            <w:rStyle w:val="Hyperlinkcase"/>
            <w:color w:val="auto"/>
            <w:lang w:val="en-US"/>
          </w:rPr>
          <w:t>Österreichischer</w:t>
        </w:r>
        <w:proofErr w:type="spellEnd"/>
        <w:r w:rsidR="005B4883" w:rsidRPr="00701435">
          <w:rPr>
            <w:rStyle w:val="Hyperlinkcase"/>
            <w:color w:val="auto"/>
            <w:lang w:val="en-US"/>
          </w:rPr>
          <w:t xml:space="preserve"> Rundfunk </w:t>
        </w:r>
        <w:proofErr w:type="spellStart"/>
        <w:r w:rsidR="005B4883" w:rsidRPr="00701435">
          <w:rPr>
            <w:rStyle w:val="Hyperlinkcase"/>
            <w:color w:val="auto"/>
            <w:lang w:val="en-US"/>
          </w:rPr>
          <w:t>proti</w:t>
        </w:r>
        <w:proofErr w:type="spellEnd"/>
        <w:r w:rsidR="005B4883" w:rsidRPr="00701435">
          <w:rPr>
            <w:rStyle w:val="Hyperlinkcase"/>
            <w:color w:val="auto"/>
            <w:lang w:val="en-US"/>
          </w:rPr>
          <w:t xml:space="preserve"> </w:t>
        </w:r>
        <w:proofErr w:type="spellStart"/>
        <w:r w:rsidR="005B4883" w:rsidRPr="00701435">
          <w:rPr>
            <w:rStyle w:val="Hyperlinkcase"/>
            <w:color w:val="auto"/>
            <w:lang w:val="en-US"/>
          </w:rPr>
          <w:t>Avstriji</w:t>
        </w:r>
        <w:proofErr w:type="spellEnd"/>
      </w:hyperlink>
      <w:r w:rsidR="005B4883" w:rsidRPr="00701435">
        <w:rPr>
          <w:lang w:val="en-US"/>
        </w:rPr>
        <w:t xml:space="preserve"> (</w:t>
      </w:r>
      <w:proofErr w:type="spellStart"/>
      <w:r w:rsidR="005B4883" w:rsidRPr="00701435">
        <w:rPr>
          <w:lang w:val="en-US"/>
        </w:rPr>
        <w:t>sklep</w:t>
      </w:r>
      <w:proofErr w:type="spellEnd"/>
      <w:r w:rsidR="005B4883" w:rsidRPr="00701435">
        <w:rPr>
          <w:lang w:val="en-US"/>
        </w:rPr>
        <w:t xml:space="preserve">), </w:t>
      </w:r>
      <w:proofErr w:type="spellStart"/>
      <w:r w:rsidR="005B4883" w:rsidRPr="00701435">
        <w:rPr>
          <w:lang w:val="en-US"/>
        </w:rPr>
        <w:t>pritožba</w:t>
      </w:r>
      <w:proofErr w:type="spellEnd"/>
      <w:r w:rsidR="005B4883" w:rsidRPr="00701435">
        <w:rPr>
          <w:lang w:val="en-US"/>
        </w:rPr>
        <w:t xml:space="preserve"> </w:t>
      </w:r>
      <w:proofErr w:type="spellStart"/>
      <w:r w:rsidR="005B4883" w:rsidRPr="00701435">
        <w:rPr>
          <w:lang w:val="en-US"/>
        </w:rPr>
        <w:t>št</w:t>
      </w:r>
      <w:proofErr w:type="spellEnd"/>
      <w:r w:rsidR="005B4883" w:rsidRPr="00701435">
        <w:rPr>
          <w:lang w:val="en-US"/>
        </w:rPr>
        <w:t xml:space="preserve">. 57597/00, 25. </w:t>
      </w:r>
      <w:proofErr w:type="spellStart"/>
      <w:r w:rsidR="005B4883" w:rsidRPr="00701435">
        <w:rPr>
          <w:lang w:val="en-US"/>
        </w:rPr>
        <w:t>maj</w:t>
      </w:r>
      <w:proofErr w:type="spellEnd"/>
      <w:r w:rsidR="005B4883" w:rsidRPr="00701435">
        <w:rPr>
          <w:lang w:val="en-US"/>
        </w:rPr>
        <w:t xml:space="preserve"> 2004</w:t>
      </w:r>
    </w:p>
    <w:p w14:paraId="3E646F4D" w14:textId="77777777" w:rsidR="005B4883" w:rsidRPr="00F31880" w:rsidRDefault="00D70A72" w:rsidP="005B4883">
      <w:pPr>
        <w:pStyle w:val="ECHRParaHanging"/>
        <w:rPr>
          <w:lang w:val="it-IT"/>
        </w:rPr>
      </w:pPr>
      <w:hyperlink r:id="rId1773" w:tgtFrame="_self" w:history="1">
        <w:r w:rsidR="005B4883" w:rsidRPr="00F31880">
          <w:rPr>
            <w:rStyle w:val="Hyperlinkcase"/>
            <w:color w:val="auto"/>
            <w:lang w:val="it-IT"/>
          </w:rPr>
          <w:t xml:space="preserve">Otto proti </w:t>
        </w:r>
        <w:proofErr w:type="spellStart"/>
        <w:r w:rsidR="005B4883" w:rsidRPr="00F31880">
          <w:rPr>
            <w:rStyle w:val="Hyperlinkcase"/>
            <w:color w:val="auto"/>
            <w:lang w:val="it-IT"/>
          </w:rPr>
          <w:t>Nemčiji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21425/06, 10. </w:t>
      </w:r>
      <w:proofErr w:type="spellStart"/>
      <w:r w:rsidR="005B4883" w:rsidRPr="00F31880">
        <w:rPr>
          <w:lang w:val="it-IT"/>
        </w:rPr>
        <w:t>november</w:t>
      </w:r>
      <w:proofErr w:type="spellEnd"/>
      <w:r w:rsidR="005B4883" w:rsidRPr="00F31880">
        <w:rPr>
          <w:lang w:val="it-IT"/>
        </w:rPr>
        <w:t xml:space="preserve"> 2009</w:t>
      </w:r>
    </w:p>
    <w:p w14:paraId="2E0EAD5F" w14:textId="77777777" w:rsidR="005B4883" w:rsidRPr="001F0D60" w:rsidRDefault="005B4883" w:rsidP="005B4883">
      <w:pPr>
        <w:pStyle w:val="P68B1DB1-Stvarnokazalo-naslov13"/>
        <w:rPr>
          <w:color w:val="auto"/>
        </w:rPr>
      </w:pPr>
      <w:r w:rsidRPr="001F0D60">
        <w:rPr>
          <w:color w:val="auto"/>
        </w:rPr>
        <w:t>—P—</w:t>
      </w:r>
    </w:p>
    <w:p w14:paraId="041DEB89" w14:textId="77777777" w:rsidR="005B4883" w:rsidRPr="005C6FF9" w:rsidRDefault="00D70A72" w:rsidP="005B4883">
      <w:pPr>
        <w:pStyle w:val="ECHRParaHanging"/>
        <w:rPr>
          <w:lang w:val="sl-SI"/>
        </w:rPr>
      </w:pPr>
      <w:hyperlink r:id="rId1774" w:history="1">
        <w:r w:rsidR="005B4883" w:rsidRPr="005C6FF9">
          <w:rPr>
            <w:rStyle w:val="Hiperpovezava"/>
            <w:i/>
            <w:color w:val="auto"/>
            <w:lang w:val="sl-SI"/>
          </w:rPr>
          <w:t>P. proti Ukrajini</w:t>
        </w:r>
      </w:hyperlink>
      <w:r w:rsidR="005B4883" w:rsidRPr="005C6FF9">
        <w:rPr>
          <w:lang w:val="sl-SI"/>
        </w:rPr>
        <w:t xml:space="preserve"> (sklep), pritožba št. 40296/16, 11. junij 2019</w:t>
      </w:r>
    </w:p>
    <w:p w14:paraId="0BE21510" w14:textId="0EF84B4E" w:rsidR="002F0850" w:rsidRPr="00206FBF" w:rsidRDefault="00D70A72" w:rsidP="002F0850">
      <w:pPr>
        <w:pStyle w:val="ECHRParaHanging"/>
        <w:rPr>
          <w:lang w:val="pt-PT"/>
        </w:rPr>
      </w:pPr>
      <w:hyperlink r:id="rId1775" w:history="1">
        <w:r w:rsidR="002F0850" w:rsidRPr="002F0850">
          <w:rPr>
            <w:rStyle w:val="Hiperpovezava"/>
            <w:i/>
            <w:iCs/>
            <w:snapToGrid w:val="0"/>
            <w:color w:val="auto"/>
            <w:lang w:val="pt-PT"/>
          </w:rPr>
          <w:t>P.C. proti Irski</w:t>
        </w:r>
      </w:hyperlink>
      <w:r w:rsidR="002F0850" w:rsidRPr="002F0850">
        <w:rPr>
          <w:snapToGrid w:val="0"/>
          <w:lang w:val="pt-PT"/>
        </w:rPr>
        <w:t>,</w:t>
      </w:r>
      <w:r w:rsidR="002F0850" w:rsidRPr="00206FBF">
        <w:rPr>
          <w:snapToGrid w:val="0"/>
          <w:lang w:val="pt-PT"/>
        </w:rPr>
        <w:t xml:space="preserve"> </w:t>
      </w:r>
      <w:r w:rsidR="002F0850">
        <w:rPr>
          <w:snapToGrid w:val="0"/>
          <w:lang w:val="pt-PT"/>
        </w:rPr>
        <w:t xml:space="preserve">pritožba št. </w:t>
      </w:r>
      <w:r w:rsidR="002F0850" w:rsidRPr="00206FBF">
        <w:rPr>
          <w:snapToGrid w:val="0"/>
          <w:lang w:val="pt-PT"/>
        </w:rPr>
        <w:t>26922/19, 1</w:t>
      </w:r>
      <w:r w:rsidR="002F0850">
        <w:rPr>
          <w:snapToGrid w:val="0"/>
          <w:lang w:val="pt-PT"/>
        </w:rPr>
        <w:t>. september</w:t>
      </w:r>
      <w:r w:rsidR="002F0850" w:rsidRPr="00206FBF">
        <w:rPr>
          <w:snapToGrid w:val="0"/>
          <w:lang w:val="pt-PT"/>
        </w:rPr>
        <w:t xml:space="preserve"> 2022</w:t>
      </w:r>
    </w:p>
    <w:p w14:paraId="0AE187F7" w14:textId="0916D6D8" w:rsidR="005B4883" w:rsidRPr="00F31880" w:rsidRDefault="00D70A72" w:rsidP="005B4883">
      <w:pPr>
        <w:pStyle w:val="ECHRParaHanging"/>
        <w:rPr>
          <w:lang w:val="fr-FR"/>
        </w:rPr>
      </w:pPr>
      <w:hyperlink r:id="rId1776" w:history="1">
        <w:r w:rsidR="005B4883" w:rsidRPr="00F31880">
          <w:rPr>
            <w:rStyle w:val="Hyperlinkcase"/>
            <w:color w:val="auto"/>
            <w:lang w:val="fr-FR"/>
          </w:rPr>
          <w:t xml:space="preserve">Pais Pires de Lima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Portugalski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xml:space="preserve">. 70465/12, 12. </w:t>
      </w:r>
      <w:proofErr w:type="spellStart"/>
      <w:r w:rsidR="005B4883" w:rsidRPr="00F31880">
        <w:rPr>
          <w:lang w:val="fr-FR"/>
        </w:rPr>
        <w:t>februar</w:t>
      </w:r>
      <w:proofErr w:type="spellEnd"/>
      <w:r w:rsidR="005B4883" w:rsidRPr="00F31880">
        <w:rPr>
          <w:lang w:val="fr-FR"/>
        </w:rPr>
        <w:t xml:space="preserve"> 2019</w:t>
      </w:r>
    </w:p>
    <w:p w14:paraId="0929D41E" w14:textId="77777777" w:rsidR="005B4883" w:rsidRPr="00F31880" w:rsidRDefault="00D70A72" w:rsidP="005B4883">
      <w:pPr>
        <w:pStyle w:val="ECHRParaHanging"/>
        <w:rPr>
          <w:lang w:val="fr-FR"/>
        </w:rPr>
      </w:pPr>
      <w:hyperlink r:id="rId1777" w:tgtFrame="_self" w:history="1">
        <w:proofErr w:type="spellStart"/>
        <w:r w:rsidR="005B4883" w:rsidRPr="00F31880">
          <w:rPr>
            <w:rStyle w:val="Hyperlinkcase"/>
            <w:color w:val="auto"/>
            <w:lang w:val="fr-FR"/>
          </w:rPr>
          <w:t>Paksas</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proti</w:t>
        </w:r>
        <w:proofErr w:type="spellEnd"/>
        <w:r w:rsidR="005B4883" w:rsidRPr="00F31880">
          <w:rPr>
            <w:rStyle w:val="Hyperlinkcase"/>
            <w:color w:val="auto"/>
            <w:lang w:val="fr-FR"/>
          </w:rPr>
          <w:t xml:space="preserve"> </w:t>
        </w:r>
        <w:proofErr w:type="spellStart"/>
        <w:r w:rsidR="005B4883" w:rsidRPr="00F31880">
          <w:rPr>
            <w:rStyle w:val="Hyperlinkcase"/>
            <w:color w:val="auto"/>
            <w:lang w:val="fr-FR"/>
          </w:rPr>
          <w:t>Litvi</w:t>
        </w:r>
        <w:proofErr w:type="spellEnd"/>
      </w:hyperlink>
      <w:r w:rsidR="005B4883" w:rsidRPr="00F31880">
        <w:rPr>
          <w:lang w:val="fr-FR"/>
        </w:rPr>
        <w:t xml:space="preserve">, </w:t>
      </w:r>
      <w:proofErr w:type="spellStart"/>
      <w:r w:rsidR="005B4883" w:rsidRPr="00F31880">
        <w:rPr>
          <w:lang w:val="fr-FR"/>
        </w:rPr>
        <w:t>pritožba</w:t>
      </w:r>
      <w:proofErr w:type="spellEnd"/>
      <w:r w:rsidR="005B4883" w:rsidRPr="00F31880">
        <w:rPr>
          <w:lang w:val="fr-FR"/>
        </w:rPr>
        <w:t xml:space="preserve"> </w:t>
      </w:r>
      <w:proofErr w:type="spellStart"/>
      <w:r w:rsidR="005B4883" w:rsidRPr="00F31880">
        <w:rPr>
          <w:lang w:val="fr-FR"/>
        </w:rPr>
        <w:t>št</w:t>
      </w:r>
      <w:proofErr w:type="spellEnd"/>
      <w:r w:rsidR="005B4883" w:rsidRPr="00F31880">
        <w:rPr>
          <w:lang w:val="fr-FR"/>
        </w:rPr>
        <w:t>. 34932/04, ESČP 2011</w:t>
      </w:r>
    </w:p>
    <w:p w14:paraId="24BB3E05" w14:textId="77777777" w:rsidR="005B4883" w:rsidRPr="00780AEA" w:rsidRDefault="00D70A72" w:rsidP="005B4883">
      <w:pPr>
        <w:pStyle w:val="ECHRParaHanging"/>
        <w:rPr>
          <w:lang w:val="sl-SI"/>
        </w:rPr>
      </w:pPr>
      <w:hyperlink r:id="rId1778" w:tgtFrame="_self" w:history="1">
        <w:r w:rsidR="005B4883" w:rsidRPr="00780AEA">
          <w:rPr>
            <w:rStyle w:val="Hyperlinkcase"/>
            <w:color w:val="auto"/>
            <w:lang w:val="sl-SI"/>
          </w:rPr>
          <w:t>Paladi proti Moldaviji</w:t>
        </w:r>
      </w:hyperlink>
      <w:r w:rsidR="005B4883" w:rsidRPr="00780AEA">
        <w:rPr>
          <w:lang w:val="sl-SI"/>
        </w:rPr>
        <w:t xml:space="preserve"> [VS], pritožba št. 39806/05, 10. marec 2009</w:t>
      </w:r>
    </w:p>
    <w:p w14:paraId="3E47055B" w14:textId="77777777" w:rsidR="005B4883" w:rsidRPr="00F31880" w:rsidRDefault="00D70A72" w:rsidP="005B4883">
      <w:pPr>
        <w:pStyle w:val="ECHRParaHanging"/>
        <w:rPr>
          <w:lang w:val="it-IT"/>
        </w:rPr>
      </w:pPr>
      <w:hyperlink r:id="rId1779" w:tgtFrame="_self" w:history="1">
        <w:proofErr w:type="spellStart"/>
        <w:r w:rsidR="005B4883" w:rsidRPr="00F31880">
          <w:rPr>
            <w:rStyle w:val="Hyperlinkcase"/>
            <w:color w:val="auto"/>
            <w:lang w:val="it-IT"/>
          </w:rPr>
          <w:t>Palić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Bosni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Hercegovini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4704/04, 15. </w:t>
      </w:r>
      <w:proofErr w:type="spellStart"/>
      <w:r w:rsidR="005B4883" w:rsidRPr="00F31880">
        <w:rPr>
          <w:lang w:val="it-IT"/>
        </w:rPr>
        <w:t>februar</w:t>
      </w:r>
      <w:proofErr w:type="spellEnd"/>
      <w:r w:rsidR="005B4883" w:rsidRPr="00F31880">
        <w:rPr>
          <w:lang w:val="it-IT"/>
        </w:rPr>
        <w:t xml:space="preserve"> 2011</w:t>
      </w:r>
    </w:p>
    <w:p w14:paraId="45A54F19" w14:textId="77777777" w:rsidR="005B4883" w:rsidRPr="00F31880" w:rsidRDefault="00D70A72" w:rsidP="005B4883">
      <w:pPr>
        <w:pStyle w:val="ECHRParaHanging"/>
        <w:rPr>
          <w:lang w:val="it-IT"/>
        </w:rPr>
      </w:pPr>
      <w:hyperlink r:id="rId1780" w:anchor="{&quot;itemid&quot;:[&quot;001-206352&quot;]}" w:history="1">
        <w:proofErr w:type="spellStart"/>
        <w:r w:rsidR="005B4883" w:rsidRPr="00F31880">
          <w:rPr>
            <w:rStyle w:val="Hiperpovezava"/>
            <w:i/>
            <w:color w:val="auto"/>
            <w:lang w:val="it-IT"/>
          </w:rPr>
          <w:t>Panioglu</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Romuniji</w:t>
        </w:r>
        <w:proofErr w:type="spellEnd"/>
      </w:hyperlink>
      <w:r w:rsidR="005B4883" w:rsidRPr="00F31880">
        <w:rPr>
          <w:rFonts w:cstheme="minorHAnsi"/>
          <w:lang w:val="it-IT"/>
        </w:rPr>
        <w:t xml:space="preserve">, </w:t>
      </w:r>
      <w:proofErr w:type="spellStart"/>
      <w:r w:rsidR="005B4883" w:rsidRPr="00F31880">
        <w:rPr>
          <w:rFonts w:cstheme="minorHAnsi"/>
          <w:lang w:val="it-IT"/>
        </w:rPr>
        <w:t>pritožba</w:t>
      </w:r>
      <w:proofErr w:type="spellEnd"/>
      <w:r w:rsidR="005B4883" w:rsidRPr="00F31880">
        <w:rPr>
          <w:rFonts w:cstheme="minorHAnsi"/>
          <w:lang w:val="it-IT"/>
        </w:rPr>
        <w:t xml:space="preserve"> </w:t>
      </w:r>
      <w:proofErr w:type="spellStart"/>
      <w:r w:rsidR="005B4883" w:rsidRPr="00F31880">
        <w:rPr>
          <w:rFonts w:cstheme="minorHAnsi"/>
          <w:lang w:val="it-IT"/>
        </w:rPr>
        <w:t>št</w:t>
      </w:r>
      <w:proofErr w:type="spellEnd"/>
      <w:r w:rsidR="005B4883" w:rsidRPr="00F31880">
        <w:rPr>
          <w:rFonts w:cstheme="minorHAnsi"/>
          <w:lang w:val="it-IT"/>
        </w:rPr>
        <w:t xml:space="preserve">. 33794/14, 8. </w:t>
      </w:r>
      <w:proofErr w:type="spellStart"/>
      <w:r w:rsidR="005B4883" w:rsidRPr="00F31880">
        <w:rPr>
          <w:rFonts w:cstheme="minorHAnsi"/>
          <w:lang w:val="it-IT"/>
        </w:rPr>
        <w:t>december</w:t>
      </w:r>
      <w:proofErr w:type="spellEnd"/>
      <w:r w:rsidR="005B4883" w:rsidRPr="00F31880">
        <w:rPr>
          <w:rFonts w:cstheme="minorHAnsi"/>
          <w:lang w:val="it-IT"/>
        </w:rPr>
        <w:t xml:space="preserve"> 2020</w:t>
      </w:r>
    </w:p>
    <w:p w14:paraId="71D84028" w14:textId="77777777" w:rsidR="005B4883" w:rsidRPr="00F31880" w:rsidRDefault="00D70A72" w:rsidP="005B4883">
      <w:pPr>
        <w:pStyle w:val="ECHRParaHanging"/>
        <w:rPr>
          <w:lang w:val="it-IT"/>
        </w:rPr>
      </w:pPr>
      <w:hyperlink r:id="rId1781" w:history="1">
        <w:proofErr w:type="spellStart"/>
        <w:r w:rsidR="005B4883" w:rsidRPr="00F31880">
          <w:rPr>
            <w:rStyle w:val="Hiperpovezava"/>
            <w:i/>
            <w:color w:val="auto"/>
            <w:lang w:val="it-IT"/>
          </w:rPr>
          <w:t>Papachela</w:t>
        </w:r>
        <w:proofErr w:type="spellEnd"/>
        <w:r w:rsidR="005B4883" w:rsidRPr="00F31880">
          <w:rPr>
            <w:rStyle w:val="Hiperpovezava"/>
            <w:i/>
            <w:color w:val="auto"/>
            <w:lang w:val="it-IT"/>
          </w:rPr>
          <w:t xml:space="preserve"> in Amazon S.A. proti </w:t>
        </w:r>
        <w:proofErr w:type="spellStart"/>
        <w:r w:rsidR="005B4883" w:rsidRPr="00F31880">
          <w:rPr>
            <w:rStyle w:val="Hiperpovezava"/>
            <w:i/>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12929/18, 3. </w:t>
      </w:r>
      <w:proofErr w:type="spellStart"/>
      <w:r w:rsidR="005B4883" w:rsidRPr="00F31880">
        <w:rPr>
          <w:lang w:val="it-IT"/>
        </w:rPr>
        <w:t>december</w:t>
      </w:r>
      <w:proofErr w:type="spellEnd"/>
      <w:r w:rsidR="005B4883" w:rsidRPr="00F31880">
        <w:rPr>
          <w:lang w:val="it-IT"/>
        </w:rPr>
        <w:t xml:space="preserve"> 2020</w:t>
      </w:r>
    </w:p>
    <w:p w14:paraId="102222B7" w14:textId="77777777" w:rsidR="005B4883" w:rsidRPr="00F31880" w:rsidRDefault="00D70A72" w:rsidP="005B4883">
      <w:pPr>
        <w:pStyle w:val="ECHRParaHanging"/>
        <w:rPr>
          <w:lang w:val="it-IT"/>
        </w:rPr>
      </w:pPr>
      <w:hyperlink r:id="rId1782" w:tgtFrame="_self" w:history="1">
        <w:proofErr w:type="spellStart"/>
        <w:r w:rsidR="005B4883" w:rsidRPr="00F31880">
          <w:rPr>
            <w:rStyle w:val="Hyperlinkcase"/>
            <w:color w:val="auto"/>
            <w:lang w:val="it-IT"/>
          </w:rPr>
          <w:t>Papachelas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[VS]</w:t>
      </w:r>
      <w:r w:rsidR="005B4883" w:rsidRPr="00F31880">
        <w:rPr>
          <w:i/>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31423/96, ESČP 1999-II</w:t>
      </w:r>
    </w:p>
    <w:p w14:paraId="089A746A" w14:textId="77777777" w:rsidR="005B4883" w:rsidRPr="00F31880" w:rsidRDefault="00D70A72" w:rsidP="005B4883">
      <w:pPr>
        <w:pStyle w:val="ECHRParaHanging"/>
        <w:rPr>
          <w:lang w:val="it-IT"/>
        </w:rPr>
      </w:pPr>
      <w:hyperlink r:id="rId1783" w:history="1">
        <w:proofErr w:type="spellStart"/>
        <w:r w:rsidR="005B4883" w:rsidRPr="00F31880">
          <w:rPr>
            <w:rStyle w:val="Hyperlinkcase"/>
            <w:color w:val="auto"/>
            <w:lang w:val="it-IT"/>
          </w:rPr>
          <w:t>Papamichalopoulos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24. </w:t>
      </w:r>
      <w:proofErr w:type="spellStart"/>
      <w:r w:rsidR="005B4883" w:rsidRPr="00F31880">
        <w:rPr>
          <w:lang w:val="it-IT"/>
        </w:rPr>
        <w:t>junij</w:t>
      </w:r>
      <w:proofErr w:type="spellEnd"/>
      <w:r w:rsidR="005B4883" w:rsidRPr="00F31880">
        <w:rPr>
          <w:lang w:val="it-IT"/>
        </w:rPr>
        <w:t xml:space="preserve"> 1993,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260-B</w:t>
      </w:r>
    </w:p>
    <w:p w14:paraId="2870C73F" w14:textId="77777777" w:rsidR="005B4883" w:rsidRPr="00F31880" w:rsidRDefault="00D70A72" w:rsidP="005B4883">
      <w:pPr>
        <w:pStyle w:val="ECHRParaHanging"/>
        <w:rPr>
          <w:lang w:val="it-IT"/>
        </w:rPr>
      </w:pPr>
      <w:hyperlink r:id="rId1784" w:history="1">
        <w:r w:rsidR="005B4883" w:rsidRPr="00F31880">
          <w:rPr>
            <w:rStyle w:val="Hyperlinkcase"/>
            <w:color w:val="auto"/>
            <w:lang w:val="it-IT"/>
          </w:rPr>
          <w:t xml:space="preserve">Paradiso in Campanelli proti </w:t>
        </w:r>
        <w:proofErr w:type="spellStart"/>
        <w:r w:rsidR="005B4883" w:rsidRPr="00F31880">
          <w:rPr>
            <w:rStyle w:val="Hyperlinkcase"/>
            <w:color w:val="auto"/>
            <w:lang w:val="it-IT"/>
          </w:rPr>
          <w:t>Italiji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25358/12, 24. </w:t>
      </w:r>
      <w:proofErr w:type="spellStart"/>
      <w:r w:rsidR="005B4883" w:rsidRPr="00F31880">
        <w:rPr>
          <w:lang w:val="it-IT"/>
        </w:rPr>
        <w:t>januar</w:t>
      </w:r>
      <w:proofErr w:type="spellEnd"/>
      <w:r w:rsidR="005B4883" w:rsidRPr="00F31880">
        <w:rPr>
          <w:lang w:val="it-IT"/>
        </w:rPr>
        <w:t xml:space="preserve"> 2017</w:t>
      </w:r>
    </w:p>
    <w:p w14:paraId="09989355" w14:textId="77777777" w:rsidR="005B4883" w:rsidRPr="00F31880" w:rsidRDefault="00D70A72" w:rsidP="005B4883">
      <w:pPr>
        <w:pStyle w:val="ECHRParaHanging"/>
        <w:rPr>
          <w:lang w:val="it-IT"/>
        </w:rPr>
      </w:pPr>
      <w:hyperlink r:id="rId1785" w:tgtFrame="_self" w:history="1">
        <w:proofErr w:type="spellStart"/>
        <w:r w:rsidR="005B4883" w:rsidRPr="00F31880">
          <w:rPr>
            <w:rStyle w:val="Hyperlinkcase"/>
            <w:color w:val="auto"/>
            <w:lang w:val="it-IT"/>
          </w:rPr>
          <w:t>Parizov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Nekdanji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jugoslovanski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republiki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Makedoniji</w:t>
        </w:r>
        <w:proofErr w:type="spellEnd"/>
        <w:r w:rsidR="005B4883" w:rsidRPr="00F31880">
          <w:rPr>
            <w:rStyle w:val="Hyperlinkcase"/>
            <w:color w:val="auto"/>
            <w:lang w:val="it-IT"/>
          </w:rPr>
          <w:t>,</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14258/03, 7. </w:t>
      </w:r>
      <w:proofErr w:type="spellStart"/>
      <w:r w:rsidR="005B4883" w:rsidRPr="00F31880">
        <w:rPr>
          <w:lang w:val="it-IT"/>
        </w:rPr>
        <w:t>februar</w:t>
      </w:r>
      <w:proofErr w:type="spellEnd"/>
      <w:r w:rsidR="005B4883" w:rsidRPr="00F31880">
        <w:rPr>
          <w:lang w:val="it-IT"/>
        </w:rPr>
        <w:t xml:space="preserve"> 2008</w:t>
      </w:r>
    </w:p>
    <w:p w14:paraId="3D58D662" w14:textId="77777777" w:rsidR="005B4883" w:rsidRPr="00F31880" w:rsidRDefault="00D70A72" w:rsidP="005B4883">
      <w:pPr>
        <w:pStyle w:val="ECHRParaHanging"/>
        <w:rPr>
          <w:lang w:val="it-IT"/>
        </w:rPr>
      </w:pPr>
      <w:hyperlink r:id="rId1786" w:history="1">
        <w:r w:rsidR="005B4883" w:rsidRPr="00F31880">
          <w:rPr>
            <w:rStyle w:val="Hyperlinkcase"/>
            <w:color w:val="auto"/>
            <w:lang w:val="it-IT"/>
          </w:rPr>
          <w:t xml:space="preserve">Parrillo proti </w:t>
        </w:r>
        <w:proofErr w:type="spellStart"/>
        <w:r w:rsidR="005B4883" w:rsidRPr="00F31880">
          <w:rPr>
            <w:rStyle w:val="Hyperlinkcase"/>
            <w:color w:val="auto"/>
            <w:lang w:val="it-IT"/>
          </w:rPr>
          <w:t>Italiji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46470/11, ESČP 2015</w:t>
      </w:r>
    </w:p>
    <w:p w14:paraId="1425316A" w14:textId="77777777" w:rsidR="005B4883" w:rsidRPr="00F31880" w:rsidRDefault="00D70A72" w:rsidP="005B4883">
      <w:pPr>
        <w:pStyle w:val="ECHRParaHanging"/>
        <w:rPr>
          <w:lang w:val="it-IT"/>
        </w:rPr>
      </w:pPr>
      <w:hyperlink r:id="rId1787" w:tgtFrame="_self" w:history="1">
        <w:proofErr w:type="spellStart"/>
        <w:r w:rsidR="005B4883" w:rsidRPr="00F31880">
          <w:rPr>
            <w:rStyle w:val="Hyperlinkcase"/>
            <w:color w:val="auto"/>
            <w:lang w:val="it-IT"/>
          </w:rPr>
          <w:t>Paşa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Erkan</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Erol</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51358/99, 12. </w:t>
      </w:r>
      <w:proofErr w:type="spellStart"/>
      <w:r w:rsidR="005B4883" w:rsidRPr="00F31880">
        <w:rPr>
          <w:lang w:val="it-IT"/>
        </w:rPr>
        <w:t>december</w:t>
      </w:r>
      <w:proofErr w:type="spellEnd"/>
      <w:r w:rsidR="005B4883" w:rsidRPr="00F31880">
        <w:rPr>
          <w:lang w:val="it-IT"/>
        </w:rPr>
        <w:t xml:space="preserve"> 2006</w:t>
      </w:r>
    </w:p>
    <w:p w14:paraId="71E571BE" w14:textId="77777777" w:rsidR="005B4883" w:rsidRPr="00F31880" w:rsidRDefault="00D70A72" w:rsidP="005B4883">
      <w:pPr>
        <w:pStyle w:val="ECHRParaHanging"/>
        <w:rPr>
          <w:lang w:val="it-IT"/>
        </w:rPr>
      </w:pPr>
      <w:hyperlink r:id="rId1788" w:tgtFrame="_self" w:history="1">
        <w:r w:rsidR="005B4883" w:rsidRPr="00F31880">
          <w:rPr>
            <w:rStyle w:val="Hyperlinkcase"/>
            <w:color w:val="auto"/>
            <w:lang w:val="it-IT"/>
          </w:rPr>
          <w:t xml:space="preserve">Patera proti </w:t>
        </w:r>
        <w:proofErr w:type="spellStart"/>
        <w:r w:rsidR="005B4883" w:rsidRPr="00F31880">
          <w:rPr>
            <w:rStyle w:val="Hyperlinkcase"/>
            <w:color w:val="auto"/>
            <w:lang w:val="it-IT"/>
          </w:rPr>
          <w:t>Češki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republiki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25326/03, 10. </w:t>
      </w:r>
      <w:proofErr w:type="spellStart"/>
      <w:r w:rsidR="005B4883" w:rsidRPr="00F31880">
        <w:rPr>
          <w:lang w:val="it-IT"/>
        </w:rPr>
        <w:t>januar</w:t>
      </w:r>
      <w:proofErr w:type="spellEnd"/>
      <w:r w:rsidR="005B4883" w:rsidRPr="00F31880">
        <w:rPr>
          <w:lang w:val="it-IT"/>
        </w:rPr>
        <w:t xml:space="preserve"> 2006</w:t>
      </w:r>
    </w:p>
    <w:p w14:paraId="0A4975BF" w14:textId="77777777" w:rsidR="005B4883" w:rsidRPr="00F31880" w:rsidRDefault="00D70A72" w:rsidP="005B4883">
      <w:pPr>
        <w:pStyle w:val="ECHRParaHanging"/>
        <w:rPr>
          <w:lang w:val="it-IT"/>
        </w:rPr>
      </w:pPr>
      <w:hyperlink r:id="rId1789" w:tgtFrame="_self" w:history="1">
        <w:proofErr w:type="spellStart"/>
        <w:r w:rsidR="005B4883" w:rsidRPr="00F31880">
          <w:rPr>
            <w:rStyle w:val="Hyperlinkcase"/>
            <w:color w:val="auto"/>
            <w:lang w:val="it-IT"/>
          </w:rPr>
          <w:t>Pauger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Avstriji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24872/94,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9. </w:t>
      </w:r>
      <w:proofErr w:type="spellStart"/>
      <w:r w:rsidR="005B4883" w:rsidRPr="00F31880">
        <w:rPr>
          <w:lang w:val="it-IT"/>
        </w:rPr>
        <w:t>januarja</w:t>
      </w:r>
      <w:proofErr w:type="spellEnd"/>
      <w:r w:rsidR="005B4883" w:rsidRPr="00F31880">
        <w:rPr>
          <w:lang w:val="it-IT"/>
        </w:rPr>
        <w:t xml:space="preserve"> 1995 </w:t>
      </w:r>
    </w:p>
    <w:p w14:paraId="3F36CD45" w14:textId="77777777" w:rsidR="005B4883" w:rsidRPr="00014E9D" w:rsidRDefault="00D70A72" w:rsidP="005B4883">
      <w:pPr>
        <w:pStyle w:val="ECHRParaHanging"/>
        <w:rPr>
          <w:lang w:val="it-IT"/>
        </w:rPr>
      </w:pPr>
      <w:hyperlink r:id="rId1790" w:history="1">
        <w:r w:rsidR="005B4883" w:rsidRPr="00014E9D">
          <w:rPr>
            <w:rStyle w:val="Hyperlinkcase"/>
            <w:color w:val="auto"/>
            <w:lang w:val="it-IT"/>
          </w:rPr>
          <w:t xml:space="preserve">Paul in Audrey Edwards proti </w:t>
        </w:r>
        <w:proofErr w:type="spellStart"/>
        <w:r w:rsidR="005B4883" w:rsidRPr="00014E9D">
          <w:rPr>
            <w:rStyle w:val="Hyperlinkcase"/>
            <w:color w:val="auto"/>
            <w:lang w:val="it-IT"/>
          </w:rPr>
          <w:t>Združenemu</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kraljestvu</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46477/99, 7. </w:t>
      </w:r>
      <w:proofErr w:type="spellStart"/>
      <w:r w:rsidR="005B4883" w:rsidRPr="00014E9D">
        <w:rPr>
          <w:lang w:val="it-IT"/>
        </w:rPr>
        <w:t>junij</w:t>
      </w:r>
      <w:proofErr w:type="spellEnd"/>
      <w:r w:rsidR="005B4883" w:rsidRPr="00014E9D">
        <w:rPr>
          <w:lang w:val="it-IT"/>
        </w:rPr>
        <w:t xml:space="preserve"> 2001</w:t>
      </w:r>
    </w:p>
    <w:p w14:paraId="346DA257" w14:textId="77777777" w:rsidR="005B4883" w:rsidRPr="00014E9D" w:rsidRDefault="00D70A72" w:rsidP="005B4883">
      <w:pPr>
        <w:pStyle w:val="ECHRParaHanging"/>
        <w:rPr>
          <w:lang w:val="it-IT"/>
        </w:rPr>
      </w:pPr>
      <w:hyperlink r:id="rId1791" w:tgtFrame="_self" w:history="1">
        <w:r w:rsidR="005B4883" w:rsidRPr="00014E9D">
          <w:rPr>
            <w:rStyle w:val="Hyperlinkcase"/>
            <w:color w:val="auto"/>
            <w:lang w:val="it-IT"/>
          </w:rPr>
          <w:t xml:space="preserve">Paulino </w:t>
        </w:r>
        <w:proofErr w:type="spellStart"/>
        <w:r w:rsidR="005B4883" w:rsidRPr="00014E9D">
          <w:rPr>
            <w:rStyle w:val="Hyperlinkcase"/>
            <w:color w:val="auto"/>
            <w:lang w:val="it-IT"/>
          </w:rPr>
          <w:t>Tomás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Portugalski</w:t>
        </w:r>
        <w:proofErr w:type="spellEnd"/>
      </w:hyperlink>
      <w:r w:rsidR="005B4883" w:rsidRPr="00014E9D">
        <w:rPr>
          <w:rStyle w:val="Hyperlinkcase"/>
          <w:color w:val="auto"/>
          <w:lang w:val="it-IT"/>
        </w:rPr>
        <w:t xml:space="preserve"> </w:t>
      </w:r>
      <w:r w:rsidR="005B4883" w:rsidRPr="00014E9D">
        <w:rPr>
          <w:lang w:val="it-IT"/>
        </w:rPr>
        <w:t>(</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58698/00, ESČP 2003-VIII</w:t>
      </w:r>
    </w:p>
    <w:p w14:paraId="6CF9A803" w14:textId="77777777" w:rsidR="005B4883" w:rsidRPr="00014E9D" w:rsidRDefault="00D70A72" w:rsidP="005B4883">
      <w:pPr>
        <w:pStyle w:val="ECHRParaHanging"/>
        <w:rPr>
          <w:lang w:val="it-IT"/>
        </w:rPr>
      </w:pPr>
      <w:hyperlink r:id="rId1792" w:history="1">
        <w:r w:rsidR="005B4883" w:rsidRPr="00014E9D">
          <w:rPr>
            <w:rStyle w:val="Hyperlinkcase"/>
            <w:color w:val="auto"/>
            <w:lang w:val="it-IT"/>
          </w:rPr>
          <w:t xml:space="preserve">Peacock proti </w:t>
        </w:r>
        <w:proofErr w:type="spellStart"/>
        <w:r w:rsidR="005B4883" w:rsidRPr="00014E9D">
          <w:rPr>
            <w:rStyle w:val="Hyperlinkcase"/>
            <w:color w:val="auto"/>
            <w:lang w:val="it-IT"/>
          </w:rPr>
          <w:t>Združenemu</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kraljestvu</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28057/02, 5. </w:t>
      </w:r>
      <w:proofErr w:type="spellStart"/>
      <w:r w:rsidR="005B4883" w:rsidRPr="00014E9D">
        <w:rPr>
          <w:lang w:val="it-IT"/>
        </w:rPr>
        <w:t>januar</w:t>
      </w:r>
      <w:proofErr w:type="spellEnd"/>
      <w:r w:rsidR="005B4883" w:rsidRPr="00014E9D">
        <w:rPr>
          <w:lang w:val="it-IT"/>
        </w:rPr>
        <w:t xml:space="preserve"> 2016</w:t>
      </w:r>
    </w:p>
    <w:p w14:paraId="2EB1576F" w14:textId="58A1AF20" w:rsidR="00AB4DA8" w:rsidRPr="005A6F22" w:rsidRDefault="00D70A72" w:rsidP="005B4883">
      <w:pPr>
        <w:pStyle w:val="ECHRParaHanging"/>
        <w:rPr>
          <w:lang w:val="it-IT"/>
        </w:rPr>
      </w:pPr>
      <w:hyperlink r:id="rId1793" w:anchor="{&quot;itemid&quot;:[&quot;001-201647&quot;]}" w:history="1">
        <w:r w:rsidR="00187A69" w:rsidRPr="00B46387">
          <w:rPr>
            <w:rStyle w:val="Hiperpovezava"/>
            <w:i/>
            <w:iCs/>
            <w:color w:val="auto"/>
            <w:lang w:val="it-IT"/>
          </w:rPr>
          <w:t xml:space="preserve">Pedersen in </w:t>
        </w:r>
        <w:proofErr w:type="spellStart"/>
        <w:r w:rsidR="00187A69" w:rsidRPr="00B46387">
          <w:rPr>
            <w:rStyle w:val="Hiperpovezava"/>
            <w:i/>
            <w:iCs/>
            <w:color w:val="auto"/>
            <w:lang w:val="it-IT"/>
          </w:rPr>
          <w:t>drugi</w:t>
        </w:r>
        <w:proofErr w:type="spellEnd"/>
        <w:r w:rsidR="00187A69" w:rsidRPr="00B46387">
          <w:rPr>
            <w:rStyle w:val="Hiperpovezava"/>
            <w:i/>
            <w:iCs/>
            <w:color w:val="auto"/>
            <w:lang w:val="it-IT"/>
          </w:rPr>
          <w:t xml:space="preserve"> proti </w:t>
        </w:r>
        <w:proofErr w:type="spellStart"/>
        <w:r w:rsidR="00187A69" w:rsidRPr="00B46387">
          <w:rPr>
            <w:rStyle w:val="Hiperpovezava"/>
            <w:i/>
            <w:iCs/>
            <w:color w:val="auto"/>
            <w:lang w:val="it-IT"/>
          </w:rPr>
          <w:t>Norveški</w:t>
        </w:r>
        <w:proofErr w:type="spellEnd"/>
      </w:hyperlink>
      <w:r w:rsidR="00187A69" w:rsidRPr="005A6F22">
        <w:rPr>
          <w:lang w:val="it-IT"/>
        </w:rPr>
        <w:t xml:space="preserve">, </w:t>
      </w:r>
      <w:proofErr w:type="spellStart"/>
      <w:r w:rsidR="00187A69" w:rsidRPr="005A6F22">
        <w:rPr>
          <w:lang w:val="it-IT"/>
        </w:rPr>
        <w:t>pritožba</w:t>
      </w:r>
      <w:proofErr w:type="spellEnd"/>
      <w:r w:rsidR="00187A69" w:rsidRPr="005A6F22">
        <w:rPr>
          <w:lang w:val="it-IT"/>
        </w:rPr>
        <w:t xml:space="preserve"> </w:t>
      </w:r>
      <w:proofErr w:type="spellStart"/>
      <w:r w:rsidR="00187A69" w:rsidRPr="005A6F22">
        <w:rPr>
          <w:lang w:val="it-IT"/>
        </w:rPr>
        <w:t>št</w:t>
      </w:r>
      <w:proofErr w:type="spellEnd"/>
      <w:r w:rsidR="00187A69" w:rsidRPr="005A6F22">
        <w:rPr>
          <w:lang w:val="it-IT"/>
        </w:rPr>
        <w:t xml:space="preserve">. 39710/15, 10. </w:t>
      </w:r>
      <w:proofErr w:type="spellStart"/>
      <w:r w:rsidR="00187A69">
        <w:rPr>
          <w:lang w:val="it-IT"/>
        </w:rPr>
        <w:t>marec</w:t>
      </w:r>
      <w:proofErr w:type="spellEnd"/>
      <w:r w:rsidR="00187A69" w:rsidRPr="005A6F22">
        <w:rPr>
          <w:lang w:val="it-IT"/>
        </w:rPr>
        <w:t xml:space="preserve"> 2020</w:t>
      </w:r>
    </w:p>
    <w:p w14:paraId="40AF7513" w14:textId="2770D53D" w:rsidR="005B4883" w:rsidRPr="005A6F22" w:rsidRDefault="00D70A72" w:rsidP="005B4883">
      <w:pPr>
        <w:pStyle w:val="ECHRParaHanging"/>
        <w:rPr>
          <w:lang w:val="it-IT"/>
        </w:rPr>
      </w:pPr>
      <w:hyperlink r:id="rId1794" w:history="1">
        <w:proofErr w:type="spellStart"/>
        <w:r w:rsidR="005B4883" w:rsidRPr="005A6F22">
          <w:rPr>
            <w:rStyle w:val="Hyperlinkcase"/>
            <w:color w:val="auto"/>
            <w:lang w:val="it-IT"/>
          </w:rPr>
          <w:t>Peers</w:t>
        </w:r>
        <w:proofErr w:type="spellEnd"/>
        <w:r w:rsidR="005B4883" w:rsidRPr="005A6F22">
          <w:rPr>
            <w:rStyle w:val="Hyperlinkcase"/>
            <w:color w:val="auto"/>
            <w:lang w:val="it-IT"/>
          </w:rPr>
          <w:t xml:space="preserve"> proti </w:t>
        </w:r>
        <w:proofErr w:type="spellStart"/>
        <w:r w:rsidR="005B4883" w:rsidRPr="005A6F22">
          <w:rPr>
            <w:rStyle w:val="Hyperlinkcase"/>
            <w:color w:val="auto"/>
            <w:lang w:val="it-IT"/>
          </w:rPr>
          <w:t>Grčiji</w:t>
        </w:r>
        <w:proofErr w:type="spellEnd"/>
      </w:hyperlink>
      <w:r w:rsidR="005B4883" w:rsidRPr="005A6F22">
        <w:rPr>
          <w:lang w:val="it-IT"/>
        </w:rPr>
        <w:t xml:space="preserve">, </w:t>
      </w:r>
      <w:proofErr w:type="spellStart"/>
      <w:r w:rsidR="005B4883" w:rsidRPr="005A6F22">
        <w:rPr>
          <w:lang w:val="it-IT"/>
        </w:rPr>
        <w:t>pritožba</w:t>
      </w:r>
      <w:proofErr w:type="spellEnd"/>
      <w:r w:rsidR="005B4883" w:rsidRPr="005A6F22">
        <w:rPr>
          <w:lang w:val="it-IT"/>
        </w:rPr>
        <w:t xml:space="preserve"> </w:t>
      </w:r>
      <w:proofErr w:type="spellStart"/>
      <w:r w:rsidR="005B4883" w:rsidRPr="005A6F22">
        <w:rPr>
          <w:lang w:val="it-IT"/>
        </w:rPr>
        <w:t>št</w:t>
      </w:r>
      <w:proofErr w:type="spellEnd"/>
      <w:r w:rsidR="005B4883" w:rsidRPr="005A6F22">
        <w:rPr>
          <w:lang w:val="it-IT"/>
        </w:rPr>
        <w:t>. 28524/95, ESČP 2001-III</w:t>
      </w:r>
    </w:p>
    <w:p w14:paraId="262B28A7" w14:textId="77777777" w:rsidR="005B4883" w:rsidRPr="00F31880" w:rsidRDefault="00D70A72" w:rsidP="005B4883">
      <w:pPr>
        <w:pStyle w:val="ECHRParaHanging"/>
        <w:rPr>
          <w:lang w:val="it-IT"/>
        </w:rPr>
      </w:pPr>
      <w:hyperlink r:id="rId1795" w:history="1">
        <w:proofErr w:type="spellStart"/>
        <w:r w:rsidR="005B4883" w:rsidRPr="00F31880">
          <w:rPr>
            <w:rStyle w:val="Hyperlinkcase"/>
            <w:color w:val="auto"/>
            <w:lang w:val="it-IT"/>
          </w:rPr>
          <w:t>Pellegriti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77363/01, 26. </w:t>
      </w:r>
      <w:proofErr w:type="spellStart"/>
      <w:r w:rsidR="005B4883" w:rsidRPr="00F31880">
        <w:rPr>
          <w:lang w:val="it-IT"/>
        </w:rPr>
        <w:t>maj</w:t>
      </w:r>
      <w:proofErr w:type="spellEnd"/>
      <w:r w:rsidR="005B4883" w:rsidRPr="00F31880">
        <w:rPr>
          <w:lang w:val="it-IT"/>
        </w:rPr>
        <w:t xml:space="preserve"> 2005</w:t>
      </w:r>
    </w:p>
    <w:p w14:paraId="60C364D5" w14:textId="77777777" w:rsidR="005B4883" w:rsidRPr="00F31880" w:rsidRDefault="00D70A72" w:rsidP="005B4883">
      <w:pPr>
        <w:pStyle w:val="ECHRParaHanging"/>
        <w:rPr>
          <w:lang w:val="it-IT"/>
        </w:rPr>
      </w:pPr>
      <w:hyperlink r:id="rId1796" w:tgtFrame="_self" w:history="1">
        <w:proofErr w:type="spellStart"/>
        <w:r w:rsidR="005B4883" w:rsidRPr="00F31880">
          <w:rPr>
            <w:rStyle w:val="Hyperlinkcase"/>
            <w:color w:val="auto"/>
            <w:lang w:val="it-IT"/>
          </w:rPr>
          <w:t>Peñafiel</w:t>
        </w:r>
        <w:proofErr w:type="spellEnd"/>
        <w:r w:rsidR="005B4883" w:rsidRPr="00F31880">
          <w:rPr>
            <w:rStyle w:val="Hyperlinkcase"/>
            <w:color w:val="auto"/>
            <w:lang w:val="it-IT"/>
          </w:rPr>
          <w:t xml:space="preserve"> Salgado proti </w:t>
        </w:r>
        <w:proofErr w:type="spellStart"/>
        <w:r w:rsidR="005B4883" w:rsidRPr="00F31880">
          <w:rPr>
            <w:rStyle w:val="Hyperlinkcase"/>
            <w:color w:val="auto"/>
            <w:lang w:val="it-IT"/>
          </w:rPr>
          <w:t>Španiji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65964/01, 16. </w:t>
      </w:r>
      <w:proofErr w:type="spellStart"/>
      <w:r w:rsidR="005B4883" w:rsidRPr="00F31880">
        <w:rPr>
          <w:lang w:val="it-IT"/>
        </w:rPr>
        <w:t>april</w:t>
      </w:r>
      <w:proofErr w:type="spellEnd"/>
      <w:r w:rsidR="005B4883" w:rsidRPr="00F31880">
        <w:rPr>
          <w:lang w:val="it-IT"/>
        </w:rPr>
        <w:t xml:space="preserve"> 2002</w:t>
      </w:r>
    </w:p>
    <w:p w14:paraId="7AED504C" w14:textId="77777777" w:rsidR="005B4883" w:rsidRPr="00F31880" w:rsidRDefault="00D70A72" w:rsidP="005B4883">
      <w:pPr>
        <w:pStyle w:val="ECHRParaHanging"/>
        <w:rPr>
          <w:lang w:val="it-IT"/>
        </w:rPr>
      </w:pPr>
      <w:hyperlink r:id="rId1797" w:history="1">
        <w:proofErr w:type="spellStart"/>
        <w:r w:rsidR="005B4883" w:rsidRPr="00F31880">
          <w:rPr>
            <w:rStyle w:val="Hyperlinkcase"/>
            <w:color w:val="auto"/>
            <w:lang w:val="it-IT"/>
          </w:rPr>
          <w:t>Pentagiotis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14582/09, 10. </w:t>
      </w:r>
      <w:proofErr w:type="spellStart"/>
      <w:r w:rsidR="005B4883" w:rsidRPr="00F31880">
        <w:rPr>
          <w:lang w:val="it-IT"/>
        </w:rPr>
        <w:t>maj</w:t>
      </w:r>
      <w:proofErr w:type="spellEnd"/>
      <w:r w:rsidR="005B4883" w:rsidRPr="00F31880">
        <w:rPr>
          <w:lang w:val="it-IT"/>
        </w:rPr>
        <w:t xml:space="preserve"> 2011</w:t>
      </w:r>
    </w:p>
    <w:p w14:paraId="7D2E7C33" w14:textId="77777777" w:rsidR="005B4883" w:rsidRPr="00F31880" w:rsidRDefault="00D70A72" w:rsidP="005B4883">
      <w:pPr>
        <w:pStyle w:val="ECHRParaHanging"/>
        <w:rPr>
          <w:lang w:val="it-IT"/>
        </w:rPr>
      </w:pPr>
      <w:hyperlink r:id="rId1798" w:tgtFrame="_self" w:history="1">
        <w:proofErr w:type="spellStart"/>
        <w:r w:rsidR="005B4883" w:rsidRPr="00F31880">
          <w:rPr>
            <w:rStyle w:val="Hyperlinkcase"/>
            <w:color w:val="auto"/>
            <w:lang w:val="it-IT"/>
          </w:rPr>
          <w:t>Peraldi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2096/05, 7. </w:t>
      </w:r>
      <w:proofErr w:type="spellStart"/>
      <w:r w:rsidR="005B4883" w:rsidRPr="00F31880">
        <w:rPr>
          <w:lang w:val="it-IT"/>
        </w:rPr>
        <w:t>april</w:t>
      </w:r>
      <w:proofErr w:type="spellEnd"/>
      <w:r w:rsidR="005B4883" w:rsidRPr="00F31880">
        <w:rPr>
          <w:lang w:val="it-IT"/>
        </w:rPr>
        <w:t xml:space="preserve"> 2009</w:t>
      </w:r>
    </w:p>
    <w:p w14:paraId="7B5FB5D2" w14:textId="77777777" w:rsidR="005B4883" w:rsidRPr="00F31880" w:rsidRDefault="00D70A72" w:rsidP="005B4883">
      <w:pPr>
        <w:pStyle w:val="ECHRParaHanging"/>
        <w:rPr>
          <w:lang w:val="it-IT"/>
        </w:rPr>
      </w:pPr>
      <w:hyperlink r:id="rId1799" w:tgtFrame="_self" w:history="1">
        <w:proofErr w:type="spellStart"/>
        <w:r w:rsidR="005B4883" w:rsidRPr="00F31880">
          <w:rPr>
            <w:rStyle w:val="Hyperlinkcase"/>
            <w:color w:val="auto"/>
            <w:lang w:val="it-IT"/>
          </w:rPr>
          <w:t>Perlala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17721/04, 22. </w:t>
      </w:r>
      <w:proofErr w:type="spellStart"/>
      <w:r w:rsidR="005B4883" w:rsidRPr="00F31880">
        <w:rPr>
          <w:lang w:val="it-IT"/>
        </w:rPr>
        <w:t>februar</w:t>
      </w:r>
      <w:proofErr w:type="spellEnd"/>
      <w:r w:rsidR="005B4883" w:rsidRPr="00F31880">
        <w:rPr>
          <w:lang w:val="it-IT"/>
        </w:rPr>
        <w:t xml:space="preserve"> 2007</w:t>
      </w:r>
    </w:p>
    <w:p w14:paraId="21CF3EE3" w14:textId="77777777" w:rsidR="005B4883" w:rsidRPr="001F0D60" w:rsidRDefault="00D70A72" w:rsidP="005B4883">
      <w:pPr>
        <w:pStyle w:val="ECHRParaHanging"/>
      </w:pPr>
      <w:hyperlink r:id="rId1800" w:history="1">
        <w:proofErr w:type="spellStart"/>
        <w:r w:rsidR="005B4883" w:rsidRPr="001F0D60">
          <w:rPr>
            <w:rStyle w:val="Hiperpovezava"/>
            <w:i/>
            <w:color w:val="auto"/>
          </w:rPr>
          <w:t>Petithory</w:t>
        </w:r>
        <w:proofErr w:type="spellEnd"/>
        <w:r w:rsidR="005B4883" w:rsidRPr="001F0D60">
          <w:rPr>
            <w:rStyle w:val="Hiperpovezava"/>
            <w:i/>
            <w:color w:val="auto"/>
          </w:rPr>
          <w:t xml:space="preserve"> Lanzmann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Franciji</w:t>
        </w:r>
        <w:proofErr w:type="spellEnd"/>
      </w:hyperlink>
      <w:r w:rsidR="005B4883" w:rsidRPr="001F0D60">
        <w:rPr>
          <w:i/>
        </w:rPr>
        <w:t xml:space="preserve"> </w:t>
      </w:r>
      <w:r w:rsidR="005B4883" w:rsidRPr="001F0D60">
        <w:t>(</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23038/19</w:t>
      </w:r>
      <w:r w:rsidR="005B4883">
        <w:t xml:space="preserve">, 12. </w:t>
      </w:r>
      <w:proofErr w:type="spellStart"/>
      <w:r w:rsidR="005B4883">
        <w:t>november</w:t>
      </w:r>
      <w:proofErr w:type="spellEnd"/>
      <w:r w:rsidR="005B4883">
        <w:t xml:space="preserve"> 2019</w:t>
      </w:r>
    </w:p>
    <w:p w14:paraId="26AC5F36" w14:textId="77777777" w:rsidR="005B4883" w:rsidRPr="00F31880" w:rsidRDefault="00D70A72" w:rsidP="005B4883">
      <w:pPr>
        <w:pStyle w:val="ECHRParaHanging"/>
        <w:rPr>
          <w:lang w:val="it-IT"/>
        </w:rPr>
      </w:pPr>
      <w:hyperlink r:id="rId1801" w:history="1">
        <w:r w:rsidR="005B4883" w:rsidRPr="00F31880">
          <w:rPr>
            <w:rStyle w:val="Hyperlinkcase"/>
            <w:color w:val="auto"/>
            <w:lang w:val="it-IT"/>
          </w:rPr>
          <w:t xml:space="preserve">Petra proti </w:t>
        </w:r>
        <w:proofErr w:type="spellStart"/>
        <w:r w:rsidR="005B4883" w:rsidRPr="00F31880">
          <w:rPr>
            <w:rStyle w:val="Hyperlinkcase"/>
            <w:color w:val="auto"/>
            <w:lang w:val="it-IT"/>
          </w:rPr>
          <w:t>Romuniji</w:t>
        </w:r>
        <w:proofErr w:type="spellEnd"/>
      </w:hyperlink>
      <w:r w:rsidR="005B4883" w:rsidRPr="00F31880">
        <w:rPr>
          <w:lang w:val="it-IT"/>
        </w:rPr>
        <w:t xml:space="preserve">, 23. </w:t>
      </w:r>
      <w:proofErr w:type="spellStart"/>
      <w:r w:rsidR="005B4883" w:rsidRPr="00F31880">
        <w:rPr>
          <w:lang w:val="it-IT"/>
        </w:rPr>
        <w:t>september</w:t>
      </w:r>
      <w:proofErr w:type="spellEnd"/>
      <w:r w:rsidR="005B4883" w:rsidRPr="00F31880">
        <w:rPr>
          <w:lang w:val="it-IT"/>
        </w:rPr>
        <w:t xml:space="preserve"> 1998, </w:t>
      </w:r>
      <w:proofErr w:type="spellStart"/>
      <w:r w:rsidR="005B4883" w:rsidRPr="00F31880">
        <w:rPr>
          <w:rStyle w:val="INItalic"/>
          <w:lang w:val="it-IT"/>
        </w:rPr>
        <w:t>Poročila</w:t>
      </w:r>
      <w:proofErr w:type="spellEnd"/>
      <w:r w:rsidR="005B4883" w:rsidRPr="00F31880">
        <w:rPr>
          <w:rStyle w:val="INItalic"/>
          <w:lang w:val="it-IT"/>
        </w:rPr>
        <w:t xml:space="preserve"> </w:t>
      </w:r>
      <w:r w:rsidR="005B4883" w:rsidRPr="00F31880">
        <w:rPr>
          <w:lang w:val="it-IT"/>
        </w:rPr>
        <w:t>1998-VII</w:t>
      </w:r>
    </w:p>
    <w:p w14:paraId="3DCD5ECD" w14:textId="77777777" w:rsidR="005B4883" w:rsidRPr="001F0D60" w:rsidRDefault="00D70A72" w:rsidP="005B4883">
      <w:pPr>
        <w:pStyle w:val="P68B1DB1-ECHRParaHanging14"/>
        <w:rPr>
          <w:color w:val="auto"/>
        </w:rPr>
      </w:pPr>
      <w:hyperlink r:id="rId1802" w:history="1">
        <w:proofErr w:type="spellStart"/>
        <w:r w:rsidR="005B4883" w:rsidRPr="001F0D60">
          <w:rPr>
            <w:i/>
            <w:color w:val="auto"/>
          </w:rPr>
          <w:t>Petrescu</w:t>
        </w:r>
        <w:proofErr w:type="spellEnd"/>
        <w:r w:rsidR="005B4883" w:rsidRPr="001F0D60">
          <w:rPr>
            <w:i/>
            <w:color w:val="auto"/>
          </w:rPr>
          <w:t xml:space="preserve"> proti Portugalski</w:t>
        </w:r>
      </w:hyperlink>
      <w:r w:rsidR="005B4883" w:rsidRPr="001F0D60">
        <w:rPr>
          <w:color w:val="auto"/>
        </w:rPr>
        <w:t>, pritožba št. 23190/17</w:t>
      </w:r>
      <w:r w:rsidR="005B4883">
        <w:rPr>
          <w:color w:val="auto"/>
        </w:rPr>
        <w:t>, 3. december 2019</w:t>
      </w:r>
    </w:p>
    <w:p w14:paraId="0ABAC38E" w14:textId="7C667FAF" w:rsidR="005B4883" w:rsidRPr="005C6FF9" w:rsidRDefault="00D70A72" w:rsidP="005B4883">
      <w:pPr>
        <w:pStyle w:val="ECHRParaHanging"/>
        <w:rPr>
          <w:lang w:val="sl-SI"/>
        </w:rPr>
      </w:pPr>
      <w:hyperlink r:id="rId1803" w:history="1">
        <w:proofErr w:type="spellStart"/>
        <w:r w:rsidR="005B4883" w:rsidRPr="005C6FF9">
          <w:rPr>
            <w:rStyle w:val="Hyperlinkcase"/>
            <w:color w:val="auto"/>
            <w:lang w:val="sl-SI"/>
          </w:rPr>
          <w:t>P</w:t>
        </w:r>
        <w:r w:rsidR="00187A69">
          <w:rPr>
            <w:rStyle w:val="Hyperlinkcase"/>
            <w:color w:val="auto"/>
            <w:lang w:val="sl-SI"/>
          </w:rPr>
          <w:t>etroiu</w:t>
        </w:r>
        <w:proofErr w:type="spellEnd"/>
        <w:r w:rsidR="005B4883" w:rsidRPr="005C6FF9">
          <w:rPr>
            <w:rStyle w:val="Hyperlinkcase"/>
            <w:color w:val="auto"/>
            <w:lang w:val="sl-SI"/>
          </w:rPr>
          <w:t xml:space="preserve"> proti Romuniji</w:t>
        </w:r>
      </w:hyperlink>
      <w:r w:rsidR="005B4883" w:rsidRPr="005C6FF9">
        <w:rPr>
          <w:lang w:val="sl-SI"/>
        </w:rPr>
        <w:t xml:space="preserve"> (</w:t>
      </w:r>
      <w:r w:rsidR="001A2697">
        <w:rPr>
          <w:lang w:val="sl-SI"/>
        </w:rPr>
        <w:t>obnova</w:t>
      </w:r>
      <w:r w:rsidR="005B4883" w:rsidRPr="005C6FF9">
        <w:rPr>
          <w:lang w:val="sl-SI"/>
        </w:rPr>
        <w:t>), pritožba št. 33055/09, 7. februar 2017</w:t>
      </w:r>
    </w:p>
    <w:p w14:paraId="39ECD356" w14:textId="77777777" w:rsidR="005B4883" w:rsidRPr="005C6FF9" w:rsidRDefault="00D70A72" w:rsidP="005B4883">
      <w:pPr>
        <w:pStyle w:val="ECHRParaHanging"/>
        <w:rPr>
          <w:lang w:val="sl-SI"/>
        </w:rPr>
      </w:pPr>
      <w:hyperlink r:id="rId1804" w:history="1">
        <w:proofErr w:type="spellStart"/>
        <w:r w:rsidR="005B4883" w:rsidRPr="005C6FF9">
          <w:rPr>
            <w:rStyle w:val="Hyperlinkcase"/>
            <w:color w:val="auto"/>
            <w:lang w:val="sl-SI"/>
          </w:rPr>
          <w:t>Petropavlovskis</w:t>
        </w:r>
        <w:proofErr w:type="spellEnd"/>
        <w:r w:rsidR="005B4883" w:rsidRPr="005C6FF9">
          <w:rPr>
            <w:rStyle w:val="Hyperlinkcase"/>
            <w:color w:val="auto"/>
            <w:lang w:val="sl-SI"/>
          </w:rPr>
          <w:t xml:space="preserve"> proti Latviji</w:t>
        </w:r>
      </w:hyperlink>
      <w:r w:rsidR="005B4883" w:rsidRPr="005C6FF9">
        <w:rPr>
          <w:lang w:val="sl-SI"/>
        </w:rPr>
        <w:t>, pritožba št. 44230/06, ESČP 2015</w:t>
      </w:r>
    </w:p>
    <w:p w14:paraId="4D745F49" w14:textId="77777777" w:rsidR="005B4883" w:rsidRPr="00F31880" w:rsidRDefault="00D70A72" w:rsidP="005B4883">
      <w:pPr>
        <w:pStyle w:val="ECHRParaHanging"/>
        <w:rPr>
          <w:lang w:val="it-IT"/>
        </w:rPr>
      </w:pPr>
      <w:hyperlink r:id="rId1805" w:history="1">
        <w:r w:rsidR="005B4883" w:rsidRPr="00F31880">
          <w:rPr>
            <w:rStyle w:val="Hyperlinkcase"/>
            <w:color w:val="auto"/>
            <w:lang w:val="it-IT"/>
          </w:rPr>
          <w:t xml:space="preserve">Petrova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4605/05, 24. </w:t>
      </w:r>
      <w:proofErr w:type="spellStart"/>
      <w:r w:rsidR="005B4883" w:rsidRPr="00F31880">
        <w:rPr>
          <w:lang w:val="it-IT"/>
        </w:rPr>
        <w:t>junij</w:t>
      </w:r>
      <w:proofErr w:type="spellEnd"/>
      <w:r w:rsidR="005B4883" w:rsidRPr="00F31880">
        <w:rPr>
          <w:lang w:val="it-IT"/>
        </w:rPr>
        <w:t xml:space="preserve"> 2014</w:t>
      </w:r>
    </w:p>
    <w:p w14:paraId="04785395" w14:textId="77777777" w:rsidR="005B4883" w:rsidRPr="00F31880" w:rsidRDefault="00D70A72" w:rsidP="005B4883">
      <w:pPr>
        <w:pStyle w:val="ECHRParaHanging"/>
        <w:rPr>
          <w:lang w:val="it-IT"/>
        </w:rPr>
      </w:pPr>
      <w:hyperlink r:id="rId1806" w:history="1">
        <w:proofErr w:type="spellStart"/>
        <w:r w:rsidR="005B4883" w:rsidRPr="00F31880">
          <w:rPr>
            <w:rStyle w:val="Hyperlinkcase"/>
            <w:color w:val="auto"/>
            <w:lang w:val="it-IT"/>
          </w:rPr>
          <w:t>Petrović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40485/08, 15. </w:t>
      </w:r>
      <w:proofErr w:type="spellStart"/>
      <w:r w:rsidR="005B4883" w:rsidRPr="00F31880">
        <w:rPr>
          <w:lang w:val="it-IT"/>
        </w:rPr>
        <w:t>julij</w:t>
      </w:r>
      <w:proofErr w:type="spellEnd"/>
      <w:r w:rsidR="005B4883" w:rsidRPr="00F31880">
        <w:rPr>
          <w:lang w:val="it-IT"/>
        </w:rPr>
        <w:t xml:space="preserve"> 2014</w:t>
      </w:r>
    </w:p>
    <w:p w14:paraId="172B295D" w14:textId="77777777" w:rsidR="005B4883" w:rsidRPr="00F31880" w:rsidRDefault="00D70A72" w:rsidP="005B4883">
      <w:pPr>
        <w:pStyle w:val="ECHRParaHanging"/>
        <w:rPr>
          <w:lang w:val="it-IT"/>
        </w:rPr>
      </w:pPr>
      <w:hyperlink r:id="rId1807" w:tgtFrame="_self" w:history="1">
        <w:proofErr w:type="spellStart"/>
        <w:r w:rsidR="005B4883" w:rsidRPr="00F31880">
          <w:rPr>
            <w:rStyle w:val="Hyperlinkcase"/>
            <w:color w:val="auto"/>
            <w:lang w:val="it-IT"/>
          </w:rPr>
          <w:t>Sodba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Philis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28970/95,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17. </w:t>
      </w:r>
      <w:proofErr w:type="spellStart"/>
      <w:r w:rsidR="005B4883" w:rsidRPr="00F31880">
        <w:rPr>
          <w:lang w:val="it-IT"/>
        </w:rPr>
        <w:t>oktobra</w:t>
      </w:r>
      <w:proofErr w:type="spellEnd"/>
      <w:r w:rsidR="005B4883" w:rsidRPr="00F31880">
        <w:rPr>
          <w:lang w:val="it-IT"/>
        </w:rPr>
        <w:t xml:space="preserve"> 1996</w:t>
      </w:r>
    </w:p>
    <w:p w14:paraId="6DDE8B08" w14:textId="77777777" w:rsidR="005B4883" w:rsidRPr="00F31880" w:rsidRDefault="00D70A72" w:rsidP="005B4883">
      <w:pPr>
        <w:pStyle w:val="ECHRParaHanging"/>
        <w:rPr>
          <w:lang w:val="it-IT"/>
        </w:rPr>
      </w:pPr>
      <w:hyperlink r:id="rId1808" w:tgtFrame="_self" w:history="1">
        <w:proofErr w:type="spellStart"/>
        <w:r w:rsidR="005B4883" w:rsidRPr="00F31880">
          <w:rPr>
            <w:rStyle w:val="Hyperlinkcase"/>
            <w:color w:val="auto"/>
            <w:lang w:val="it-IT"/>
          </w:rPr>
          <w:t>Piętka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34216/07, 16. </w:t>
      </w:r>
      <w:proofErr w:type="spellStart"/>
      <w:r w:rsidR="005B4883" w:rsidRPr="00F31880">
        <w:rPr>
          <w:lang w:val="it-IT"/>
        </w:rPr>
        <w:t>oktober</w:t>
      </w:r>
      <w:proofErr w:type="spellEnd"/>
      <w:r w:rsidR="005B4883" w:rsidRPr="00F31880">
        <w:rPr>
          <w:lang w:val="it-IT"/>
        </w:rPr>
        <w:t xml:space="preserve"> 2012</w:t>
      </w:r>
    </w:p>
    <w:p w14:paraId="0D889F3B" w14:textId="77777777" w:rsidR="005B4883" w:rsidRPr="00F31880" w:rsidRDefault="00D70A72" w:rsidP="005B4883">
      <w:pPr>
        <w:pStyle w:val="ECHRParaHanging"/>
        <w:rPr>
          <w:lang w:val="it-IT"/>
        </w:rPr>
      </w:pPr>
      <w:hyperlink r:id="rId1809" w:history="1">
        <w:r w:rsidR="005B4883" w:rsidRPr="00F31880">
          <w:rPr>
            <w:rStyle w:val="Hiperpovezava"/>
            <w:i/>
            <w:color w:val="auto"/>
            <w:lang w:val="it-IT"/>
          </w:rPr>
          <w:t xml:space="preserve">Platini proti </w:t>
        </w:r>
        <w:proofErr w:type="spellStart"/>
        <w:r w:rsidR="005B4883" w:rsidRPr="00F31880">
          <w:rPr>
            <w:rStyle w:val="Hiperpovezava"/>
            <w:i/>
            <w:color w:val="auto"/>
            <w:lang w:val="it-IT"/>
          </w:rPr>
          <w:t>Švici</w:t>
        </w:r>
        <w:proofErr w:type="spellEnd"/>
      </w:hyperlink>
      <w:r w:rsidR="005B4883" w:rsidRPr="00F31880">
        <w:rPr>
          <w:i/>
          <w:lang w:val="it-IT"/>
        </w:rPr>
        <w:t xml:space="preserve"> </w:t>
      </w:r>
      <w:r w:rsidR="005B4883" w:rsidRPr="00F31880">
        <w:rPr>
          <w:lang w:val="it-IT"/>
        </w:rPr>
        <w:t>(</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526/18, 11. </w:t>
      </w:r>
      <w:proofErr w:type="spellStart"/>
      <w:r w:rsidR="005B4883" w:rsidRPr="00F31880">
        <w:rPr>
          <w:lang w:val="it-IT"/>
        </w:rPr>
        <w:t>februar</w:t>
      </w:r>
      <w:proofErr w:type="spellEnd"/>
      <w:r w:rsidR="005B4883" w:rsidRPr="00F31880">
        <w:rPr>
          <w:lang w:val="it-IT"/>
        </w:rPr>
        <w:t xml:space="preserve"> 2020</w:t>
      </w:r>
    </w:p>
    <w:p w14:paraId="4D514E82" w14:textId="77777777" w:rsidR="005B4883" w:rsidRPr="00F31880" w:rsidRDefault="00D70A72" w:rsidP="005B4883">
      <w:pPr>
        <w:pStyle w:val="ECHRParaHanging"/>
        <w:rPr>
          <w:lang w:val="it-IT"/>
        </w:rPr>
      </w:pPr>
      <w:hyperlink r:id="rId1810" w:tgtFrame="_self" w:history="1">
        <w:r w:rsidR="005B4883" w:rsidRPr="00F31880">
          <w:rPr>
            <w:rStyle w:val="Hyperlinkcase"/>
            <w:color w:val="auto"/>
            <w:lang w:val="it-IT"/>
          </w:rPr>
          <w:t xml:space="preserve">Pisano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izbris</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36732/97, 24. </w:t>
      </w:r>
      <w:proofErr w:type="spellStart"/>
      <w:r w:rsidR="005B4883" w:rsidRPr="00F31880">
        <w:rPr>
          <w:lang w:val="it-IT"/>
        </w:rPr>
        <w:t>oktober</w:t>
      </w:r>
      <w:proofErr w:type="spellEnd"/>
      <w:r w:rsidR="005B4883" w:rsidRPr="00F31880">
        <w:rPr>
          <w:lang w:val="it-IT"/>
        </w:rPr>
        <w:t xml:space="preserve"> 2002</w:t>
      </w:r>
    </w:p>
    <w:p w14:paraId="433DB448" w14:textId="77777777" w:rsidR="005B4883" w:rsidRPr="00F31880" w:rsidRDefault="00D70A72" w:rsidP="005B4883">
      <w:pPr>
        <w:pStyle w:val="ECHRParaHanging"/>
        <w:rPr>
          <w:lang w:val="it-IT"/>
        </w:rPr>
      </w:pPr>
      <w:hyperlink r:id="rId1811" w:history="1">
        <w:proofErr w:type="spellStart"/>
        <w:r w:rsidR="005B4883" w:rsidRPr="00F31880">
          <w:rPr>
            <w:rStyle w:val="Hyperlinkcase"/>
            <w:color w:val="auto"/>
            <w:lang w:val="it-IT"/>
          </w:rPr>
          <w:t>Pitsayeva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53036/08 in 19 </w:t>
      </w:r>
      <w:proofErr w:type="spellStart"/>
      <w:r w:rsidR="005B4883" w:rsidRPr="00F31880">
        <w:rPr>
          <w:lang w:val="it-IT"/>
        </w:rPr>
        <w:t>drugih</w:t>
      </w:r>
      <w:proofErr w:type="spellEnd"/>
      <w:r w:rsidR="005B4883" w:rsidRPr="00F31880">
        <w:rPr>
          <w:lang w:val="it-IT"/>
        </w:rPr>
        <w:t xml:space="preserve">, 9. </w:t>
      </w:r>
      <w:proofErr w:type="spellStart"/>
      <w:r w:rsidR="005B4883" w:rsidRPr="00F31880">
        <w:rPr>
          <w:lang w:val="it-IT"/>
        </w:rPr>
        <w:t>januar</w:t>
      </w:r>
      <w:proofErr w:type="spellEnd"/>
      <w:r w:rsidR="005B4883" w:rsidRPr="00F31880">
        <w:rPr>
          <w:lang w:val="it-IT"/>
        </w:rPr>
        <w:t xml:space="preserve"> 2014</w:t>
      </w:r>
    </w:p>
    <w:p w14:paraId="313A0CF1" w14:textId="77777777" w:rsidR="005B4883" w:rsidRPr="00F31880" w:rsidRDefault="00D70A72" w:rsidP="005B4883">
      <w:pPr>
        <w:pStyle w:val="ECHRParaHanging"/>
        <w:rPr>
          <w:lang w:val="it-IT"/>
        </w:rPr>
      </w:pPr>
      <w:hyperlink r:id="rId1812" w:history="1">
        <w:r w:rsidR="005B4883" w:rsidRPr="00F31880">
          <w:rPr>
            <w:rStyle w:val="Hyperlinkcase"/>
            <w:color w:val="auto"/>
            <w:lang w:val="it-IT"/>
          </w:rPr>
          <w:t xml:space="preserve">POA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59253/11, 21. </w:t>
      </w:r>
      <w:proofErr w:type="spellStart"/>
      <w:r w:rsidR="005B4883" w:rsidRPr="00F31880">
        <w:rPr>
          <w:lang w:val="it-IT"/>
        </w:rPr>
        <w:t>maj</w:t>
      </w:r>
      <w:proofErr w:type="spellEnd"/>
      <w:r w:rsidR="005B4883" w:rsidRPr="00F31880">
        <w:rPr>
          <w:lang w:val="it-IT"/>
        </w:rPr>
        <w:t xml:space="preserve"> 2013</w:t>
      </w:r>
    </w:p>
    <w:p w14:paraId="1B0F4AC7" w14:textId="6E17D8C6" w:rsidR="005B4883" w:rsidRPr="00F31880" w:rsidRDefault="00D70A72" w:rsidP="005B4883">
      <w:pPr>
        <w:pStyle w:val="ECHRParaHanging"/>
        <w:rPr>
          <w:lang w:val="it-IT"/>
        </w:rPr>
      </w:pPr>
      <w:hyperlink r:id="rId1813" w:history="1">
        <w:proofErr w:type="spellStart"/>
        <w:r w:rsidR="005B4883" w:rsidRPr="00F31880">
          <w:rPr>
            <w:rStyle w:val="Hyperlinkcase"/>
            <w:color w:val="auto"/>
            <w:lang w:val="it-IT"/>
          </w:rPr>
          <w:t>Pocasovschi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Mihaila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Moldaviji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1089/09, 29. </w:t>
      </w:r>
      <w:proofErr w:type="spellStart"/>
      <w:r w:rsidR="005B4883" w:rsidRPr="00F31880">
        <w:rPr>
          <w:lang w:val="it-IT"/>
        </w:rPr>
        <w:t>maj</w:t>
      </w:r>
      <w:proofErr w:type="spellEnd"/>
      <w:r w:rsidR="005B4883" w:rsidRPr="00F31880">
        <w:rPr>
          <w:lang w:val="it-IT"/>
        </w:rPr>
        <w:t xml:space="preserve"> 2018</w:t>
      </w:r>
    </w:p>
    <w:p w14:paraId="34B463E0" w14:textId="77777777" w:rsidR="005B4883" w:rsidRPr="00F31880" w:rsidRDefault="00D70A72" w:rsidP="005B4883">
      <w:pPr>
        <w:pStyle w:val="ECHRParaHanging"/>
        <w:rPr>
          <w:lang w:val="it-IT"/>
        </w:rPr>
      </w:pPr>
      <w:hyperlink r:id="rId1814" w:history="1">
        <w:proofErr w:type="spellStart"/>
        <w:r w:rsidR="005B4883" w:rsidRPr="00F31880">
          <w:rPr>
            <w:rStyle w:val="Hyperlinkcase"/>
            <w:color w:val="auto"/>
            <w:lang w:val="it-IT"/>
          </w:rPr>
          <w:t>Podeschi</w:t>
        </w:r>
        <w:proofErr w:type="spellEnd"/>
        <w:r w:rsidR="005B4883" w:rsidRPr="00F31880">
          <w:rPr>
            <w:rStyle w:val="Hyperlinkcase"/>
            <w:color w:val="auto"/>
            <w:lang w:val="it-IT"/>
          </w:rPr>
          <w:t xml:space="preserve"> proti San </w:t>
        </w:r>
        <w:proofErr w:type="spellStart"/>
        <w:r w:rsidR="005B4883" w:rsidRPr="00F31880">
          <w:rPr>
            <w:rStyle w:val="Hyperlinkcase"/>
            <w:color w:val="auto"/>
            <w:lang w:val="it-IT"/>
          </w:rPr>
          <w:t>Marinom</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66357/14, 13. </w:t>
      </w:r>
      <w:proofErr w:type="spellStart"/>
      <w:r w:rsidR="005B4883" w:rsidRPr="00F31880">
        <w:rPr>
          <w:lang w:val="it-IT"/>
        </w:rPr>
        <w:t>april</w:t>
      </w:r>
      <w:proofErr w:type="spellEnd"/>
      <w:r w:rsidR="005B4883" w:rsidRPr="00F31880">
        <w:rPr>
          <w:lang w:val="it-IT"/>
        </w:rPr>
        <w:t xml:space="preserve"> 2017</w:t>
      </w:r>
    </w:p>
    <w:p w14:paraId="076848F8" w14:textId="77777777" w:rsidR="005B4883" w:rsidRPr="00F31880" w:rsidRDefault="00D70A72" w:rsidP="005B4883">
      <w:pPr>
        <w:pStyle w:val="ECHRParaHanging"/>
        <w:rPr>
          <w:lang w:val="it-IT"/>
        </w:rPr>
      </w:pPr>
      <w:hyperlink r:id="rId1815" w:tgtFrame="_self" w:history="1">
        <w:proofErr w:type="spellStart"/>
        <w:r w:rsidR="005B4883" w:rsidRPr="00F31880">
          <w:rPr>
            <w:rStyle w:val="Hyperlinkcase"/>
            <w:color w:val="auto"/>
            <w:lang w:val="it-IT"/>
          </w:rPr>
          <w:t>Polanco</w:t>
        </w:r>
        <w:proofErr w:type="spellEnd"/>
        <w:r w:rsidR="005B4883" w:rsidRPr="00F31880">
          <w:rPr>
            <w:rStyle w:val="Hyperlinkcase"/>
            <w:color w:val="auto"/>
            <w:lang w:val="it-IT"/>
          </w:rPr>
          <w:t xml:space="preserve"> Torres in </w:t>
        </w:r>
        <w:proofErr w:type="spellStart"/>
        <w:r w:rsidR="005B4883" w:rsidRPr="00F31880">
          <w:rPr>
            <w:rStyle w:val="Hyperlinkcase"/>
            <w:color w:val="auto"/>
            <w:lang w:val="it-IT"/>
          </w:rPr>
          <w:t>Movilla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Polanco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Španiji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34147/06, 21. </w:t>
      </w:r>
      <w:proofErr w:type="spellStart"/>
      <w:r w:rsidR="005B4883" w:rsidRPr="00F31880">
        <w:rPr>
          <w:lang w:val="it-IT"/>
        </w:rPr>
        <w:t>september</w:t>
      </w:r>
      <w:proofErr w:type="spellEnd"/>
      <w:r w:rsidR="005B4883" w:rsidRPr="00F31880">
        <w:rPr>
          <w:lang w:val="it-IT"/>
        </w:rPr>
        <w:t xml:space="preserve"> 2010</w:t>
      </w:r>
    </w:p>
    <w:p w14:paraId="46C3F53C" w14:textId="77777777" w:rsidR="005B4883" w:rsidRPr="001F0D60" w:rsidRDefault="00D70A72" w:rsidP="005B4883">
      <w:pPr>
        <w:pStyle w:val="P68B1DB1-ECHRParaHanging14"/>
        <w:rPr>
          <w:color w:val="auto"/>
        </w:rPr>
      </w:pPr>
      <w:hyperlink r:id="rId1816" w:history="1">
        <w:proofErr w:type="spellStart"/>
        <w:r w:rsidR="005B4883" w:rsidRPr="001F0D60">
          <w:rPr>
            <w:i/>
            <w:color w:val="auto"/>
          </w:rPr>
          <w:t>Polyakh</w:t>
        </w:r>
        <w:proofErr w:type="spellEnd"/>
        <w:r w:rsidR="005B4883" w:rsidRPr="001F0D60">
          <w:rPr>
            <w:i/>
            <w:color w:val="auto"/>
          </w:rPr>
          <w:t xml:space="preserve"> in drugi proti Ukrajini</w:t>
        </w:r>
      </w:hyperlink>
      <w:r w:rsidR="005B4883" w:rsidRPr="001F0D60">
        <w:rPr>
          <w:color w:val="auto"/>
        </w:rPr>
        <w:t xml:space="preserve">, </w:t>
      </w:r>
      <w:r w:rsidR="005B4883">
        <w:rPr>
          <w:color w:val="auto"/>
        </w:rPr>
        <w:t xml:space="preserve">pritožba </w:t>
      </w:r>
      <w:r w:rsidR="005B4883" w:rsidRPr="001F0D60">
        <w:rPr>
          <w:color w:val="auto"/>
        </w:rPr>
        <w:t>št. 58812/15 in 4 drug</w:t>
      </w:r>
      <w:r w:rsidR="005B4883">
        <w:rPr>
          <w:color w:val="auto"/>
        </w:rPr>
        <w:t>e</w:t>
      </w:r>
      <w:r w:rsidR="005B4883" w:rsidRPr="001F0D60">
        <w:rPr>
          <w:color w:val="auto"/>
        </w:rPr>
        <w:t>, 17. oktober 2019</w:t>
      </w:r>
    </w:p>
    <w:p w14:paraId="66A3DFE7" w14:textId="77777777" w:rsidR="005B4883" w:rsidRPr="005C6FF9" w:rsidRDefault="00D70A72" w:rsidP="005B4883">
      <w:pPr>
        <w:pStyle w:val="ECHRParaHanging"/>
        <w:rPr>
          <w:lang w:val="sl-SI"/>
        </w:rPr>
      </w:pPr>
      <w:hyperlink r:id="rId1817" w:history="1">
        <w:r w:rsidR="005B4883" w:rsidRPr="005C6FF9">
          <w:rPr>
            <w:rStyle w:val="Hyperlinkcase"/>
            <w:color w:val="auto"/>
            <w:lang w:val="sl-SI"/>
          </w:rPr>
          <w:t>Pop-Ilić in drugi proti Srbiji</w:t>
        </w:r>
      </w:hyperlink>
      <w:r w:rsidR="005B4883" w:rsidRPr="005C6FF9">
        <w:rPr>
          <w:lang w:val="sl-SI"/>
        </w:rPr>
        <w:t>, pritožba št. 63398/13 in 4 druge, 14. oktober 2014</w:t>
      </w:r>
    </w:p>
    <w:p w14:paraId="37D18A58" w14:textId="77777777" w:rsidR="005B4883" w:rsidRPr="005C6FF9" w:rsidRDefault="00D70A72" w:rsidP="005B4883">
      <w:pPr>
        <w:pStyle w:val="ECHRParaHanging"/>
        <w:rPr>
          <w:lang w:val="sl-SI"/>
        </w:rPr>
      </w:pPr>
      <w:hyperlink r:id="rId1818" w:tgtFrame="_self" w:history="1">
        <w:r w:rsidR="005B4883" w:rsidRPr="005C6FF9">
          <w:rPr>
            <w:rStyle w:val="Hyperlinkcase"/>
            <w:color w:val="auto"/>
            <w:lang w:val="sl-SI"/>
          </w:rPr>
          <w:t>Popov proti Moldaviji (št. 1)</w:t>
        </w:r>
      </w:hyperlink>
      <w:r w:rsidR="005B4883" w:rsidRPr="005C6FF9">
        <w:rPr>
          <w:lang w:val="sl-SI"/>
        </w:rPr>
        <w:t>, pritožba št. 74153/01, 18. januar 2005</w:t>
      </w:r>
    </w:p>
    <w:p w14:paraId="4AE33274" w14:textId="77777777" w:rsidR="005B4883" w:rsidRPr="001F0D60" w:rsidRDefault="00D70A72" w:rsidP="005B4883">
      <w:pPr>
        <w:pStyle w:val="P68B1DB1-Navaden9"/>
        <w:rPr>
          <w:color w:val="auto"/>
        </w:rPr>
      </w:pPr>
      <w:hyperlink r:id="rId1819" w:history="1">
        <w:proofErr w:type="spellStart"/>
        <w:r w:rsidR="005B4883" w:rsidRPr="001F0D60">
          <w:rPr>
            <w:i/>
            <w:color w:val="auto"/>
          </w:rPr>
          <w:t>Porchet</w:t>
        </w:r>
        <w:proofErr w:type="spellEnd"/>
        <w:r w:rsidR="005B4883" w:rsidRPr="001F0D60">
          <w:rPr>
            <w:i/>
            <w:color w:val="auto"/>
          </w:rPr>
          <w:t xml:space="preserve"> proti Švici</w:t>
        </w:r>
      </w:hyperlink>
      <w:r w:rsidR="005B4883" w:rsidRPr="001F0D60">
        <w:rPr>
          <w:color w:val="auto"/>
        </w:rPr>
        <w:t xml:space="preserve"> (</w:t>
      </w:r>
      <w:r w:rsidR="005B4883">
        <w:rPr>
          <w:color w:val="auto"/>
        </w:rPr>
        <w:t>sklep</w:t>
      </w:r>
      <w:r w:rsidR="005B4883" w:rsidRPr="001F0D60">
        <w:rPr>
          <w:color w:val="auto"/>
        </w:rPr>
        <w:t>), pritožba št. 36391/16</w:t>
      </w:r>
      <w:r w:rsidR="005B4883">
        <w:rPr>
          <w:color w:val="auto"/>
        </w:rPr>
        <w:t>, 8. oktober 2019</w:t>
      </w:r>
    </w:p>
    <w:p w14:paraId="09135BA5" w14:textId="77777777" w:rsidR="005B4883" w:rsidRPr="009A554E" w:rsidRDefault="00D70A72" w:rsidP="005B4883">
      <w:pPr>
        <w:pStyle w:val="ECHRParaHanging"/>
        <w:rPr>
          <w:lang w:val="sl-SI"/>
        </w:rPr>
      </w:pPr>
      <w:hyperlink r:id="rId1820" w:history="1">
        <w:r w:rsidR="005B4883" w:rsidRPr="009A554E">
          <w:rPr>
            <w:rStyle w:val="Hyperlinkcase"/>
            <w:color w:val="auto"/>
            <w:lang w:val="sl-SI"/>
          </w:rPr>
          <w:t xml:space="preserve">Portu </w:t>
        </w:r>
        <w:proofErr w:type="spellStart"/>
        <w:r w:rsidR="005B4883" w:rsidRPr="009A554E">
          <w:rPr>
            <w:rStyle w:val="Hyperlinkcase"/>
            <w:color w:val="auto"/>
            <w:lang w:val="sl-SI"/>
          </w:rPr>
          <w:t>Juanenea</w:t>
        </w:r>
        <w:proofErr w:type="spellEnd"/>
        <w:r w:rsidR="005B4883" w:rsidRPr="009A554E">
          <w:rPr>
            <w:rStyle w:val="Hyperlinkcase"/>
            <w:color w:val="auto"/>
            <w:lang w:val="sl-SI"/>
          </w:rPr>
          <w:t xml:space="preserve"> in </w:t>
        </w:r>
        <w:proofErr w:type="spellStart"/>
        <w:r w:rsidR="005B4883" w:rsidRPr="009A554E">
          <w:rPr>
            <w:rStyle w:val="Hyperlinkcase"/>
            <w:color w:val="auto"/>
            <w:lang w:val="sl-SI"/>
          </w:rPr>
          <w:t>Sarasola</w:t>
        </w:r>
        <w:proofErr w:type="spellEnd"/>
        <w:r w:rsidR="005B4883" w:rsidRPr="009A554E">
          <w:rPr>
            <w:rStyle w:val="Hyperlinkcase"/>
            <w:color w:val="auto"/>
            <w:lang w:val="sl-SI"/>
          </w:rPr>
          <w:t xml:space="preserve"> </w:t>
        </w:r>
        <w:proofErr w:type="spellStart"/>
        <w:r w:rsidR="005B4883" w:rsidRPr="009A554E">
          <w:rPr>
            <w:rStyle w:val="Hyperlinkcase"/>
            <w:color w:val="auto"/>
            <w:lang w:val="sl-SI"/>
          </w:rPr>
          <w:t>Yarzabal</w:t>
        </w:r>
        <w:proofErr w:type="spellEnd"/>
        <w:r w:rsidR="005B4883" w:rsidRPr="009A554E">
          <w:rPr>
            <w:rStyle w:val="Hyperlinkcase"/>
            <w:color w:val="auto"/>
            <w:lang w:val="sl-SI"/>
          </w:rPr>
          <w:t xml:space="preserve"> proti Španiji</w:t>
        </w:r>
      </w:hyperlink>
      <w:r w:rsidR="005B4883" w:rsidRPr="009A554E">
        <w:rPr>
          <w:lang w:val="sl-SI"/>
        </w:rPr>
        <w:t>, pritožba št. 1653/13, 13. februar 2018</w:t>
      </w:r>
    </w:p>
    <w:p w14:paraId="46AF71B4" w14:textId="77777777" w:rsidR="005B4883" w:rsidRPr="009A554E" w:rsidRDefault="00D70A72" w:rsidP="005B4883">
      <w:pPr>
        <w:pStyle w:val="ECHRParaHanging"/>
        <w:rPr>
          <w:lang w:val="sl-SI"/>
        </w:rPr>
      </w:pPr>
      <w:hyperlink r:id="rId1821" w:tgtFrame="_self" w:history="1">
        <w:r w:rsidR="005B4883" w:rsidRPr="009A554E">
          <w:rPr>
            <w:rStyle w:val="Hyperlinkcase"/>
            <w:color w:val="auto"/>
            <w:lang w:val="sl-SI"/>
          </w:rPr>
          <w:t>Poslu in drugi proti Turčiji</w:t>
        </w:r>
      </w:hyperlink>
      <w:r w:rsidR="005B4883" w:rsidRPr="009A554E">
        <w:rPr>
          <w:lang w:val="sl-SI"/>
        </w:rPr>
        <w:t>, pritožba št. 6162/04 in 6 drugih, 8. junij 2010</w:t>
      </w:r>
    </w:p>
    <w:p w14:paraId="53A9D909" w14:textId="77777777" w:rsidR="005B4883" w:rsidRPr="009A554E" w:rsidRDefault="00D70A72" w:rsidP="005B4883">
      <w:pPr>
        <w:pStyle w:val="ECHRParaHanging"/>
        <w:rPr>
          <w:lang w:val="sl-SI"/>
        </w:rPr>
      </w:pPr>
      <w:hyperlink r:id="rId1822" w:tgtFrame="_self" w:history="1">
        <w:r w:rsidR="005B4883" w:rsidRPr="009A554E">
          <w:rPr>
            <w:rStyle w:val="Hyperlinkcase"/>
            <w:color w:val="auto"/>
            <w:lang w:val="sl-SI"/>
          </w:rPr>
          <w:t>Post proti Nizozemski</w:t>
        </w:r>
      </w:hyperlink>
      <w:r w:rsidR="005B4883" w:rsidRPr="009A554E">
        <w:rPr>
          <w:lang w:val="sl-SI"/>
        </w:rPr>
        <w:t xml:space="preserve"> (sklep), pritožba št. 21727/08, 20. januar 2009</w:t>
      </w:r>
    </w:p>
    <w:p w14:paraId="127DD37A" w14:textId="77777777" w:rsidR="002F0850" w:rsidRPr="001F34FC" w:rsidRDefault="00D70A72" w:rsidP="002F0850">
      <w:pPr>
        <w:pStyle w:val="ECHRParaHanging"/>
        <w:rPr>
          <w:lang w:val="pt-PT"/>
        </w:rPr>
      </w:pPr>
      <w:hyperlink r:id="rId1823" w:history="1">
        <w:r w:rsidR="002F0850" w:rsidRPr="002F0850">
          <w:rPr>
            <w:rStyle w:val="Hiperpovezava"/>
            <w:i/>
            <w:iCs/>
            <w:color w:val="auto"/>
            <w:lang w:val="pt-PT"/>
          </w:rPr>
          <w:t>Povilonis proti Litvi</w:t>
        </w:r>
      </w:hyperlink>
      <w:r w:rsidR="002F0850" w:rsidRPr="002F0850">
        <w:rPr>
          <w:lang w:val="pt-PT"/>
        </w:rPr>
        <w:t xml:space="preserve"> (</w:t>
      </w:r>
      <w:r w:rsidR="002F0850">
        <w:rPr>
          <w:lang w:val="pt-PT"/>
        </w:rPr>
        <w:t>sklep</w:t>
      </w:r>
      <w:r w:rsidR="002F0850" w:rsidRPr="001F34FC">
        <w:rPr>
          <w:lang w:val="pt-PT"/>
        </w:rPr>
        <w:t xml:space="preserve">), </w:t>
      </w:r>
      <w:r w:rsidR="002F0850">
        <w:rPr>
          <w:lang w:val="pt-PT"/>
        </w:rPr>
        <w:t xml:space="preserve">pritožba št. </w:t>
      </w:r>
      <w:r w:rsidR="002F0850" w:rsidRPr="001F34FC">
        <w:rPr>
          <w:lang w:val="pt-PT"/>
        </w:rPr>
        <w:t>81624/17, 15</w:t>
      </w:r>
      <w:r w:rsidR="002F0850">
        <w:rPr>
          <w:lang w:val="pt-PT"/>
        </w:rPr>
        <w:t>. marec</w:t>
      </w:r>
      <w:r w:rsidR="002F0850" w:rsidRPr="001F34FC">
        <w:rPr>
          <w:lang w:val="pt-PT"/>
        </w:rPr>
        <w:t xml:space="preserve"> 2022</w:t>
      </w:r>
    </w:p>
    <w:p w14:paraId="35F81586" w14:textId="5ED941F3" w:rsidR="005B4883" w:rsidRPr="009A554E" w:rsidRDefault="00D70A72" w:rsidP="005B4883">
      <w:pPr>
        <w:pStyle w:val="ECHRParaHanging"/>
        <w:rPr>
          <w:lang w:val="sl-SI"/>
        </w:rPr>
      </w:pPr>
      <w:hyperlink r:id="rId1824" w:history="1">
        <w:proofErr w:type="spellStart"/>
        <w:r w:rsidR="005B4883" w:rsidRPr="009A554E">
          <w:rPr>
            <w:rStyle w:val="Hyperlinkcase"/>
            <w:color w:val="auto"/>
            <w:lang w:val="sl-SI"/>
          </w:rPr>
          <w:t>Poznanski</w:t>
        </w:r>
        <w:proofErr w:type="spellEnd"/>
        <w:r w:rsidR="005B4883" w:rsidRPr="009A554E">
          <w:rPr>
            <w:rStyle w:val="Hyperlinkcase"/>
            <w:color w:val="auto"/>
            <w:lang w:val="sl-SI"/>
          </w:rPr>
          <w:t xml:space="preserve"> in drugi proti Nemčiji</w:t>
        </w:r>
      </w:hyperlink>
      <w:r w:rsidR="005B4883" w:rsidRPr="009A554E">
        <w:rPr>
          <w:lang w:val="sl-SI"/>
        </w:rPr>
        <w:t xml:space="preserve"> (sklep), pritožba št. 25101/05, 3. julij 2007</w:t>
      </w:r>
    </w:p>
    <w:p w14:paraId="095E74B3" w14:textId="77777777" w:rsidR="005B4883" w:rsidRPr="00F31880" w:rsidRDefault="00D70A72" w:rsidP="005B4883">
      <w:pPr>
        <w:pStyle w:val="ECHRParaHanging"/>
        <w:rPr>
          <w:lang w:val="it-IT"/>
        </w:rPr>
      </w:pPr>
      <w:hyperlink r:id="rId1825" w:history="1">
        <w:r w:rsidR="005B4883" w:rsidRPr="00F31880">
          <w:rPr>
            <w:rStyle w:val="Hyperlinkcase"/>
            <w:color w:val="auto"/>
            <w:lang w:val="it-IT"/>
          </w:rPr>
          <w:t xml:space="preserve">Preda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9584/02 in 7 </w:t>
      </w:r>
      <w:proofErr w:type="spellStart"/>
      <w:r w:rsidR="005B4883" w:rsidRPr="00F31880">
        <w:rPr>
          <w:lang w:val="it-IT"/>
        </w:rPr>
        <w:t>drugih</w:t>
      </w:r>
      <w:proofErr w:type="spellEnd"/>
      <w:r w:rsidR="005B4883" w:rsidRPr="00F31880">
        <w:rPr>
          <w:lang w:val="it-IT"/>
        </w:rPr>
        <w:t xml:space="preserve">, 29. </w:t>
      </w:r>
      <w:proofErr w:type="spellStart"/>
      <w:r w:rsidR="005B4883" w:rsidRPr="00F31880">
        <w:rPr>
          <w:lang w:val="it-IT"/>
        </w:rPr>
        <w:t>april</w:t>
      </w:r>
      <w:proofErr w:type="spellEnd"/>
      <w:r w:rsidR="005B4883" w:rsidRPr="00F31880">
        <w:rPr>
          <w:lang w:val="it-IT"/>
        </w:rPr>
        <w:t xml:space="preserve"> 2014</w:t>
      </w:r>
    </w:p>
    <w:p w14:paraId="07AFA14A" w14:textId="77777777" w:rsidR="005B4883" w:rsidRPr="00F31880" w:rsidRDefault="00D70A72" w:rsidP="005B4883">
      <w:pPr>
        <w:pStyle w:val="ECHRParaHanging"/>
        <w:rPr>
          <w:lang w:val="it-IT"/>
        </w:rPr>
      </w:pPr>
      <w:hyperlink r:id="rId1826" w:tgtFrame="_self" w:history="1">
        <w:proofErr w:type="spellStart"/>
        <w:r w:rsidR="005B4883" w:rsidRPr="00F31880">
          <w:rPr>
            <w:rStyle w:val="Hyperlinkcase"/>
            <w:color w:val="auto"/>
            <w:lang w:val="it-IT"/>
          </w:rPr>
          <w:t>Predescu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21447/03, 2. </w:t>
      </w:r>
      <w:proofErr w:type="spellStart"/>
      <w:r w:rsidR="005B4883" w:rsidRPr="00F31880">
        <w:rPr>
          <w:lang w:val="it-IT"/>
        </w:rPr>
        <w:t>december</w:t>
      </w:r>
      <w:proofErr w:type="spellEnd"/>
      <w:r w:rsidR="005B4883" w:rsidRPr="00F31880">
        <w:rPr>
          <w:lang w:val="it-IT"/>
        </w:rPr>
        <w:t xml:space="preserve"> 2008</w:t>
      </w:r>
    </w:p>
    <w:p w14:paraId="77CB5870" w14:textId="77777777" w:rsidR="005B4883" w:rsidRPr="00F31880" w:rsidRDefault="00D70A72" w:rsidP="005B4883">
      <w:pPr>
        <w:pStyle w:val="ECHRParaHanging"/>
        <w:rPr>
          <w:lang w:val="it-IT"/>
        </w:rPr>
      </w:pPr>
      <w:hyperlink r:id="rId1827" w:history="1">
        <w:proofErr w:type="spellStart"/>
        <w:r w:rsidR="005B4883" w:rsidRPr="00F31880">
          <w:rPr>
            <w:rStyle w:val="Hyperlinkcase"/>
            <w:color w:val="auto"/>
            <w:lang w:val="it-IT"/>
          </w:rPr>
          <w:t>Predil</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Anstalt</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31993/96, 14. </w:t>
      </w:r>
      <w:proofErr w:type="spellStart"/>
      <w:r w:rsidR="005B4883" w:rsidRPr="00F31880">
        <w:rPr>
          <w:lang w:val="it-IT"/>
        </w:rPr>
        <w:t>marec</w:t>
      </w:r>
      <w:proofErr w:type="spellEnd"/>
      <w:r w:rsidR="005B4883" w:rsidRPr="00F31880">
        <w:rPr>
          <w:lang w:val="it-IT"/>
        </w:rPr>
        <w:t xml:space="preserve"> 2002</w:t>
      </w:r>
    </w:p>
    <w:p w14:paraId="4F0CC89B" w14:textId="77777777" w:rsidR="005B4883" w:rsidRPr="00F31880" w:rsidRDefault="00D70A72" w:rsidP="005B4883">
      <w:pPr>
        <w:pStyle w:val="ECHRParaHanging"/>
        <w:rPr>
          <w:lang w:val="it-IT"/>
        </w:rPr>
      </w:pPr>
      <w:hyperlink r:id="rId1828" w:tgtFrame="_self" w:history="1">
        <w:r w:rsidR="005B4883" w:rsidRPr="00F31880">
          <w:rPr>
            <w:rStyle w:val="Hyperlinkcase"/>
            <w:color w:val="auto"/>
            <w:lang w:val="it-IT"/>
          </w:rPr>
          <w:t xml:space="preserve">Prencipe proti </w:t>
        </w:r>
        <w:proofErr w:type="spellStart"/>
        <w:r w:rsidR="005B4883" w:rsidRPr="00F31880">
          <w:rPr>
            <w:rStyle w:val="Hyperlinkcase"/>
            <w:color w:val="auto"/>
            <w:lang w:val="it-IT"/>
          </w:rPr>
          <w:t>Monaku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43376/06, 16. </w:t>
      </w:r>
      <w:proofErr w:type="spellStart"/>
      <w:r w:rsidR="005B4883" w:rsidRPr="00F31880">
        <w:rPr>
          <w:lang w:val="it-IT"/>
        </w:rPr>
        <w:t>julij</w:t>
      </w:r>
      <w:proofErr w:type="spellEnd"/>
      <w:r w:rsidR="005B4883" w:rsidRPr="00F31880">
        <w:rPr>
          <w:lang w:val="it-IT"/>
        </w:rPr>
        <w:t xml:space="preserve"> 2009</w:t>
      </w:r>
    </w:p>
    <w:p w14:paraId="3878CF54" w14:textId="77777777" w:rsidR="005B4883" w:rsidRPr="00F31880" w:rsidRDefault="00D70A72" w:rsidP="005B4883">
      <w:pPr>
        <w:pStyle w:val="ECHRParaHanging"/>
        <w:rPr>
          <w:lang w:val="it-IT"/>
        </w:rPr>
      </w:pPr>
      <w:hyperlink r:id="rId1829" w:tgtFrame="_self" w:history="1">
        <w:proofErr w:type="spellStart"/>
        <w:r w:rsidR="005B4883" w:rsidRPr="00F31880">
          <w:rPr>
            <w:rStyle w:val="Hyperlinkcase"/>
            <w:color w:val="auto"/>
            <w:lang w:val="it-IT"/>
          </w:rPr>
          <w:t>Pressos</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Compania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Naviera</w:t>
        </w:r>
        <w:proofErr w:type="spellEnd"/>
        <w:r w:rsidR="005B4883" w:rsidRPr="00F31880">
          <w:rPr>
            <w:rStyle w:val="Hyperlinkcase"/>
            <w:color w:val="auto"/>
            <w:lang w:val="it-IT"/>
          </w:rPr>
          <w:t xml:space="preserve"> S.A.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Belgiji</w:t>
        </w:r>
        <w:proofErr w:type="spellEnd"/>
      </w:hyperlink>
      <w:r w:rsidR="005B4883" w:rsidRPr="00F31880">
        <w:rPr>
          <w:lang w:val="it-IT"/>
        </w:rPr>
        <w:t xml:space="preserve">, 20. </w:t>
      </w:r>
      <w:proofErr w:type="spellStart"/>
      <w:r w:rsidR="005B4883" w:rsidRPr="00F31880">
        <w:rPr>
          <w:lang w:val="it-IT"/>
        </w:rPr>
        <w:t>november</w:t>
      </w:r>
      <w:proofErr w:type="spellEnd"/>
      <w:r w:rsidR="005B4883" w:rsidRPr="00F31880">
        <w:rPr>
          <w:lang w:val="it-IT"/>
        </w:rPr>
        <w:t xml:space="preserve"> 1995,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332</w:t>
      </w:r>
    </w:p>
    <w:p w14:paraId="0DB6AE5F" w14:textId="77777777" w:rsidR="005B4883" w:rsidRPr="00F31880" w:rsidRDefault="00D70A72" w:rsidP="005B4883">
      <w:pPr>
        <w:pStyle w:val="ECHRParaHanging"/>
        <w:rPr>
          <w:lang w:val="it-IT"/>
        </w:rPr>
      </w:pPr>
      <w:hyperlink r:id="rId1830" w:tgtFrame="_self" w:history="1">
        <w:proofErr w:type="spellStart"/>
        <w:r w:rsidR="005B4883" w:rsidRPr="00F31880">
          <w:rPr>
            <w:rStyle w:val="Hyperlinkcase"/>
            <w:color w:val="auto"/>
            <w:lang w:val="it-IT"/>
          </w:rPr>
          <w:t>Preussische</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Treuhand</w:t>
        </w:r>
        <w:proofErr w:type="spellEnd"/>
        <w:r w:rsidR="005B4883" w:rsidRPr="00F31880">
          <w:rPr>
            <w:rStyle w:val="Hyperlinkcase"/>
            <w:color w:val="auto"/>
            <w:lang w:val="it-IT"/>
          </w:rPr>
          <w:t xml:space="preserve"> GmbH &amp; Co. KG </w:t>
        </w:r>
        <w:proofErr w:type="spellStart"/>
        <w:r w:rsidR="005B4883" w:rsidRPr="00F31880">
          <w:rPr>
            <w:rStyle w:val="Hyperlinkcase"/>
            <w:color w:val="auto"/>
            <w:lang w:val="it-IT"/>
          </w:rPr>
          <w:t>a.A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47550/06, 7. </w:t>
      </w:r>
      <w:proofErr w:type="spellStart"/>
      <w:r w:rsidR="005B4883" w:rsidRPr="00F31880">
        <w:rPr>
          <w:lang w:val="it-IT"/>
        </w:rPr>
        <w:t>oktober</w:t>
      </w:r>
      <w:proofErr w:type="spellEnd"/>
      <w:r w:rsidR="005B4883" w:rsidRPr="00F31880">
        <w:rPr>
          <w:lang w:val="it-IT"/>
        </w:rPr>
        <w:t xml:space="preserve"> 2008</w:t>
      </w:r>
    </w:p>
    <w:p w14:paraId="344C38B8" w14:textId="77777777" w:rsidR="005B4883" w:rsidRPr="001F0D60" w:rsidRDefault="00D70A72" w:rsidP="005B4883">
      <w:pPr>
        <w:pStyle w:val="ECHRParaHanging"/>
      </w:pPr>
      <w:hyperlink r:id="rId1831" w:anchor="{&quot;itemid&quot;:[&quot;001-206159&quot;]}" w:history="1">
        <w:r w:rsidR="005B4883" w:rsidRPr="001F0D60">
          <w:rPr>
            <w:rStyle w:val="Hiperpovezava"/>
            <w:i/>
            <w:color w:val="auto"/>
          </w:rPr>
          <w:t xml:space="preserve">Project-Trade d.o.o.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Hrvaški</w:t>
        </w:r>
        <w:proofErr w:type="spellEnd"/>
      </w:hyperlink>
      <w:r w:rsidR="005B4883" w:rsidRPr="001F0D60">
        <w:rPr>
          <w:rFonts w:cstheme="minorHAnsi"/>
        </w:rPr>
        <w:t xml:space="preserve">, </w:t>
      </w:r>
      <w:proofErr w:type="spellStart"/>
      <w:r w:rsidR="005B4883">
        <w:rPr>
          <w:rFonts w:cstheme="minorHAnsi"/>
        </w:rPr>
        <w:t>pritožba</w:t>
      </w:r>
      <w:proofErr w:type="spellEnd"/>
      <w:r w:rsidR="005B4883">
        <w:rPr>
          <w:rFonts w:cstheme="minorHAnsi"/>
        </w:rPr>
        <w:t xml:space="preserve"> </w:t>
      </w:r>
      <w:proofErr w:type="spellStart"/>
      <w:r w:rsidR="005B4883" w:rsidRPr="001F0D60">
        <w:rPr>
          <w:rFonts w:cstheme="minorHAnsi"/>
        </w:rPr>
        <w:t>št</w:t>
      </w:r>
      <w:proofErr w:type="spellEnd"/>
      <w:r w:rsidR="005B4883" w:rsidRPr="001F0D60">
        <w:rPr>
          <w:rFonts w:cstheme="minorHAnsi"/>
        </w:rPr>
        <w:t xml:space="preserve">. 1920/14, 19. </w:t>
      </w:r>
      <w:proofErr w:type="spellStart"/>
      <w:r w:rsidR="005B4883" w:rsidRPr="001F0D60">
        <w:rPr>
          <w:rFonts w:cstheme="minorHAnsi"/>
        </w:rPr>
        <w:t>november</w:t>
      </w:r>
      <w:proofErr w:type="spellEnd"/>
      <w:r w:rsidR="005B4883" w:rsidRPr="001F0D60">
        <w:rPr>
          <w:rFonts w:cstheme="minorHAnsi"/>
        </w:rPr>
        <w:t xml:space="preserve"> 2020</w:t>
      </w:r>
    </w:p>
    <w:p w14:paraId="6B28CC40" w14:textId="77777777" w:rsidR="005B4883" w:rsidRPr="001F0D60" w:rsidRDefault="00D70A72" w:rsidP="005B4883">
      <w:pPr>
        <w:pStyle w:val="ECHRParaHanging"/>
      </w:pPr>
      <w:hyperlink r:id="rId1832" w:history="1">
        <w:proofErr w:type="spellStart"/>
        <w:r w:rsidR="005B4883" w:rsidRPr="001F0D60">
          <w:rPr>
            <w:rStyle w:val="Hyperlinkcase"/>
            <w:color w:val="auto"/>
          </w:rPr>
          <w:t>Prystavska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21287/02, ESČP 2002-X</w:t>
      </w:r>
    </w:p>
    <w:p w14:paraId="17309230" w14:textId="77777777" w:rsidR="005B4883" w:rsidRPr="009A554E" w:rsidRDefault="00D70A72" w:rsidP="005B4883">
      <w:pPr>
        <w:pStyle w:val="ECHRParaHanging"/>
        <w:rPr>
          <w:lang w:val="de-DE"/>
        </w:rPr>
      </w:pPr>
      <w:hyperlink r:id="rId1833" w:tgtFrame="_self" w:history="1">
        <w:proofErr w:type="spellStart"/>
        <w:r w:rsidR="005B4883" w:rsidRPr="009A554E">
          <w:rPr>
            <w:rStyle w:val="Hyperlinkcase"/>
            <w:color w:val="auto"/>
            <w:lang w:val="de-DE"/>
          </w:rPr>
          <w:t>Puchstein</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Avstriji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20089/06, 28. </w:t>
      </w:r>
      <w:proofErr w:type="spellStart"/>
      <w:r w:rsidR="005B4883" w:rsidRPr="009A554E">
        <w:rPr>
          <w:lang w:val="de-DE"/>
        </w:rPr>
        <w:t>januar</w:t>
      </w:r>
      <w:proofErr w:type="spellEnd"/>
      <w:r w:rsidR="005B4883" w:rsidRPr="009A554E">
        <w:rPr>
          <w:lang w:val="de-DE"/>
        </w:rPr>
        <w:t xml:space="preserve"> 2010</w:t>
      </w:r>
    </w:p>
    <w:p w14:paraId="3D64F44F" w14:textId="77777777" w:rsidR="005B4883" w:rsidRPr="001F0D60" w:rsidRDefault="005B4883" w:rsidP="005B4883">
      <w:pPr>
        <w:pStyle w:val="P68B1DB1-Stvarnokazalo-naslov13"/>
        <w:rPr>
          <w:color w:val="auto"/>
        </w:rPr>
      </w:pPr>
      <w:r w:rsidRPr="001F0D60">
        <w:rPr>
          <w:color w:val="auto"/>
        </w:rPr>
        <w:t>—Q—</w:t>
      </w:r>
    </w:p>
    <w:p w14:paraId="64FD4F5E" w14:textId="77777777" w:rsidR="005B4883" w:rsidRPr="009A554E" w:rsidRDefault="00D70A72" w:rsidP="005B4883">
      <w:pPr>
        <w:pStyle w:val="ECHRParaHanging"/>
        <w:rPr>
          <w:lang w:val="de-DE"/>
        </w:rPr>
      </w:pPr>
      <w:hyperlink r:id="rId1834" w:history="1">
        <w:r w:rsidR="005B4883" w:rsidRPr="009A554E">
          <w:rPr>
            <w:rStyle w:val="Hyperlinkcase"/>
            <w:color w:val="auto"/>
            <w:lang w:val="de-DE"/>
          </w:rPr>
          <w:t xml:space="preserve">Quark Fishing Limited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Združenemu</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kraljestvu</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15305/06, ESČP 2006-XIV</w:t>
      </w:r>
    </w:p>
    <w:p w14:paraId="64DAACBA" w14:textId="77777777" w:rsidR="005B4883" w:rsidRPr="001F0D60" w:rsidRDefault="005B4883" w:rsidP="005B4883">
      <w:pPr>
        <w:pStyle w:val="P68B1DB1-Stvarnokazalo-naslov13"/>
        <w:rPr>
          <w:color w:val="auto"/>
        </w:rPr>
      </w:pPr>
      <w:r w:rsidRPr="001F0D60">
        <w:rPr>
          <w:color w:val="auto"/>
        </w:rPr>
        <w:t>—R—</w:t>
      </w:r>
    </w:p>
    <w:p w14:paraId="342144C5" w14:textId="77777777" w:rsidR="005B4883" w:rsidRPr="00F31880" w:rsidRDefault="00D70A72" w:rsidP="005B4883">
      <w:pPr>
        <w:pStyle w:val="ECHRParaHanging"/>
        <w:rPr>
          <w:lang w:val="it-IT"/>
        </w:rPr>
      </w:pPr>
      <w:hyperlink r:id="rId1835" w:history="1">
        <w:r w:rsidR="005B4883" w:rsidRPr="00F31880">
          <w:rPr>
            <w:rStyle w:val="Hyperlinkcase"/>
            <w:color w:val="auto"/>
            <w:lang w:val="it-IT"/>
          </w:rPr>
          <w:t xml:space="preserve">Radio France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53984/00, ESČP 2003-X</w:t>
      </w:r>
    </w:p>
    <w:p w14:paraId="7B58144D" w14:textId="77777777" w:rsidR="005B4883" w:rsidRPr="00F31880" w:rsidRDefault="00D70A72" w:rsidP="005B4883">
      <w:pPr>
        <w:pStyle w:val="ECHRParaHanging"/>
        <w:rPr>
          <w:lang w:val="it-IT"/>
        </w:rPr>
      </w:pPr>
      <w:hyperlink r:id="rId1836" w:history="1">
        <w:proofErr w:type="spellStart"/>
        <w:r w:rsidR="005B4883" w:rsidRPr="00F31880">
          <w:rPr>
            <w:rStyle w:val="Hyperlinkcase"/>
            <w:color w:val="auto"/>
            <w:lang w:val="it-IT"/>
          </w:rPr>
          <w:t>Radomilja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37685/10 in 22768/12, 20. </w:t>
      </w:r>
      <w:proofErr w:type="spellStart"/>
      <w:r w:rsidR="005B4883" w:rsidRPr="00F31880">
        <w:rPr>
          <w:lang w:val="it-IT"/>
        </w:rPr>
        <w:t>marec</w:t>
      </w:r>
      <w:proofErr w:type="spellEnd"/>
      <w:r w:rsidR="005B4883" w:rsidRPr="00F31880">
        <w:rPr>
          <w:lang w:val="it-IT"/>
        </w:rPr>
        <w:t xml:space="preserve"> 2018</w:t>
      </w:r>
    </w:p>
    <w:p w14:paraId="7D0FCCE6" w14:textId="77777777" w:rsidR="005B4883" w:rsidRPr="00F31880" w:rsidRDefault="00D70A72" w:rsidP="005B4883">
      <w:pPr>
        <w:pStyle w:val="ECHRParaHanging"/>
        <w:rPr>
          <w:lang w:val="it-IT"/>
        </w:rPr>
      </w:pPr>
      <w:hyperlink r:id="rId1837" w:tgtFrame="_self" w:history="1">
        <w:r w:rsidR="005B4883" w:rsidRPr="00F31880">
          <w:rPr>
            <w:rStyle w:val="Hyperlinkcase"/>
            <w:color w:val="auto"/>
            <w:lang w:val="it-IT"/>
          </w:rPr>
          <w:t xml:space="preserve">Raimondo proti </w:t>
        </w:r>
        <w:proofErr w:type="spellStart"/>
        <w:r w:rsidR="005B4883" w:rsidRPr="00F31880">
          <w:rPr>
            <w:rStyle w:val="Hyperlinkcase"/>
            <w:color w:val="auto"/>
            <w:lang w:val="it-IT"/>
          </w:rPr>
          <w:t>Italiji</w:t>
        </w:r>
        <w:proofErr w:type="spellEnd"/>
      </w:hyperlink>
      <w:r w:rsidR="005B4883" w:rsidRPr="00F31880">
        <w:rPr>
          <w:lang w:val="it-IT"/>
        </w:rPr>
        <w:t xml:space="preserve">, 22. </w:t>
      </w:r>
      <w:proofErr w:type="spellStart"/>
      <w:r w:rsidR="005B4883" w:rsidRPr="00F31880">
        <w:rPr>
          <w:lang w:val="it-IT"/>
        </w:rPr>
        <w:t>februar</w:t>
      </w:r>
      <w:proofErr w:type="spellEnd"/>
      <w:r w:rsidR="005B4883" w:rsidRPr="00F31880">
        <w:rPr>
          <w:lang w:val="it-IT"/>
        </w:rPr>
        <w:t xml:space="preserve"> 1994,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281-A</w:t>
      </w:r>
    </w:p>
    <w:p w14:paraId="6234885E" w14:textId="77777777" w:rsidR="005B4883" w:rsidRPr="00F31880" w:rsidRDefault="00D70A72" w:rsidP="005B4883">
      <w:pPr>
        <w:pStyle w:val="ECHRParaHanging"/>
        <w:rPr>
          <w:lang w:val="it-IT"/>
        </w:rPr>
      </w:pPr>
      <w:hyperlink r:id="rId1838" w:history="1">
        <w:r w:rsidR="005B4883" w:rsidRPr="00F31880">
          <w:rPr>
            <w:rStyle w:val="Hyperlinkcase"/>
            <w:color w:val="auto"/>
            <w:lang w:val="it-IT"/>
          </w:rPr>
          <w:t>Ramadan proti Malti</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76136/12, 21. </w:t>
      </w:r>
      <w:proofErr w:type="spellStart"/>
      <w:r w:rsidR="005B4883" w:rsidRPr="00F31880">
        <w:rPr>
          <w:lang w:val="it-IT"/>
        </w:rPr>
        <w:t>junij</w:t>
      </w:r>
      <w:proofErr w:type="spellEnd"/>
      <w:r w:rsidR="005B4883" w:rsidRPr="00F31880">
        <w:rPr>
          <w:lang w:val="it-IT"/>
        </w:rPr>
        <w:t xml:space="preserve"> 2016</w:t>
      </w:r>
    </w:p>
    <w:p w14:paraId="14605EE2" w14:textId="77777777" w:rsidR="005B4883" w:rsidRPr="00F31880" w:rsidRDefault="00D70A72" w:rsidP="005B4883">
      <w:pPr>
        <w:pStyle w:val="ECHRParaHanging"/>
        <w:rPr>
          <w:lang w:val="it-IT"/>
        </w:rPr>
      </w:pPr>
      <w:hyperlink r:id="rId1839" w:history="1">
        <w:r w:rsidR="005B4883" w:rsidRPr="00F31880">
          <w:rPr>
            <w:rStyle w:val="Hyperlinkcase"/>
            <w:color w:val="auto"/>
            <w:lang w:val="it-IT"/>
          </w:rPr>
          <w:t xml:space="preserve">Ramos Nunes de Carvalho e </w:t>
        </w:r>
        <w:proofErr w:type="spellStart"/>
        <w:r w:rsidR="005B4883" w:rsidRPr="00F31880">
          <w:rPr>
            <w:rStyle w:val="Hyperlinkcase"/>
            <w:color w:val="auto"/>
            <w:lang w:val="it-IT"/>
          </w:rPr>
          <w:t>Sá</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Portugalski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55391/13 in 2 </w:t>
      </w:r>
      <w:proofErr w:type="spellStart"/>
      <w:r w:rsidR="005B4883" w:rsidRPr="00F31880">
        <w:rPr>
          <w:lang w:val="it-IT"/>
        </w:rPr>
        <w:t>drugi</w:t>
      </w:r>
      <w:proofErr w:type="spellEnd"/>
      <w:r w:rsidR="005B4883" w:rsidRPr="00F31880">
        <w:rPr>
          <w:lang w:val="it-IT"/>
        </w:rPr>
        <w:t xml:space="preserve">, 6. </w:t>
      </w:r>
      <w:proofErr w:type="spellStart"/>
      <w:r w:rsidR="005B4883" w:rsidRPr="00F31880">
        <w:rPr>
          <w:lang w:val="it-IT"/>
        </w:rPr>
        <w:t>november</w:t>
      </w:r>
      <w:proofErr w:type="spellEnd"/>
      <w:r w:rsidR="005B4883" w:rsidRPr="00F31880">
        <w:rPr>
          <w:lang w:val="it-IT"/>
        </w:rPr>
        <w:t xml:space="preserve"> 2018</w:t>
      </w:r>
    </w:p>
    <w:p w14:paraId="5024CAAF" w14:textId="77777777" w:rsidR="005B4883" w:rsidRPr="00F31880" w:rsidRDefault="00D70A72" w:rsidP="005B4883">
      <w:pPr>
        <w:pStyle w:val="ECHRParaHanging"/>
        <w:rPr>
          <w:lang w:val="it-IT"/>
        </w:rPr>
      </w:pPr>
      <w:hyperlink r:id="rId1840" w:tgtFrame="_self" w:history="1">
        <w:proofErr w:type="spellStart"/>
        <w:r w:rsidR="005B4883" w:rsidRPr="00F31880">
          <w:rPr>
            <w:rStyle w:val="Hyperlinkcase"/>
            <w:color w:val="auto"/>
            <w:lang w:val="it-IT"/>
          </w:rPr>
          <w:t>Ramsahai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Nizozemski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52391/99, ESČP 2007-II</w:t>
      </w:r>
    </w:p>
    <w:p w14:paraId="2E807976" w14:textId="77777777" w:rsidR="005B4883" w:rsidRPr="00F31880" w:rsidRDefault="00D70A72" w:rsidP="005B4883">
      <w:pPr>
        <w:pStyle w:val="ECHRParaHanging"/>
        <w:rPr>
          <w:lang w:val="it-IT"/>
        </w:rPr>
      </w:pPr>
      <w:hyperlink r:id="rId1841" w:history="1">
        <w:proofErr w:type="spellStart"/>
        <w:r w:rsidR="005B4883" w:rsidRPr="00F31880">
          <w:rPr>
            <w:rStyle w:val="Hyperlinkcase"/>
            <w:color w:val="auto"/>
            <w:lang w:val="it-IT"/>
          </w:rPr>
          <w:t>Ranđelović</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Črni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gori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66641/10, 19. </w:t>
      </w:r>
      <w:proofErr w:type="spellStart"/>
      <w:r w:rsidR="005B4883" w:rsidRPr="00F31880">
        <w:rPr>
          <w:lang w:val="it-IT"/>
        </w:rPr>
        <w:t>september</w:t>
      </w:r>
      <w:proofErr w:type="spellEnd"/>
      <w:r w:rsidR="005B4883" w:rsidRPr="00F31880">
        <w:rPr>
          <w:lang w:val="it-IT"/>
        </w:rPr>
        <w:t xml:space="preserve"> 2017</w:t>
      </w:r>
    </w:p>
    <w:p w14:paraId="11C06E33" w14:textId="77777777" w:rsidR="005B4883" w:rsidRPr="00F31880" w:rsidRDefault="00D70A72" w:rsidP="005B4883">
      <w:pPr>
        <w:pStyle w:val="ECHRParaHanging"/>
        <w:rPr>
          <w:lang w:val="it-IT"/>
        </w:rPr>
      </w:pPr>
      <w:hyperlink r:id="rId1842" w:tgtFrame="_self" w:history="1">
        <w:proofErr w:type="spellStart"/>
        <w:r w:rsidR="005B4883" w:rsidRPr="00F31880">
          <w:rPr>
            <w:rStyle w:val="Hyperlinkcase"/>
            <w:color w:val="auto"/>
            <w:lang w:val="it-IT"/>
          </w:rPr>
          <w:t>Rantsev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Cipru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25965/04, ESČP 2010</w:t>
      </w:r>
    </w:p>
    <w:p w14:paraId="1E505533" w14:textId="77777777" w:rsidR="005B4883" w:rsidRPr="00F31880" w:rsidRDefault="005B4883" w:rsidP="005B4883">
      <w:pPr>
        <w:pStyle w:val="ECHRParaHanging"/>
        <w:rPr>
          <w:lang w:val="it-IT"/>
        </w:rPr>
      </w:pPr>
      <w:proofErr w:type="spellStart"/>
      <w:r w:rsidRPr="00DE436B">
        <w:rPr>
          <w:i/>
          <w:iCs/>
          <w:lang w:val="it-IT"/>
        </w:rPr>
        <w:t>Řehák</w:t>
      </w:r>
      <w:proofErr w:type="spellEnd"/>
      <w:r w:rsidRPr="00DE436B">
        <w:rPr>
          <w:i/>
          <w:iCs/>
          <w:lang w:val="it-IT"/>
        </w:rPr>
        <w:t xml:space="preserve"> </w:t>
      </w:r>
      <w:hyperlink r:id="rId1843" w:tgtFrame="_self" w:history="1">
        <w:r w:rsidRPr="00F31880">
          <w:rPr>
            <w:rStyle w:val="Hyperlinkcase"/>
            <w:color w:val="auto"/>
            <w:lang w:val="it-IT"/>
          </w:rPr>
          <w:t xml:space="preserve">proti </w:t>
        </w:r>
        <w:proofErr w:type="spellStart"/>
        <w:r w:rsidRPr="00F31880">
          <w:rPr>
            <w:rStyle w:val="Hyperlinkcase"/>
            <w:color w:val="auto"/>
            <w:lang w:val="it-IT"/>
          </w:rPr>
          <w:t>Češki</w:t>
        </w:r>
        <w:proofErr w:type="spellEnd"/>
        <w:r w:rsidRPr="00F31880">
          <w:rPr>
            <w:rStyle w:val="Hyperlinkcase"/>
            <w:color w:val="auto"/>
            <w:lang w:val="it-IT"/>
          </w:rPr>
          <w:t xml:space="preserve"> </w:t>
        </w:r>
        <w:proofErr w:type="spellStart"/>
        <w:r w:rsidRPr="00F31880">
          <w:rPr>
            <w:rStyle w:val="Hyperlinkcase"/>
            <w:color w:val="auto"/>
            <w:lang w:val="it-IT"/>
          </w:rPr>
          <w:t>republiki</w:t>
        </w:r>
        <w:proofErr w:type="spellEnd"/>
      </w:hyperlink>
      <w:r w:rsidRPr="00F31880">
        <w:rPr>
          <w:lang w:val="it-IT"/>
        </w:rPr>
        <w:t xml:space="preserve"> (</w:t>
      </w:r>
      <w:proofErr w:type="spellStart"/>
      <w:r w:rsidRPr="00F31880">
        <w:rPr>
          <w:lang w:val="it-IT"/>
        </w:rPr>
        <w:t>sklep</w:t>
      </w:r>
      <w:proofErr w:type="spellEnd"/>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67208/01, 18. </w:t>
      </w:r>
      <w:proofErr w:type="spellStart"/>
      <w:r w:rsidRPr="00F31880">
        <w:rPr>
          <w:lang w:val="it-IT"/>
        </w:rPr>
        <w:t>maj</w:t>
      </w:r>
      <w:proofErr w:type="spellEnd"/>
      <w:r w:rsidRPr="00F31880">
        <w:rPr>
          <w:lang w:val="it-IT"/>
        </w:rPr>
        <w:t xml:space="preserve"> 2004</w:t>
      </w:r>
    </w:p>
    <w:p w14:paraId="0AE141A0" w14:textId="77777777" w:rsidR="005B4883" w:rsidRPr="00F31880" w:rsidRDefault="00D70A72" w:rsidP="005B4883">
      <w:pPr>
        <w:pStyle w:val="ECHRParaHanging"/>
        <w:rPr>
          <w:lang w:val="it-IT"/>
        </w:rPr>
      </w:pPr>
      <w:hyperlink r:id="rId1844" w:tgtFrame="_self" w:history="1">
        <w:r w:rsidR="005B4883" w:rsidRPr="00F31880">
          <w:rPr>
            <w:rStyle w:val="Hyperlinkcase"/>
            <w:color w:val="auto"/>
            <w:lang w:val="it-IT"/>
          </w:rPr>
          <w:t xml:space="preserve">Rezgui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49859/99, ESČP 2000-XI</w:t>
      </w:r>
    </w:p>
    <w:p w14:paraId="7E9F3E29" w14:textId="77777777" w:rsidR="005B4883" w:rsidRPr="00F31880" w:rsidRDefault="00D70A72" w:rsidP="005B4883">
      <w:pPr>
        <w:pStyle w:val="ECHRParaHanging"/>
        <w:rPr>
          <w:lang w:val="it-IT"/>
        </w:rPr>
      </w:pPr>
      <w:hyperlink r:id="rId1845" w:tgtFrame="_self" w:history="1">
        <w:proofErr w:type="spellStart"/>
        <w:r w:rsidR="005B4883" w:rsidRPr="00F31880">
          <w:rPr>
            <w:rStyle w:val="Hyperlinkcase"/>
            <w:color w:val="auto"/>
            <w:lang w:val="it-IT"/>
          </w:rPr>
          <w:t>Rhazali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37568/09, 10. </w:t>
      </w:r>
      <w:proofErr w:type="spellStart"/>
      <w:r w:rsidR="005B4883" w:rsidRPr="00F31880">
        <w:rPr>
          <w:lang w:val="it-IT"/>
        </w:rPr>
        <w:t>april</w:t>
      </w:r>
      <w:proofErr w:type="spellEnd"/>
      <w:r w:rsidR="005B4883" w:rsidRPr="00F31880">
        <w:rPr>
          <w:lang w:val="it-IT"/>
        </w:rPr>
        <w:t xml:space="preserve"> 2012</w:t>
      </w:r>
    </w:p>
    <w:p w14:paraId="3E209D16" w14:textId="77777777" w:rsidR="005B4883" w:rsidRPr="00014E9D" w:rsidRDefault="00D70A72" w:rsidP="005B4883">
      <w:pPr>
        <w:pStyle w:val="ECHRParaHanging"/>
        <w:rPr>
          <w:lang w:val="en-US"/>
        </w:rPr>
      </w:pPr>
      <w:hyperlink r:id="rId1846" w:history="1">
        <w:r w:rsidR="005B4883" w:rsidRPr="00014E9D">
          <w:rPr>
            <w:rStyle w:val="Hyperlinkcase"/>
            <w:color w:val="auto"/>
            <w:lang w:val="en-US"/>
          </w:rPr>
          <w:t xml:space="preserve">Ryabov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Rusiji</w:t>
        </w:r>
        <w:proofErr w:type="spellEnd"/>
      </w:hyperlink>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xml:space="preserve">. 3896/04, 31. </w:t>
      </w:r>
      <w:proofErr w:type="spellStart"/>
      <w:r w:rsidR="005B4883" w:rsidRPr="00014E9D">
        <w:rPr>
          <w:lang w:val="en-US"/>
        </w:rPr>
        <w:t>januar</w:t>
      </w:r>
      <w:proofErr w:type="spellEnd"/>
      <w:r w:rsidR="005B4883" w:rsidRPr="00014E9D">
        <w:rPr>
          <w:lang w:val="en-US"/>
        </w:rPr>
        <w:t xml:space="preserve"> 2008</w:t>
      </w:r>
    </w:p>
    <w:p w14:paraId="043727F1" w14:textId="77777777" w:rsidR="005B4883" w:rsidRPr="001F0D60" w:rsidRDefault="00D70A72" w:rsidP="005B4883">
      <w:pPr>
        <w:pStyle w:val="ECHRParaHanging"/>
      </w:pPr>
      <w:hyperlink r:id="rId1847" w:tgtFrame="_self" w:history="1">
        <w:r w:rsidR="005B4883" w:rsidRPr="001F0D60">
          <w:rPr>
            <w:rStyle w:val="Hyperlinkcase"/>
            <w:color w:val="auto"/>
          </w:rPr>
          <w:t xml:space="preserve">Riad in </w:t>
        </w:r>
        <w:proofErr w:type="spellStart"/>
        <w:r w:rsidR="005B4883" w:rsidRPr="001F0D60">
          <w:rPr>
            <w:rStyle w:val="Hyperlinkcase"/>
            <w:color w:val="auto"/>
          </w:rPr>
          <w:t>Idiab</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t>pritožbi</w:t>
      </w:r>
      <w:proofErr w:type="spellEnd"/>
      <w:r w:rsidR="005B4883">
        <w:t xml:space="preserve"> </w:t>
      </w:r>
      <w:proofErr w:type="spellStart"/>
      <w:r w:rsidR="005B4883" w:rsidRPr="001F0D60">
        <w:t>št</w:t>
      </w:r>
      <w:proofErr w:type="spellEnd"/>
      <w:r w:rsidR="005B4883" w:rsidRPr="001F0D60">
        <w:t>. 29787/03 in 29810/03</w:t>
      </w:r>
      <w:r w:rsidR="005B4883">
        <w:t xml:space="preserve">, 24. </w:t>
      </w:r>
      <w:proofErr w:type="spellStart"/>
      <w:r w:rsidR="005B4883">
        <w:t>januar</w:t>
      </w:r>
      <w:proofErr w:type="spellEnd"/>
      <w:r w:rsidR="005B4883">
        <w:t xml:space="preserve"> 2008</w:t>
      </w:r>
    </w:p>
    <w:p w14:paraId="5303FEF3" w14:textId="77777777" w:rsidR="005B4883" w:rsidRPr="00014E9D" w:rsidRDefault="00D70A72" w:rsidP="005B4883">
      <w:pPr>
        <w:pStyle w:val="ECHRParaHanging"/>
        <w:rPr>
          <w:lang w:val="en-US"/>
        </w:rPr>
      </w:pPr>
      <w:hyperlink r:id="rId1848" w:history="1">
        <w:proofErr w:type="spellStart"/>
        <w:r w:rsidR="005B4883" w:rsidRPr="00014E9D">
          <w:rPr>
            <w:rStyle w:val="Hyperlinkcase"/>
            <w:color w:val="auto"/>
            <w:lang w:val="en-US"/>
          </w:rPr>
          <w:t>Riđić</w:t>
        </w:r>
        <w:proofErr w:type="spellEnd"/>
        <w:r w:rsidR="005B4883" w:rsidRPr="00014E9D">
          <w:rPr>
            <w:rStyle w:val="Hyperlinkcase"/>
            <w:color w:val="auto"/>
            <w:lang w:val="en-US"/>
          </w:rPr>
          <w:t xml:space="preserve"> in </w:t>
        </w:r>
        <w:proofErr w:type="spellStart"/>
        <w:r w:rsidR="005B4883" w:rsidRPr="00014E9D">
          <w:rPr>
            <w:rStyle w:val="Hyperlinkcase"/>
            <w:color w:val="auto"/>
            <w:lang w:val="en-US"/>
          </w:rPr>
          <w:t>drugi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Srbiji</w:t>
        </w:r>
        <w:proofErr w:type="spellEnd"/>
      </w:hyperlink>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xml:space="preserve">. 53736/08 in 5 </w:t>
      </w:r>
      <w:proofErr w:type="spellStart"/>
      <w:r w:rsidR="005B4883" w:rsidRPr="00014E9D">
        <w:rPr>
          <w:lang w:val="en-US"/>
        </w:rPr>
        <w:t>drugih</w:t>
      </w:r>
      <w:proofErr w:type="spellEnd"/>
      <w:r w:rsidR="005B4883" w:rsidRPr="00014E9D">
        <w:rPr>
          <w:lang w:val="en-US"/>
        </w:rPr>
        <w:t xml:space="preserve">, 1. </w:t>
      </w:r>
      <w:proofErr w:type="spellStart"/>
      <w:r w:rsidR="005B4883" w:rsidRPr="00014E9D">
        <w:rPr>
          <w:lang w:val="en-US"/>
        </w:rPr>
        <w:t>julij</w:t>
      </w:r>
      <w:proofErr w:type="spellEnd"/>
      <w:r w:rsidR="005B4883" w:rsidRPr="00014E9D">
        <w:rPr>
          <w:lang w:val="en-US"/>
        </w:rPr>
        <w:t xml:space="preserve"> 2014</w:t>
      </w:r>
    </w:p>
    <w:p w14:paraId="5B58852B" w14:textId="77777777" w:rsidR="005B4883" w:rsidRPr="00F31880" w:rsidRDefault="00D70A72" w:rsidP="005B4883">
      <w:pPr>
        <w:pStyle w:val="ECHRParaHanging"/>
        <w:rPr>
          <w:lang w:val="it-IT"/>
        </w:rPr>
      </w:pPr>
      <w:hyperlink r:id="rId1849" w:tgtFrame="_self" w:history="1">
        <w:proofErr w:type="spellStart"/>
        <w:r w:rsidR="005B4883" w:rsidRPr="00F31880">
          <w:rPr>
            <w:rStyle w:val="Hyperlinkcase"/>
            <w:color w:val="auto"/>
            <w:lang w:val="it-IT"/>
          </w:rPr>
          <w:t>Riener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46343/99, 23. </w:t>
      </w:r>
      <w:proofErr w:type="spellStart"/>
      <w:r w:rsidR="005B4883" w:rsidRPr="00F31880">
        <w:rPr>
          <w:lang w:val="it-IT"/>
        </w:rPr>
        <w:t>maj</w:t>
      </w:r>
      <w:proofErr w:type="spellEnd"/>
      <w:r w:rsidR="005B4883" w:rsidRPr="00F31880">
        <w:rPr>
          <w:lang w:val="it-IT"/>
        </w:rPr>
        <w:t xml:space="preserve"> 2006</w:t>
      </w:r>
    </w:p>
    <w:p w14:paraId="6DF9BB1A" w14:textId="77777777" w:rsidR="005B4883" w:rsidRPr="00014E9D" w:rsidRDefault="00D70A72" w:rsidP="005B4883">
      <w:pPr>
        <w:pStyle w:val="ECHRParaHanging"/>
        <w:rPr>
          <w:lang w:val="it-IT"/>
        </w:rPr>
      </w:pPr>
      <w:hyperlink r:id="rId1850" w:tgtFrame="_self" w:history="1">
        <w:proofErr w:type="spellStart"/>
        <w:r w:rsidR="005B4883" w:rsidRPr="00014E9D">
          <w:rPr>
            <w:rStyle w:val="Hyperlinkcase"/>
            <w:color w:val="auto"/>
            <w:lang w:val="it-IT"/>
          </w:rPr>
          <w:t>Rinck</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Franciji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18774/09, 19. </w:t>
      </w:r>
      <w:proofErr w:type="spellStart"/>
      <w:r w:rsidR="005B4883" w:rsidRPr="00014E9D">
        <w:rPr>
          <w:lang w:val="it-IT"/>
        </w:rPr>
        <w:t>oktober</w:t>
      </w:r>
      <w:proofErr w:type="spellEnd"/>
      <w:r w:rsidR="005B4883" w:rsidRPr="00014E9D">
        <w:rPr>
          <w:lang w:val="it-IT"/>
        </w:rPr>
        <w:t xml:space="preserve"> 2010</w:t>
      </w:r>
    </w:p>
    <w:p w14:paraId="208BD7A6" w14:textId="77777777" w:rsidR="005B4883" w:rsidRPr="00F31880" w:rsidRDefault="00D70A72" w:rsidP="005B4883">
      <w:pPr>
        <w:pStyle w:val="ECHRParaHanging"/>
        <w:rPr>
          <w:lang w:val="it-IT"/>
        </w:rPr>
      </w:pPr>
      <w:hyperlink r:id="rId1851" w:tgtFrame="_self" w:history="1">
        <w:proofErr w:type="spellStart"/>
        <w:r w:rsidR="005B4883" w:rsidRPr="00F31880">
          <w:rPr>
            <w:rStyle w:val="Hyperlinkcase"/>
            <w:color w:val="auto"/>
            <w:lang w:val="it-IT"/>
          </w:rPr>
          <w:t>Ringeisen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Avstriji</w:t>
        </w:r>
        <w:proofErr w:type="spellEnd"/>
      </w:hyperlink>
      <w:r w:rsidR="005B4883" w:rsidRPr="00F31880">
        <w:rPr>
          <w:lang w:val="it-IT"/>
        </w:rPr>
        <w:t xml:space="preserve">, 16. </w:t>
      </w:r>
      <w:proofErr w:type="spellStart"/>
      <w:r w:rsidR="005B4883" w:rsidRPr="00F31880">
        <w:rPr>
          <w:lang w:val="it-IT"/>
        </w:rPr>
        <w:t>julij</w:t>
      </w:r>
      <w:proofErr w:type="spellEnd"/>
      <w:r w:rsidR="005B4883" w:rsidRPr="00F31880">
        <w:rPr>
          <w:lang w:val="it-IT"/>
        </w:rPr>
        <w:t xml:space="preserve"> 1971,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13</w:t>
      </w:r>
    </w:p>
    <w:p w14:paraId="2FDCB0E1" w14:textId="77777777" w:rsidR="005B4883" w:rsidRPr="00F31880" w:rsidRDefault="00D70A72" w:rsidP="005B4883">
      <w:pPr>
        <w:pStyle w:val="ECHRParaHanging"/>
        <w:rPr>
          <w:snapToGrid w:val="0"/>
          <w:lang w:val="it-IT"/>
        </w:rPr>
      </w:pPr>
      <w:hyperlink r:id="rId1852" w:tgtFrame="_self" w:history="1">
        <w:r w:rsidR="005B4883" w:rsidRPr="00F31880">
          <w:rPr>
            <w:rStyle w:val="Hyperlinkcase"/>
            <w:color w:val="auto"/>
            <w:lang w:val="it-IT"/>
          </w:rPr>
          <w:t xml:space="preserve">Robert </w:t>
        </w:r>
        <w:proofErr w:type="spellStart"/>
        <w:r w:rsidR="005B4883" w:rsidRPr="00F31880">
          <w:rPr>
            <w:rStyle w:val="Hyperlinkcase"/>
            <w:color w:val="auto"/>
            <w:lang w:val="it-IT"/>
          </w:rPr>
          <w:t>Lesjak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Sloveniji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33946/03, 21. </w:t>
      </w:r>
      <w:proofErr w:type="spellStart"/>
      <w:r w:rsidR="005B4883" w:rsidRPr="00F31880">
        <w:rPr>
          <w:lang w:val="it-IT"/>
        </w:rPr>
        <w:t>julij</w:t>
      </w:r>
      <w:proofErr w:type="spellEnd"/>
      <w:r w:rsidR="005B4883" w:rsidRPr="00F31880">
        <w:rPr>
          <w:lang w:val="it-IT"/>
        </w:rPr>
        <w:t xml:space="preserve"> 2009</w:t>
      </w:r>
    </w:p>
    <w:p w14:paraId="407A7CB5" w14:textId="77777777" w:rsidR="005B4883" w:rsidRPr="00F31880" w:rsidRDefault="00D70A72" w:rsidP="005B4883">
      <w:pPr>
        <w:pStyle w:val="ECHRParaHanging"/>
        <w:rPr>
          <w:lang w:val="it-IT"/>
        </w:rPr>
      </w:pPr>
      <w:hyperlink r:id="rId1853" w:history="1">
        <w:proofErr w:type="spellStart"/>
        <w:r w:rsidR="005B4883" w:rsidRPr="00F31880">
          <w:rPr>
            <w:rStyle w:val="Hiperpovezava"/>
            <w:i/>
            <w:color w:val="auto"/>
            <w:lang w:val="it-IT"/>
          </w:rPr>
          <w:t>Rodina</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Latviji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48534/10 in 19532/15, 14. </w:t>
      </w:r>
      <w:proofErr w:type="spellStart"/>
      <w:r w:rsidR="005B4883" w:rsidRPr="00F31880">
        <w:rPr>
          <w:lang w:val="it-IT"/>
        </w:rPr>
        <w:t>maj</w:t>
      </w:r>
      <w:proofErr w:type="spellEnd"/>
      <w:r w:rsidR="005B4883" w:rsidRPr="00F31880">
        <w:rPr>
          <w:lang w:val="it-IT"/>
        </w:rPr>
        <w:t xml:space="preserve"> 2020</w:t>
      </w:r>
    </w:p>
    <w:p w14:paraId="360F04D8" w14:textId="77777777" w:rsidR="005B4883" w:rsidRPr="00014E9D" w:rsidRDefault="00D70A72" w:rsidP="005B4883">
      <w:pPr>
        <w:pStyle w:val="ECHRParaHanging"/>
        <w:rPr>
          <w:lang w:val="it-IT"/>
        </w:rPr>
      </w:pPr>
      <w:hyperlink r:id="rId1854" w:history="1">
        <w:proofErr w:type="spellStart"/>
        <w:r w:rsidR="005B4883" w:rsidRPr="00014E9D">
          <w:rPr>
            <w:rStyle w:val="Hyperlinkcase"/>
            <w:color w:val="auto"/>
            <w:lang w:val="it-IT"/>
          </w:rPr>
          <w:t>Rõigas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Estoniji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49045/13, 12. </w:t>
      </w:r>
      <w:proofErr w:type="spellStart"/>
      <w:r w:rsidR="005B4883" w:rsidRPr="00014E9D">
        <w:rPr>
          <w:lang w:val="it-IT"/>
        </w:rPr>
        <w:t>september</w:t>
      </w:r>
      <w:proofErr w:type="spellEnd"/>
      <w:r w:rsidR="005B4883" w:rsidRPr="00014E9D">
        <w:rPr>
          <w:lang w:val="it-IT"/>
        </w:rPr>
        <w:t xml:space="preserve"> 2017</w:t>
      </w:r>
    </w:p>
    <w:p w14:paraId="7939AB2E" w14:textId="77777777" w:rsidR="005B4883" w:rsidRPr="00014E9D" w:rsidRDefault="00D70A72" w:rsidP="005B4883">
      <w:pPr>
        <w:pStyle w:val="ECHRParaHanging"/>
        <w:rPr>
          <w:lang w:val="it-IT"/>
        </w:rPr>
      </w:pPr>
      <w:hyperlink r:id="rId1855" w:history="1">
        <w:r w:rsidR="005B4883" w:rsidRPr="00014E9D">
          <w:rPr>
            <w:rStyle w:val="Hyperlinkcase"/>
            <w:color w:val="auto"/>
            <w:lang w:val="it-IT"/>
          </w:rPr>
          <w:t xml:space="preserve">Roman Zakharov proti </w:t>
        </w:r>
        <w:proofErr w:type="spellStart"/>
        <w:r w:rsidR="005B4883" w:rsidRPr="00014E9D">
          <w:rPr>
            <w:rStyle w:val="Hyperlinkcase"/>
            <w:color w:val="auto"/>
            <w:lang w:val="it-IT"/>
          </w:rPr>
          <w:t>Rusiji</w:t>
        </w:r>
        <w:proofErr w:type="spellEnd"/>
      </w:hyperlink>
      <w:r w:rsidR="005B4883" w:rsidRPr="00014E9D">
        <w:rPr>
          <w:lang w:val="it-IT"/>
        </w:rPr>
        <w:t xml:space="preserve"> [VS],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47143/06, ESČP 2015</w:t>
      </w:r>
    </w:p>
    <w:p w14:paraId="34690650" w14:textId="77777777" w:rsidR="005B4883" w:rsidRPr="001F0D60" w:rsidRDefault="00D70A72" w:rsidP="005B4883">
      <w:pPr>
        <w:pStyle w:val="ECHRParaHanging"/>
      </w:pPr>
      <w:hyperlink r:id="rId1856" w:history="1">
        <w:proofErr w:type="spellStart"/>
        <w:r w:rsidR="005B4883" w:rsidRPr="001F0D60">
          <w:rPr>
            <w:rStyle w:val="Hyperlinkcase"/>
            <w:color w:val="auto"/>
          </w:rPr>
          <w:t>Room</w:t>
        </w:r>
        <w:r w:rsidR="005B4883">
          <w:rPr>
            <w:rStyle w:val="Hyperlinkcase"/>
            <w:color w:val="auto"/>
          </w:rPr>
          <w:t>a</w:t>
        </w:r>
        <w:r w:rsidR="005B4883" w:rsidRPr="001F0D60">
          <w:rPr>
            <w:rStyle w:val="Hyperlinkcase"/>
            <w:color w:val="auto"/>
          </w:rPr>
          <w:t>n</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18052/11</w:t>
      </w:r>
      <w:r w:rsidR="005B4883">
        <w:t xml:space="preserve">, 31. </w:t>
      </w:r>
      <w:proofErr w:type="spellStart"/>
      <w:r w:rsidR="005B4883">
        <w:t>januar</w:t>
      </w:r>
      <w:proofErr w:type="spellEnd"/>
      <w:r w:rsidR="005B4883">
        <w:t xml:space="preserve"> 2019</w:t>
      </w:r>
    </w:p>
    <w:p w14:paraId="3C23F59E" w14:textId="77777777" w:rsidR="005B4883" w:rsidRPr="001F0D60" w:rsidRDefault="00D70A72" w:rsidP="005B4883">
      <w:pPr>
        <w:pStyle w:val="ECHRParaHanging"/>
      </w:pPr>
      <w:hyperlink r:id="rId1857" w:tgtFrame="_self" w:history="1">
        <w:r w:rsidR="005B4883" w:rsidRPr="001F0D60">
          <w:rPr>
            <w:rStyle w:val="Hyperlinkcase"/>
            <w:color w:val="auto"/>
          </w:rPr>
          <w:t xml:space="preserve">Rossi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Italiji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55185/08 in 7 </w:t>
      </w:r>
      <w:proofErr w:type="spellStart"/>
      <w:r w:rsidR="005B4883" w:rsidRPr="001F0D60">
        <w:t>drugih</w:t>
      </w:r>
      <w:proofErr w:type="spellEnd"/>
      <w:r w:rsidR="005B4883">
        <w:t xml:space="preserve">, 16. </w:t>
      </w:r>
      <w:proofErr w:type="spellStart"/>
      <w:r w:rsidR="005B4883">
        <w:t>december</w:t>
      </w:r>
      <w:proofErr w:type="spellEnd"/>
      <w:r w:rsidR="005B4883">
        <w:t xml:space="preserve"> 2008</w:t>
      </w:r>
    </w:p>
    <w:p w14:paraId="4A927DF9" w14:textId="77777777" w:rsidR="005B4883" w:rsidRPr="00DE436B" w:rsidRDefault="00D70A72" w:rsidP="005B4883">
      <w:pPr>
        <w:pStyle w:val="ECHRPara"/>
        <w:ind w:firstLine="0"/>
        <w:rPr>
          <w:rStyle w:val="Hyperlinkcase"/>
          <w:rFonts w:eastAsiaTheme="minorHAnsi"/>
          <w:color w:val="auto"/>
          <w:sz w:val="22"/>
        </w:rPr>
      </w:pPr>
      <w:hyperlink r:id="rId1858" w:history="1">
        <w:r w:rsidR="005B4883" w:rsidRPr="00DE436B">
          <w:rPr>
            <w:rStyle w:val="Hyperlinkcase"/>
            <w:rFonts w:eastAsiaTheme="minorHAnsi"/>
            <w:color w:val="auto"/>
            <w:sz w:val="22"/>
          </w:rPr>
          <w:t xml:space="preserve">Rustavi 2 Broadcasting Company Ltd in </w:t>
        </w:r>
        <w:proofErr w:type="spellStart"/>
        <w:r w:rsidR="005B4883" w:rsidRPr="00DE436B">
          <w:rPr>
            <w:rStyle w:val="Hyperlinkcase"/>
            <w:rFonts w:eastAsiaTheme="minorHAnsi"/>
            <w:color w:val="auto"/>
            <w:sz w:val="22"/>
          </w:rPr>
          <w:t>drugi</w:t>
        </w:r>
        <w:proofErr w:type="spellEnd"/>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proti</w:t>
        </w:r>
        <w:proofErr w:type="spellEnd"/>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Gruziji</w:t>
        </w:r>
        <w:proofErr w:type="spellEnd"/>
      </w:hyperlink>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pritožba</w:t>
      </w:r>
      <w:proofErr w:type="spellEnd"/>
      <w:r w:rsidR="005B4883" w:rsidRPr="00DE436B">
        <w:rPr>
          <w:rStyle w:val="Hyperlinkcase"/>
          <w:rFonts w:eastAsiaTheme="minorHAnsi"/>
          <w:color w:val="auto"/>
          <w:sz w:val="22"/>
        </w:rPr>
        <w:t xml:space="preserve"> </w:t>
      </w:r>
      <w:proofErr w:type="spellStart"/>
      <w:r w:rsidR="005B4883" w:rsidRPr="00DE436B">
        <w:rPr>
          <w:rStyle w:val="Hyperlinkcase"/>
          <w:rFonts w:eastAsiaTheme="minorHAnsi"/>
          <w:color w:val="auto"/>
          <w:sz w:val="22"/>
        </w:rPr>
        <w:t>št</w:t>
      </w:r>
      <w:proofErr w:type="spellEnd"/>
      <w:r w:rsidR="005B4883" w:rsidRPr="00DE436B">
        <w:rPr>
          <w:rStyle w:val="Hyperlinkcase"/>
          <w:rFonts w:eastAsiaTheme="minorHAnsi"/>
          <w:color w:val="auto"/>
          <w:sz w:val="22"/>
        </w:rPr>
        <w:t xml:space="preserve">. 16812/17, 18. </w:t>
      </w:r>
      <w:proofErr w:type="spellStart"/>
      <w:r w:rsidR="005B4883" w:rsidRPr="00DE436B">
        <w:rPr>
          <w:rStyle w:val="Hyperlinkcase"/>
          <w:rFonts w:eastAsiaTheme="minorHAnsi"/>
          <w:color w:val="auto"/>
          <w:sz w:val="22"/>
        </w:rPr>
        <w:t>julij</w:t>
      </w:r>
      <w:proofErr w:type="spellEnd"/>
      <w:r w:rsidR="005B4883" w:rsidRPr="00DE436B">
        <w:rPr>
          <w:rStyle w:val="Hyperlinkcase"/>
          <w:rFonts w:eastAsiaTheme="minorHAnsi"/>
          <w:color w:val="auto"/>
          <w:sz w:val="22"/>
        </w:rPr>
        <w:t xml:space="preserve"> 2019</w:t>
      </w:r>
    </w:p>
    <w:p w14:paraId="70F78F8C" w14:textId="77777777" w:rsidR="005B4883" w:rsidRPr="00196F75" w:rsidRDefault="00D70A72" w:rsidP="005B4883">
      <w:pPr>
        <w:pStyle w:val="ECHRParaHanging"/>
        <w:rPr>
          <w:lang w:val="it-IT"/>
        </w:rPr>
      </w:pPr>
      <w:hyperlink r:id="rId1859" w:history="1">
        <w:proofErr w:type="spellStart"/>
        <w:r w:rsidR="005B4883" w:rsidRPr="00196F75">
          <w:rPr>
            <w:rStyle w:val="Hyperlinkcase"/>
            <w:color w:val="auto"/>
            <w:lang w:val="it-IT"/>
          </w:rPr>
          <w:t>Rutkowski</w:t>
        </w:r>
        <w:proofErr w:type="spellEnd"/>
        <w:r w:rsidR="005B4883" w:rsidRPr="00196F75">
          <w:rPr>
            <w:rStyle w:val="Hyperlinkcase"/>
            <w:color w:val="auto"/>
            <w:lang w:val="it-IT"/>
          </w:rPr>
          <w:t xml:space="preserve">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Poljski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72287/10 in 2 </w:t>
      </w:r>
      <w:proofErr w:type="spellStart"/>
      <w:r w:rsidR="005B4883" w:rsidRPr="00196F75">
        <w:rPr>
          <w:lang w:val="it-IT"/>
        </w:rPr>
        <w:t>drugi</w:t>
      </w:r>
      <w:proofErr w:type="spellEnd"/>
      <w:r w:rsidR="005B4883" w:rsidRPr="00196F75">
        <w:rPr>
          <w:lang w:val="it-IT"/>
        </w:rPr>
        <w:t xml:space="preserve">, 7. </w:t>
      </w:r>
      <w:proofErr w:type="spellStart"/>
      <w:r w:rsidR="005B4883" w:rsidRPr="00196F75">
        <w:rPr>
          <w:lang w:val="it-IT"/>
        </w:rPr>
        <w:t>julij</w:t>
      </w:r>
      <w:proofErr w:type="spellEnd"/>
      <w:r w:rsidR="005B4883" w:rsidRPr="00196F75">
        <w:rPr>
          <w:lang w:val="it-IT"/>
        </w:rPr>
        <w:t xml:space="preserve"> 2015</w:t>
      </w:r>
    </w:p>
    <w:p w14:paraId="644AE2BF" w14:textId="77777777" w:rsidR="005B4883" w:rsidRPr="001F0D60" w:rsidRDefault="005B4883" w:rsidP="005B4883">
      <w:pPr>
        <w:pStyle w:val="P68B1DB1-Stvarnokazalo-naslov13"/>
        <w:rPr>
          <w:color w:val="auto"/>
        </w:rPr>
      </w:pPr>
      <w:r w:rsidRPr="001F0D60">
        <w:rPr>
          <w:color w:val="auto"/>
        </w:rPr>
        <w:t>—S—</w:t>
      </w:r>
    </w:p>
    <w:p w14:paraId="27E9A104" w14:textId="77777777" w:rsidR="005B4883" w:rsidRPr="005C6FF9" w:rsidRDefault="00D70A72" w:rsidP="005B4883">
      <w:pPr>
        <w:pStyle w:val="ECHRParaHanging"/>
        <w:rPr>
          <w:lang w:val="sl-SI"/>
        </w:rPr>
      </w:pPr>
      <w:hyperlink r:id="rId1860" w:history="1">
        <w:r w:rsidR="005B4883" w:rsidRPr="005C6FF9">
          <w:rPr>
            <w:rStyle w:val="Hyperlinkcase"/>
            <w:color w:val="auto"/>
            <w:lang w:val="sl-SI"/>
          </w:rPr>
          <w:t>S.A.S. proti Franciji</w:t>
        </w:r>
      </w:hyperlink>
      <w:r w:rsidR="005B4883" w:rsidRPr="005C6FF9">
        <w:rPr>
          <w:lang w:val="sl-SI"/>
        </w:rPr>
        <w:t xml:space="preserve"> [VS], pritožba št. 43835/11, ESČP 2014</w:t>
      </w:r>
    </w:p>
    <w:p w14:paraId="48D2D1F2" w14:textId="77777777" w:rsidR="005B4883" w:rsidRPr="005A6F22" w:rsidRDefault="00D70A72" w:rsidP="005B4883">
      <w:pPr>
        <w:pStyle w:val="ECHRParaHanging"/>
        <w:rPr>
          <w:lang w:val="sl-SI"/>
        </w:rPr>
      </w:pPr>
      <w:hyperlink r:id="rId1861" w:history="1">
        <w:r w:rsidR="005B4883" w:rsidRPr="005A6F22">
          <w:rPr>
            <w:rStyle w:val="Hyperlinkcase"/>
            <w:color w:val="auto"/>
            <w:lang w:val="sl-SI"/>
          </w:rPr>
          <w:t>S.L. in J. L. proti Hrvaški</w:t>
        </w:r>
      </w:hyperlink>
      <w:r w:rsidR="005B4883" w:rsidRPr="005A6F22">
        <w:rPr>
          <w:lang w:val="sl-SI"/>
        </w:rPr>
        <w:t>, pritožba št. 13712/11, 7. maj 2015</w:t>
      </w:r>
    </w:p>
    <w:p w14:paraId="5ACD134B" w14:textId="77777777" w:rsidR="005B4883" w:rsidRPr="005A6F22" w:rsidRDefault="00D70A72" w:rsidP="005B4883">
      <w:pPr>
        <w:pStyle w:val="ECHRParaHanging"/>
        <w:rPr>
          <w:lang w:val="sl-SI"/>
        </w:rPr>
      </w:pPr>
      <w:hyperlink r:id="rId1862" w:history="1">
        <w:r w:rsidR="005B4883" w:rsidRPr="005A6F22">
          <w:rPr>
            <w:rStyle w:val="Hyperlinkcase"/>
            <w:color w:val="auto"/>
            <w:lang w:val="sl-SI"/>
          </w:rPr>
          <w:t>S.L. in J. L. proti Hrvaški</w:t>
        </w:r>
      </w:hyperlink>
      <w:r w:rsidR="005B4883" w:rsidRPr="005A6F22">
        <w:rPr>
          <w:lang w:val="sl-SI"/>
        </w:rPr>
        <w:t xml:space="preserve"> (pravično zadoščenje), pritožba št. 13712/11, 6. oktober 2016</w:t>
      </w:r>
    </w:p>
    <w:p w14:paraId="086A110C" w14:textId="77777777" w:rsidR="005B4883" w:rsidRPr="005A6F22" w:rsidRDefault="00D70A72" w:rsidP="005B4883">
      <w:pPr>
        <w:pStyle w:val="ECHRParaHanging"/>
        <w:rPr>
          <w:lang w:val="sl-SI"/>
        </w:rPr>
      </w:pPr>
      <w:hyperlink r:id="rId1863" w:history="1">
        <w:r w:rsidR="005B4883" w:rsidRPr="005A6F22">
          <w:rPr>
            <w:rStyle w:val="Hyperlinkcase"/>
            <w:color w:val="auto"/>
            <w:lang w:val="sl-SI"/>
          </w:rPr>
          <w:t>S.P., D.P. in A.T. proti Združenemu kraljestvu</w:t>
        </w:r>
      </w:hyperlink>
      <w:r w:rsidR="005B4883" w:rsidRPr="005A6F22">
        <w:rPr>
          <w:lang w:val="sl-SI"/>
        </w:rPr>
        <w:t>, pritožba št. 23715/94, Sklep Komisije z dne 20. maja 1996</w:t>
      </w:r>
    </w:p>
    <w:p w14:paraId="7EC80F60" w14:textId="0790E6DA" w:rsidR="002F0850" w:rsidRPr="002F0850" w:rsidRDefault="00D70A72" w:rsidP="002F0850">
      <w:pPr>
        <w:pStyle w:val="ECHRParaHanging"/>
        <w:rPr>
          <w:lang w:val="sl-SI"/>
        </w:rPr>
      </w:pPr>
      <w:hyperlink r:id="rId1864" w:history="1">
        <w:proofErr w:type="spellStart"/>
        <w:r w:rsidR="002F0850" w:rsidRPr="002F0850">
          <w:rPr>
            <w:rStyle w:val="Hiperpovezava"/>
            <w:i/>
            <w:iCs/>
            <w:color w:val="auto"/>
            <w:lang w:val="sl-SI"/>
          </w:rPr>
          <w:t>Saakashvili</w:t>
        </w:r>
        <w:proofErr w:type="spellEnd"/>
        <w:r w:rsidR="002F0850" w:rsidRPr="002F0850">
          <w:rPr>
            <w:rStyle w:val="Hiperpovezava"/>
            <w:i/>
            <w:iCs/>
            <w:color w:val="auto"/>
            <w:lang w:val="sl-SI"/>
          </w:rPr>
          <w:t xml:space="preserve"> proti Gruziji</w:t>
        </w:r>
      </w:hyperlink>
      <w:r w:rsidR="002F0850" w:rsidRPr="002F0850">
        <w:rPr>
          <w:i/>
          <w:iCs/>
          <w:lang w:val="sl-SI"/>
        </w:rPr>
        <w:t xml:space="preserve"> </w:t>
      </w:r>
      <w:r w:rsidR="002F0850" w:rsidRPr="002F0850">
        <w:rPr>
          <w:lang w:val="sl-SI"/>
        </w:rPr>
        <w:t>(s</w:t>
      </w:r>
      <w:r w:rsidR="002F0850">
        <w:rPr>
          <w:lang w:val="sl-SI"/>
        </w:rPr>
        <w:t>klep</w:t>
      </w:r>
      <w:r w:rsidR="002F0850" w:rsidRPr="002F0850">
        <w:rPr>
          <w:lang w:val="sl-SI"/>
        </w:rPr>
        <w:t xml:space="preserve">), </w:t>
      </w:r>
      <w:r w:rsidR="002F0850">
        <w:rPr>
          <w:lang w:val="sl-SI"/>
        </w:rPr>
        <w:t xml:space="preserve">pritožbi št. </w:t>
      </w:r>
      <w:r w:rsidR="002F0850" w:rsidRPr="002F0850">
        <w:rPr>
          <w:lang w:val="sl-SI"/>
        </w:rPr>
        <w:t xml:space="preserve">6232/20 </w:t>
      </w:r>
      <w:r w:rsidR="002F0850">
        <w:rPr>
          <w:lang w:val="sl-SI"/>
        </w:rPr>
        <w:t>in</w:t>
      </w:r>
      <w:r w:rsidR="002F0850" w:rsidRPr="002F0850">
        <w:rPr>
          <w:lang w:val="sl-SI"/>
        </w:rPr>
        <w:t xml:space="preserve"> 22394/20, 1</w:t>
      </w:r>
      <w:r w:rsidR="002F0850">
        <w:rPr>
          <w:lang w:val="sl-SI"/>
        </w:rPr>
        <w:t>. marec</w:t>
      </w:r>
      <w:r w:rsidR="002F0850" w:rsidRPr="002F0850">
        <w:rPr>
          <w:lang w:val="sl-SI"/>
        </w:rPr>
        <w:t xml:space="preserve"> 2022</w:t>
      </w:r>
    </w:p>
    <w:p w14:paraId="681CA2F1" w14:textId="075BA61F" w:rsidR="005B4883" w:rsidRPr="005A6F22" w:rsidRDefault="00D70A72" w:rsidP="005B4883">
      <w:pPr>
        <w:pStyle w:val="ECHRParaHanging"/>
        <w:rPr>
          <w:lang w:val="sl-SI"/>
        </w:rPr>
      </w:pPr>
      <w:hyperlink r:id="rId1865" w:tgtFrame="_self" w:history="1">
        <w:proofErr w:type="spellStart"/>
        <w:r w:rsidR="005B4883" w:rsidRPr="005A6F22">
          <w:rPr>
            <w:rStyle w:val="Hyperlinkcase"/>
            <w:color w:val="auto"/>
            <w:lang w:val="sl-SI"/>
          </w:rPr>
          <w:t>Sabri</w:t>
        </w:r>
        <w:proofErr w:type="spellEnd"/>
        <w:r w:rsidR="005B4883" w:rsidRPr="005A6F22">
          <w:rPr>
            <w:rStyle w:val="Hyperlinkcase"/>
            <w:color w:val="auto"/>
            <w:lang w:val="sl-SI"/>
          </w:rPr>
          <w:t xml:space="preserve"> </w:t>
        </w:r>
        <w:proofErr w:type="spellStart"/>
        <w:r w:rsidR="005B4883" w:rsidRPr="005A6F22">
          <w:rPr>
            <w:rStyle w:val="Hyperlinkcase"/>
            <w:color w:val="auto"/>
            <w:lang w:val="sl-SI"/>
          </w:rPr>
          <w:t>Güneş</w:t>
        </w:r>
        <w:proofErr w:type="spellEnd"/>
        <w:r w:rsidR="005B4883" w:rsidRPr="005A6F22">
          <w:rPr>
            <w:rStyle w:val="Hyperlinkcase"/>
            <w:color w:val="auto"/>
            <w:lang w:val="sl-SI"/>
          </w:rPr>
          <w:t xml:space="preserve"> proti Turčiji</w:t>
        </w:r>
      </w:hyperlink>
      <w:r w:rsidR="005B4883" w:rsidRPr="005A6F22">
        <w:rPr>
          <w:lang w:val="sl-SI"/>
        </w:rPr>
        <w:t xml:space="preserve"> [VS], pritožba št. 27396/06, 29. junij 2012</w:t>
      </w:r>
    </w:p>
    <w:p w14:paraId="2DA3F07D" w14:textId="77777777" w:rsidR="005B4883" w:rsidRPr="009A554E" w:rsidRDefault="00D70A72" w:rsidP="005B4883">
      <w:pPr>
        <w:pStyle w:val="ECHRParaHanging"/>
        <w:rPr>
          <w:lang w:val="sl-SI"/>
        </w:rPr>
      </w:pPr>
      <w:hyperlink r:id="rId1866" w:tgtFrame="_self" w:history="1">
        <w:proofErr w:type="spellStart"/>
        <w:r w:rsidR="005B4883" w:rsidRPr="009A554E">
          <w:rPr>
            <w:rStyle w:val="Hyperlinkcase"/>
            <w:color w:val="auto"/>
            <w:lang w:val="sl-SI"/>
          </w:rPr>
          <w:t>Sadak</w:t>
        </w:r>
        <w:proofErr w:type="spellEnd"/>
        <w:r w:rsidR="005B4883" w:rsidRPr="009A554E">
          <w:rPr>
            <w:rStyle w:val="Hyperlinkcase"/>
            <w:color w:val="auto"/>
            <w:lang w:val="sl-SI"/>
          </w:rPr>
          <w:t xml:space="preserve"> proti Turčiji</w:t>
        </w:r>
      </w:hyperlink>
      <w:r w:rsidR="005B4883" w:rsidRPr="009A554E">
        <w:rPr>
          <w:lang w:val="sl-SI"/>
        </w:rPr>
        <w:t>, pritožbi št. 25142/94 in 27099/95, 8. april 2004</w:t>
      </w:r>
    </w:p>
    <w:p w14:paraId="054DA555" w14:textId="77777777" w:rsidR="005B4883" w:rsidRPr="009A554E" w:rsidRDefault="00D70A72" w:rsidP="005B4883">
      <w:pPr>
        <w:pStyle w:val="ECHRParaHanging"/>
        <w:rPr>
          <w:lang w:val="sl-SI"/>
        </w:rPr>
      </w:pPr>
      <w:hyperlink r:id="rId1867" w:history="1">
        <w:proofErr w:type="spellStart"/>
        <w:r w:rsidR="005B4883" w:rsidRPr="009A554E">
          <w:rPr>
            <w:rStyle w:val="Hiperpovezava"/>
            <w:i/>
            <w:color w:val="auto"/>
            <w:lang w:val="sl-SI"/>
          </w:rPr>
          <w:t>Safaryan</w:t>
        </w:r>
        <w:proofErr w:type="spellEnd"/>
        <w:r w:rsidR="005B4883" w:rsidRPr="009A554E">
          <w:rPr>
            <w:rStyle w:val="Hiperpovezava"/>
            <w:i/>
            <w:color w:val="auto"/>
            <w:lang w:val="sl-SI"/>
          </w:rPr>
          <w:t xml:space="preserve"> proti Armeniji</w:t>
        </w:r>
      </w:hyperlink>
      <w:r w:rsidR="005B4883" w:rsidRPr="009A554E">
        <w:rPr>
          <w:lang w:val="sl-SI"/>
        </w:rPr>
        <w:t xml:space="preserve"> (sklep), pritožbe št. 16346/10, 14. januar 2020</w:t>
      </w:r>
    </w:p>
    <w:p w14:paraId="0ECC7105" w14:textId="77777777" w:rsidR="005B4883" w:rsidRPr="00F31880" w:rsidRDefault="00D70A72" w:rsidP="005B4883">
      <w:pPr>
        <w:pStyle w:val="ECHRParaHanging"/>
        <w:rPr>
          <w:lang w:val="it-IT"/>
        </w:rPr>
      </w:pPr>
      <w:hyperlink r:id="rId1868" w:history="1">
        <w:proofErr w:type="spellStart"/>
        <w:r w:rsidR="005B4883" w:rsidRPr="00F31880">
          <w:rPr>
            <w:rStyle w:val="Hyperlinkcase"/>
            <w:color w:val="auto"/>
            <w:lang w:val="it-IT"/>
          </w:rPr>
          <w:t>Sagayeva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22698/09 in 31189/11, 8. </w:t>
      </w:r>
      <w:proofErr w:type="spellStart"/>
      <w:r w:rsidR="005B4883" w:rsidRPr="00F31880">
        <w:rPr>
          <w:lang w:val="it-IT"/>
        </w:rPr>
        <w:t>december</w:t>
      </w:r>
      <w:proofErr w:type="spellEnd"/>
      <w:r w:rsidR="005B4883" w:rsidRPr="00F31880">
        <w:rPr>
          <w:lang w:val="it-IT"/>
        </w:rPr>
        <w:t xml:space="preserve"> 2015</w:t>
      </w:r>
    </w:p>
    <w:p w14:paraId="541876B3" w14:textId="77777777" w:rsidR="005B4883" w:rsidRPr="00F31880" w:rsidRDefault="00D70A72" w:rsidP="005B4883">
      <w:pPr>
        <w:pStyle w:val="ECHRParaHanging"/>
        <w:rPr>
          <w:lang w:val="it-IT"/>
        </w:rPr>
      </w:pPr>
      <w:hyperlink r:id="rId1869" w:tgtFrame="_self" w:history="1">
        <w:proofErr w:type="spellStart"/>
        <w:r w:rsidR="005B4883" w:rsidRPr="00F31880">
          <w:rPr>
            <w:rStyle w:val="Hyperlinkcase"/>
            <w:color w:val="auto"/>
            <w:lang w:val="it-IT"/>
          </w:rPr>
          <w:t>Saghinadze</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18768/05, 27. </w:t>
      </w:r>
      <w:proofErr w:type="spellStart"/>
      <w:r w:rsidR="005B4883" w:rsidRPr="00F31880">
        <w:rPr>
          <w:lang w:val="it-IT"/>
        </w:rPr>
        <w:t>maj</w:t>
      </w:r>
      <w:proofErr w:type="spellEnd"/>
      <w:r w:rsidR="005B4883" w:rsidRPr="00F31880">
        <w:rPr>
          <w:lang w:val="it-IT"/>
        </w:rPr>
        <w:t xml:space="preserve"> 2010</w:t>
      </w:r>
    </w:p>
    <w:p w14:paraId="498E9F79" w14:textId="77777777" w:rsidR="005B4883" w:rsidRPr="00F31880" w:rsidRDefault="005B4883" w:rsidP="005B4883">
      <w:pPr>
        <w:pStyle w:val="ECHRParaHanging"/>
        <w:rPr>
          <w:lang w:val="it-IT"/>
        </w:rPr>
      </w:pPr>
      <w:proofErr w:type="spellStart"/>
      <w:r w:rsidRPr="00F31880">
        <w:rPr>
          <w:i/>
          <w:lang w:val="it-IT"/>
        </w:rPr>
        <w:t>Şahmo</w:t>
      </w:r>
      <w:proofErr w:type="spellEnd"/>
      <w:r w:rsidRPr="00F31880">
        <w:rPr>
          <w:i/>
          <w:lang w:val="it-IT"/>
        </w:rPr>
        <w:t xml:space="preserve"> proti </w:t>
      </w:r>
      <w:proofErr w:type="spellStart"/>
      <w:r w:rsidRPr="00F31880">
        <w:rPr>
          <w:i/>
          <w:lang w:val="it-IT"/>
        </w:rPr>
        <w:t>Turčiji</w:t>
      </w:r>
      <w:proofErr w:type="spellEnd"/>
      <w:r w:rsidRPr="00F31880">
        <w:rPr>
          <w:lang w:val="it-IT"/>
        </w:rPr>
        <w:t xml:space="preserve"> (</w:t>
      </w:r>
      <w:proofErr w:type="spellStart"/>
      <w:r w:rsidRPr="00F31880">
        <w:rPr>
          <w:lang w:val="it-IT"/>
        </w:rPr>
        <w:t>sklep</w:t>
      </w:r>
      <w:proofErr w:type="spellEnd"/>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37415/97, 1. </w:t>
      </w:r>
      <w:proofErr w:type="spellStart"/>
      <w:r w:rsidRPr="00F31880">
        <w:rPr>
          <w:lang w:val="it-IT"/>
        </w:rPr>
        <w:t>april</w:t>
      </w:r>
      <w:proofErr w:type="spellEnd"/>
      <w:r w:rsidRPr="00F31880">
        <w:rPr>
          <w:lang w:val="it-IT"/>
        </w:rPr>
        <w:t xml:space="preserve"> 2003</w:t>
      </w:r>
    </w:p>
    <w:p w14:paraId="7F88B4C1" w14:textId="77777777" w:rsidR="005B4883" w:rsidRPr="00014E9D" w:rsidRDefault="00D70A72" w:rsidP="005B4883">
      <w:pPr>
        <w:pStyle w:val="ECHRParaHanging"/>
        <w:rPr>
          <w:lang w:val="it-IT"/>
        </w:rPr>
      </w:pPr>
      <w:hyperlink r:id="rId1870" w:tgtFrame="_self" w:history="1">
        <w:proofErr w:type="spellStart"/>
        <w:r w:rsidR="005B4883" w:rsidRPr="00014E9D">
          <w:rPr>
            <w:rStyle w:val="Hyperlinkcase"/>
            <w:color w:val="auto"/>
            <w:lang w:val="it-IT"/>
          </w:rPr>
          <w:t>Sakhnovskiy</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Rusiji</w:t>
        </w:r>
        <w:proofErr w:type="spellEnd"/>
      </w:hyperlink>
      <w:r w:rsidR="005B4883" w:rsidRPr="00014E9D">
        <w:rPr>
          <w:lang w:val="it-IT"/>
        </w:rPr>
        <w:t xml:space="preserve"> [VS],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21272/03, 2. </w:t>
      </w:r>
      <w:proofErr w:type="spellStart"/>
      <w:r w:rsidR="005B4883" w:rsidRPr="00014E9D">
        <w:rPr>
          <w:lang w:val="it-IT"/>
        </w:rPr>
        <w:t>november</w:t>
      </w:r>
      <w:proofErr w:type="spellEnd"/>
      <w:r w:rsidR="005B4883" w:rsidRPr="00014E9D">
        <w:rPr>
          <w:lang w:val="it-IT"/>
        </w:rPr>
        <w:t xml:space="preserve"> 2010</w:t>
      </w:r>
    </w:p>
    <w:p w14:paraId="3A8B3B1D" w14:textId="77777777" w:rsidR="005B4883" w:rsidRPr="00014E9D" w:rsidRDefault="005B4883" w:rsidP="005B4883">
      <w:pPr>
        <w:pStyle w:val="ECHRParaHanging"/>
        <w:rPr>
          <w:lang w:val="it-IT"/>
        </w:rPr>
      </w:pPr>
      <w:proofErr w:type="spellStart"/>
      <w:r w:rsidRPr="00014E9D">
        <w:rPr>
          <w:i/>
          <w:lang w:val="it-IT"/>
        </w:rPr>
        <w:t>Şakir</w:t>
      </w:r>
      <w:proofErr w:type="spellEnd"/>
      <w:r w:rsidRPr="00014E9D">
        <w:rPr>
          <w:i/>
          <w:lang w:val="it-IT"/>
        </w:rPr>
        <w:t xml:space="preserve"> </w:t>
      </w:r>
      <w:hyperlink r:id="rId1871" w:history="1">
        <w:proofErr w:type="spellStart"/>
        <w:r w:rsidRPr="00014E9D">
          <w:rPr>
            <w:rStyle w:val="Hyperlinkcase"/>
            <w:i w:val="0"/>
            <w:color w:val="auto"/>
            <w:lang w:val="it-IT"/>
          </w:rPr>
          <w:t>Kaçmaz</w:t>
        </w:r>
        <w:proofErr w:type="spellEnd"/>
        <w:r w:rsidRPr="00014E9D">
          <w:rPr>
            <w:rStyle w:val="Hyperlinkcase"/>
            <w:i w:val="0"/>
            <w:color w:val="auto"/>
            <w:lang w:val="it-IT"/>
          </w:rPr>
          <w:t xml:space="preserve"> proti </w:t>
        </w:r>
        <w:proofErr w:type="spellStart"/>
        <w:r w:rsidRPr="00014E9D">
          <w:rPr>
            <w:rStyle w:val="Hyperlinkcase"/>
            <w:i w:val="0"/>
            <w:color w:val="auto"/>
            <w:lang w:val="it-IT"/>
          </w:rPr>
          <w:t>Turčiji</w:t>
        </w:r>
        <w:proofErr w:type="spellEnd"/>
      </w:hyperlink>
      <w:r w:rsidRPr="00014E9D">
        <w:rPr>
          <w:lang w:val="it-IT"/>
        </w:rPr>
        <w:t xml:space="preserve">, </w:t>
      </w:r>
      <w:proofErr w:type="spellStart"/>
      <w:r w:rsidRPr="00014E9D">
        <w:rPr>
          <w:lang w:val="it-IT"/>
        </w:rPr>
        <w:t>pritožba</w:t>
      </w:r>
      <w:proofErr w:type="spellEnd"/>
      <w:r w:rsidRPr="00014E9D">
        <w:rPr>
          <w:lang w:val="it-IT"/>
        </w:rPr>
        <w:t xml:space="preserve"> </w:t>
      </w:r>
      <w:proofErr w:type="spellStart"/>
      <w:r w:rsidRPr="00014E9D">
        <w:rPr>
          <w:lang w:val="it-IT"/>
        </w:rPr>
        <w:t>št</w:t>
      </w:r>
      <w:proofErr w:type="spellEnd"/>
      <w:r w:rsidRPr="00014E9D">
        <w:rPr>
          <w:lang w:val="it-IT"/>
        </w:rPr>
        <w:t xml:space="preserve">. 8077/08, 10. </w:t>
      </w:r>
      <w:proofErr w:type="spellStart"/>
      <w:r w:rsidRPr="00014E9D">
        <w:rPr>
          <w:lang w:val="it-IT"/>
        </w:rPr>
        <w:t>november</w:t>
      </w:r>
      <w:proofErr w:type="spellEnd"/>
      <w:r w:rsidRPr="00014E9D">
        <w:rPr>
          <w:lang w:val="it-IT"/>
        </w:rPr>
        <w:t xml:space="preserve"> 2015</w:t>
      </w:r>
    </w:p>
    <w:p w14:paraId="0A6789B3" w14:textId="77777777" w:rsidR="005B4883" w:rsidRPr="00F31880" w:rsidRDefault="00D70A72" w:rsidP="005B4883">
      <w:pPr>
        <w:pStyle w:val="ECHRParaHanging"/>
        <w:rPr>
          <w:lang w:val="it-IT"/>
        </w:rPr>
      </w:pPr>
      <w:hyperlink r:id="rId1872" w:history="1">
        <w:proofErr w:type="spellStart"/>
        <w:r w:rsidR="005B4883" w:rsidRPr="00F31880">
          <w:rPr>
            <w:rStyle w:val="Hiperpovezava"/>
            <w:i/>
            <w:color w:val="auto"/>
            <w:lang w:val="it-IT"/>
          </w:rPr>
          <w:t>Sakvarelidze</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Gruziji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40394/10, 6. </w:t>
      </w:r>
      <w:proofErr w:type="spellStart"/>
      <w:r w:rsidR="005B4883" w:rsidRPr="00F31880">
        <w:rPr>
          <w:lang w:val="it-IT"/>
        </w:rPr>
        <w:t>februar</w:t>
      </w:r>
      <w:proofErr w:type="spellEnd"/>
      <w:r w:rsidR="005B4883" w:rsidRPr="00F31880">
        <w:rPr>
          <w:lang w:val="it-IT"/>
        </w:rPr>
        <w:t xml:space="preserve"> 2020</w:t>
      </w:r>
    </w:p>
    <w:p w14:paraId="411A5A6A" w14:textId="77777777" w:rsidR="005B4883" w:rsidRPr="00F31880" w:rsidRDefault="00D70A72" w:rsidP="005B4883">
      <w:pPr>
        <w:pStyle w:val="ECHRParaHanging"/>
        <w:rPr>
          <w:lang w:val="it-IT"/>
        </w:rPr>
      </w:pPr>
      <w:hyperlink r:id="rId1873" w:tgtFrame="_self" w:history="1">
        <w:r w:rsidR="005B4883" w:rsidRPr="00F31880">
          <w:rPr>
            <w:rStyle w:val="Hyperlinkcase"/>
            <w:color w:val="auto"/>
            <w:lang w:val="it-IT"/>
          </w:rPr>
          <w:t xml:space="preserve">Salman proti </w:t>
        </w:r>
        <w:proofErr w:type="spellStart"/>
        <w:r w:rsidR="005B4883" w:rsidRPr="00F31880">
          <w:rPr>
            <w:rStyle w:val="Hyperlinkcase"/>
            <w:color w:val="auto"/>
            <w:lang w:val="it-IT"/>
          </w:rPr>
          <w:t>Turčiji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21986/93, ESČP 2000-VII</w:t>
      </w:r>
    </w:p>
    <w:p w14:paraId="2B0B6BCD" w14:textId="77777777" w:rsidR="005B4883" w:rsidRPr="001F0D60" w:rsidRDefault="00D70A72" w:rsidP="005B4883">
      <w:pPr>
        <w:pStyle w:val="ECHRParaHanging"/>
      </w:pPr>
      <w:hyperlink r:id="rId1874" w:history="1">
        <w:proofErr w:type="spellStart"/>
        <w:r w:rsidR="005B4883" w:rsidRPr="001F0D60">
          <w:rPr>
            <w:rStyle w:val="Hyperlinkcase"/>
            <w:color w:val="auto"/>
          </w:rPr>
          <w:t>Sâmbata</w:t>
        </w:r>
        <w:proofErr w:type="spellEnd"/>
        <w:r w:rsidR="005B4883" w:rsidRPr="001F0D60">
          <w:rPr>
            <w:rStyle w:val="Hyperlinkcase"/>
            <w:color w:val="auto"/>
          </w:rPr>
          <w:t xml:space="preserve"> Bihor Greco-Catholic Parish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48107/99, 25. </w:t>
      </w:r>
      <w:proofErr w:type="spellStart"/>
      <w:r w:rsidR="005B4883" w:rsidRPr="001F0D60">
        <w:t>maj</w:t>
      </w:r>
      <w:proofErr w:type="spellEnd"/>
      <w:r w:rsidR="005B4883" w:rsidRPr="001F0D60">
        <w:t xml:space="preserve"> 2004</w:t>
      </w:r>
    </w:p>
    <w:p w14:paraId="70336266" w14:textId="77777777" w:rsidR="005B4883" w:rsidRPr="001F0D60" w:rsidRDefault="00D70A72" w:rsidP="005B4883">
      <w:pPr>
        <w:pStyle w:val="ECHRParaHanging"/>
      </w:pPr>
      <w:hyperlink r:id="rId1875" w:history="1">
        <w:r w:rsidR="005B4883" w:rsidRPr="001F0D60">
          <w:rPr>
            <w:rStyle w:val="Hyperlinkcase"/>
            <w:color w:val="auto"/>
          </w:rPr>
          <w:t xml:space="preserve">Sánchez Ramirez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Franciji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48787/99, </w:t>
      </w:r>
      <w:proofErr w:type="spellStart"/>
      <w:r w:rsidR="005B4883">
        <w:t>Sklep</w:t>
      </w:r>
      <w:proofErr w:type="spellEnd"/>
      <w:r w:rsidR="005B4883">
        <w:t xml:space="preserve"> </w:t>
      </w:r>
      <w:proofErr w:type="spellStart"/>
      <w:r w:rsidR="005B4883">
        <w:t>Komisije</w:t>
      </w:r>
      <w:proofErr w:type="spellEnd"/>
      <w:r w:rsidR="005B4883" w:rsidRPr="001F0D60">
        <w:t xml:space="preserve"> z </w:t>
      </w:r>
      <w:proofErr w:type="spellStart"/>
      <w:r w:rsidR="005B4883" w:rsidRPr="001F0D60">
        <w:t>dne</w:t>
      </w:r>
      <w:proofErr w:type="spellEnd"/>
      <w:r w:rsidR="005B4883" w:rsidRPr="001F0D60">
        <w:t xml:space="preserve"> 24. </w:t>
      </w:r>
      <w:proofErr w:type="spellStart"/>
      <w:r w:rsidR="005B4883" w:rsidRPr="001F0D60">
        <w:t>junija</w:t>
      </w:r>
      <w:proofErr w:type="spellEnd"/>
      <w:r w:rsidR="005B4883" w:rsidRPr="001F0D60">
        <w:t xml:space="preserve"> 1996, DR 86</w:t>
      </w:r>
    </w:p>
    <w:p w14:paraId="7E52D577" w14:textId="1A344F07" w:rsidR="005B4883" w:rsidRPr="005A6F22" w:rsidRDefault="00D70A72" w:rsidP="005B4883">
      <w:pPr>
        <w:pStyle w:val="ECHRParaHanging"/>
        <w:rPr>
          <w:lang w:val="en-US"/>
        </w:rPr>
      </w:pPr>
      <w:hyperlink r:id="rId1876" w:tgtFrame="_self" w:history="1">
        <w:r w:rsidR="005B4883" w:rsidRPr="005A6F22">
          <w:rPr>
            <w:rStyle w:val="Hyperlinkcase"/>
            <w:color w:val="auto"/>
            <w:lang w:val="en-US"/>
          </w:rPr>
          <w:t xml:space="preserve">Sancho Cruz </w:t>
        </w:r>
        <w:r w:rsidR="00D16E01" w:rsidRPr="005A6F22">
          <w:rPr>
            <w:rStyle w:val="Hyperlinkcase"/>
            <w:color w:val="auto"/>
            <w:lang w:val="en-US"/>
          </w:rPr>
          <w:t xml:space="preserve">and other </w:t>
        </w:r>
        <w:r w:rsidR="005B4883" w:rsidRPr="005A6F22">
          <w:rPr>
            <w:rStyle w:val="Hyperlinkcase"/>
            <w:color w:val="auto"/>
            <w:lang w:val="en-US"/>
          </w:rPr>
          <w:t>"Agrar</w:t>
        </w:r>
        <w:r w:rsidR="00D16E01" w:rsidRPr="005A6F22">
          <w:rPr>
            <w:rStyle w:val="Hyperlinkcase"/>
            <w:color w:val="auto"/>
            <w:lang w:val="en-US"/>
          </w:rPr>
          <w:t>ian R</w:t>
        </w:r>
        <w:r w:rsidR="005B4883" w:rsidRPr="005A6F22">
          <w:rPr>
            <w:rStyle w:val="Hyperlinkcase"/>
            <w:color w:val="auto"/>
            <w:lang w:val="en-US"/>
          </w:rPr>
          <w:t xml:space="preserve">eform"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Portugalski</w:t>
        </w:r>
        <w:proofErr w:type="spellEnd"/>
      </w:hyperlink>
      <w:r w:rsidR="005B4883" w:rsidRPr="005A6F22">
        <w:rPr>
          <w:lang w:val="en-US"/>
        </w:rPr>
        <w:t xml:space="preserve">, </w:t>
      </w:r>
      <w:proofErr w:type="spellStart"/>
      <w:r w:rsidR="005B4883" w:rsidRPr="005A6F22">
        <w:rPr>
          <w:lang w:val="en-US"/>
        </w:rPr>
        <w:t>pritožba</w:t>
      </w:r>
      <w:proofErr w:type="spellEnd"/>
      <w:r w:rsidR="005B4883" w:rsidRPr="005A6F22">
        <w:rPr>
          <w:lang w:val="en-US"/>
        </w:rPr>
        <w:t xml:space="preserve"> </w:t>
      </w:r>
      <w:proofErr w:type="spellStart"/>
      <w:r w:rsidR="005B4883" w:rsidRPr="005A6F22">
        <w:rPr>
          <w:lang w:val="en-US"/>
        </w:rPr>
        <w:t>št</w:t>
      </w:r>
      <w:proofErr w:type="spellEnd"/>
      <w:r w:rsidR="005B4883" w:rsidRPr="005A6F22">
        <w:rPr>
          <w:lang w:val="en-US"/>
        </w:rPr>
        <w:t xml:space="preserve">. 8851/07 in 14 </w:t>
      </w:r>
      <w:proofErr w:type="spellStart"/>
      <w:r w:rsidR="005B4883" w:rsidRPr="005A6F22">
        <w:rPr>
          <w:lang w:val="en-US"/>
        </w:rPr>
        <w:t>drugih</w:t>
      </w:r>
      <w:proofErr w:type="spellEnd"/>
      <w:r w:rsidR="005B4883" w:rsidRPr="005A6F22">
        <w:rPr>
          <w:lang w:val="en-US"/>
        </w:rPr>
        <w:t xml:space="preserve">, 18. </w:t>
      </w:r>
      <w:proofErr w:type="spellStart"/>
      <w:r w:rsidR="005B4883" w:rsidRPr="005A6F22">
        <w:rPr>
          <w:lang w:val="en-US"/>
        </w:rPr>
        <w:t>januar</w:t>
      </w:r>
      <w:proofErr w:type="spellEnd"/>
      <w:r w:rsidR="005B4883" w:rsidRPr="005A6F22">
        <w:rPr>
          <w:lang w:val="en-US"/>
        </w:rPr>
        <w:t xml:space="preserve"> 2011 </w:t>
      </w:r>
    </w:p>
    <w:p w14:paraId="4C5579C2" w14:textId="77777777" w:rsidR="005B4883" w:rsidRPr="00F31880" w:rsidRDefault="005B4883" w:rsidP="005B4883">
      <w:pPr>
        <w:pStyle w:val="ECHRParaHanging"/>
        <w:rPr>
          <w:lang w:val="it-IT"/>
        </w:rPr>
      </w:pPr>
      <w:proofErr w:type="spellStart"/>
      <w:r w:rsidRPr="00F31880">
        <w:rPr>
          <w:i/>
          <w:lang w:val="it-IT"/>
        </w:rPr>
        <w:t>Şandru</w:t>
      </w:r>
      <w:proofErr w:type="spellEnd"/>
      <w:r w:rsidRPr="00F31880">
        <w:rPr>
          <w:lang w:val="it-IT"/>
        </w:rPr>
        <w:t xml:space="preserve"> </w:t>
      </w:r>
      <w:hyperlink r:id="rId1877" w:tgtFrame="_self" w:history="1">
        <w:r w:rsidRPr="00F31880">
          <w:rPr>
            <w:rStyle w:val="Hyperlinkcase"/>
            <w:color w:val="auto"/>
            <w:lang w:val="it-IT"/>
          </w:rPr>
          <w:t xml:space="preserve">in </w:t>
        </w:r>
        <w:proofErr w:type="spellStart"/>
        <w:r w:rsidRPr="00F31880">
          <w:rPr>
            <w:rStyle w:val="Hyperlinkcase"/>
            <w:color w:val="auto"/>
            <w:lang w:val="it-IT"/>
          </w:rPr>
          <w:t>drugi</w:t>
        </w:r>
        <w:proofErr w:type="spellEnd"/>
        <w:r w:rsidRPr="00F31880">
          <w:rPr>
            <w:rStyle w:val="Hyperlinkcase"/>
            <w:color w:val="auto"/>
            <w:lang w:val="it-IT"/>
          </w:rPr>
          <w:t xml:space="preserve"> proti </w:t>
        </w:r>
        <w:proofErr w:type="spellStart"/>
        <w:r w:rsidRPr="00F31880">
          <w:rPr>
            <w:rStyle w:val="Hyperlinkcase"/>
            <w:color w:val="auto"/>
            <w:lang w:val="it-IT"/>
          </w:rPr>
          <w:t>Romuniji</w:t>
        </w:r>
        <w:proofErr w:type="spellEnd"/>
      </w:hyperlink>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22465/03, 8. </w:t>
      </w:r>
      <w:proofErr w:type="spellStart"/>
      <w:r w:rsidRPr="00F31880">
        <w:rPr>
          <w:lang w:val="it-IT"/>
        </w:rPr>
        <w:t>december</w:t>
      </w:r>
      <w:proofErr w:type="spellEnd"/>
      <w:r w:rsidRPr="00F31880">
        <w:rPr>
          <w:lang w:val="it-IT"/>
        </w:rPr>
        <w:t xml:space="preserve"> 2009</w:t>
      </w:r>
    </w:p>
    <w:p w14:paraId="062CE058" w14:textId="77777777" w:rsidR="005B4883" w:rsidRPr="00014E9D" w:rsidRDefault="00D70A72" w:rsidP="005B4883">
      <w:pPr>
        <w:pStyle w:val="ECHRParaHanging"/>
        <w:rPr>
          <w:lang w:val="it-IT"/>
        </w:rPr>
      </w:pPr>
      <w:hyperlink r:id="rId1878" w:history="1">
        <w:proofErr w:type="spellStart"/>
        <w:r w:rsidR="005B4883" w:rsidRPr="00014E9D">
          <w:rPr>
            <w:rStyle w:val="Hyperlinkcase"/>
            <w:color w:val="auto"/>
            <w:lang w:val="it-IT"/>
          </w:rPr>
          <w:t>Sanles</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Sanles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Španiji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48335/99, ESČP 2000-XI</w:t>
      </w:r>
    </w:p>
    <w:p w14:paraId="02A753C8" w14:textId="77777777" w:rsidR="005B4883" w:rsidRPr="00F31880" w:rsidRDefault="00D70A72" w:rsidP="005B4883">
      <w:pPr>
        <w:pStyle w:val="ECHRParaHanging"/>
        <w:rPr>
          <w:lang w:val="it-IT"/>
        </w:rPr>
      </w:pPr>
      <w:hyperlink r:id="rId1879" w:tgtFrame="_self" w:history="1">
        <w:proofErr w:type="spellStart"/>
        <w:r w:rsidR="005B4883" w:rsidRPr="00F31880">
          <w:rPr>
            <w:rStyle w:val="Hyperlinkcase"/>
            <w:color w:val="auto"/>
            <w:lang w:val="it-IT"/>
          </w:rPr>
          <w:t>Sapeyan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Armeniji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35738/03, 13. </w:t>
      </w:r>
      <w:proofErr w:type="spellStart"/>
      <w:r w:rsidR="005B4883" w:rsidRPr="00F31880">
        <w:rPr>
          <w:lang w:val="it-IT"/>
        </w:rPr>
        <w:t>januar</w:t>
      </w:r>
      <w:proofErr w:type="spellEnd"/>
      <w:r w:rsidR="005B4883" w:rsidRPr="00F31880">
        <w:rPr>
          <w:lang w:val="it-IT"/>
        </w:rPr>
        <w:t xml:space="preserve"> 2009</w:t>
      </w:r>
    </w:p>
    <w:p w14:paraId="6845E1E4" w14:textId="77777777" w:rsidR="005B4883" w:rsidRPr="00F31880" w:rsidRDefault="00D70A72" w:rsidP="005B4883">
      <w:pPr>
        <w:pStyle w:val="ECHRParaHanging"/>
        <w:rPr>
          <w:lang w:val="it-IT"/>
        </w:rPr>
      </w:pPr>
      <w:hyperlink r:id="rId1880" w:history="1">
        <w:proofErr w:type="spellStart"/>
        <w:r w:rsidR="005B4883" w:rsidRPr="00F31880">
          <w:rPr>
            <w:rStyle w:val="Hyperlinkcase"/>
            <w:color w:val="auto"/>
            <w:lang w:val="it-IT"/>
          </w:rPr>
          <w:t>Sargsyan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Azerbajdžanu</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40167/06, 14. </w:t>
      </w:r>
      <w:proofErr w:type="spellStart"/>
      <w:r w:rsidR="005B4883" w:rsidRPr="00F31880">
        <w:rPr>
          <w:lang w:val="it-IT"/>
        </w:rPr>
        <w:t>december</w:t>
      </w:r>
      <w:proofErr w:type="spellEnd"/>
      <w:r w:rsidR="005B4883" w:rsidRPr="00F31880">
        <w:rPr>
          <w:lang w:val="it-IT"/>
        </w:rPr>
        <w:t xml:space="preserve"> 2011</w:t>
      </w:r>
    </w:p>
    <w:p w14:paraId="5BF7D78C" w14:textId="77777777" w:rsidR="005B4883" w:rsidRPr="00F31880" w:rsidRDefault="00D70A72" w:rsidP="005B4883">
      <w:pPr>
        <w:pStyle w:val="ECHRParaHanging"/>
        <w:rPr>
          <w:lang w:val="it-IT"/>
        </w:rPr>
      </w:pPr>
      <w:hyperlink r:id="rId1881" w:history="1">
        <w:proofErr w:type="spellStart"/>
        <w:r w:rsidR="005B4883" w:rsidRPr="00F31880">
          <w:rPr>
            <w:rStyle w:val="Hyperlinkcase"/>
            <w:color w:val="auto"/>
            <w:lang w:val="it-IT"/>
          </w:rPr>
          <w:t>Sargsyan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Azerbajdžanu</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40167/06, ESČP 2015</w:t>
      </w:r>
    </w:p>
    <w:p w14:paraId="4E150008" w14:textId="77777777" w:rsidR="005B4883" w:rsidRPr="00F31880" w:rsidRDefault="00D70A72" w:rsidP="005B4883">
      <w:pPr>
        <w:pStyle w:val="ECHRParaHanging"/>
        <w:rPr>
          <w:lang w:val="it-IT"/>
        </w:rPr>
      </w:pPr>
      <w:hyperlink r:id="rId1882" w:history="1">
        <w:proofErr w:type="spellStart"/>
        <w:r w:rsidR="005B4883" w:rsidRPr="00F31880">
          <w:rPr>
            <w:rStyle w:val="Hyperlinkcase"/>
            <w:color w:val="auto"/>
            <w:lang w:val="it-IT"/>
          </w:rPr>
          <w:t>Satakunnan</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Markkinapörssi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Oy</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Satamedia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Oy</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Finski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931/13, 27. </w:t>
      </w:r>
      <w:proofErr w:type="spellStart"/>
      <w:r w:rsidR="005B4883" w:rsidRPr="00F31880">
        <w:rPr>
          <w:lang w:val="it-IT"/>
        </w:rPr>
        <w:t>junij</w:t>
      </w:r>
      <w:proofErr w:type="spellEnd"/>
      <w:r w:rsidR="005B4883" w:rsidRPr="00F31880">
        <w:rPr>
          <w:lang w:val="it-IT"/>
        </w:rPr>
        <w:t xml:space="preserve"> 2017</w:t>
      </w:r>
    </w:p>
    <w:p w14:paraId="56BF1395" w14:textId="77777777" w:rsidR="005B4883" w:rsidRPr="00014E9D" w:rsidRDefault="00D70A72" w:rsidP="005B4883">
      <w:pPr>
        <w:pStyle w:val="ECHRParaHanging"/>
        <w:rPr>
          <w:lang w:val="it-IT"/>
        </w:rPr>
      </w:pPr>
      <w:hyperlink r:id="rId1883" w:history="1">
        <w:proofErr w:type="spellStart"/>
        <w:r w:rsidR="005B4883" w:rsidRPr="00014E9D">
          <w:rPr>
            <w:rStyle w:val="Hiperpovezava"/>
            <w:i/>
            <w:color w:val="auto"/>
            <w:lang w:val="it-IT"/>
          </w:rPr>
          <w:t>Savelyev</w:t>
        </w:r>
        <w:proofErr w:type="spellEnd"/>
        <w:r w:rsidR="005B4883" w:rsidRPr="00014E9D">
          <w:rPr>
            <w:rStyle w:val="Hiperpovezava"/>
            <w:i/>
            <w:color w:val="auto"/>
            <w:lang w:val="it-IT"/>
          </w:rPr>
          <w:t xml:space="preserve"> proti </w:t>
        </w:r>
        <w:proofErr w:type="spellStart"/>
        <w:r w:rsidR="005B4883" w:rsidRPr="00014E9D">
          <w:rPr>
            <w:rStyle w:val="Hiperpovezava"/>
            <w:i/>
            <w:color w:val="auto"/>
            <w:lang w:val="it-IT"/>
          </w:rPr>
          <w:t>Rusiji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42982/08, 21. </w:t>
      </w:r>
      <w:proofErr w:type="spellStart"/>
      <w:r w:rsidR="005B4883" w:rsidRPr="00014E9D">
        <w:rPr>
          <w:lang w:val="it-IT"/>
        </w:rPr>
        <w:t>maj</w:t>
      </w:r>
      <w:proofErr w:type="spellEnd"/>
      <w:r w:rsidR="005B4883" w:rsidRPr="00014E9D">
        <w:rPr>
          <w:lang w:val="it-IT"/>
        </w:rPr>
        <w:t xml:space="preserve"> 2019</w:t>
      </w:r>
    </w:p>
    <w:p w14:paraId="0135763B" w14:textId="2BD0F348" w:rsidR="00F75959" w:rsidRPr="00014E9D" w:rsidRDefault="00D70A72" w:rsidP="005B4883">
      <w:pPr>
        <w:pStyle w:val="ECHRParaHanging"/>
        <w:rPr>
          <w:lang w:val="it-IT"/>
        </w:rPr>
      </w:pPr>
      <w:hyperlink r:id="rId1884" w:anchor="{&quot;itemid&quot;:[&quot;001-211785&quot;]}" w:history="1">
        <w:proofErr w:type="spellStart"/>
        <w:r w:rsidR="00F75959" w:rsidRPr="00014E9D">
          <w:rPr>
            <w:rStyle w:val="Hiperpovezava"/>
            <w:i/>
            <w:iCs/>
            <w:color w:val="auto"/>
            <w:lang w:val="it-IT"/>
          </w:rPr>
          <w:t>Savenko</w:t>
        </w:r>
        <w:proofErr w:type="spellEnd"/>
        <w:r w:rsidR="00F75959" w:rsidRPr="00014E9D">
          <w:rPr>
            <w:rStyle w:val="Hiperpovezava"/>
            <w:i/>
            <w:iCs/>
            <w:color w:val="auto"/>
            <w:lang w:val="it-IT"/>
          </w:rPr>
          <w:t xml:space="preserve"> in </w:t>
        </w:r>
        <w:proofErr w:type="spellStart"/>
        <w:r w:rsidR="00F75959" w:rsidRPr="00014E9D">
          <w:rPr>
            <w:rStyle w:val="Hiperpovezava"/>
            <w:i/>
            <w:iCs/>
            <w:color w:val="auto"/>
            <w:lang w:val="it-IT"/>
          </w:rPr>
          <w:t>drugi</w:t>
        </w:r>
        <w:proofErr w:type="spellEnd"/>
        <w:r w:rsidR="00F75959" w:rsidRPr="00014E9D">
          <w:rPr>
            <w:rStyle w:val="Hiperpovezava"/>
            <w:i/>
            <w:iCs/>
            <w:color w:val="auto"/>
            <w:lang w:val="it-IT"/>
          </w:rPr>
          <w:t xml:space="preserve"> proti </w:t>
        </w:r>
        <w:proofErr w:type="spellStart"/>
        <w:r w:rsidR="00F75959" w:rsidRPr="00014E9D">
          <w:rPr>
            <w:rStyle w:val="Hiperpovezava"/>
            <w:i/>
            <w:iCs/>
            <w:color w:val="auto"/>
            <w:lang w:val="it-IT"/>
          </w:rPr>
          <w:t>Rusiji</w:t>
        </w:r>
        <w:proofErr w:type="spellEnd"/>
      </w:hyperlink>
      <w:r w:rsidR="00F75959" w:rsidRPr="00014E9D">
        <w:rPr>
          <w:lang w:val="it-IT"/>
        </w:rPr>
        <w:t xml:space="preserve">, </w:t>
      </w:r>
      <w:proofErr w:type="spellStart"/>
      <w:r w:rsidR="00F75959" w:rsidRPr="00014E9D">
        <w:rPr>
          <w:lang w:val="it-IT"/>
        </w:rPr>
        <w:t>pritožba</w:t>
      </w:r>
      <w:proofErr w:type="spellEnd"/>
      <w:r w:rsidR="00F75959" w:rsidRPr="00014E9D">
        <w:rPr>
          <w:lang w:val="it-IT"/>
        </w:rPr>
        <w:t xml:space="preserve"> </w:t>
      </w:r>
      <w:proofErr w:type="spellStart"/>
      <w:r w:rsidR="00F75959" w:rsidRPr="00014E9D">
        <w:rPr>
          <w:lang w:val="it-IT"/>
        </w:rPr>
        <w:t>št</w:t>
      </w:r>
      <w:proofErr w:type="spellEnd"/>
      <w:r w:rsidR="00F75959" w:rsidRPr="00014E9D">
        <w:rPr>
          <w:lang w:val="it-IT"/>
        </w:rPr>
        <w:t xml:space="preserve">. 13918/06, 14. </w:t>
      </w:r>
      <w:proofErr w:type="spellStart"/>
      <w:r w:rsidR="00F75959" w:rsidRPr="00014E9D">
        <w:rPr>
          <w:lang w:val="it-IT"/>
        </w:rPr>
        <w:t>september</w:t>
      </w:r>
      <w:proofErr w:type="spellEnd"/>
      <w:r w:rsidR="00F75959" w:rsidRPr="00014E9D">
        <w:rPr>
          <w:lang w:val="it-IT"/>
        </w:rPr>
        <w:t xml:space="preserve"> 2021</w:t>
      </w:r>
    </w:p>
    <w:p w14:paraId="7B5F0E4C" w14:textId="08D57D52" w:rsidR="005B4883" w:rsidRPr="00014E9D" w:rsidRDefault="00D70A72" w:rsidP="005B4883">
      <w:pPr>
        <w:pStyle w:val="ECHRParaHanging"/>
        <w:rPr>
          <w:lang w:val="it-IT"/>
        </w:rPr>
      </w:pPr>
      <w:hyperlink r:id="rId1885" w:history="1">
        <w:proofErr w:type="spellStart"/>
        <w:r w:rsidR="005B4883" w:rsidRPr="00014E9D">
          <w:rPr>
            <w:rStyle w:val="Hyperlinkcase"/>
            <w:color w:val="auto"/>
            <w:lang w:val="it-IT"/>
          </w:rPr>
          <w:t>Savriddin</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Dzhurayev</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71386/10, ESČP 2013</w:t>
      </w:r>
    </w:p>
    <w:p w14:paraId="08B46B48" w14:textId="77777777" w:rsidR="005B4883" w:rsidRPr="00014E9D" w:rsidRDefault="00D70A72" w:rsidP="005B4883">
      <w:pPr>
        <w:pStyle w:val="ECHRParaHanging"/>
        <w:rPr>
          <w:lang w:val="it-IT"/>
        </w:rPr>
      </w:pPr>
      <w:hyperlink r:id="rId1886" w:history="1">
        <w:proofErr w:type="spellStart"/>
        <w:r w:rsidR="005B4883" w:rsidRPr="00014E9D">
          <w:rPr>
            <w:rStyle w:val="Hyperlinkcase"/>
            <w:color w:val="auto"/>
            <w:lang w:val="it-IT"/>
          </w:rPr>
          <w:t>Savu</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Romuniji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29218/05, 11. </w:t>
      </w:r>
      <w:proofErr w:type="spellStart"/>
      <w:r w:rsidR="005B4883" w:rsidRPr="00014E9D">
        <w:rPr>
          <w:lang w:val="it-IT"/>
        </w:rPr>
        <w:t>oktober</w:t>
      </w:r>
      <w:proofErr w:type="spellEnd"/>
      <w:r w:rsidR="005B4883" w:rsidRPr="00014E9D">
        <w:rPr>
          <w:lang w:val="it-IT"/>
        </w:rPr>
        <w:t xml:space="preserve"> 2011</w:t>
      </w:r>
    </w:p>
    <w:p w14:paraId="0C844B67" w14:textId="77777777" w:rsidR="005B4883" w:rsidRPr="00F31880" w:rsidRDefault="00D70A72" w:rsidP="005B4883">
      <w:pPr>
        <w:pStyle w:val="ECHRParaHanging"/>
        <w:rPr>
          <w:lang w:val="it-IT"/>
        </w:rPr>
      </w:pPr>
      <w:hyperlink r:id="rId1887" w:history="1">
        <w:r w:rsidR="005B4883" w:rsidRPr="00F31880">
          <w:rPr>
            <w:rStyle w:val="Hyperlinkcase"/>
            <w:color w:val="auto"/>
            <w:lang w:val="it-IT"/>
          </w:rPr>
          <w:t xml:space="preserve">Scavuzzo-Hager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Švici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41773/98, 30. </w:t>
      </w:r>
      <w:proofErr w:type="spellStart"/>
      <w:r w:rsidR="005B4883" w:rsidRPr="00F31880">
        <w:rPr>
          <w:lang w:val="it-IT"/>
        </w:rPr>
        <w:t>november</w:t>
      </w:r>
      <w:proofErr w:type="spellEnd"/>
      <w:r w:rsidR="005B4883" w:rsidRPr="00F31880">
        <w:rPr>
          <w:lang w:val="it-IT"/>
        </w:rPr>
        <w:t xml:space="preserve"> 2004</w:t>
      </w:r>
    </w:p>
    <w:p w14:paraId="4A4D6245" w14:textId="77777777" w:rsidR="005B4883" w:rsidRPr="00F31880" w:rsidRDefault="00D70A72" w:rsidP="005B4883">
      <w:pPr>
        <w:pStyle w:val="ECHRParaHanging"/>
        <w:rPr>
          <w:lang w:val="it-IT"/>
        </w:rPr>
      </w:pPr>
      <w:hyperlink r:id="rId1888" w:history="1">
        <w:proofErr w:type="spellStart"/>
        <w:r w:rsidR="005B4883" w:rsidRPr="00F31880">
          <w:rPr>
            <w:rStyle w:val="Hyperlinkcase"/>
            <w:color w:val="auto"/>
            <w:lang w:val="it-IT"/>
          </w:rPr>
          <w:t>Ščensnovičius</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Litvi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62663/13, 10. </w:t>
      </w:r>
      <w:proofErr w:type="spellStart"/>
      <w:r w:rsidR="005B4883" w:rsidRPr="00F31880">
        <w:rPr>
          <w:lang w:val="it-IT"/>
        </w:rPr>
        <w:t>julij</w:t>
      </w:r>
      <w:proofErr w:type="spellEnd"/>
      <w:r w:rsidR="005B4883" w:rsidRPr="00F31880">
        <w:rPr>
          <w:lang w:val="it-IT"/>
        </w:rPr>
        <w:t xml:space="preserve"> 2018</w:t>
      </w:r>
    </w:p>
    <w:p w14:paraId="15BFBF38" w14:textId="77777777" w:rsidR="005B4883" w:rsidRPr="00F31880" w:rsidRDefault="00D70A72" w:rsidP="005B4883">
      <w:pPr>
        <w:pStyle w:val="ECHRParaHanging"/>
        <w:rPr>
          <w:lang w:val="it-IT"/>
        </w:rPr>
      </w:pPr>
      <w:hyperlink r:id="rId1889" w:history="1">
        <w:r w:rsidR="005B4883" w:rsidRPr="00F31880">
          <w:rPr>
            <w:rStyle w:val="Hyperlinkcase"/>
            <w:color w:val="auto"/>
            <w:lang w:val="it-IT"/>
          </w:rPr>
          <w:t xml:space="preserve">Schipani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38369/09, 21. </w:t>
      </w:r>
      <w:proofErr w:type="spellStart"/>
      <w:r w:rsidR="005B4883" w:rsidRPr="00F31880">
        <w:rPr>
          <w:lang w:val="it-IT"/>
        </w:rPr>
        <w:t>julij</w:t>
      </w:r>
      <w:proofErr w:type="spellEnd"/>
      <w:r w:rsidR="005B4883" w:rsidRPr="00F31880">
        <w:rPr>
          <w:lang w:val="it-IT"/>
        </w:rPr>
        <w:t xml:space="preserve"> 2015</w:t>
      </w:r>
    </w:p>
    <w:p w14:paraId="78178C20" w14:textId="77777777" w:rsidR="005B4883" w:rsidRPr="00196F75" w:rsidRDefault="00D70A72" w:rsidP="005B4883">
      <w:pPr>
        <w:pStyle w:val="ECHRParaHanging"/>
        <w:rPr>
          <w:lang w:val="en-US"/>
        </w:rPr>
      </w:pPr>
      <w:hyperlink r:id="rId1890" w:history="1">
        <w:r w:rsidR="005B4883" w:rsidRPr="00196F75">
          <w:rPr>
            <w:rStyle w:val="Hyperlinkcase"/>
            <w:color w:val="auto"/>
            <w:lang w:val="en-US"/>
          </w:rPr>
          <w:t xml:space="preserve">Schmidt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Latviji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22493/05, 27. </w:t>
      </w:r>
      <w:proofErr w:type="spellStart"/>
      <w:r w:rsidR="005B4883" w:rsidRPr="00196F75">
        <w:rPr>
          <w:lang w:val="en-US"/>
        </w:rPr>
        <w:t>april</w:t>
      </w:r>
      <w:proofErr w:type="spellEnd"/>
      <w:r w:rsidR="005B4883" w:rsidRPr="00196F75">
        <w:rPr>
          <w:lang w:val="en-US"/>
        </w:rPr>
        <w:t xml:space="preserve"> 2017</w:t>
      </w:r>
    </w:p>
    <w:p w14:paraId="09E9D1A3" w14:textId="7C4506E5" w:rsidR="002F0850" w:rsidRPr="001F34FC" w:rsidRDefault="00D70A72" w:rsidP="002F0850">
      <w:pPr>
        <w:pStyle w:val="ECHRPara"/>
        <w:ind w:left="567" w:hanging="567"/>
        <w:rPr>
          <w:sz w:val="22"/>
          <w:lang w:val="de-DE"/>
        </w:rPr>
      </w:pPr>
      <w:hyperlink r:id="rId1891" w:anchor="{&quot;itemid&quot;:[&quot;001-206713&quot;]}" w:history="1">
        <w:r w:rsidR="002F0850" w:rsidRPr="007D7A5D">
          <w:rPr>
            <w:rStyle w:val="Hiperpovezava"/>
            <w:i/>
            <w:iCs/>
            <w:color w:val="auto"/>
            <w:sz w:val="22"/>
            <w:lang w:val="de-DE"/>
          </w:rPr>
          <w:t xml:space="preserve">Schweizerische Radio- und Fernsehgesellschaft and </w:t>
        </w:r>
        <w:proofErr w:type="spellStart"/>
        <w:r w:rsidR="002F0850" w:rsidRPr="007D7A5D">
          <w:rPr>
            <w:rStyle w:val="Hiperpovezava"/>
            <w:i/>
            <w:iCs/>
            <w:color w:val="auto"/>
            <w:sz w:val="22"/>
            <w:lang w:val="de-DE"/>
          </w:rPr>
          <w:t>publisuisse</w:t>
        </w:r>
        <w:proofErr w:type="spellEnd"/>
        <w:r w:rsidR="002F0850" w:rsidRPr="007D7A5D">
          <w:rPr>
            <w:rStyle w:val="Hiperpovezava"/>
            <w:i/>
            <w:iCs/>
            <w:color w:val="auto"/>
            <w:sz w:val="22"/>
            <w:lang w:val="de-DE"/>
          </w:rPr>
          <w:t xml:space="preserve"> SA </w:t>
        </w:r>
        <w:proofErr w:type="spellStart"/>
        <w:r w:rsidR="002F0850" w:rsidRPr="007D7A5D">
          <w:rPr>
            <w:rStyle w:val="Hiperpovezava"/>
            <w:i/>
            <w:iCs/>
            <w:color w:val="auto"/>
            <w:sz w:val="22"/>
            <w:lang w:val="de-DE"/>
          </w:rPr>
          <w:t>proti</w:t>
        </w:r>
        <w:proofErr w:type="spellEnd"/>
        <w:r w:rsidR="002F0850" w:rsidRPr="007D7A5D">
          <w:rPr>
            <w:rStyle w:val="Hiperpovezava"/>
            <w:i/>
            <w:iCs/>
            <w:color w:val="auto"/>
            <w:sz w:val="22"/>
            <w:lang w:val="de-DE"/>
          </w:rPr>
          <w:t xml:space="preserve"> </w:t>
        </w:r>
        <w:proofErr w:type="spellStart"/>
        <w:r w:rsidR="002F0850" w:rsidRPr="007D7A5D">
          <w:rPr>
            <w:rStyle w:val="Hiperpovezava"/>
            <w:i/>
            <w:iCs/>
            <w:color w:val="auto"/>
            <w:sz w:val="22"/>
            <w:lang w:val="de-DE"/>
          </w:rPr>
          <w:t>Švici</w:t>
        </w:r>
        <w:proofErr w:type="spellEnd"/>
      </w:hyperlink>
      <w:r w:rsidR="002F0850" w:rsidRPr="007D7A5D">
        <w:rPr>
          <w:sz w:val="22"/>
          <w:lang w:val="de-DE"/>
        </w:rPr>
        <w:t>,</w:t>
      </w:r>
      <w:r w:rsidR="002F0850" w:rsidRPr="001F34FC">
        <w:rPr>
          <w:sz w:val="22"/>
          <w:lang w:val="de-DE"/>
        </w:rPr>
        <w:t xml:space="preserve"> </w:t>
      </w:r>
      <w:proofErr w:type="spellStart"/>
      <w:r w:rsidR="007D7A5D">
        <w:rPr>
          <w:sz w:val="22"/>
          <w:lang w:val="de-DE"/>
        </w:rPr>
        <w:t>pritožba</w:t>
      </w:r>
      <w:proofErr w:type="spellEnd"/>
      <w:r w:rsidR="007D7A5D">
        <w:rPr>
          <w:sz w:val="22"/>
          <w:lang w:val="de-DE"/>
        </w:rPr>
        <w:t xml:space="preserve"> </w:t>
      </w:r>
      <w:proofErr w:type="spellStart"/>
      <w:r w:rsidR="007D7A5D">
        <w:rPr>
          <w:sz w:val="22"/>
          <w:lang w:val="de-DE"/>
        </w:rPr>
        <w:t>št</w:t>
      </w:r>
      <w:proofErr w:type="spellEnd"/>
      <w:r w:rsidR="007D7A5D">
        <w:rPr>
          <w:sz w:val="22"/>
          <w:lang w:val="de-DE"/>
        </w:rPr>
        <w:t>.</w:t>
      </w:r>
      <w:r w:rsidR="002F0850" w:rsidRPr="001F34FC">
        <w:rPr>
          <w:sz w:val="22"/>
          <w:lang w:val="de-DE"/>
        </w:rPr>
        <w:t> 41723/14, 22</w:t>
      </w:r>
      <w:r w:rsidR="007D7A5D">
        <w:rPr>
          <w:sz w:val="22"/>
          <w:lang w:val="de-DE"/>
        </w:rPr>
        <w:t xml:space="preserve">. </w:t>
      </w:r>
      <w:proofErr w:type="spellStart"/>
      <w:r w:rsidR="007D7A5D">
        <w:rPr>
          <w:sz w:val="22"/>
          <w:lang w:val="de-DE"/>
        </w:rPr>
        <w:t>december</w:t>
      </w:r>
      <w:proofErr w:type="spellEnd"/>
      <w:r w:rsidR="007D7A5D">
        <w:rPr>
          <w:sz w:val="22"/>
          <w:lang w:val="de-DE"/>
        </w:rPr>
        <w:t xml:space="preserve"> </w:t>
      </w:r>
      <w:r w:rsidR="002F0850" w:rsidRPr="001F34FC">
        <w:rPr>
          <w:sz w:val="22"/>
          <w:lang w:val="de-DE"/>
        </w:rPr>
        <w:t>2020</w:t>
      </w:r>
    </w:p>
    <w:p w14:paraId="34289293" w14:textId="5CF4E939" w:rsidR="005B4883" w:rsidRPr="00701435" w:rsidRDefault="00D70A72" w:rsidP="005B4883">
      <w:pPr>
        <w:pStyle w:val="ECHRParaHanging"/>
        <w:rPr>
          <w:lang w:val="de-DE"/>
        </w:rPr>
      </w:pPr>
      <w:hyperlink r:id="rId1892" w:tgtFrame="_self" w:history="1">
        <w:proofErr w:type="spellStart"/>
        <w:r w:rsidR="005B4883" w:rsidRPr="00701435">
          <w:rPr>
            <w:rStyle w:val="Hyperlinkcase"/>
            <w:color w:val="auto"/>
            <w:lang w:val="de-DE"/>
          </w:rPr>
          <w:t>Scoppola</w:t>
        </w:r>
        <w:proofErr w:type="spellEnd"/>
        <w:r w:rsidR="005B4883" w:rsidRPr="00701435">
          <w:rPr>
            <w:rStyle w:val="Hyperlinkcase"/>
            <w:color w:val="auto"/>
            <w:lang w:val="de-DE"/>
          </w:rPr>
          <w:t xml:space="preserve"> </w:t>
        </w:r>
        <w:proofErr w:type="spellStart"/>
        <w:r w:rsidR="005B4883" w:rsidRPr="00701435">
          <w:rPr>
            <w:rStyle w:val="Hyperlinkcase"/>
            <w:color w:val="auto"/>
            <w:lang w:val="de-DE"/>
          </w:rPr>
          <w:t>proti</w:t>
        </w:r>
        <w:proofErr w:type="spellEnd"/>
        <w:r w:rsidR="005B4883" w:rsidRPr="00701435">
          <w:rPr>
            <w:rStyle w:val="Hyperlinkcase"/>
            <w:color w:val="auto"/>
            <w:lang w:val="de-DE"/>
          </w:rPr>
          <w:t xml:space="preserve"> </w:t>
        </w:r>
        <w:proofErr w:type="spellStart"/>
        <w:r w:rsidR="005B4883" w:rsidRPr="00701435">
          <w:rPr>
            <w:rStyle w:val="Hyperlinkcase"/>
            <w:color w:val="auto"/>
            <w:lang w:val="de-DE"/>
          </w:rPr>
          <w:t>Italiji</w:t>
        </w:r>
        <w:proofErr w:type="spellEnd"/>
        <w:r w:rsidR="005B4883" w:rsidRPr="00701435">
          <w:rPr>
            <w:rStyle w:val="Hyperlinkcase"/>
            <w:color w:val="auto"/>
            <w:lang w:val="de-DE"/>
          </w:rPr>
          <w:t xml:space="preserve"> (</w:t>
        </w:r>
        <w:proofErr w:type="spellStart"/>
        <w:r w:rsidR="005B4883" w:rsidRPr="00701435">
          <w:rPr>
            <w:rStyle w:val="Hyperlinkcase"/>
            <w:color w:val="auto"/>
            <w:lang w:val="de-DE"/>
          </w:rPr>
          <w:t>št</w:t>
        </w:r>
        <w:proofErr w:type="spellEnd"/>
        <w:r w:rsidR="005B4883" w:rsidRPr="00701435">
          <w:rPr>
            <w:rStyle w:val="Hyperlinkcase"/>
            <w:color w:val="auto"/>
            <w:lang w:val="de-DE"/>
          </w:rPr>
          <w:t>. 2)</w:t>
        </w:r>
      </w:hyperlink>
      <w:r w:rsidR="005B4883" w:rsidRPr="00701435">
        <w:rPr>
          <w:lang w:val="de-DE"/>
        </w:rPr>
        <w:t xml:space="preserve"> [VS], </w:t>
      </w:r>
      <w:proofErr w:type="spellStart"/>
      <w:r w:rsidR="005B4883" w:rsidRPr="00701435">
        <w:rPr>
          <w:lang w:val="de-DE"/>
        </w:rPr>
        <w:t>pritožba</w:t>
      </w:r>
      <w:proofErr w:type="spellEnd"/>
      <w:r w:rsidR="005B4883" w:rsidRPr="00701435">
        <w:rPr>
          <w:lang w:val="de-DE"/>
        </w:rPr>
        <w:t xml:space="preserve"> </w:t>
      </w:r>
      <w:proofErr w:type="spellStart"/>
      <w:r w:rsidR="005B4883" w:rsidRPr="00701435">
        <w:rPr>
          <w:lang w:val="de-DE"/>
        </w:rPr>
        <w:t>št</w:t>
      </w:r>
      <w:proofErr w:type="spellEnd"/>
      <w:r w:rsidR="005B4883" w:rsidRPr="00701435">
        <w:rPr>
          <w:lang w:val="de-DE"/>
        </w:rPr>
        <w:t xml:space="preserve">. 10249/03, 17. </w:t>
      </w:r>
      <w:proofErr w:type="spellStart"/>
      <w:r w:rsidR="005B4883" w:rsidRPr="00701435">
        <w:rPr>
          <w:lang w:val="de-DE"/>
        </w:rPr>
        <w:t>september</w:t>
      </w:r>
      <w:proofErr w:type="spellEnd"/>
      <w:r w:rsidR="005B4883" w:rsidRPr="00701435">
        <w:rPr>
          <w:lang w:val="de-DE"/>
        </w:rPr>
        <w:t xml:space="preserve"> 2009</w:t>
      </w:r>
    </w:p>
    <w:p w14:paraId="138BF06A" w14:textId="77777777" w:rsidR="005B4883" w:rsidRPr="00701435" w:rsidRDefault="00D70A72" w:rsidP="005B4883">
      <w:pPr>
        <w:pStyle w:val="ECHRParaHanging"/>
        <w:rPr>
          <w:lang w:val="de-DE"/>
        </w:rPr>
      </w:pPr>
      <w:hyperlink r:id="rId1893" w:tgtFrame="_self" w:history="1">
        <w:proofErr w:type="spellStart"/>
        <w:r w:rsidR="005B4883" w:rsidRPr="00701435">
          <w:rPr>
            <w:rStyle w:val="Hyperlinkcase"/>
            <w:color w:val="auto"/>
            <w:lang w:val="de-DE"/>
          </w:rPr>
          <w:t>Scordino</w:t>
        </w:r>
        <w:proofErr w:type="spellEnd"/>
        <w:r w:rsidR="005B4883" w:rsidRPr="00701435">
          <w:rPr>
            <w:rStyle w:val="Hyperlinkcase"/>
            <w:color w:val="auto"/>
            <w:lang w:val="de-DE"/>
          </w:rPr>
          <w:t xml:space="preserve"> </w:t>
        </w:r>
        <w:proofErr w:type="spellStart"/>
        <w:r w:rsidR="005B4883" w:rsidRPr="00701435">
          <w:rPr>
            <w:rStyle w:val="Hyperlinkcase"/>
            <w:color w:val="auto"/>
            <w:lang w:val="de-DE"/>
          </w:rPr>
          <w:t>proti</w:t>
        </w:r>
        <w:proofErr w:type="spellEnd"/>
        <w:r w:rsidR="005B4883" w:rsidRPr="00701435">
          <w:rPr>
            <w:rStyle w:val="Hyperlinkcase"/>
            <w:color w:val="auto"/>
            <w:lang w:val="de-DE"/>
          </w:rPr>
          <w:t xml:space="preserve"> </w:t>
        </w:r>
        <w:proofErr w:type="spellStart"/>
        <w:r w:rsidR="005B4883" w:rsidRPr="00701435">
          <w:rPr>
            <w:rStyle w:val="Hyperlinkcase"/>
            <w:color w:val="auto"/>
            <w:lang w:val="de-DE"/>
          </w:rPr>
          <w:t>Italiji</w:t>
        </w:r>
        <w:proofErr w:type="spellEnd"/>
      </w:hyperlink>
      <w:r w:rsidR="005B4883" w:rsidRPr="00701435">
        <w:rPr>
          <w:lang w:val="de-DE"/>
        </w:rPr>
        <w:t xml:space="preserve"> (</w:t>
      </w:r>
      <w:proofErr w:type="spellStart"/>
      <w:r w:rsidR="005B4883" w:rsidRPr="00701435">
        <w:rPr>
          <w:lang w:val="de-DE"/>
        </w:rPr>
        <w:t>sklep</w:t>
      </w:r>
      <w:proofErr w:type="spellEnd"/>
      <w:r w:rsidR="005B4883" w:rsidRPr="00701435">
        <w:rPr>
          <w:lang w:val="de-DE"/>
        </w:rPr>
        <w:t xml:space="preserve">), </w:t>
      </w:r>
      <w:proofErr w:type="spellStart"/>
      <w:r w:rsidR="005B4883" w:rsidRPr="00701435">
        <w:rPr>
          <w:lang w:val="de-DE"/>
        </w:rPr>
        <w:t>pritožba</w:t>
      </w:r>
      <w:proofErr w:type="spellEnd"/>
      <w:r w:rsidR="005B4883" w:rsidRPr="00701435">
        <w:rPr>
          <w:lang w:val="de-DE"/>
        </w:rPr>
        <w:t xml:space="preserve"> </w:t>
      </w:r>
      <w:proofErr w:type="spellStart"/>
      <w:r w:rsidR="005B4883" w:rsidRPr="00701435">
        <w:rPr>
          <w:lang w:val="de-DE"/>
        </w:rPr>
        <w:t>št</w:t>
      </w:r>
      <w:proofErr w:type="spellEnd"/>
      <w:r w:rsidR="005B4883" w:rsidRPr="00701435">
        <w:rPr>
          <w:lang w:val="de-DE"/>
        </w:rPr>
        <w:t>. 36813/97, ESČP 2003-IV</w:t>
      </w:r>
    </w:p>
    <w:p w14:paraId="7A92D245" w14:textId="77777777" w:rsidR="005B4883" w:rsidRPr="00F31880" w:rsidRDefault="00D70A72" w:rsidP="005B4883">
      <w:pPr>
        <w:pStyle w:val="ECHRParaHanging"/>
        <w:rPr>
          <w:lang w:val="it-IT"/>
        </w:rPr>
      </w:pPr>
      <w:hyperlink r:id="rId1894" w:tgtFrame="_self" w:history="1">
        <w:r w:rsidR="005B4883" w:rsidRPr="00F31880">
          <w:rPr>
            <w:rStyle w:val="Hyperlinkcase"/>
            <w:color w:val="auto"/>
            <w:lang w:val="it-IT"/>
          </w:rPr>
          <w:t xml:space="preserve">Scordino proti </w:t>
        </w:r>
        <w:proofErr w:type="spellStart"/>
        <w:r w:rsidR="005B4883" w:rsidRPr="00F31880">
          <w:rPr>
            <w:rStyle w:val="Hyperlinkcase"/>
            <w:color w:val="auto"/>
            <w:lang w:val="it-IT"/>
          </w:rPr>
          <w:t>Italiji</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1)</w:t>
        </w:r>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36813/97, ESČP 2006-V</w:t>
      </w:r>
    </w:p>
    <w:p w14:paraId="6D999102" w14:textId="77777777" w:rsidR="005B4883" w:rsidRPr="00F31880" w:rsidRDefault="00D70A72" w:rsidP="005B4883">
      <w:pPr>
        <w:pStyle w:val="ECHRParaHanging"/>
        <w:rPr>
          <w:lang w:val="it-IT"/>
        </w:rPr>
      </w:pPr>
      <w:hyperlink r:id="rId1895" w:history="1">
        <w:proofErr w:type="spellStart"/>
        <w:r w:rsidR="005B4883" w:rsidRPr="00F31880">
          <w:rPr>
            <w:rStyle w:val="Hyperlinkcase"/>
            <w:color w:val="auto"/>
            <w:lang w:val="it-IT"/>
          </w:rPr>
          <w:t>Scozzari</w:t>
        </w:r>
        <w:proofErr w:type="spellEnd"/>
        <w:r w:rsidR="005B4883" w:rsidRPr="00F31880">
          <w:rPr>
            <w:rStyle w:val="Hyperlinkcase"/>
            <w:color w:val="auto"/>
            <w:lang w:val="it-IT"/>
          </w:rPr>
          <w:t xml:space="preserve"> in Giunta proti </w:t>
        </w:r>
        <w:proofErr w:type="spellStart"/>
        <w:r w:rsidR="005B4883" w:rsidRPr="00F31880">
          <w:rPr>
            <w:rStyle w:val="Hyperlinkcase"/>
            <w:color w:val="auto"/>
            <w:lang w:val="it-IT"/>
          </w:rPr>
          <w:t>Italiji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39221/98 in 41963/98, ESČP 2000-VIII</w:t>
      </w:r>
    </w:p>
    <w:p w14:paraId="4E31DEF1" w14:textId="7CED5ED1" w:rsidR="007D7A5D" w:rsidRPr="007D7A5D" w:rsidRDefault="00D70A72" w:rsidP="007D7A5D">
      <w:pPr>
        <w:pStyle w:val="ECHRParaHanging"/>
        <w:rPr>
          <w:lang w:val="it-IT"/>
        </w:rPr>
      </w:pPr>
      <w:hyperlink r:id="rId1896" w:history="1">
        <w:proofErr w:type="spellStart"/>
        <w:r w:rsidR="007D7A5D" w:rsidRPr="007D7A5D">
          <w:rPr>
            <w:rStyle w:val="Hiperpovezava"/>
            <w:i/>
            <w:iCs/>
            <w:color w:val="auto"/>
            <w:lang w:val="it-IT"/>
          </w:rPr>
          <w:t>Sebeleva</w:t>
        </w:r>
        <w:proofErr w:type="spellEnd"/>
        <w:r w:rsidR="007D7A5D" w:rsidRPr="007D7A5D">
          <w:rPr>
            <w:rStyle w:val="Hiperpovezava"/>
            <w:i/>
            <w:iCs/>
            <w:color w:val="auto"/>
            <w:lang w:val="it-IT"/>
          </w:rPr>
          <w:t xml:space="preserve"> in </w:t>
        </w:r>
        <w:proofErr w:type="spellStart"/>
        <w:r w:rsidR="007D7A5D" w:rsidRPr="007D7A5D">
          <w:rPr>
            <w:rStyle w:val="Hiperpovezava"/>
            <w:i/>
            <w:iCs/>
            <w:color w:val="auto"/>
            <w:lang w:val="it-IT"/>
          </w:rPr>
          <w:t>drugi</w:t>
        </w:r>
        <w:proofErr w:type="spellEnd"/>
        <w:r w:rsidR="007D7A5D" w:rsidRPr="007D7A5D">
          <w:rPr>
            <w:rStyle w:val="Hiperpovezava"/>
            <w:i/>
            <w:iCs/>
            <w:color w:val="auto"/>
            <w:lang w:val="it-IT"/>
          </w:rPr>
          <w:t xml:space="preserve"> proti </w:t>
        </w:r>
        <w:proofErr w:type="spellStart"/>
        <w:r w:rsidR="007D7A5D" w:rsidRPr="007D7A5D">
          <w:rPr>
            <w:rStyle w:val="Hiperpovezava"/>
            <w:i/>
            <w:iCs/>
            <w:color w:val="auto"/>
            <w:lang w:val="it-IT"/>
          </w:rPr>
          <w:t>Rusiji</w:t>
        </w:r>
        <w:proofErr w:type="spellEnd"/>
      </w:hyperlink>
      <w:r w:rsidR="007D7A5D" w:rsidRPr="007D7A5D">
        <w:rPr>
          <w:lang w:val="it-IT"/>
        </w:rPr>
        <w:t xml:space="preserve">, </w:t>
      </w:r>
      <w:proofErr w:type="spellStart"/>
      <w:r w:rsidR="007D7A5D" w:rsidRPr="007D7A5D">
        <w:rPr>
          <w:lang w:val="it-IT"/>
        </w:rPr>
        <w:t>p</w:t>
      </w:r>
      <w:r w:rsidR="007D7A5D">
        <w:rPr>
          <w:lang w:val="it-IT"/>
        </w:rPr>
        <w:t>ritožba</w:t>
      </w:r>
      <w:proofErr w:type="spellEnd"/>
      <w:r w:rsidR="007D7A5D">
        <w:rPr>
          <w:lang w:val="it-IT"/>
        </w:rPr>
        <w:t xml:space="preserve"> </w:t>
      </w:r>
      <w:proofErr w:type="spellStart"/>
      <w:r w:rsidR="007D7A5D">
        <w:rPr>
          <w:lang w:val="it-IT"/>
        </w:rPr>
        <w:t>št</w:t>
      </w:r>
      <w:proofErr w:type="spellEnd"/>
      <w:r w:rsidR="007D7A5D">
        <w:rPr>
          <w:lang w:val="it-IT"/>
        </w:rPr>
        <w:t xml:space="preserve">. </w:t>
      </w:r>
      <w:r w:rsidR="007D7A5D" w:rsidRPr="007D7A5D">
        <w:rPr>
          <w:lang w:val="it-IT"/>
        </w:rPr>
        <w:t>42416/18, 1</w:t>
      </w:r>
      <w:r w:rsidR="007D7A5D">
        <w:rPr>
          <w:lang w:val="it-IT"/>
        </w:rPr>
        <w:t xml:space="preserve">. </w:t>
      </w:r>
      <w:proofErr w:type="spellStart"/>
      <w:r w:rsidR="007D7A5D">
        <w:rPr>
          <w:lang w:val="it-IT"/>
        </w:rPr>
        <w:t>marec</w:t>
      </w:r>
      <w:proofErr w:type="spellEnd"/>
      <w:r w:rsidR="007D7A5D" w:rsidRPr="007D7A5D">
        <w:rPr>
          <w:lang w:val="it-IT"/>
        </w:rPr>
        <w:t xml:space="preserve"> 2022</w:t>
      </w:r>
    </w:p>
    <w:p w14:paraId="375CE1F4" w14:textId="7F266F5B" w:rsidR="005B4883" w:rsidRPr="00F31880" w:rsidRDefault="00D70A72" w:rsidP="005B4883">
      <w:pPr>
        <w:pStyle w:val="ECHRParaHanging"/>
        <w:rPr>
          <w:lang w:val="it-IT"/>
        </w:rPr>
      </w:pPr>
      <w:hyperlink r:id="rId1897" w:history="1">
        <w:proofErr w:type="spellStart"/>
        <w:r w:rsidR="005B4883" w:rsidRPr="00F31880">
          <w:rPr>
            <w:rStyle w:val="Hyperlinkcase"/>
            <w:color w:val="auto"/>
            <w:lang w:val="it-IT"/>
          </w:rPr>
          <w:t>Segame</w:t>
        </w:r>
        <w:proofErr w:type="spellEnd"/>
        <w:r w:rsidR="005B4883" w:rsidRPr="00F31880">
          <w:rPr>
            <w:rStyle w:val="Hyperlinkcase"/>
            <w:color w:val="auto"/>
            <w:lang w:val="it-IT"/>
          </w:rPr>
          <w:t xml:space="preserve"> SA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4837/06, ESČP 2012</w:t>
      </w:r>
    </w:p>
    <w:p w14:paraId="01551A99" w14:textId="77777777" w:rsidR="005B4883" w:rsidRPr="00F31880" w:rsidRDefault="00D70A72" w:rsidP="005B4883">
      <w:pPr>
        <w:pStyle w:val="ECHRParaHanging"/>
        <w:rPr>
          <w:lang w:val="it-IT"/>
        </w:rPr>
      </w:pPr>
      <w:hyperlink r:id="rId1898" w:tgtFrame="_self" w:history="1">
        <w:proofErr w:type="spellStart"/>
        <w:r w:rsidR="005B4883" w:rsidRPr="00F31880">
          <w:rPr>
            <w:rStyle w:val="Hyperlinkcase"/>
            <w:color w:val="auto"/>
            <w:lang w:val="it-IT"/>
          </w:rPr>
          <w:t>Sejdić</w:t>
        </w:r>
        <w:proofErr w:type="spellEnd"/>
        <w:r w:rsidR="005B4883" w:rsidRPr="00F31880">
          <w:rPr>
            <w:rStyle w:val="Hyperlinkcase"/>
            <w:color w:val="auto"/>
            <w:lang w:val="it-IT"/>
          </w:rPr>
          <w:t xml:space="preserve"> in Finci proti </w:t>
        </w:r>
        <w:proofErr w:type="spellStart"/>
        <w:r w:rsidR="005B4883" w:rsidRPr="00F31880">
          <w:rPr>
            <w:rStyle w:val="Hyperlinkcase"/>
            <w:color w:val="auto"/>
            <w:lang w:val="it-IT"/>
          </w:rPr>
          <w:t>Bosni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Hercegovini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27996/06 in 34836/06, ESČP 2009</w:t>
      </w:r>
    </w:p>
    <w:p w14:paraId="38EA019A" w14:textId="77777777" w:rsidR="005B4883" w:rsidRPr="00F31880" w:rsidRDefault="00D70A72" w:rsidP="005B4883">
      <w:pPr>
        <w:pStyle w:val="ECHRParaHanging"/>
        <w:rPr>
          <w:lang w:val="it-IT"/>
        </w:rPr>
      </w:pPr>
      <w:hyperlink r:id="rId1899" w:tgtFrame="_self" w:history="1">
        <w:proofErr w:type="spellStart"/>
        <w:r w:rsidR="005B4883" w:rsidRPr="00F31880">
          <w:rPr>
            <w:rStyle w:val="Hyperlinkcase"/>
            <w:color w:val="auto"/>
            <w:lang w:val="it-IT"/>
          </w:rPr>
          <w:t>Sejdovic</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56581/00, ESČP 2006-II</w:t>
      </w:r>
    </w:p>
    <w:p w14:paraId="1D126184" w14:textId="12C88AFC" w:rsidR="001D7E14" w:rsidRDefault="00D70A72" w:rsidP="005B4883">
      <w:pPr>
        <w:pStyle w:val="ECHRParaHanging"/>
      </w:pPr>
      <w:hyperlink r:id="rId1900" w:anchor="{&quot;itemid&quot;:[&quot;001-212220&quot;]}" w:history="1">
        <w:proofErr w:type="spellStart"/>
        <w:r w:rsidR="001D7E14" w:rsidRPr="00D95751">
          <w:rPr>
            <w:rStyle w:val="Hiperpovezava"/>
            <w:i/>
            <w:iCs/>
            <w:color w:val="auto"/>
          </w:rPr>
          <w:t>Şeker</w:t>
        </w:r>
        <w:proofErr w:type="spellEnd"/>
        <w:r w:rsidR="001D7E14" w:rsidRPr="00D95751">
          <w:rPr>
            <w:rStyle w:val="Hiperpovezava"/>
            <w:i/>
            <w:iCs/>
            <w:color w:val="auto"/>
          </w:rPr>
          <w:t xml:space="preserve"> </w:t>
        </w:r>
        <w:proofErr w:type="spellStart"/>
        <w:r w:rsidR="001D7E14" w:rsidRPr="00D95751">
          <w:rPr>
            <w:rStyle w:val="Hiperpovezava"/>
            <w:i/>
            <w:iCs/>
            <w:color w:val="auto"/>
          </w:rPr>
          <w:t>proti</w:t>
        </w:r>
        <w:proofErr w:type="spellEnd"/>
        <w:r w:rsidR="001D7E14" w:rsidRPr="00D95751">
          <w:rPr>
            <w:rStyle w:val="Hiperpovezava"/>
            <w:i/>
            <w:iCs/>
            <w:color w:val="auto"/>
          </w:rPr>
          <w:t xml:space="preserve"> </w:t>
        </w:r>
        <w:proofErr w:type="spellStart"/>
        <w:r w:rsidR="001D7E14" w:rsidRPr="00D95751">
          <w:rPr>
            <w:rStyle w:val="Hiperpovezava"/>
            <w:i/>
            <w:iCs/>
            <w:color w:val="auto"/>
          </w:rPr>
          <w:t>Turčiji</w:t>
        </w:r>
        <w:proofErr w:type="spellEnd"/>
      </w:hyperlink>
      <w:r w:rsidR="001D7E14" w:rsidRPr="00D95751">
        <w:rPr>
          <w:i/>
          <w:iCs/>
        </w:rPr>
        <w:t xml:space="preserve"> </w:t>
      </w:r>
      <w:r w:rsidR="001D7E14" w:rsidRPr="00D95751">
        <w:t>(</w:t>
      </w:r>
      <w:proofErr w:type="spellStart"/>
      <w:r w:rsidR="001D7E14" w:rsidRPr="00D95751">
        <w:t>sklep</w:t>
      </w:r>
      <w:proofErr w:type="spellEnd"/>
      <w:r w:rsidR="001D7E14">
        <w:t xml:space="preserve">), </w:t>
      </w:r>
      <w:proofErr w:type="spellStart"/>
      <w:r w:rsidR="001D7E14">
        <w:t>pritožba</w:t>
      </w:r>
      <w:proofErr w:type="spellEnd"/>
      <w:r w:rsidR="001D7E14">
        <w:t xml:space="preserve"> </w:t>
      </w:r>
      <w:proofErr w:type="spellStart"/>
      <w:r w:rsidR="001D7E14">
        <w:t>št</w:t>
      </w:r>
      <w:proofErr w:type="spellEnd"/>
      <w:r w:rsidR="001D7E14">
        <w:t xml:space="preserve">. 30330/19, 7. </w:t>
      </w:r>
      <w:proofErr w:type="spellStart"/>
      <w:r w:rsidR="001D7E14">
        <w:t>september</w:t>
      </w:r>
      <w:proofErr w:type="spellEnd"/>
      <w:r w:rsidR="001D7E14">
        <w:t xml:space="preserve"> 2021</w:t>
      </w:r>
    </w:p>
    <w:p w14:paraId="4CD67815" w14:textId="59985C8B" w:rsidR="007D7A5D" w:rsidRPr="001F34FC" w:rsidRDefault="00D70A72" w:rsidP="007D7A5D">
      <w:pPr>
        <w:pStyle w:val="ECHRParaHanging"/>
        <w:rPr>
          <w:lang w:val="pt-PT"/>
        </w:rPr>
      </w:pPr>
      <w:hyperlink r:id="rId1901" w:history="1">
        <w:r w:rsidR="007D7A5D" w:rsidRPr="007D7A5D">
          <w:rPr>
            <w:rStyle w:val="Hiperpovezava"/>
            <w:i/>
            <w:iCs/>
            <w:color w:val="auto"/>
            <w:szCs w:val="24"/>
            <w:lang w:val="pt-PT"/>
          </w:rPr>
          <w:t>Šeks proti Hrvaški</w:t>
        </w:r>
      </w:hyperlink>
      <w:r w:rsidR="007D7A5D" w:rsidRPr="007D7A5D">
        <w:rPr>
          <w:szCs w:val="24"/>
          <w:lang w:val="pt-PT"/>
        </w:rPr>
        <w:t>,</w:t>
      </w:r>
      <w:r w:rsidR="007D7A5D" w:rsidRPr="001F34FC">
        <w:rPr>
          <w:szCs w:val="24"/>
          <w:lang w:val="pt-PT"/>
        </w:rPr>
        <w:t xml:space="preserve"> </w:t>
      </w:r>
      <w:r w:rsidR="007D7A5D">
        <w:rPr>
          <w:szCs w:val="24"/>
          <w:lang w:val="pt-PT"/>
        </w:rPr>
        <w:t xml:space="preserve">pritožba št. </w:t>
      </w:r>
      <w:r w:rsidR="007D7A5D" w:rsidRPr="001F34FC">
        <w:rPr>
          <w:szCs w:val="24"/>
          <w:lang w:val="pt-PT"/>
        </w:rPr>
        <w:t>39325/20, 3</w:t>
      </w:r>
      <w:r w:rsidR="007D7A5D">
        <w:rPr>
          <w:szCs w:val="24"/>
          <w:lang w:val="pt-PT"/>
        </w:rPr>
        <w:t xml:space="preserve">. februar </w:t>
      </w:r>
      <w:r w:rsidR="007D7A5D" w:rsidRPr="001F34FC">
        <w:rPr>
          <w:szCs w:val="24"/>
          <w:lang w:val="pt-PT"/>
        </w:rPr>
        <w:t>2022</w:t>
      </w:r>
    </w:p>
    <w:p w14:paraId="044C3642" w14:textId="395B695E" w:rsidR="005B4883" w:rsidRPr="001F0D60" w:rsidRDefault="00D70A72" w:rsidP="005B4883">
      <w:pPr>
        <w:pStyle w:val="ECHRParaHanging"/>
      </w:pPr>
      <w:hyperlink r:id="rId1902" w:anchor="{&quot;docname&quot;:[&quot;demirtas&quot;],&quot;documentcollectionid2&quot;:[&quot;GRANDCHAMBER&quot;,&quot;CHAMBER&quot;],&quot;itemid&quot;:[&quot;001-207173&quot;]}" w:history="1">
        <w:r w:rsidR="005B4883" w:rsidRPr="001F0D60">
          <w:rPr>
            <w:rStyle w:val="Hiperpovezava"/>
            <w:i/>
            <w:color w:val="auto"/>
          </w:rPr>
          <w:t xml:space="preserve">Selahattin Demirtaş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Turčiji</w:t>
        </w:r>
        <w:proofErr w:type="spellEnd"/>
        <w:r w:rsidR="005B4883" w:rsidRPr="001F0D60">
          <w:rPr>
            <w:rStyle w:val="Hiperpovezava"/>
            <w:i/>
            <w:color w:val="auto"/>
          </w:rPr>
          <w:t xml:space="preserve"> (</w:t>
        </w:r>
        <w:proofErr w:type="spellStart"/>
        <w:r w:rsidR="005B4883" w:rsidRPr="001F0D60">
          <w:rPr>
            <w:rStyle w:val="Hiperpovezava"/>
            <w:i/>
            <w:color w:val="auto"/>
          </w:rPr>
          <w:t>št</w:t>
        </w:r>
        <w:proofErr w:type="spellEnd"/>
        <w:r w:rsidR="005B4883" w:rsidRPr="001F0D60">
          <w:rPr>
            <w:rStyle w:val="Hiperpovezava"/>
            <w:i/>
            <w:color w:val="auto"/>
          </w:rPr>
          <w:t>. 2)</w:t>
        </w:r>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14305/17, 22. </w:t>
      </w:r>
      <w:proofErr w:type="spellStart"/>
      <w:r w:rsidR="005B4883" w:rsidRPr="001F0D60">
        <w:t>december</w:t>
      </w:r>
      <w:proofErr w:type="spellEnd"/>
      <w:r w:rsidR="005B4883" w:rsidRPr="001F0D60">
        <w:t xml:space="preserve"> 2020</w:t>
      </w:r>
    </w:p>
    <w:p w14:paraId="7ACA4196" w14:textId="77777777" w:rsidR="005B4883" w:rsidRPr="00014E9D" w:rsidRDefault="00D70A72" w:rsidP="005B4883">
      <w:pPr>
        <w:pStyle w:val="ECHRParaHanging"/>
      </w:pPr>
      <w:hyperlink r:id="rId1903" w:history="1">
        <w:proofErr w:type="spellStart"/>
        <w:r w:rsidR="005B4883" w:rsidRPr="00014E9D">
          <w:rPr>
            <w:rStyle w:val="Hyperlinkcase"/>
            <w:color w:val="auto"/>
          </w:rPr>
          <w:t>Selami</w:t>
        </w:r>
        <w:proofErr w:type="spellEnd"/>
        <w:r w:rsidR="005B4883" w:rsidRPr="00014E9D">
          <w:rPr>
            <w:rStyle w:val="Hyperlinkcase"/>
            <w:color w:val="auto"/>
          </w:rPr>
          <w:t xml:space="preserve">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Nekdanji</w:t>
        </w:r>
        <w:proofErr w:type="spellEnd"/>
        <w:r w:rsidR="005B4883" w:rsidRPr="00014E9D">
          <w:rPr>
            <w:rStyle w:val="Hyperlinkcase"/>
            <w:color w:val="auto"/>
          </w:rPr>
          <w:t xml:space="preserve"> </w:t>
        </w:r>
        <w:proofErr w:type="spellStart"/>
        <w:r w:rsidR="005B4883" w:rsidRPr="00014E9D">
          <w:rPr>
            <w:rStyle w:val="Hyperlinkcase"/>
            <w:color w:val="auto"/>
          </w:rPr>
          <w:t>jugoslovanski</w:t>
        </w:r>
        <w:proofErr w:type="spellEnd"/>
        <w:r w:rsidR="005B4883" w:rsidRPr="00014E9D">
          <w:rPr>
            <w:rStyle w:val="Hyperlinkcase"/>
            <w:color w:val="auto"/>
          </w:rPr>
          <w:t xml:space="preserve"> </w:t>
        </w:r>
        <w:proofErr w:type="spellStart"/>
        <w:r w:rsidR="005B4883" w:rsidRPr="00014E9D">
          <w:rPr>
            <w:rStyle w:val="Hyperlinkcase"/>
            <w:color w:val="auto"/>
          </w:rPr>
          <w:t>republiki</w:t>
        </w:r>
        <w:proofErr w:type="spellEnd"/>
        <w:r w:rsidR="005B4883" w:rsidRPr="00014E9D">
          <w:rPr>
            <w:rStyle w:val="Hyperlinkcase"/>
            <w:color w:val="auto"/>
          </w:rPr>
          <w:t xml:space="preserve"> </w:t>
        </w:r>
        <w:proofErr w:type="spellStart"/>
        <w:r w:rsidR="005B4883" w:rsidRPr="00014E9D">
          <w:rPr>
            <w:rStyle w:val="Hyperlinkcase"/>
            <w:color w:val="auto"/>
          </w:rPr>
          <w:t>Makedoniji</w:t>
        </w:r>
        <w:proofErr w:type="spellEnd"/>
        <w:r w:rsidR="005B4883" w:rsidRPr="00014E9D">
          <w:rPr>
            <w:rStyle w:val="Hyperlinkcase"/>
            <w:color w:val="auto"/>
          </w:rPr>
          <w:t>,</w:t>
        </w:r>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78241/13, 1. </w:t>
      </w:r>
      <w:proofErr w:type="spellStart"/>
      <w:r w:rsidR="005B4883" w:rsidRPr="00014E9D">
        <w:t>marec</w:t>
      </w:r>
      <w:proofErr w:type="spellEnd"/>
      <w:r w:rsidR="005B4883" w:rsidRPr="00014E9D">
        <w:t xml:space="preserve"> 2018</w:t>
      </w:r>
    </w:p>
    <w:p w14:paraId="762A2B3D" w14:textId="77777777" w:rsidR="005B4883" w:rsidRPr="00F31880" w:rsidRDefault="00D70A72" w:rsidP="005B4883">
      <w:pPr>
        <w:pStyle w:val="ECHRParaHanging"/>
        <w:rPr>
          <w:lang w:val="it-IT"/>
        </w:rPr>
      </w:pPr>
      <w:hyperlink r:id="rId1904" w:tgtFrame="_self" w:history="1">
        <w:proofErr w:type="spellStart"/>
        <w:r w:rsidR="005B4883" w:rsidRPr="00F31880">
          <w:rPr>
            <w:rStyle w:val="Hyperlinkcase"/>
            <w:color w:val="auto"/>
            <w:lang w:val="it-IT"/>
          </w:rPr>
          <w:t>Selmouni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rStyle w:val="Hyperlinkcase"/>
          <w:color w:val="auto"/>
          <w:lang w:val="it-IT"/>
        </w:rPr>
        <w:t xml:space="preserve"> </w:t>
      </w:r>
      <w:r w:rsidR="005B4883" w:rsidRPr="00F31880">
        <w:rPr>
          <w:lang w:val="it-IT"/>
        </w:rPr>
        <w:t xml:space="preserve">[VS],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25803/94, ESČP 1999-V</w:t>
      </w:r>
    </w:p>
    <w:p w14:paraId="4AC9A7B7" w14:textId="77777777" w:rsidR="005B4883" w:rsidRPr="00F31880" w:rsidRDefault="00D70A72" w:rsidP="005B4883">
      <w:pPr>
        <w:pStyle w:val="ECHRParaHanging"/>
        <w:rPr>
          <w:lang w:val="it-IT"/>
        </w:rPr>
      </w:pPr>
      <w:hyperlink r:id="rId1905" w:history="1">
        <w:r w:rsidR="005B4883" w:rsidRPr="00F31880">
          <w:rPr>
            <w:rStyle w:val="Hyperlinkcase"/>
            <w:color w:val="auto"/>
            <w:lang w:val="it-IT"/>
          </w:rPr>
          <w:t xml:space="preserve">Senator Lines GmbH proti </w:t>
        </w:r>
        <w:proofErr w:type="spellStart"/>
        <w:r w:rsidR="005B4883" w:rsidRPr="00F31880">
          <w:rPr>
            <w:rStyle w:val="Hyperlinkcase"/>
            <w:color w:val="auto"/>
            <w:lang w:val="it-IT"/>
          </w:rPr>
          <w:t>petnajstim</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državam</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članicam</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Evropske</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unije</w:t>
        </w:r>
        <w:proofErr w:type="spellEnd"/>
        <w:r w:rsidR="005B4883" w:rsidRPr="00F31880">
          <w:rPr>
            <w:rStyle w:val="Hyperlinkcase"/>
            <w:color w:val="auto"/>
            <w:lang w:val="it-IT"/>
          </w:rPr>
          <w:t xml:space="preserve"> </w:t>
        </w:r>
        <w:r w:rsidR="005B4883" w:rsidRPr="00B4116F">
          <w:rPr>
            <w:rStyle w:val="Hyperlinkcase"/>
            <w:i w:val="0"/>
            <w:iCs/>
            <w:color w:val="auto"/>
            <w:lang w:val="it-IT"/>
          </w:rPr>
          <w:t>(</w:t>
        </w:r>
        <w:proofErr w:type="spellStart"/>
      </w:hyperlink>
      <w:r w:rsidR="005B4883" w:rsidRPr="00B4116F">
        <w:rPr>
          <w:rStyle w:val="Hyperlinkcase"/>
          <w:i w:val="0"/>
          <w:iCs/>
          <w:color w:val="auto"/>
          <w:lang w:val="it-IT"/>
        </w:rPr>
        <w:t>sklep</w:t>
      </w:r>
      <w:proofErr w:type="spellEnd"/>
      <w:r w:rsidR="005B4883" w:rsidRPr="007F2E72">
        <w:rPr>
          <w:lang w:val="it-IT"/>
        </w:rPr>
        <w:t>)</w:t>
      </w:r>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56672/00, ESČP 2004</w:t>
      </w:r>
      <w:r w:rsidR="005B4883" w:rsidRPr="00F31880">
        <w:rPr>
          <w:lang w:val="it-IT"/>
        </w:rPr>
        <w:noBreakHyphen/>
        <w:t xml:space="preserve">IV </w:t>
      </w:r>
    </w:p>
    <w:p w14:paraId="3533E854" w14:textId="77777777" w:rsidR="005B4883" w:rsidRPr="00F31880" w:rsidRDefault="00D70A72" w:rsidP="005B4883">
      <w:pPr>
        <w:pStyle w:val="ECHRParaHanging"/>
        <w:rPr>
          <w:lang w:val="it-IT"/>
        </w:rPr>
      </w:pPr>
      <w:hyperlink r:id="rId1906" w:tgtFrame="_self" w:history="1">
        <w:r w:rsidR="005B4883" w:rsidRPr="00F31880">
          <w:rPr>
            <w:rStyle w:val="Hyperlinkcase"/>
            <w:color w:val="auto"/>
            <w:lang w:val="it-IT"/>
          </w:rPr>
          <w:t xml:space="preserve">Sergey </w:t>
        </w:r>
        <w:proofErr w:type="spellStart"/>
        <w:r w:rsidR="005B4883" w:rsidRPr="00F31880">
          <w:rPr>
            <w:rStyle w:val="Hyperlinkcase"/>
            <w:color w:val="auto"/>
            <w:lang w:val="it-IT"/>
          </w:rPr>
          <w:t>Zolotukhin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14939/03, ESČP 2009</w:t>
      </w:r>
    </w:p>
    <w:p w14:paraId="2364B7FB" w14:textId="77777777" w:rsidR="005B4883" w:rsidRPr="00F31880" w:rsidRDefault="00D70A72" w:rsidP="005B4883">
      <w:pPr>
        <w:pStyle w:val="ECHRParaHanging"/>
        <w:rPr>
          <w:lang w:val="it-IT"/>
        </w:rPr>
      </w:pPr>
      <w:hyperlink r:id="rId1907" w:history="1">
        <w:proofErr w:type="spellStart"/>
        <w:r w:rsidR="005B4883" w:rsidRPr="00F31880">
          <w:rPr>
            <w:rStyle w:val="Hyperlinkcase"/>
            <w:color w:val="auto"/>
            <w:lang w:val="it-IT"/>
          </w:rPr>
          <w:t>Shalyavski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67608/11, 15. </w:t>
      </w:r>
      <w:proofErr w:type="spellStart"/>
      <w:r w:rsidR="005B4883" w:rsidRPr="00F31880">
        <w:rPr>
          <w:lang w:val="it-IT"/>
        </w:rPr>
        <w:t>junij</w:t>
      </w:r>
      <w:proofErr w:type="spellEnd"/>
      <w:r w:rsidR="005B4883" w:rsidRPr="00F31880">
        <w:rPr>
          <w:lang w:val="it-IT"/>
        </w:rPr>
        <w:t xml:space="preserve"> 2017,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52142/12, 21. </w:t>
      </w:r>
      <w:proofErr w:type="spellStart"/>
      <w:r w:rsidR="005B4883" w:rsidRPr="00F31880">
        <w:rPr>
          <w:lang w:val="it-IT"/>
        </w:rPr>
        <w:t>marec</w:t>
      </w:r>
      <w:proofErr w:type="spellEnd"/>
      <w:r w:rsidR="005B4883" w:rsidRPr="00F31880">
        <w:rPr>
          <w:lang w:val="it-IT"/>
        </w:rPr>
        <w:t xml:space="preserve"> 2017</w:t>
      </w:r>
    </w:p>
    <w:p w14:paraId="69F2ED60" w14:textId="77777777" w:rsidR="005B4883" w:rsidRPr="00F31880" w:rsidRDefault="00D70A72" w:rsidP="005B4883">
      <w:pPr>
        <w:pStyle w:val="ECHRParaHanging"/>
        <w:rPr>
          <w:lang w:val="it-IT"/>
        </w:rPr>
      </w:pPr>
      <w:hyperlink r:id="rId1908" w:tgtFrame="_self" w:history="1">
        <w:proofErr w:type="spellStart"/>
        <w:r w:rsidR="005B4883" w:rsidRPr="00F31880">
          <w:rPr>
            <w:rStyle w:val="Hyperlinkcase"/>
            <w:color w:val="auto"/>
            <w:lang w:val="it-IT"/>
          </w:rPr>
          <w:t>Shamayev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36378/02, 16. </w:t>
      </w:r>
      <w:proofErr w:type="spellStart"/>
      <w:r w:rsidR="005B4883" w:rsidRPr="00F31880">
        <w:rPr>
          <w:lang w:val="it-IT"/>
        </w:rPr>
        <w:t>september</w:t>
      </w:r>
      <w:proofErr w:type="spellEnd"/>
      <w:r w:rsidR="005B4883" w:rsidRPr="00F31880">
        <w:rPr>
          <w:lang w:val="it-IT"/>
        </w:rPr>
        <w:t xml:space="preserve"> 2003</w:t>
      </w:r>
    </w:p>
    <w:p w14:paraId="278969DF" w14:textId="77777777" w:rsidR="005B4883" w:rsidRPr="00F31880" w:rsidRDefault="00D70A72" w:rsidP="005B4883">
      <w:pPr>
        <w:pStyle w:val="ECHRParaHanging"/>
        <w:rPr>
          <w:lang w:val="it-IT"/>
        </w:rPr>
      </w:pPr>
      <w:hyperlink r:id="rId1909" w:history="1">
        <w:proofErr w:type="spellStart"/>
        <w:r w:rsidR="005B4883" w:rsidRPr="00F31880">
          <w:rPr>
            <w:rStyle w:val="Hyperlinkcase"/>
            <w:color w:val="auto"/>
            <w:lang w:val="it-IT"/>
          </w:rPr>
          <w:t>Shamayev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Gruziji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36378/02, ESČP 2005-III</w:t>
      </w:r>
    </w:p>
    <w:p w14:paraId="5DAF5C5D" w14:textId="77777777" w:rsidR="005B4883" w:rsidRPr="00F31880" w:rsidRDefault="00D70A72" w:rsidP="005B4883">
      <w:pPr>
        <w:pStyle w:val="ECHRParaHanging"/>
        <w:rPr>
          <w:snapToGrid w:val="0"/>
          <w:lang w:val="it-IT"/>
        </w:rPr>
      </w:pPr>
      <w:hyperlink r:id="rId1910" w:history="1">
        <w:proofErr w:type="spellStart"/>
        <w:r w:rsidR="005B4883" w:rsidRPr="00F31880">
          <w:rPr>
            <w:rStyle w:val="Hyperlinkcase"/>
            <w:color w:val="auto"/>
            <w:lang w:val="it-IT"/>
          </w:rPr>
          <w:t>Shchukin</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Odbor</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59834/09 in 249 </w:t>
      </w:r>
      <w:proofErr w:type="spellStart"/>
      <w:r w:rsidR="005B4883" w:rsidRPr="00F31880">
        <w:rPr>
          <w:lang w:val="it-IT"/>
        </w:rPr>
        <w:t>drugih</w:t>
      </w:r>
      <w:proofErr w:type="spellEnd"/>
      <w:r w:rsidR="005B4883" w:rsidRPr="00F31880">
        <w:rPr>
          <w:lang w:val="it-IT"/>
        </w:rPr>
        <w:t xml:space="preserve">, 13. </w:t>
      </w:r>
      <w:proofErr w:type="spellStart"/>
      <w:r w:rsidR="005B4883" w:rsidRPr="00F31880">
        <w:rPr>
          <w:lang w:val="it-IT"/>
        </w:rPr>
        <w:t>februar</w:t>
      </w:r>
      <w:proofErr w:type="spellEnd"/>
      <w:r w:rsidR="005B4883" w:rsidRPr="00F31880">
        <w:rPr>
          <w:lang w:val="it-IT"/>
        </w:rPr>
        <w:t xml:space="preserve"> 2014</w:t>
      </w:r>
    </w:p>
    <w:p w14:paraId="2B773926" w14:textId="77777777" w:rsidR="005B4883" w:rsidRPr="009A554E" w:rsidRDefault="00D70A72" w:rsidP="005B4883">
      <w:pPr>
        <w:pStyle w:val="ECHRParaHanging"/>
        <w:rPr>
          <w:lang w:val="de-DE"/>
        </w:rPr>
      </w:pPr>
      <w:hyperlink r:id="rId1911" w:tgtFrame="_self" w:history="1">
        <w:proofErr w:type="spellStart"/>
        <w:r w:rsidR="005B4883" w:rsidRPr="009A554E">
          <w:rPr>
            <w:rStyle w:val="Hyperlinkcase"/>
            <w:color w:val="auto"/>
            <w:lang w:val="de-DE"/>
          </w:rPr>
          <w:t>Shefer</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Rusiji</w:t>
        </w:r>
        <w:proofErr w:type="spellEnd"/>
      </w:hyperlink>
      <w:r w:rsidR="005B4883" w:rsidRPr="009A554E">
        <w:rPr>
          <w:lang w:val="de-DE"/>
        </w:rPr>
        <w:t xml:space="preserve"> (</w:t>
      </w:r>
      <w:proofErr w:type="spellStart"/>
      <w:r w:rsidR="005B4883" w:rsidRPr="009A554E">
        <w:rPr>
          <w:lang w:val="de-DE"/>
        </w:rPr>
        <w:t>sklep</w:t>
      </w:r>
      <w:proofErr w:type="spellEnd"/>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45175/04, 13. </w:t>
      </w:r>
      <w:proofErr w:type="spellStart"/>
      <w:r w:rsidR="005B4883" w:rsidRPr="009A554E">
        <w:rPr>
          <w:lang w:val="de-DE"/>
        </w:rPr>
        <w:t>marec</w:t>
      </w:r>
      <w:proofErr w:type="spellEnd"/>
      <w:r w:rsidR="005B4883" w:rsidRPr="009A554E">
        <w:rPr>
          <w:lang w:val="de-DE"/>
        </w:rPr>
        <w:t xml:space="preserve"> 2012</w:t>
      </w:r>
    </w:p>
    <w:p w14:paraId="17D826B9" w14:textId="77777777" w:rsidR="005B4883" w:rsidRPr="009A554E" w:rsidRDefault="00D70A72" w:rsidP="005B4883">
      <w:pPr>
        <w:pStyle w:val="ECHRParaHanging"/>
        <w:rPr>
          <w:lang w:val="de-DE"/>
        </w:rPr>
      </w:pPr>
      <w:hyperlink r:id="rId1912" w:tgtFrame="_self" w:history="1">
        <w:proofErr w:type="spellStart"/>
        <w:r w:rsidR="005B4883" w:rsidRPr="009A554E">
          <w:rPr>
            <w:rStyle w:val="Hyperlinkcase"/>
            <w:color w:val="auto"/>
            <w:lang w:val="de-DE"/>
          </w:rPr>
          <w:t>Shevanova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Latviji</w:t>
        </w:r>
        <w:proofErr w:type="spellEnd"/>
      </w:hyperlink>
      <w:r w:rsidR="005B4883" w:rsidRPr="009A554E">
        <w:rPr>
          <w:lang w:val="de-DE"/>
        </w:rPr>
        <w:t xml:space="preserve"> (</w:t>
      </w:r>
      <w:proofErr w:type="spellStart"/>
      <w:r w:rsidR="005B4883" w:rsidRPr="009A554E">
        <w:rPr>
          <w:lang w:val="de-DE"/>
        </w:rPr>
        <w:t>izbris</w:t>
      </w:r>
      <w:proofErr w:type="spellEnd"/>
      <w:r w:rsidR="005B4883" w:rsidRPr="009A554E">
        <w:rPr>
          <w:lang w:val="de-DE"/>
        </w:rPr>
        <w:t xml:space="preserve">) [VS],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58822/00, 7. </w:t>
      </w:r>
      <w:proofErr w:type="spellStart"/>
      <w:r w:rsidR="005B4883" w:rsidRPr="009A554E">
        <w:rPr>
          <w:lang w:val="de-DE"/>
        </w:rPr>
        <w:t>december</w:t>
      </w:r>
      <w:proofErr w:type="spellEnd"/>
      <w:r w:rsidR="005B4883" w:rsidRPr="009A554E">
        <w:rPr>
          <w:lang w:val="de-DE"/>
        </w:rPr>
        <w:t xml:space="preserve"> 2007</w:t>
      </w:r>
    </w:p>
    <w:p w14:paraId="5A52385C" w14:textId="77777777" w:rsidR="005B4883" w:rsidRPr="009A554E" w:rsidRDefault="00D70A72" w:rsidP="005B4883">
      <w:pPr>
        <w:pStyle w:val="ECHRParaHanging"/>
        <w:rPr>
          <w:lang w:val="de-DE"/>
        </w:rPr>
      </w:pPr>
      <w:hyperlink r:id="rId1913" w:history="1">
        <w:proofErr w:type="spellStart"/>
        <w:r w:rsidR="005B4883" w:rsidRPr="009A554E">
          <w:rPr>
            <w:rStyle w:val="Hyperlinkcase"/>
            <w:color w:val="auto"/>
            <w:lang w:val="de-DE"/>
          </w:rPr>
          <w:t>Shibendra</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Dev</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Švedski</w:t>
        </w:r>
        <w:proofErr w:type="spellEnd"/>
      </w:hyperlink>
      <w:r w:rsidR="005B4883" w:rsidRPr="009A554E">
        <w:rPr>
          <w:rStyle w:val="Hyperlinkcase"/>
          <w:color w:val="auto"/>
          <w:lang w:val="de-DE"/>
        </w:rPr>
        <w:t xml:space="preserve"> </w:t>
      </w:r>
      <w:r w:rsidR="005B4883" w:rsidRPr="009A554E">
        <w:rPr>
          <w:rStyle w:val="Hyperlinkcase"/>
          <w:i w:val="0"/>
          <w:color w:val="auto"/>
          <w:lang w:val="de-DE"/>
        </w:rPr>
        <w:t>(</w:t>
      </w:r>
      <w:proofErr w:type="spellStart"/>
      <w:r w:rsidR="005B4883" w:rsidRPr="009A554E">
        <w:rPr>
          <w:rStyle w:val="Hyperlinkcase"/>
          <w:i w:val="0"/>
          <w:color w:val="auto"/>
          <w:lang w:val="de-DE"/>
        </w:rPr>
        <w:t>sklep</w:t>
      </w:r>
      <w:proofErr w:type="spellEnd"/>
      <w:r w:rsidR="005B4883" w:rsidRPr="009A554E">
        <w:rPr>
          <w:rStyle w:val="Hyperlinkcase"/>
          <w:i w:val="0"/>
          <w:color w:val="auto"/>
          <w:lang w:val="de-DE"/>
        </w:rPr>
        <w:t>),</w:t>
      </w:r>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7362/10, 21. </w:t>
      </w:r>
      <w:proofErr w:type="spellStart"/>
      <w:r w:rsidR="005B4883" w:rsidRPr="009A554E">
        <w:rPr>
          <w:lang w:val="de-DE"/>
        </w:rPr>
        <w:t>oktober</w:t>
      </w:r>
      <w:proofErr w:type="spellEnd"/>
      <w:r w:rsidR="005B4883" w:rsidRPr="009A554E">
        <w:rPr>
          <w:lang w:val="de-DE"/>
        </w:rPr>
        <w:t xml:space="preserve"> 2014</w:t>
      </w:r>
    </w:p>
    <w:p w14:paraId="1F490142" w14:textId="77777777" w:rsidR="005B4883" w:rsidRPr="00F31880" w:rsidRDefault="00D70A72" w:rsidP="005B4883">
      <w:pPr>
        <w:pStyle w:val="ECHRParaHanging"/>
        <w:rPr>
          <w:lang w:val="it-IT"/>
        </w:rPr>
      </w:pPr>
      <w:hyperlink r:id="rId1914" w:history="1">
        <w:proofErr w:type="spellStart"/>
        <w:r w:rsidR="005B4883" w:rsidRPr="00F31880">
          <w:rPr>
            <w:rStyle w:val="Hyperlinkcase"/>
            <w:color w:val="auto"/>
            <w:lang w:val="it-IT"/>
          </w:rPr>
          <w:t>Shioshvili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19356/07, 20. </w:t>
      </w:r>
      <w:proofErr w:type="spellStart"/>
      <w:r w:rsidR="005B4883" w:rsidRPr="00F31880">
        <w:rPr>
          <w:lang w:val="it-IT"/>
        </w:rPr>
        <w:t>december</w:t>
      </w:r>
      <w:proofErr w:type="spellEnd"/>
      <w:r w:rsidR="005B4883" w:rsidRPr="00F31880">
        <w:rPr>
          <w:lang w:val="it-IT"/>
        </w:rPr>
        <w:t xml:space="preserve"> 2016</w:t>
      </w:r>
    </w:p>
    <w:p w14:paraId="4EC200AA" w14:textId="22753232" w:rsidR="005B4883" w:rsidRPr="00701435" w:rsidRDefault="00D70A72" w:rsidP="005B4883">
      <w:pPr>
        <w:pStyle w:val="ECHRParaHanging"/>
        <w:rPr>
          <w:snapToGrid w:val="0"/>
          <w:lang w:val="it-IT"/>
        </w:rPr>
      </w:pPr>
      <w:hyperlink r:id="rId1915" w:history="1">
        <w:proofErr w:type="spellStart"/>
        <w:r w:rsidR="005B4883" w:rsidRPr="00701435">
          <w:rPr>
            <w:rStyle w:val="Hyperlinkcase"/>
            <w:color w:val="auto"/>
            <w:lang w:val="it-IT"/>
          </w:rPr>
          <w:t>Shishanov</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Moldaviji</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11353/06, 15. </w:t>
      </w:r>
      <w:proofErr w:type="spellStart"/>
      <w:r w:rsidR="005B4883" w:rsidRPr="00701435">
        <w:rPr>
          <w:lang w:val="it-IT"/>
        </w:rPr>
        <w:t>september</w:t>
      </w:r>
      <w:proofErr w:type="spellEnd"/>
      <w:r w:rsidR="005B4883" w:rsidRPr="00701435">
        <w:rPr>
          <w:lang w:val="it-IT"/>
        </w:rPr>
        <w:t xml:space="preserve"> 2015</w:t>
      </w:r>
    </w:p>
    <w:p w14:paraId="3AF88C21" w14:textId="77777777" w:rsidR="005B4883" w:rsidRPr="00701435" w:rsidRDefault="00D70A72" w:rsidP="005B4883">
      <w:pPr>
        <w:pStyle w:val="ECHRParaHanging"/>
        <w:rPr>
          <w:lang w:val="it-IT"/>
        </w:rPr>
      </w:pPr>
      <w:hyperlink r:id="rId1916" w:history="1">
        <w:proofErr w:type="spellStart"/>
        <w:r w:rsidR="005B4883" w:rsidRPr="00701435">
          <w:rPr>
            <w:rStyle w:val="Hiperpovezava"/>
            <w:i/>
            <w:color w:val="auto"/>
            <w:lang w:val="it-IT"/>
          </w:rPr>
          <w:t>Shmelev</w:t>
        </w:r>
        <w:proofErr w:type="spellEnd"/>
        <w:r w:rsidR="005B4883" w:rsidRPr="00701435">
          <w:rPr>
            <w:rStyle w:val="Hiperpovezava"/>
            <w:i/>
            <w:color w:val="auto"/>
            <w:lang w:val="it-IT"/>
          </w:rPr>
          <w:t xml:space="preserve"> in </w:t>
        </w:r>
        <w:proofErr w:type="spellStart"/>
        <w:r w:rsidR="005B4883" w:rsidRPr="00701435">
          <w:rPr>
            <w:rStyle w:val="Hiperpovezava"/>
            <w:i/>
            <w:color w:val="auto"/>
            <w:lang w:val="it-IT"/>
          </w:rPr>
          <w:t>drugi</w:t>
        </w:r>
        <w:proofErr w:type="spellEnd"/>
        <w:r w:rsidR="005B4883" w:rsidRPr="00701435">
          <w:rPr>
            <w:rStyle w:val="Hiperpovezava"/>
            <w:i/>
            <w:color w:val="auto"/>
            <w:lang w:val="it-IT"/>
          </w:rPr>
          <w:t xml:space="preserve"> proti </w:t>
        </w:r>
        <w:proofErr w:type="spellStart"/>
        <w:r w:rsidR="005B4883" w:rsidRPr="00701435">
          <w:rPr>
            <w:rStyle w:val="Hiperpovezava"/>
            <w:i/>
            <w:color w:val="auto"/>
            <w:lang w:val="it-IT"/>
          </w:rPr>
          <w:t>Rusiji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41743/17 in 16 </w:t>
      </w:r>
      <w:proofErr w:type="spellStart"/>
      <w:r w:rsidR="005B4883" w:rsidRPr="00701435">
        <w:rPr>
          <w:lang w:val="it-IT"/>
        </w:rPr>
        <w:t>drugih</w:t>
      </w:r>
      <w:proofErr w:type="spellEnd"/>
      <w:r w:rsidR="005B4883" w:rsidRPr="00701435">
        <w:rPr>
          <w:lang w:val="it-IT"/>
        </w:rPr>
        <w:t xml:space="preserve">, 17. </w:t>
      </w:r>
      <w:proofErr w:type="spellStart"/>
      <w:r w:rsidR="005B4883" w:rsidRPr="00701435">
        <w:rPr>
          <w:lang w:val="it-IT"/>
        </w:rPr>
        <w:t>marec</w:t>
      </w:r>
      <w:proofErr w:type="spellEnd"/>
      <w:r w:rsidR="005B4883" w:rsidRPr="00701435">
        <w:rPr>
          <w:lang w:val="it-IT"/>
        </w:rPr>
        <w:t xml:space="preserve"> 2020</w:t>
      </w:r>
    </w:p>
    <w:p w14:paraId="6C24B2EA" w14:textId="77777777" w:rsidR="005B4883" w:rsidRPr="00701435" w:rsidRDefault="00D70A72" w:rsidP="005B4883">
      <w:pPr>
        <w:pStyle w:val="ECHRParaHanging"/>
        <w:rPr>
          <w:lang w:val="it-IT"/>
        </w:rPr>
      </w:pPr>
      <w:hyperlink r:id="rId1917" w:anchor="{&quot;itemid&quot;:[&quot;001-207418&quot;]}" w:history="1">
        <w:proofErr w:type="spellStart"/>
        <w:r w:rsidR="005B4883" w:rsidRPr="00701435">
          <w:rPr>
            <w:rStyle w:val="Hiperpovezava"/>
            <w:i/>
            <w:color w:val="auto"/>
            <w:lang w:val="it-IT"/>
          </w:rPr>
          <w:t>Shmorgunov</w:t>
        </w:r>
        <w:proofErr w:type="spellEnd"/>
        <w:r w:rsidR="005B4883" w:rsidRPr="00701435">
          <w:rPr>
            <w:rStyle w:val="Hiperpovezava"/>
            <w:i/>
            <w:color w:val="auto"/>
            <w:lang w:val="it-IT"/>
          </w:rPr>
          <w:t xml:space="preserve"> in </w:t>
        </w:r>
        <w:proofErr w:type="spellStart"/>
        <w:r w:rsidR="005B4883" w:rsidRPr="00701435">
          <w:rPr>
            <w:rStyle w:val="Hiperpovezava"/>
            <w:i/>
            <w:color w:val="auto"/>
            <w:lang w:val="it-IT"/>
          </w:rPr>
          <w:t>drugi</w:t>
        </w:r>
        <w:proofErr w:type="spellEnd"/>
        <w:r w:rsidR="005B4883" w:rsidRPr="00701435">
          <w:rPr>
            <w:rStyle w:val="Hiperpovezava"/>
            <w:i/>
            <w:color w:val="auto"/>
            <w:lang w:val="it-IT"/>
          </w:rPr>
          <w:t xml:space="preserve"> proti </w:t>
        </w:r>
        <w:proofErr w:type="spellStart"/>
        <w:r w:rsidR="005B4883" w:rsidRPr="00701435">
          <w:rPr>
            <w:rStyle w:val="Hiperpovezava"/>
            <w:i/>
            <w:color w:val="auto"/>
            <w:lang w:val="it-IT"/>
          </w:rPr>
          <w:t>Ukrajini</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15367/14 in 13 </w:t>
      </w:r>
      <w:proofErr w:type="spellStart"/>
      <w:r w:rsidR="005B4883" w:rsidRPr="00701435">
        <w:rPr>
          <w:lang w:val="it-IT"/>
        </w:rPr>
        <w:t>drugih</w:t>
      </w:r>
      <w:proofErr w:type="spellEnd"/>
      <w:r w:rsidR="005B4883" w:rsidRPr="00701435">
        <w:rPr>
          <w:lang w:val="it-IT"/>
        </w:rPr>
        <w:t xml:space="preserve">, 21. </w:t>
      </w:r>
      <w:proofErr w:type="spellStart"/>
      <w:r w:rsidR="005B4883" w:rsidRPr="00701435">
        <w:rPr>
          <w:lang w:val="it-IT"/>
        </w:rPr>
        <w:t>januar</w:t>
      </w:r>
      <w:proofErr w:type="spellEnd"/>
      <w:r w:rsidR="005B4883" w:rsidRPr="00701435">
        <w:rPr>
          <w:lang w:val="it-IT"/>
        </w:rPr>
        <w:t xml:space="preserve"> 2021</w:t>
      </w:r>
    </w:p>
    <w:p w14:paraId="5704D0F1" w14:textId="33987D65" w:rsidR="001D7E14" w:rsidRDefault="00D70A72" w:rsidP="005B4883">
      <w:pPr>
        <w:pStyle w:val="ECHRParaHanging"/>
      </w:pPr>
      <w:hyperlink r:id="rId1918" w:anchor="{&quot;itemid&quot;:[&quot;001-213401&quot;]}" w:history="1">
        <w:r w:rsidR="001D7E14" w:rsidRPr="00D95751">
          <w:rPr>
            <w:rStyle w:val="Hiperpovezava"/>
            <w:i/>
            <w:iCs/>
            <w:color w:val="auto"/>
          </w:rPr>
          <w:t xml:space="preserve">Shortall in </w:t>
        </w:r>
        <w:proofErr w:type="spellStart"/>
        <w:r w:rsidR="001D7E14" w:rsidRPr="00D95751">
          <w:rPr>
            <w:rStyle w:val="Hiperpovezava"/>
            <w:i/>
            <w:iCs/>
            <w:color w:val="auto"/>
          </w:rPr>
          <w:t>drugi</w:t>
        </w:r>
        <w:proofErr w:type="spellEnd"/>
        <w:r w:rsidR="001D7E14" w:rsidRPr="00D95751">
          <w:rPr>
            <w:rStyle w:val="Hiperpovezava"/>
            <w:i/>
            <w:iCs/>
            <w:color w:val="auto"/>
          </w:rPr>
          <w:t xml:space="preserve"> </w:t>
        </w:r>
        <w:proofErr w:type="spellStart"/>
        <w:r w:rsidR="001D7E14" w:rsidRPr="00D95751">
          <w:rPr>
            <w:rStyle w:val="Hiperpovezava"/>
            <w:i/>
            <w:iCs/>
            <w:color w:val="auto"/>
          </w:rPr>
          <w:t>proti</w:t>
        </w:r>
        <w:proofErr w:type="spellEnd"/>
        <w:r w:rsidR="001D7E14" w:rsidRPr="00D95751">
          <w:rPr>
            <w:rStyle w:val="Hiperpovezava"/>
            <w:i/>
            <w:iCs/>
            <w:color w:val="auto"/>
          </w:rPr>
          <w:t xml:space="preserve"> </w:t>
        </w:r>
        <w:proofErr w:type="spellStart"/>
        <w:r w:rsidR="001D7E14" w:rsidRPr="00D95751">
          <w:rPr>
            <w:rStyle w:val="Hiperpovezava"/>
            <w:i/>
            <w:iCs/>
            <w:color w:val="auto"/>
          </w:rPr>
          <w:t>Irski</w:t>
        </w:r>
        <w:proofErr w:type="spellEnd"/>
      </w:hyperlink>
      <w:r w:rsidR="001D7E14" w:rsidRPr="00D95751">
        <w:rPr>
          <w:i/>
          <w:iCs/>
        </w:rPr>
        <w:t xml:space="preserve"> </w:t>
      </w:r>
      <w:r w:rsidR="001D7E14" w:rsidRPr="00D95751">
        <w:t>(</w:t>
      </w:r>
      <w:proofErr w:type="spellStart"/>
      <w:r w:rsidR="001D7E14">
        <w:t>sklep</w:t>
      </w:r>
      <w:proofErr w:type="spellEnd"/>
      <w:r w:rsidR="001D7E14">
        <w:t xml:space="preserve">), </w:t>
      </w:r>
      <w:proofErr w:type="spellStart"/>
      <w:r w:rsidR="001D7E14">
        <w:t>pritožba</w:t>
      </w:r>
      <w:proofErr w:type="spellEnd"/>
      <w:r w:rsidR="001D7E14">
        <w:t xml:space="preserve"> </w:t>
      </w:r>
      <w:proofErr w:type="spellStart"/>
      <w:r w:rsidR="001D7E14">
        <w:t>št</w:t>
      </w:r>
      <w:proofErr w:type="spellEnd"/>
      <w:r w:rsidR="001D7E14">
        <w:t xml:space="preserve">. 50272/18, 19. </w:t>
      </w:r>
      <w:proofErr w:type="spellStart"/>
      <w:r w:rsidR="001D7E14">
        <w:t>oktober</w:t>
      </w:r>
      <w:proofErr w:type="spellEnd"/>
      <w:r w:rsidR="001D7E14">
        <w:t xml:space="preserve"> 2021</w:t>
      </w:r>
    </w:p>
    <w:p w14:paraId="56F0AE8C" w14:textId="100626A2" w:rsidR="005B4883" w:rsidRPr="001F0D60" w:rsidRDefault="00D70A72" w:rsidP="005B4883">
      <w:pPr>
        <w:pStyle w:val="ECHRParaHanging"/>
      </w:pPr>
      <w:hyperlink r:id="rId1919" w:history="1">
        <w:proofErr w:type="spellStart"/>
        <w:r w:rsidR="005B4883" w:rsidRPr="001F0D60">
          <w:rPr>
            <w:rStyle w:val="Hyperlinkcase"/>
            <w:color w:val="auto"/>
          </w:rPr>
          <w:t>Shtefan</w:t>
        </w:r>
        <w:proofErr w:type="spellEnd"/>
        <w:r w:rsidR="005B4883" w:rsidRPr="001F0D60">
          <w:rPr>
            <w:rStyle w:val="Hyperlinkcase"/>
            <w:color w:val="auto"/>
          </w:rPr>
          <w:t xml:space="preserve"> in </w:t>
        </w:r>
        <w:proofErr w:type="spellStart"/>
        <w:r w:rsidR="005B4883" w:rsidRPr="001F0D60">
          <w:rPr>
            <w:rStyle w:val="Hyperlinkcase"/>
            <w:color w:val="auto"/>
          </w:rPr>
          <w:t>drugi</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Odbor</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xml:space="preserve">. 36762/06 in 249 </w:t>
      </w:r>
      <w:proofErr w:type="spellStart"/>
      <w:r w:rsidR="005B4883" w:rsidRPr="001F0D60">
        <w:t>drugih</w:t>
      </w:r>
      <w:proofErr w:type="spellEnd"/>
      <w:r w:rsidR="005B4883">
        <w:t xml:space="preserve">, 21. </w:t>
      </w:r>
      <w:proofErr w:type="spellStart"/>
      <w:r w:rsidR="005B4883">
        <w:t>januar</w:t>
      </w:r>
      <w:proofErr w:type="spellEnd"/>
      <w:r w:rsidR="005B4883">
        <w:t xml:space="preserve"> 2021</w:t>
      </w:r>
    </w:p>
    <w:p w14:paraId="6A650E4B" w14:textId="77777777" w:rsidR="005B4883" w:rsidRPr="001F0D60" w:rsidRDefault="00D70A72" w:rsidP="005B4883">
      <w:pPr>
        <w:pStyle w:val="ECHRParaHanging"/>
      </w:pPr>
      <w:hyperlink r:id="rId1920" w:history="1">
        <w:proofErr w:type="spellStart"/>
        <w:r w:rsidR="005B4883" w:rsidRPr="001F0D60">
          <w:rPr>
            <w:rStyle w:val="Hiperpovezava"/>
            <w:i/>
            <w:color w:val="auto"/>
          </w:rPr>
          <w:t>Shtukaturov</w:t>
        </w:r>
        <w:proofErr w:type="spellEnd"/>
        <w:r w:rsidR="005B4883" w:rsidRPr="001F0D60">
          <w:rPr>
            <w:rStyle w:val="Hiperpovezava"/>
            <w:i/>
            <w:color w:val="auto"/>
          </w:rPr>
          <w:t xml:space="preserve"> </w:t>
        </w:r>
        <w:proofErr w:type="spellStart"/>
        <w:r w:rsidR="005B4883" w:rsidRPr="001F0D60">
          <w:rPr>
            <w:rStyle w:val="Hiperpovezava"/>
            <w:i/>
            <w:color w:val="auto"/>
          </w:rPr>
          <w:t>proti</w:t>
        </w:r>
        <w:proofErr w:type="spellEnd"/>
        <w:r w:rsidR="005B4883" w:rsidRPr="001F0D60">
          <w:rPr>
            <w:rStyle w:val="Hiperpovezava"/>
            <w:i/>
            <w:color w:val="auto"/>
          </w:rPr>
          <w:t xml:space="preserve"> </w:t>
        </w:r>
        <w:proofErr w:type="spellStart"/>
        <w:r w:rsidR="005B4883" w:rsidRPr="001F0D60">
          <w:rPr>
            <w:rStyle w:val="Hiperpovezava"/>
            <w:i/>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44009/05</w:t>
      </w:r>
      <w:r w:rsidR="005B4883">
        <w:t>, ESČP 2008</w:t>
      </w:r>
    </w:p>
    <w:p w14:paraId="41E2407E" w14:textId="77777777" w:rsidR="005B4883" w:rsidRPr="00014E9D" w:rsidRDefault="00D70A72" w:rsidP="005B4883">
      <w:pPr>
        <w:pStyle w:val="ECHRParaHanging"/>
      </w:pPr>
      <w:hyperlink r:id="rId1921" w:history="1">
        <w:r w:rsidR="005B4883" w:rsidRPr="00014E9D">
          <w:rPr>
            <w:rStyle w:val="Hyperlinkcase"/>
            <w:color w:val="auto"/>
          </w:rPr>
          <w:t xml:space="preserve">Siemaszko in </w:t>
        </w:r>
        <w:proofErr w:type="spellStart"/>
        <w:r w:rsidR="005B4883" w:rsidRPr="00014E9D">
          <w:rPr>
            <w:rStyle w:val="Hyperlinkcase"/>
            <w:color w:val="auto"/>
          </w:rPr>
          <w:t>Olszyński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Poljski</w:t>
        </w:r>
        <w:proofErr w:type="spellEnd"/>
      </w:hyperlink>
      <w:r w:rsidR="005B4883" w:rsidRPr="00014E9D">
        <w:t xml:space="preserve">, </w:t>
      </w:r>
      <w:proofErr w:type="spellStart"/>
      <w:r w:rsidR="005B4883" w:rsidRPr="00014E9D">
        <w:t>pritožbi</w:t>
      </w:r>
      <w:proofErr w:type="spellEnd"/>
      <w:r w:rsidR="005B4883" w:rsidRPr="00014E9D">
        <w:t xml:space="preserve"> </w:t>
      </w:r>
      <w:proofErr w:type="spellStart"/>
      <w:r w:rsidR="005B4883" w:rsidRPr="00014E9D">
        <w:t>št</w:t>
      </w:r>
      <w:proofErr w:type="spellEnd"/>
      <w:r w:rsidR="005B4883" w:rsidRPr="00014E9D">
        <w:t xml:space="preserve">. 60975/08 in 35410/09, 13. </w:t>
      </w:r>
      <w:proofErr w:type="spellStart"/>
      <w:r w:rsidR="005B4883" w:rsidRPr="00014E9D">
        <w:t>september</w:t>
      </w:r>
      <w:proofErr w:type="spellEnd"/>
      <w:r w:rsidR="005B4883" w:rsidRPr="00014E9D">
        <w:t xml:space="preserve"> 2016</w:t>
      </w:r>
    </w:p>
    <w:p w14:paraId="1FD0F52C" w14:textId="77777777" w:rsidR="005B4883" w:rsidRPr="00014E9D" w:rsidRDefault="00D70A72" w:rsidP="005B4883">
      <w:pPr>
        <w:pStyle w:val="ECHRParaHanging"/>
      </w:pPr>
      <w:hyperlink r:id="rId1922" w:history="1">
        <w:proofErr w:type="spellStart"/>
        <w:r w:rsidR="005B4883" w:rsidRPr="00014E9D">
          <w:rPr>
            <w:rStyle w:val="Hyperlinkcase"/>
            <w:color w:val="auto"/>
          </w:rPr>
          <w:t>Siliadin</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Franciji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73316/01, ESČP 2005-VII</w:t>
      </w:r>
    </w:p>
    <w:p w14:paraId="2E5A52D5" w14:textId="77777777" w:rsidR="005B4883" w:rsidRPr="00014E9D" w:rsidRDefault="00D70A72" w:rsidP="005B4883">
      <w:pPr>
        <w:pStyle w:val="ECHRParaHanging"/>
      </w:pPr>
      <w:hyperlink r:id="rId1923" w:tgtFrame="_self" w:history="1">
        <w:proofErr w:type="spellStart"/>
        <w:r w:rsidR="005B4883" w:rsidRPr="00014E9D">
          <w:rPr>
            <w:rStyle w:val="Hyperlinkcase"/>
            <w:color w:val="auto"/>
          </w:rPr>
          <w:t>Šilih</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Sloveniji</w:t>
        </w:r>
        <w:proofErr w:type="spellEnd"/>
      </w:hyperlink>
      <w:r w:rsidR="005B4883" w:rsidRPr="00014E9D">
        <w:t xml:space="preserve"> [VS],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71463/01, 9. </w:t>
      </w:r>
      <w:proofErr w:type="spellStart"/>
      <w:r w:rsidR="005B4883" w:rsidRPr="00014E9D">
        <w:t>april</w:t>
      </w:r>
      <w:proofErr w:type="spellEnd"/>
      <w:r w:rsidR="005B4883" w:rsidRPr="00014E9D">
        <w:t xml:space="preserve"> 2009</w:t>
      </w:r>
    </w:p>
    <w:p w14:paraId="5A28718C" w14:textId="77777777" w:rsidR="005B4883" w:rsidRPr="00014E9D" w:rsidRDefault="00D70A72" w:rsidP="005B4883">
      <w:pPr>
        <w:pStyle w:val="ECHRParaHanging"/>
      </w:pPr>
      <w:hyperlink r:id="rId1924" w:tgtFrame="_self" w:history="1">
        <w:proofErr w:type="spellStart"/>
        <w:r w:rsidR="005B4883" w:rsidRPr="00014E9D">
          <w:rPr>
            <w:rStyle w:val="Hyperlinkcase"/>
            <w:color w:val="auto"/>
          </w:rPr>
          <w:t>Simitzi-Papachristou</w:t>
        </w:r>
        <w:proofErr w:type="spellEnd"/>
        <w:r w:rsidR="005B4883" w:rsidRPr="00014E9D">
          <w:rPr>
            <w:rStyle w:val="Hyperlinkcase"/>
            <w:color w:val="auto"/>
          </w:rPr>
          <w:t xml:space="preserve"> in </w:t>
        </w:r>
        <w:proofErr w:type="spellStart"/>
        <w:r w:rsidR="005B4883" w:rsidRPr="00014E9D">
          <w:rPr>
            <w:rStyle w:val="Hyperlinkcase"/>
            <w:color w:val="auto"/>
          </w:rPr>
          <w:t>drugi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Grčiji</w:t>
        </w:r>
        <w:proofErr w:type="spellEnd"/>
      </w:hyperlink>
      <w:r w:rsidR="005B4883" w:rsidRPr="00014E9D">
        <w:t xml:space="preserve"> (</w:t>
      </w:r>
      <w:proofErr w:type="spellStart"/>
      <w:r w:rsidR="005B4883" w:rsidRPr="00014E9D">
        <w:t>sklep</w:t>
      </w:r>
      <w:proofErr w:type="spellEnd"/>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50634/11 in 18 </w:t>
      </w:r>
      <w:proofErr w:type="spellStart"/>
      <w:r w:rsidR="005B4883" w:rsidRPr="00014E9D">
        <w:t>drugih</w:t>
      </w:r>
      <w:proofErr w:type="spellEnd"/>
      <w:r w:rsidR="005B4883" w:rsidRPr="00014E9D">
        <w:t xml:space="preserve">, 5. </w:t>
      </w:r>
      <w:proofErr w:type="spellStart"/>
      <w:r w:rsidR="005B4883" w:rsidRPr="00014E9D">
        <w:t>november</w:t>
      </w:r>
      <w:proofErr w:type="spellEnd"/>
      <w:r w:rsidR="005B4883" w:rsidRPr="00014E9D">
        <w:t xml:space="preserve"> 2013</w:t>
      </w:r>
    </w:p>
    <w:p w14:paraId="5C98DC3A" w14:textId="77777777" w:rsidR="005B4883" w:rsidRPr="00014E9D" w:rsidRDefault="005B4883" w:rsidP="005B4883">
      <w:pPr>
        <w:pStyle w:val="ECHRParaHanging"/>
      </w:pPr>
      <w:proofErr w:type="spellStart"/>
      <w:r w:rsidRPr="00014E9D">
        <w:rPr>
          <w:i/>
          <w:iCs/>
        </w:rPr>
        <w:t>Şimşek</w:t>
      </w:r>
      <w:proofErr w:type="spellEnd"/>
      <w:r w:rsidRPr="00014E9D">
        <w:rPr>
          <w:i/>
          <w:iCs/>
        </w:rPr>
        <w:t>,</w:t>
      </w:r>
      <w:r w:rsidRPr="00014E9D">
        <w:t xml:space="preserve"> </w:t>
      </w:r>
      <w:hyperlink r:id="rId1925" w:history="1">
        <w:proofErr w:type="spellStart"/>
        <w:r w:rsidRPr="00014E9D">
          <w:rPr>
            <w:rStyle w:val="Hyperlinkcase"/>
            <w:color w:val="auto"/>
          </w:rPr>
          <w:t>Andiç</w:t>
        </w:r>
        <w:proofErr w:type="spellEnd"/>
        <w:r w:rsidRPr="00014E9D">
          <w:rPr>
            <w:rStyle w:val="Hyperlinkcase"/>
            <w:color w:val="auto"/>
          </w:rPr>
          <w:t xml:space="preserve"> in </w:t>
        </w:r>
        <w:proofErr w:type="spellStart"/>
        <w:r w:rsidRPr="00014E9D">
          <w:rPr>
            <w:rStyle w:val="Hyperlinkcase"/>
            <w:color w:val="auto"/>
          </w:rPr>
          <w:t>Boğatekin</w:t>
        </w:r>
        <w:proofErr w:type="spellEnd"/>
        <w:r w:rsidRPr="00014E9D">
          <w:rPr>
            <w:rStyle w:val="Hyperlinkcase"/>
            <w:color w:val="auto"/>
          </w:rPr>
          <w:t xml:space="preserve"> </w:t>
        </w:r>
        <w:proofErr w:type="spellStart"/>
        <w:r w:rsidRPr="00014E9D">
          <w:rPr>
            <w:rStyle w:val="Hyperlinkcase"/>
            <w:color w:val="auto"/>
          </w:rPr>
          <w:t>proti</w:t>
        </w:r>
        <w:proofErr w:type="spellEnd"/>
        <w:r w:rsidRPr="00014E9D">
          <w:rPr>
            <w:rStyle w:val="Hyperlinkcase"/>
            <w:color w:val="auto"/>
          </w:rPr>
          <w:t xml:space="preserve"> </w:t>
        </w:r>
        <w:proofErr w:type="spellStart"/>
        <w:r w:rsidRPr="00014E9D">
          <w:rPr>
            <w:rStyle w:val="Hyperlinkcase"/>
            <w:color w:val="auto"/>
          </w:rPr>
          <w:t>Turčiji</w:t>
        </w:r>
        <w:proofErr w:type="spellEnd"/>
      </w:hyperlink>
      <w:r w:rsidRPr="00014E9D">
        <w:t xml:space="preserve"> (</w:t>
      </w:r>
      <w:proofErr w:type="spellStart"/>
      <w:r w:rsidRPr="00014E9D">
        <w:t>pritožba</w:t>
      </w:r>
      <w:proofErr w:type="spellEnd"/>
      <w:r w:rsidRPr="00014E9D">
        <w:t xml:space="preserve"> </w:t>
      </w:r>
      <w:proofErr w:type="spellStart"/>
      <w:r w:rsidRPr="00014E9D">
        <w:t>št</w:t>
      </w:r>
      <w:proofErr w:type="spellEnd"/>
      <w:r w:rsidRPr="00014E9D">
        <w:t xml:space="preserve">. 75845/12 in 2 </w:t>
      </w:r>
      <w:proofErr w:type="spellStart"/>
      <w:r w:rsidRPr="00014E9D">
        <w:t>drugi</w:t>
      </w:r>
      <w:proofErr w:type="spellEnd"/>
      <w:r w:rsidRPr="00014E9D">
        <w:t xml:space="preserve">), 17. </w:t>
      </w:r>
      <w:proofErr w:type="spellStart"/>
      <w:r w:rsidRPr="00014E9D">
        <w:t>marec</w:t>
      </w:r>
      <w:proofErr w:type="spellEnd"/>
      <w:r w:rsidRPr="00014E9D">
        <w:t xml:space="preserve"> 2020</w:t>
      </w:r>
    </w:p>
    <w:p w14:paraId="6F458B23" w14:textId="77777777" w:rsidR="005B4883" w:rsidRPr="00F31880" w:rsidRDefault="00D70A72" w:rsidP="005B4883">
      <w:pPr>
        <w:pStyle w:val="ECHRParaHanging"/>
        <w:rPr>
          <w:lang w:val="it-IT"/>
        </w:rPr>
      </w:pPr>
      <w:hyperlink r:id="rId1926" w:tgtFrame="_self" w:history="1">
        <w:proofErr w:type="spellStart"/>
        <w:r w:rsidR="005B4883" w:rsidRPr="00F31880">
          <w:rPr>
            <w:rStyle w:val="Hyperlinkcase"/>
            <w:color w:val="auto"/>
            <w:lang w:val="it-IT"/>
          </w:rPr>
          <w:t>Sindicatul</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Păstorul</w:t>
        </w:r>
        <w:proofErr w:type="spellEnd"/>
        <w:r w:rsidR="005B4883" w:rsidRPr="00F31880">
          <w:rPr>
            <w:rStyle w:val="Hyperlinkcase"/>
            <w:color w:val="auto"/>
            <w:lang w:val="it-IT"/>
          </w:rPr>
          <w:t xml:space="preserve"> cel </w:t>
        </w:r>
        <w:proofErr w:type="spellStart"/>
        <w:r w:rsidR="005B4883" w:rsidRPr="00F31880">
          <w:rPr>
            <w:rStyle w:val="Hyperlinkcase"/>
            <w:color w:val="auto"/>
            <w:lang w:val="it-IT"/>
          </w:rPr>
          <w:t>Bun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2330/09, ESČP 2013</w:t>
      </w:r>
    </w:p>
    <w:p w14:paraId="59F7B766" w14:textId="77777777" w:rsidR="005B4883" w:rsidRPr="00F31880" w:rsidRDefault="00D70A72" w:rsidP="005B4883">
      <w:pPr>
        <w:pStyle w:val="ECHRParaHanging"/>
        <w:rPr>
          <w:lang w:val="it-IT"/>
        </w:rPr>
      </w:pPr>
      <w:hyperlink r:id="rId1927" w:history="1">
        <w:r w:rsidR="005B4883" w:rsidRPr="00F31880">
          <w:rPr>
            <w:rStyle w:val="Hiperpovezava"/>
            <w:i/>
            <w:color w:val="auto"/>
            <w:lang w:val="it-IT"/>
          </w:rPr>
          <w:t xml:space="preserve">Sine </w:t>
        </w:r>
        <w:proofErr w:type="spellStart"/>
        <w:r w:rsidR="005B4883" w:rsidRPr="00F31880">
          <w:rPr>
            <w:rStyle w:val="Hiperpovezava"/>
            <w:i/>
            <w:color w:val="auto"/>
            <w:lang w:val="it-IT"/>
          </w:rPr>
          <w:t>Tsaggarakis</w:t>
        </w:r>
        <w:proofErr w:type="spellEnd"/>
        <w:r w:rsidR="005B4883" w:rsidRPr="00F31880">
          <w:rPr>
            <w:rStyle w:val="Hiperpovezava"/>
            <w:i/>
            <w:color w:val="auto"/>
            <w:lang w:val="it-IT"/>
          </w:rPr>
          <w:t xml:space="preserve"> A.E.E. proti </w:t>
        </w:r>
        <w:proofErr w:type="spellStart"/>
        <w:r w:rsidR="005B4883" w:rsidRPr="00F31880">
          <w:rPr>
            <w:rStyle w:val="Hiperpovezava"/>
            <w:i/>
            <w:color w:val="auto"/>
            <w:lang w:val="it-IT"/>
          </w:rPr>
          <w:t>Gr</w:t>
        </w:r>
      </w:hyperlink>
      <w:r w:rsidR="005B4883" w:rsidRPr="00F31880">
        <w:rPr>
          <w:rStyle w:val="Hiperpovezava"/>
          <w:i/>
          <w:color w:val="auto"/>
          <w:lang w:val="it-IT"/>
        </w:rPr>
        <w:t>čiji</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17257/13, 23. </w:t>
      </w:r>
      <w:proofErr w:type="spellStart"/>
      <w:r w:rsidR="005B4883" w:rsidRPr="00F31880">
        <w:rPr>
          <w:lang w:val="it-IT"/>
        </w:rPr>
        <w:t>maj</w:t>
      </w:r>
      <w:proofErr w:type="spellEnd"/>
      <w:r w:rsidR="005B4883" w:rsidRPr="00F31880">
        <w:rPr>
          <w:lang w:val="it-IT"/>
        </w:rPr>
        <w:t xml:space="preserve"> 2019</w:t>
      </w:r>
    </w:p>
    <w:p w14:paraId="0F439D4C" w14:textId="77777777" w:rsidR="005B4883" w:rsidRPr="00F31880" w:rsidRDefault="00D70A72" w:rsidP="005B4883">
      <w:pPr>
        <w:pStyle w:val="ECHRParaHanging"/>
        <w:rPr>
          <w:lang w:val="it-IT"/>
        </w:rPr>
      </w:pPr>
      <w:hyperlink r:id="rId1928" w:tgtFrame="_self" w:history="1">
        <w:proofErr w:type="spellStart"/>
        <w:r w:rsidR="005B4883" w:rsidRPr="00F31880">
          <w:rPr>
            <w:rStyle w:val="Hyperlinkcase"/>
            <w:color w:val="auto"/>
            <w:lang w:val="it-IT"/>
          </w:rPr>
          <w:t>Sisojeva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izbris</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60654/00, ESČP 2007-I</w:t>
      </w:r>
    </w:p>
    <w:p w14:paraId="2FF62CE6" w14:textId="77777777" w:rsidR="005B4883" w:rsidRPr="00F31880" w:rsidRDefault="00D70A72" w:rsidP="005B4883">
      <w:pPr>
        <w:pStyle w:val="ECHRParaHanging"/>
        <w:rPr>
          <w:lang w:val="it-IT"/>
        </w:rPr>
      </w:pPr>
      <w:hyperlink r:id="rId1929" w:history="1">
        <w:proofErr w:type="spellStart"/>
        <w:r w:rsidR="005B4883" w:rsidRPr="00F31880">
          <w:rPr>
            <w:rStyle w:val="Hiperpovezava"/>
            <w:rFonts w:cstheme="minorHAnsi"/>
            <w:i/>
            <w:color w:val="auto"/>
            <w:shd w:val="clear" w:color="auto" w:fill="FFFFFF"/>
            <w:lang w:val="it-IT"/>
          </w:rPr>
          <w:t>Škorjanec</w:t>
        </w:r>
        <w:proofErr w:type="spellEnd"/>
        <w:r w:rsidR="005B4883" w:rsidRPr="00F31880">
          <w:rPr>
            <w:rStyle w:val="Hiperpovezava"/>
            <w:rFonts w:cstheme="minorHAnsi"/>
            <w:i/>
            <w:color w:val="auto"/>
            <w:shd w:val="clear" w:color="auto" w:fill="FFFFFF"/>
            <w:lang w:val="it-IT"/>
          </w:rPr>
          <w:t xml:space="preserve"> proti </w:t>
        </w:r>
        <w:proofErr w:type="spellStart"/>
        <w:r w:rsidR="005B4883" w:rsidRPr="00F31880">
          <w:rPr>
            <w:rStyle w:val="Hiperpovezava"/>
            <w:rFonts w:cstheme="minorHAnsi"/>
            <w:i/>
            <w:color w:val="auto"/>
            <w:shd w:val="clear" w:color="auto" w:fill="FFFFFF"/>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25536/14, 28. </w:t>
      </w:r>
      <w:proofErr w:type="spellStart"/>
      <w:r w:rsidR="005B4883" w:rsidRPr="00F31880">
        <w:rPr>
          <w:lang w:val="it-IT"/>
        </w:rPr>
        <w:t>marec</w:t>
      </w:r>
      <w:proofErr w:type="spellEnd"/>
      <w:r w:rsidR="005B4883" w:rsidRPr="00F31880">
        <w:rPr>
          <w:lang w:val="it-IT"/>
        </w:rPr>
        <w:t xml:space="preserve"> 2017</w:t>
      </w:r>
    </w:p>
    <w:p w14:paraId="1225478D" w14:textId="77777777" w:rsidR="005B4883" w:rsidRPr="00F31880" w:rsidRDefault="00D70A72" w:rsidP="005B4883">
      <w:pPr>
        <w:pStyle w:val="ECHRParaHanging"/>
        <w:rPr>
          <w:lang w:val="it-IT"/>
        </w:rPr>
      </w:pPr>
      <w:hyperlink r:id="rId1930" w:history="1">
        <w:proofErr w:type="spellStart"/>
        <w:r w:rsidR="005B4883" w:rsidRPr="00F31880">
          <w:rPr>
            <w:rStyle w:val="Hiperpovezava"/>
            <w:rFonts w:ascii="Calibri" w:eastAsia="Calibri" w:hAnsi="Calibri" w:cs="Times New Roman"/>
            <w:i/>
            <w:color w:val="auto"/>
            <w:lang w:val="it-IT"/>
          </w:rPr>
          <w:t>Škrlj</w:t>
        </w:r>
        <w:proofErr w:type="spellEnd"/>
        <w:r w:rsidR="005B4883" w:rsidRPr="00F31880">
          <w:rPr>
            <w:rStyle w:val="Hiperpovezava"/>
            <w:rFonts w:ascii="Calibri" w:eastAsia="Calibri" w:hAnsi="Calibri" w:cs="Times New Roman"/>
            <w:i/>
            <w:color w:val="auto"/>
            <w:lang w:val="it-IT"/>
          </w:rPr>
          <w:t xml:space="preserve"> proti </w:t>
        </w:r>
        <w:proofErr w:type="spellStart"/>
        <w:r w:rsidR="005B4883" w:rsidRPr="00F31880">
          <w:rPr>
            <w:rStyle w:val="Hiperpovezava"/>
            <w:rFonts w:ascii="Calibri" w:eastAsia="Calibri" w:hAnsi="Calibri" w:cs="Times New Roman"/>
            <w:i/>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32953/13, 11. </w:t>
      </w:r>
      <w:proofErr w:type="spellStart"/>
      <w:r w:rsidR="005B4883" w:rsidRPr="00F31880">
        <w:rPr>
          <w:lang w:val="it-IT"/>
        </w:rPr>
        <w:t>julij</w:t>
      </w:r>
      <w:proofErr w:type="spellEnd"/>
      <w:r w:rsidR="005B4883" w:rsidRPr="00F31880">
        <w:rPr>
          <w:lang w:val="it-IT"/>
        </w:rPr>
        <w:t xml:space="preserve"> 2019</w:t>
      </w:r>
    </w:p>
    <w:p w14:paraId="3B36B774" w14:textId="77777777" w:rsidR="005B4883" w:rsidRPr="00F31880" w:rsidRDefault="00D70A72" w:rsidP="005B4883">
      <w:pPr>
        <w:pStyle w:val="ECHRParaHanging"/>
        <w:rPr>
          <w:lang w:val="it-IT"/>
        </w:rPr>
      </w:pPr>
      <w:hyperlink r:id="rId1931" w:tgtFrame="_self" w:history="1">
        <w:proofErr w:type="spellStart"/>
        <w:r w:rsidR="005B4883" w:rsidRPr="00F31880">
          <w:rPr>
            <w:rStyle w:val="Hyperlinkcase"/>
            <w:color w:val="auto"/>
            <w:lang w:val="it-IT"/>
          </w:rPr>
          <w:t>Slavgorodski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Estoniji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37043/97, ESČP 1999-II</w:t>
      </w:r>
    </w:p>
    <w:p w14:paraId="3D289EB4" w14:textId="77777777" w:rsidR="005B4883" w:rsidRPr="00F31880" w:rsidRDefault="00D70A72" w:rsidP="005B4883">
      <w:pPr>
        <w:pStyle w:val="ECHRParaHanging"/>
        <w:rPr>
          <w:lang w:val="it-IT"/>
        </w:rPr>
      </w:pPr>
      <w:hyperlink r:id="rId1932" w:tgtFrame="_self" w:history="1">
        <w:proofErr w:type="spellStart"/>
        <w:r w:rsidR="005B4883" w:rsidRPr="00F31880">
          <w:rPr>
            <w:rStyle w:val="Hyperlinkcase"/>
            <w:color w:val="auto"/>
            <w:lang w:val="it-IT"/>
          </w:rPr>
          <w:t>Slaviček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w:t>
      </w:r>
      <w:proofErr w:type="spellStart"/>
      <w:r w:rsidR="005B4883" w:rsidRPr="00F31880">
        <w:rPr>
          <w:rStyle w:val="Hyperlinkcase"/>
          <w:i w:val="0"/>
          <w:color w:val="auto"/>
          <w:lang w:val="it-IT"/>
        </w:rPr>
        <w:t>sklep</w:t>
      </w:r>
      <w:proofErr w:type="spellEnd"/>
      <w:r w:rsidR="005B4883" w:rsidRPr="00F31880">
        <w:rPr>
          <w:rStyle w:val="Hyperlinkcase"/>
          <w:i w:val="0"/>
          <w:color w:val="auto"/>
          <w:lang w:val="it-IT"/>
        </w:rPr>
        <w:t>)</w:t>
      </w:r>
      <w:r w:rsidR="005B4883" w:rsidRPr="00F31880">
        <w:rPr>
          <w:i/>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20862/02, ESČP 2002-VII</w:t>
      </w:r>
    </w:p>
    <w:p w14:paraId="5A5D36C1" w14:textId="77777777" w:rsidR="005B4883" w:rsidRPr="00F31880" w:rsidRDefault="00D70A72" w:rsidP="005B4883">
      <w:pPr>
        <w:pStyle w:val="ECHRParaHanging"/>
        <w:rPr>
          <w:lang w:val="it-IT"/>
        </w:rPr>
      </w:pPr>
      <w:hyperlink r:id="rId1933" w:history="1">
        <w:proofErr w:type="spellStart"/>
        <w:r w:rsidR="005B4883" w:rsidRPr="00F31880">
          <w:rPr>
            <w:rStyle w:val="Hyperlinkcase"/>
            <w:color w:val="auto"/>
            <w:lang w:val="it-IT"/>
          </w:rPr>
          <w:t>Slivenko</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Latviji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48321/99, ESČP 2002-II</w:t>
      </w:r>
    </w:p>
    <w:p w14:paraId="450A8260" w14:textId="77777777" w:rsidR="005B4883" w:rsidRPr="00F31880" w:rsidRDefault="00D70A72" w:rsidP="005B4883">
      <w:pPr>
        <w:pStyle w:val="ECHRParaHanging"/>
        <w:rPr>
          <w:lang w:val="it-IT"/>
        </w:rPr>
      </w:pPr>
      <w:hyperlink r:id="rId1934" w:anchor="{&quot;documentcollectionid2&quot;:[&quot;GRANDCHAMBER&quot;,&quot;DECGRANDCHAMBER&quot;],&quot;itemid&quot;:[&quot;001-206897&quot;]}" w:history="1">
        <w:proofErr w:type="spellStart"/>
        <w:r w:rsidR="005B4883" w:rsidRPr="00F31880">
          <w:rPr>
            <w:rStyle w:val="Hiperpovezava"/>
            <w:i/>
            <w:color w:val="auto"/>
            <w:lang w:val="it-IT"/>
          </w:rPr>
          <w:t>Slovenija</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Hrvaški</w:t>
        </w:r>
        <w:proofErr w:type="spellEnd"/>
      </w:hyperlink>
      <w:r w:rsidR="005B4883" w:rsidRPr="00F31880">
        <w:rPr>
          <w:rStyle w:val="sb8d990e2"/>
          <w:i/>
          <w:lang w:val="it-IT"/>
        </w:rPr>
        <w:t xml:space="preserve"> </w:t>
      </w:r>
      <w:r w:rsidR="005B4883" w:rsidRPr="00F31880">
        <w:rPr>
          <w:rStyle w:val="sb8d990e2"/>
          <w:lang w:val="it-IT"/>
        </w:rPr>
        <w:t>[VS</w:t>
      </w:r>
      <w:r w:rsidR="005B4883" w:rsidRPr="00F31880">
        <w:rPr>
          <w:lang w:val="it-IT"/>
        </w:rPr>
        <w:t>]</w:t>
      </w:r>
      <w:r w:rsidR="005B4883" w:rsidRPr="00F31880">
        <w:rPr>
          <w:rStyle w:val="sb8d990e2"/>
          <w:lang w:val="it-IT"/>
        </w:rPr>
        <w:t xml:space="preserve"> (</w:t>
      </w:r>
      <w:proofErr w:type="spellStart"/>
      <w:r w:rsidR="005B4883" w:rsidRPr="00F31880">
        <w:rPr>
          <w:rStyle w:val="sb8d990e2"/>
          <w:lang w:val="it-IT"/>
        </w:rPr>
        <w:t>sklep</w:t>
      </w:r>
      <w:proofErr w:type="spellEnd"/>
      <w:r w:rsidR="005B4883" w:rsidRPr="00F31880">
        <w:rPr>
          <w:rStyle w:val="sb8d990e2"/>
          <w:lang w:val="it-IT"/>
        </w:rPr>
        <w:t xml:space="preserve">), </w:t>
      </w:r>
      <w:proofErr w:type="spellStart"/>
      <w:r w:rsidR="005B4883" w:rsidRPr="00F31880">
        <w:rPr>
          <w:rStyle w:val="sb8d990e2"/>
          <w:lang w:val="it-IT"/>
        </w:rPr>
        <w:t>pritožba</w:t>
      </w:r>
      <w:proofErr w:type="spellEnd"/>
      <w:r w:rsidR="005B4883" w:rsidRPr="00F31880">
        <w:rPr>
          <w:rStyle w:val="sb8d990e2"/>
          <w:lang w:val="it-IT"/>
        </w:rPr>
        <w:t xml:space="preserve"> </w:t>
      </w:r>
      <w:proofErr w:type="spellStart"/>
      <w:r w:rsidR="005B4883" w:rsidRPr="00F31880">
        <w:rPr>
          <w:rStyle w:val="sb8d990e2"/>
          <w:lang w:val="it-IT"/>
        </w:rPr>
        <w:t>št</w:t>
      </w:r>
      <w:proofErr w:type="spellEnd"/>
      <w:r w:rsidR="005B4883" w:rsidRPr="00F31880">
        <w:rPr>
          <w:rStyle w:val="sb8d990e2"/>
          <w:lang w:val="it-IT"/>
        </w:rPr>
        <w:t xml:space="preserve">. 54155/16, 18. </w:t>
      </w:r>
      <w:proofErr w:type="spellStart"/>
      <w:r w:rsidR="005B4883" w:rsidRPr="00F31880">
        <w:rPr>
          <w:rStyle w:val="sb8d990e2"/>
          <w:lang w:val="it-IT"/>
        </w:rPr>
        <w:t>november</w:t>
      </w:r>
      <w:proofErr w:type="spellEnd"/>
      <w:r w:rsidR="005B4883" w:rsidRPr="00F31880">
        <w:rPr>
          <w:rStyle w:val="sb8d990e2"/>
          <w:lang w:val="it-IT"/>
        </w:rPr>
        <w:t xml:space="preserve"> 2020</w:t>
      </w:r>
    </w:p>
    <w:p w14:paraId="3F3864CE" w14:textId="77777777" w:rsidR="005B4883" w:rsidRPr="00F31880" w:rsidRDefault="00D70A72" w:rsidP="005B4883">
      <w:pPr>
        <w:pStyle w:val="ECHRParaHanging"/>
        <w:rPr>
          <w:lang w:val="it-IT"/>
        </w:rPr>
      </w:pPr>
      <w:hyperlink r:id="rId1935" w:tgtFrame="_self" w:history="1">
        <w:r w:rsidR="005B4883" w:rsidRPr="00F31880">
          <w:rPr>
            <w:rStyle w:val="Hyperlinkcase"/>
            <w:color w:val="auto"/>
            <w:lang w:val="it-IT"/>
          </w:rPr>
          <w:t xml:space="preserve">Smirnov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14085/04, 6. </w:t>
      </w:r>
      <w:proofErr w:type="spellStart"/>
      <w:r w:rsidR="005B4883" w:rsidRPr="00F31880">
        <w:rPr>
          <w:lang w:val="it-IT"/>
        </w:rPr>
        <w:t>julij</w:t>
      </w:r>
      <w:proofErr w:type="spellEnd"/>
      <w:r w:rsidR="005B4883" w:rsidRPr="00F31880">
        <w:rPr>
          <w:lang w:val="it-IT"/>
        </w:rPr>
        <w:t xml:space="preserve"> 2006</w:t>
      </w:r>
    </w:p>
    <w:p w14:paraId="71801B0F" w14:textId="77777777" w:rsidR="005B4883" w:rsidRPr="00F31880" w:rsidRDefault="00D70A72" w:rsidP="005B4883">
      <w:pPr>
        <w:pStyle w:val="ECHRParaHanging"/>
        <w:ind w:left="0" w:firstLine="0"/>
        <w:rPr>
          <w:lang w:val="it-IT"/>
        </w:rPr>
      </w:pPr>
      <w:hyperlink r:id="rId1936" w:history="1">
        <w:r w:rsidR="005B4883" w:rsidRPr="00F31880">
          <w:rPr>
            <w:rStyle w:val="Hyperlinkcase"/>
            <w:color w:val="auto"/>
            <w:lang w:val="it-IT"/>
          </w:rPr>
          <w:t xml:space="preserve">Sociedad </w:t>
        </w:r>
        <w:proofErr w:type="spellStart"/>
        <w:r w:rsidR="005B4883" w:rsidRPr="00F31880">
          <w:rPr>
            <w:rStyle w:val="Hyperlinkcase"/>
            <w:color w:val="auto"/>
            <w:lang w:val="it-IT"/>
          </w:rPr>
          <w:t>Anónima</w:t>
        </w:r>
        <w:proofErr w:type="spellEnd"/>
        <w:r w:rsidR="005B4883" w:rsidRPr="00F31880">
          <w:rPr>
            <w:rStyle w:val="Hyperlinkcase"/>
            <w:color w:val="auto"/>
            <w:lang w:val="it-IT"/>
          </w:rPr>
          <w:t xml:space="preserve"> del </w:t>
        </w:r>
        <w:proofErr w:type="spellStart"/>
        <w:r w:rsidR="005B4883" w:rsidRPr="00F31880">
          <w:rPr>
            <w:rStyle w:val="Hyperlinkcase"/>
            <w:color w:val="auto"/>
            <w:lang w:val="it-IT"/>
          </w:rPr>
          <w:t>Ucieza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Španiji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38963/08, 4. </w:t>
      </w:r>
      <w:proofErr w:type="spellStart"/>
      <w:r w:rsidR="005B4883" w:rsidRPr="00F31880">
        <w:rPr>
          <w:lang w:val="it-IT"/>
        </w:rPr>
        <w:t>november</w:t>
      </w:r>
      <w:proofErr w:type="spellEnd"/>
      <w:r w:rsidR="005B4883" w:rsidRPr="00F31880">
        <w:rPr>
          <w:lang w:val="it-IT"/>
        </w:rPr>
        <w:t xml:space="preserve"> 2014</w:t>
      </w:r>
    </w:p>
    <w:p w14:paraId="5A9B01B0" w14:textId="77777777" w:rsidR="005B4883" w:rsidRPr="00F31880" w:rsidRDefault="00D70A72" w:rsidP="005B4883">
      <w:pPr>
        <w:pStyle w:val="ECHRParaHanging"/>
        <w:rPr>
          <w:lang w:val="it-IT"/>
        </w:rPr>
      </w:pPr>
      <w:hyperlink r:id="rId1937" w:tgtFrame="_self" w:history="1">
        <w:proofErr w:type="spellStart"/>
        <w:r w:rsidR="005B4883" w:rsidRPr="00F31880">
          <w:rPr>
            <w:rStyle w:val="Hyperlinkcase"/>
            <w:color w:val="auto"/>
            <w:lang w:val="it-IT"/>
          </w:rPr>
          <w:t>Söderman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Švedski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5786/08, ESČP 2013</w:t>
      </w:r>
    </w:p>
    <w:p w14:paraId="079CA4DE" w14:textId="77777777" w:rsidR="005B4883" w:rsidRPr="00F31880" w:rsidRDefault="00D70A72" w:rsidP="005B4883">
      <w:pPr>
        <w:pStyle w:val="ECHRParaHanging"/>
        <w:rPr>
          <w:lang w:val="it-IT"/>
        </w:rPr>
      </w:pPr>
      <w:hyperlink r:id="rId1938" w:history="1">
        <w:proofErr w:type="spellStart"/>
        <w:r w:rsidR="005B4883" w:rsidRPr="00F31880">
          <w:rPr>
            <w:rStyle w:val="Hyperlinkcase"/>
            <w:color w:val="auto"/>
            <w:lang w:val="it-IT"/>
          </w:rPr>
          <w:t>Soering</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7. </w:t>
      </w:r>
      <w:proofErr w:type="spellStart"/>
      <w:r w:rsidR="005B4883" w:rsidRPr="00F31880">
        <w:rPr>
          <w:lang w:val="it-IT"/>
        </w:rPr>
        <w:t>julij</w:t>
      </w:r>
      <w:proofErr w:type="spellEnd"/>
      <w:r w:rsidR="005B4883" w:rsidRPr="00F31880">
        <w:rPr>
          <w:lang w:val="it-IT"/>
        </w:rPr>
        <w:t xml:space="preserve"> 1989,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161</w:t>
      </w:r>
    </w:p>
    <w:p w14:paraId="1F6D89A7" w14:textId="77777777" w:rsidR="005B4883" w:rsidRPr="00F31880" w:rsidRDefault="00D70A72" w:rsidP="005B4883">
      <w:pPr>
        <w:pStyle w:val="ECHRParaHanging"/>
        <w:rPr>
          <w:lang w:val="it-IT"/>
        </w:rPr>
      </w:pPr>
      <w:hyperlink r:id="rId1939" w:history="1">
        <w:r w:rsidR="005B4883" w:rsidRPr="00F31880">
          <w:rPr>
            <w:rStyle w:val="Hyperlinkcase"/>
            <w:color w:val="auto"/>
            <w:lang w:val="it-IT"/>
          </w:rPr>
          <w:t xml:space="preserve">Sokolov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Srbiji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30859/10 in 6 </w:t>
      </w:r>
      <w:proofErr w:type="spellStart"/>
      <w:r w:rsidR="005B4883" w:rsidRPr="00F31880">
        <w:rPr>
          <w:lang w:val="it-IT"/>
        </w:rPr>
        <w:t>drugih</w:t>
      </w:r>
      <w:proofErr w:type="spellEnd"/>
      <w:r w:rsidR="005B4883" w:rsidRPr="00F31880">
        <w:rPr>
          <w:lang w:val="it-IT"/>
        </w:rPr>
        <w:t xml:space="preserve">, 14. </w:t>
      </w:r>
      <w:proofErr w:type="spellStart"/>
      <w:r w:rsidR="005B4883" w:rsidRPr="00F31880">
        <w:rPr>
          <w:lang w:val="it-IT"/>
        </w:rPr>
        <w:t>januar</w:t>
      </w:r>
      <w:proofErr w:type="spellEnd"/>
      <w:r w:rsidR="005B4883" w:rsidRPr="00F31880">
        <w:rPr>
          <w:lang w:val="it-IT"/>
        </w:rPr>
        <w:t xml:space="preserve"> 2014</w:t>
      </w:r>
    </w:p>
    <w:p w14:paraId="48469D90" w14:textId="77777777" w:rsidR="005B4883" w:rsidRPr="00F31880" w:rsidRDefault="00D70A72" w:rsidP="005B4883">
      <w:pPr>
        <w:pStyle w:val="ECHRParaHanging"/>
        <w:rPr>
          <w:lang w:val="it-IT"/>
        </w:rPr>
      </w:pPr>
      <w:hyperlink r:id="rId1940" w:tgtFrame="_self" w:history="1">
        <w:proofErr w:type="spellStart"/>
        <w:r w:rsidR="005B4883" w:rsidRPr="00F31880">
          <w:rPr>
            <w:rStyle w:val="Hyperlinkcase"/>
            <w:color w:val="auto"/>
            <w:lang w:val="it-IT"/>
          </w:rPr>
          <w:t>Solmaz</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27561/02, 16. </w:t>
      </w:r>
      <w:proofErr w:type="spellStart"/>
      <w:r w:rsidR="005B4883" w:rsidRPr="00F31880">
        <w:rPr>
          <w:lang w:val="it-IT"/>
        </w:rPr>
        <w:t>januar</w:t>
      </w:r>
      <w:proofErr w:type="spellEnd"/>
      <w:r w:rsidR="005B4883" w:rsidRPr="00F31880">
        <w:rPr>
          <w:lang w:val="it-IT"/>
        </w:rPr>
        <w:t xml:space="preserve"> 2007</w:t>
      </w:r>
    </w:p>
    <w:p w14:paraId="58178B9B" w14:textId="77777777" w:rsidR="005B4883" w:rsidRPr="00F31880" w:rsidRDefault="00D70A72" w:rsidP="005B4883">
      <w:pPr>
        <w:pStyle w:val="ECHRParaHanging"/>
        <w:rPr>
          <w:lang w:val="it-IT"/>
        </w:rPr>
      </w:pPr>
      <w:hyperlink r:id="rId1941" w:history="1">
        <w:proofErr w:type="spellStart"/>
        <w:r w:rsidR="005B4883" w:rsidRPr="00F31880">
          <w:rPr>
            <w:rStyle w:val="Hiperpovezava"/>
            <w:i/>
            <w:color w:val="auto"/>
            <w:lang w:val="it-IT"/>
          </w:rPr>
          <w:t>Solonskiy</w:t>
        </w:r>
        <w:proofErr w:type="spellEnd"/>
        <w:r w:rsidR="005B4883" w:rsidRPr="00F31880">
          <w:rPr>
            <w:rStyle w:val="Hiperpovezava"/>
            <w:i/>
            <w:color w:val="auto"/>
            <w:lang w:val="it-IT"/>
          </w:rPr>
          <w:t xml:space="preserve"> in Petrova proti </w:t>
        </w:r>
        <w:proofErr w:type="spellStart"/>
        <w:r w:rsidR="005B4883" w:rsidRPr="00F31880">
          <w:rPr>
            <w:rStyle w:val="Hiperpovezava"/>
            <w:i/>
            <w:color w:val="auto"/>
            <w:lang w:val="it-IT"/>
          </w:rPr>
          <w:t>Rusiji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3752/08 in 22723/09, 17. </w:t>
      </w:r>
      <w:proofErr w:type="spellStart"/>
      <w:r w:rsidR="005B4883" w:rsidRPr="00F31880">
        <w:rPr>
          <w:lang w:val="it-IT"/>
        </w:rPr>
        <w:t>marec</w:t>
      </w:r>
      <w:proofErr w:type="spellEnd"/>
      <w:r w:rsidR="005B4883" w:rsidRPr="00F31880">
        <w:rPr>
          <w:lang w:val="it-IT"/>
        </w:rPr>
        <w:t xml:space="preserve"> 2020</w:t>
      </w:r>
    </w:p>
    <w:p w14:paraId="1697804E" w14:textId="7FDC395E" w:rsidR="007D7A5D" w:rsidRPr="001F34FC" w:rsidRDefault="00D70A72" w:rsidP="007D7A5D">
      <w:pPr>
        <w:pStyle w:val="ECHRParaHanging"/>
        <w:rPr>
          <w:lang w:val="pt-PT"/>
        </w:rPr>
      </w:pPr>
      <w:hyperlink r:id="rId1942" w:history="1">
        <w:r w:rsidR="007D7A5D" w:rsidRPr="007D7A5D">
          <w:rPr>
            <w:rStyle w:val="Hiperpovezava"/>
            <w:i/>
            <w:iCs/>
            <w:color w:val="auto"/>
            <w:lang w:val="pt-PT"/>
          </w:rPr>
          <w:t>Sorbalo proti Moldaviji</w:t>
        </w:r>
      </w:hyperlink>
      <w:r w:rsidR="007D7A5D" w:rsidRPr="007D7A5D">
        <w:rPr>
          <w:i/>
          <w:iCs/>
          <w:lang w:val="pt-PT"/>
        </w:rPr>
        <w:t xml:space="preserve"> </w:t>
      </w:r>
      <w:r w:rsidR="007D7A5D" w:rsidRPr="001F34FC">
        <w:rPr>
          <w:lang w:val="pt-PT"/>
        </w:rPr>
        <w:t>(</w:t>
      </w:r>
      <w:r w:rsidR="007D7A5D">
        <w:rPr>
          <w:lang w:val="pt-PT"/>
        </w:rPr>
        <w:t>sklep</w:t>
      </w:r>
      <w:r w:rsidR="007D7A5D" w:rsidRPr="001F34FC">
        <w:rPr>
          <w:lang w:val="pt-PT"/>
        </w:rPr>
        <w:t xml:space="preserve">), </w:t>
      </w:r>
      <w:r w:rsidR="007D7A5D">
        <w:rPr>
          <w:lang w:val="pt-PT"/>
        </w:rPr>
        <w:t xml:space="preserve">pritožba št. </w:t>
      </w:r>
      <w:r w:rsidR="007D7A5D" w:rsidRPr="001F34FC">
        <w:rPr>
          <w:lang w:val="pt-PT"/>
        </w:rPr>
        <w:t>1210/10, 31</w:t>
      </w:r>
      <w:r w:rsidR="007D7A5D">
        <w:rPr>
          <w:lang w:val="pt-PT"/>
        </w:rPr>
        <w:t>. januar</w:t>
      </w:r>
      <w:r w:rsidR="007D7A5D" w:rsidRPr="001F34FC">
        <w:rPr>
          <w:lang w:val="pt-PT"/>
        </w:rPr>
        <w:t xml:space="preserve"> 2023</w:t>
      </w:r>
    </w:p>
    <w:p w14:paraId="4D21E04A" w14:textId="6C4C8BC2" w:rsidR="007D7A5D" w:rsidRPr="001F34FC" w:rsidRDefault="00D70A72" w:rsidP="007D7A5D">
      <w:pPr>
        <w:pStyle w:val="ECHRParaHanging"/>
        <w:rPr>
          <w:lang w:val="de-DE"/>
        </w:rPr>
      </w:pPr>
      <w:hyperlink r:id="rId1943" w:history="1">
        <w:proofErr w:type="spellStart"/>
        <w:r w:rsidR="007D7A5D" w:rsidRPr="007D7A5D">
          <w:rPr>
            <w:rStyle w:val="Hiperpovezava"/>
            <w:i/>
            <w:iCs/>
            <w:color w:val="auto"/>
            <w:lang w:val="de-DE"/>
          </w:rPr>
          <w:t>Sperisen</w:t>
        </w:r>
        <w:proofErr w:type="spellEnd"/>
        <w:r w:rsidR="007D7A5D" w:rsidRPr="007D7A5D">
          <w:rPr>
            <w:rStyle w:val="Hiperpovezava"/>
            <w:i/>
            <w:iCs/>
            <w:color w:val="auto"/>
            <w:lang w:val="de-DE"/>
          </w:rPr>
          <w:t xml:space="preserve"> </w:t>
        </w:r>
        <w:proofErr w:type="spellStart"/>
        <w:r w:rsidR="007D7A5D" w:rsidRPr="007D7A5D">
          <w:rPr>
            <w:rStyle w:val="Hiperpovezava"/>
            <w:i/>
            <w:iCs/>
            <w:color w:val="auto"/>
            <w:lang w:val="de-DE"/>
          </w:rPr>
          <w:t>proti</w:t>
        </w:r>
        <w:proofErr w:type="spellEnd"/>
        <w:r w:rsidR="007D7A5D" w:rsidRPr="007D7A5D">
          <w:rPr>
            <w:rStyle w:val="Hiperpovezava"/>
            <w:i/>
            <w:iCs/>
            <w:color w:val="auto"/>
            <w:lang w:val="de-DE"/>
          </w:rPr>
          <w:t xml:space="preserve"> </w:t>
        </w:r>
        <w:proofErr w:type="spellStart"/>
        <w:r w:rsidR="007D7A5D" w:rsidRPr="007D7A5D">
          <w:rPr>
            <w:rStyle w:val="Hiperpovezava"/>
            <w:i/>
            <w:iCs/>
            <w:color w:val="auto"/>
            <w:lang w:val="de-DE"/>
          </w:rPr>
          <w:t>Švici</w:t>
        </w:r>
        <w:proofErr w:type="spellEnd"/>
      </w:hyperlink>
      <w:r w:rsidR="007D7A5D" w:rsidRPr="007D7A5D">
        <w:rPr>
          <w:lang w:val="de-DE"/>
        </w:rPr>
        <w:t>,</w:t>
      </w:r>
      <w:r w:rsidR="007D7A5D" w:rsidRPr="001F34FC">
        <w:rPr>
          <w:lang w:val="de-DE"/>
        </w:rPr>
        <w:t xml:space="preserve"> </w:t>
      </w:r>
      <w:proofErr w:type="spellStart"/>
      <w:r w:rsidR="007D7A5D">
        <w:rPr>
          <w:lang w:val="de-DE"/>
        </w:rPr>
        <w:t>pritožba</w:t>
      </w:r>
      <w:proofErr w:type="spellEnd"/>
      <w:r w:rsidR="007D7A5D">
        <w:rPr>
          <w:lang w:val="de-DE"/>
        </w:rPr>
        <w:t xml:space="preserve"> </w:t>
      </w:r>
      <w:proofErr w:type="spellStart"/>
      <w:r w:rsidR="007D7A5D">
        <w:rPr>
          <w:lang w:val="de-DE"/>
        </w:rPr>
        <w:t>št</w:t>
      </w:r>
      <w:proofErr w:type="spellEnd"/>
      <w:r w:rsidR="007D7A5D">
        <w:rPr>
          <w:lang w:val="de-DE"/>
        </w:rPr>
        <w:t xml:space="preserve">. </w:t>
      </w:r>
      <w:r w:rsidR="007D7A5D" w:rsidRPr="001F34FC">
        <w:rPr>
          <w:lang w:val="de-DE"/>
        </w:rPr>
        <w:t>22060/20, 13</w:t>
      </w:r>
      <w:r w:rsidR="007D7A5D">
        <w:rPr>
          <w:lang w:val="de-DE"/>
        </w:rPr>
        <w:t xml:space="preserve">. </w:t>
      </w:r>
      <w:proofErr w:type="spellStart"/>
      <w:r w:rsidR="007D7A5D">
        <w:rPr>
          <w:lang w:val="de-DE"/>
        </w:rPr>
        <w:t>junij</w:t>
      </w:r>
      <w:proofErr w:type="spellEnd"/>
      <w:r w:rsidR="007D7A5D" w:rsidRPr="001F34FC">
        <w:rPr>
          <w:lang w:val="de-DE"/>
        </w:rPr>
        <w:t xml:space="preserve"> 2023</w:t>
      </w:r>
    </w:p>
    <w:p w14:paraId="1A53A189" w14:textId="66822CB7" w:rsidR="005B4883" w:rsidRPr="00196F75" w:rsidRDefault="00D70A72" w:rsidP="005B4883">
      <w:pPr>
        <w:pStyle w:val="ECHRParaHanging"/>
        <w:rPr>
          <w:lang w:val="en-US"/>
        </w:rPr>
      </w:pPr>
      <w:hyperlink r:id="rId1944" w:history="1">
        <w:proofErr w:type="spellStart"/>
        <w:r w:rsidR="005B4883" w:rsidRPr="00196F75">
          <w:rPr>
            <w:rStyle w:val="Hyperlinkcase"/>
            <w:color w:val="auto"/>
            <w:lang w:val="en-US"/>
          </w:rPr>
          <w:t>Spycher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Švici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26275/12, 17. </w:t>
      </w:r>
      <w:proofErr w:type="spellStart"/>
      <w:r w:rsidR="005B4883" w:rsidRPr="00196F75">
        <w:rPr>
          <w:lang w:val="en-US"/>
        </w:rPr>
        <w:t>november</w:t>
      </w:r>
      <w:proofErr w:type="spellEnd"/>
      <w:r w:rsidR="005B4883" w:rsidRPr="00196F75">
        <w:rPr>
          <w:lang w:val="en-US"/>
        </w:rPr>
        <w:t xml:space="preserve"> 2015</w:t>
      </w:r>
    </w:p>
    <w:p w14:paraId="1568D1A6" w14:textId="77777777" w:rsidR="005B4883" w:rsidRPr="00196F75" w:rsidRDefault="00D70A72" w:rsidP="005B4883">
      <w:pPr>
        <w:pStyle w:val="ECHRParaHanging"/>
        <w:rPr>
          <w:lang w:val="en-US"/>
        </w:rPr>
      </w:pPr>
      <w:hyperlink r:id="rId1945" w:history="1">
        <w:proofErr w:type="spellStart"/>
        <w:r w:rsidR="005B4883" w:rsidRPr="00196F75">
          <w:rPr>
            <w:rStyle w:val="Hyperlinkcase"/>
            <w:color w:val="auto"/>
            <w:lang w:val="en-US"/>
          </w:rPr>
          <w:t>Stamoulakatos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Grčiji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št</w:t>
        </w:r>
        <w:proofErr w:type="spellEnd"/>
        <w:r w:rsidR="005B4883" w:rsidRPr="00196F75">
          <w:rPr>
            <w:rStyle w:val="Hyperlinkcase"/>
            <w:color w:val="auto"/>
            <w:lang w:val="en-US"/>
          </w:rPr>
          <w:t>. 1)</w:t>
        </w:r>
      </w:hyperlink>
      <w:r w:rsidR="005B4883" w:rsidRPr="00196F75">
        <w:rPr>
          <w:rStyle w:val="Hyperlinkcase"/>
          <w:color w:val="auto"/>
          <w:lang w:val="en-US"/>
        </w:rPr>
        <w:t xml:space="preserve">, </w:t>
      </w:r>
      <w:r w:rsidR="005B4883" w:rsidRPr="00196F75">
        <w:rPr>
          <w:lang w:val="en-US"/>
        </w:rPr>
        <w:t xml:space="preserve">26. </w:t>
      </w:r>
      <w:proofErr w:type="spellStart"/>
      <w:r w:rsidR="005B4883" w:rsidRPr="00196F75">
        <w:rPr>
          <w:lang w:val="en-US"/>
        </w:rPr>
        <w:t>oktober</w:t>
      </w:r>
      <w:proofErr w:type="spellEnd"/>
      <w:r w:rsidR="005B4883" w:rsidRPr="00196F75">
        <w:rPr>
          <w:lang w:val="en-US"/>
        </w:rPr>
        <w:t xml:space="preserve"> 1993,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271</w:t>
      </w:r>
    </w:p>
    <w:p w14:paraId="713F8EB7" w14:textId="77777777" w:rsidR="005B4883" w:rsidRPr="00196F75" w:rsidRDefault="00D70A72" w:rsidP="005B4883">
      <w:pPr>
        <w:pStyle w:val="ECHRParaHanging"/>
        <w:rPr>
          <w:lang w:val="en-US"/>
        </w:rPr>
      </w:pPr>
      <w:hyperlink r:id="rId1946" w:tgtFrame="_self" w:history="1">
        <w:proofErr w:type="spellStart"/>
        <w:r w:rsidR="005B4883" w:rsidRPr="00196F75">
          <w:rPr>
            <w:rStyle w:val="Hyperlinkcase"/>
            <w:color w:val="auto"/>
            <w:lang w:val="en-US"/>
          </w:rPr>
          <w:t>Stamoulakatos</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27567/95,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Komisije</w:t>
      </w:r>
      <w:proofErr w:type="spellEnd"/>
      <w:r w:rsidR="005B4883" w:rsidRPr="00196F75">
        <w:rPr>
          <w:lang w:val="en-US"/>
        </w:rPr>
        <w:t xml:space="preserve"> z </w:t>
      </w:r>
      <w:proofErr w:type="spellStart"/>
      <w:r w:rsidR="005B4883" w:rsidRPr="00196F75">
        <w:rPr>
          <w:lang w:val="en-US"/>
        </w:rPr>
        <w:t>dne</w:t>
      </w:r>
      <w:proofErr w:type="spellEnd"/>
      <w:r w:rsidR="005B4883" w:rsidRPr="00196F75">
        <w:rPr>
          <w:lang w:val="en-US"/>
        </w:rPr>
        <w:t xml:space="preserve"> 9. </w:t>
      </w:r>
      <w:proofErr w:type="spellStart"/>
      <w:r w:rsidR="005B4883" w:rsidRPr="00196F75">
        <w:rPr>
          <w:lang w:val="en-US"/>
        </w:rPr>
        <w:t>aprila</w:t>
      </w:r>
      <w:proofErr w:type="spellEnd"/>
      <w:r w:rsidR="005B4883" w:rsidRPr="00196F75">
        <w:rPr>
          <w:lang w:val="en-US"/>
        </w:rPr>
        <w:t xml:space="preserve"> 1997</w:t>
      </w:r>
    </w:p>
    <w:p w14:paraId="2E52F246" w14:textId="77777777" w:rsidR="005B4883" w:rsidRPr="00F31880" w:rsidRDefault="00D70A72" w:rsidP="005B4883">
      <w:pPr>
        <w:pStyle w:val="ECHRParaHanging"/>
        <w:rPr>
          <w:lang w:val="it-IT"/>
        </w:rPr>
      </w:pPr>
      <w:hyperlink r:id="rId1947" w:tgtFrame="_self" w:history="1">
        <w:r w:rsidR="005B4883" w:rsidRPr="00F31880">
          <w:rPr>
            <w:rStyle w:val="Hyperlinkcase"/>
            <w:color w:val="auto"/>
            <w:lang w:val="it-IT"/>
          </w:rPr>
          <w:t xml:space="preserve">Star Cate – </w:t>
        </w:r>
        <w:proofErr w:type="spellStart"/>
        <w:r w:rsidR="005B4883" w:rsidRPr="00F31880">
          <w:rPr>
            <w:rStyle w:val="Hyperlinkcase"/>
            <w:color w:val="auto"/>
            <w:lang w:val="it-IT"/>
          </w:rPr>
          <w:t>Epilekta</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Gevmata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rStyle w:val="Hyperlinkcase"/>
          <w:color w:val="auto"/>
          <w:lang w:val="it-IT"/>
        </w:rPr>
        <w:t xml:space="preserve"> </w:t>
      </w:r>
      <w:r w:rsidR="005B4883" w:rsidRPr="00F31880">
        <w:rPr>
          <w:rStyle w:val="Hyperlinkcase"/>
          <w:i w:val="0"/>
          <w:color w:val="auto"/>
          <w:lang w:val="it-IT"/>
        </w:rPr>
        <w:t>(</w:t>
      </w:r>
      <w:proofErr w:type="spellStart"/>
      <w:r w:rsidR="005B4883" w:rsidRPr="00F31880">
        <w:rPr>
          <w:rStyle w:val="Hyperlinkcase"/>
          <w:i w:val="0"/>
          <w:color w:val="auto"/>
          <w:lang w:val="it-IT"/>
        </w:rPr>
        <w:t>sklep</w:t>
      </w:r>
      <w:proofErr w:type="spellEnd"/>
      <w:r w:rsidR="005B4883" w:rsidRPr="00F31880">
        <w:rPr>
          <w:rStyle w:val="Hyperlinkcase"/>
          <w:i w:val="0"/>
          <w:color w:val="auto"/>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54111/07, 6. </w:t>
      </w:r>
      <w:proofErr w:type="spellStart"/>
      <w:r w:rsidR="005B4883" w:rsidRPr="00F31880">
        <w:rPr>
          <w:lang w:val="it-IT"/>
        </w:rPr>
        <w:t>julij</w:t>
      </w:r>
      <w:proofErr w:type="spellEnd"/>
      <w:r w:rsidR="005B4883" w:rsidRPr="00F31880">
        <w:rPr>
          <w:lang w:val="it-IT"/>
        </w:rPr>
        <w:t xml:space="preserve"> 2010</w:t>
      </w:r>
    </w:p>
    <w:p w14:paraId="3F254192" w14:textId="77777777" w:rsidR="005B4883" w:rsidRPr="001F0D60" w:rsidRDefault="00D70A72" w:rsidP="005B4883">
      <w:pPr>
        <w:pStyle w:val="ECHRParaHanging"/>
      </w:pPr>
      <w:hyperlink r:id="rId1948" w:history="1">
        <w:r w:rsidR="005B4883" w:rsidRPr="001F0D60">
          <w:rPr>
            <w:rStyle w:val="Hyperlinkcase"/>
            <w:color w:val="auto"/>
          </w:rPr>
          <w:t xml:space="preserve">State Holding Company </w:t>
        </w:r>
        <w:proofErr w:type="spellStart"/>
        <w:r w:rsidR="005B4883" w:rsidRPr="001F0D60">
          <w:rPr>
            <w:rStyle w:val="Hyperlinkcase"/>
            <w:color w:val="auto"/>
          </w:rPr>
          <w:t>Luganskvugillya</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Ukrajini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23938/05</w:t>
      </w:r>
      <w:r w:rsidR="005B4883">
        <w:t xml:space="preserve">, 27. </w:t>
      </w:r>
      <w:proofErr w:type="spellStart"/>
      <w:r w:rsidR="005B4883">
        <w:t>januar</w:t>
      </w:r>
      <w:proofErr w:type="spellEnd"/>
      <w:r w:rsidR="005B4883">
        <w:t xml:space="preserve"> 2009</w:t>
      </w:r>
    </w:p>
    <w:p w14:paraId="13514539" w14:textId="77777777" w:rsidR="005B4883" w:rsidRPr="00F31880" w:rsidRDefault="00D70A72" w:rsidP="005B4883">
      <w:pPr>
        <w:pStyle w:val="ECHRParaHanging"/>
        <w:rPr>
          <w:lang w:val="it-IT"/>
        </w:rPr>
      </w:pPr>
      <w:hyperlink r:id="rId1949" w:history="1">
        <w:proofErr w:type="spellStart"/>
        <w:r w:rsidR="005B4883" w:rsidRPr="00F31880">
          <w:rPr>
            <w:rStyle w:val="Hyperlinkcase"/>
            <w:color w:val="auto"/>
            <w:lang w:val="it-IT"/>
          </w:rPr>
          <w:t>Statileo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12027/10, 10. </w:t>
      </w:r>
      <w:proofErr w:type="spellStart"/>
      <w:r w:rsidR="005B4883" w:rsidRPr="00F31880">
        <w:rPr>
          <w:lang w:val="it-IT"/>
        </w:rPr>
        <w:t>julij</w:t>
      </w:r>
      <w:proofErr w:type="spellEnd"/>
      <w:r w:rsidR="005B4883" w:rsidRPr="00F31880">
        <w:rPr>
          <w:lang w:val="it-IT"/>
        </w:rPr>
        <w:t xml:space="preserve"> 2014</w:t>
      </w:r>
    </w:p>
    <w:p w14:paraId="2FD9649D" w14:textId="77777777" w:rsidR="005B4883" w:rsidRPr="00F31880" w:rsidRDefault="00D70A72" w:rsidP="005B4883">
      <w:pPr>
        <w:pStyle w:val="ECHRParaHanging"/>
        <w:rPr>
          <w:lang w:val="it-IT"/>
        </w:rPr>
      </w:pPr>
      <w:hyperlink r:id="rId1950" w:anchor="{&quot;itemid&quot;:[&quot;001-203165&quot;]}" w:history="1">
        <w:proofErr w:type="spellStart"/>
        <w:r w:rsidR="005B4883" w:rsidRPr="00F31880">
          <w:rPr>
            <w:rStyle w:val="Hiperpovezava"/>
            <w:i/>
            <w:color w:val="auto"/>
            <w:lang w:val="it-IT"/>
          </w:rPr>
          <w:t>Stavropoulos</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52484/18, 25. </w:t>
      </w:r>
      <w:proofErr w:type="spellStart"/>
      <w:r w:rsidR="005B4883" w:rsidRPr="00F31880">
        <w:rPr>
          <w:lang w:val="it-IT"/>
        </w:rPr>
        <w:t>junij</w:t>
      </w:r>
      <w:proofErr w:type="spellEnd"/>
      <w:r w:rsidR="005B4883" w:rsidRPr="00F31880">
        <w:rPr>
          <w:lang w:val="it-IT"/>
        </w:rPr>
        <w:t xml:space="preserve"> 2020</w:t>
      </w:r>
    </w:p>
    <w:p w14:paraId="41F5AAC2" w14:textId="77777777" w:rsidR="005B4883" w:rsidRPr="00F31880" w:rsidRDefault="00D70A72" w:rsidP="005B4883">
      <w:pPr>
        <w:pStyle w:val="ECHRParaHanging"/>
        <w:rPr>
          <w:lang w:val="it-IT"/>
        </w:rPr>
      </w:pPr>
      <w:hyperlink r:id="rId1951" w:tgtFrame="_self" w:history="1">
        <w:proofErr w:type="spellStart"/>
        <w:r w:rsidR="005B4883" w:rsidRPr="00F31880">
          <w:rPr>
            <w:rStyle w:val="Hyperlinkcase"/>
            <w:color w:val="auto"/>
            <w:lang w:val="it-IT"/>
          </w:rPr>
          <w:t>Stefănescu</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11774/04, 12. </w:t>
      </w:r>
      <w:proofErr w:type="spellStart"/>
      <w:r w:rsidR="005B4883" w:rsidRPr="00F31880">
        <w:rPr>
          <w:lang w:val="it-IT"/>
        </w:rPr>
        <w:t>april</w:t>
      </w:r>
      <w:proofErr w:type="spellEnd"/>
      <w:r w:rsidR="005B4883" w:rsidRPr="00F31880">
        <w:rPr>
          <w:lang w:val="it-IT"/>
        </w:rPr>
        <w:t xml:space="preserve"> 2011</w:t>
      </w:r>
    </w:p>
    <w:p w14:paraId="08A4B882" w14:textId="77777777" w:rsidR="005B4883" w:rsidRPr="00F31880" w:rsidRDefault="00D70A72" w:rsidP="005B4883">
      <w:pPr>
        <w:pStyle w:val="ECHRParaHanging"/>
        <w:rPr>
          <w:lang w:val="it-IT"/>
        </w:rPr>
      </w:pPr>
      <w:hyperlink r:id="rId1952" w:history="1">
        <w:r w:rsidR="005B4883" w:rsidRPr="00F31880">
          <w:rPr>
            <w:rStyle w:val="Hyperlinkcase"/>
            <w:color w:val="auto"/>
            <w:lang w:val="it-IT"/>
          </w:rPr>
          <w:t xml:space="preserve">Stella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49169/09 in 10 </w:t>
      </w:r>
      <w:proofErr w:type="spellStart"/>
      <w:r w:rsidR="005B4883" w:rsidRPr="00F31880">
        <w:rPr>
          <w:lang w:val="it-IT"/>
        </w:rPr>
        <w:t>drugih</w:t>
      </w:r>
      <w:proofErr w:type="spellEnd"/>
      <w:r w:rsidR="005B4883" w:rsidRPr="00F31880">
        <w:rPr>
          <w:lang w:val="it-IT"/>
        </w:rPr>
        <w:t xml:space="preserve">, 16. </w:t>
      </w:r>
      <w:proofErr w:type="spellStart"/>
      <w:r w:rsidR="005B4883" w:rsidRPr="00F31880">
        <w:rPr>
          <w:lang w:val="it-IT"/>
        </w:rPr>
        <w:t>september</w:t>
      </w:r>
      <w:proofErr w:type="spellEnd"/>
      <w:r w:rsidR="005B4883" w:rsidRPr="00F31880">
        <w:rPr>
          <w:lang w:val="it-IT"/>
        </w:rPr>
        <w:t xml:space="preserve"> 2014</w:t>
      </w:r>
    </w:p>
    <w:p w14:paraId="32471983" w14:textId="77777777" w:rsidR="005B4883" w:rsidRPr="00F31880" w:rsidRDefault="00D70A72" w:rsidP="005B4883">
      <w:pPr>
        <w:pStyle w:val="ECHRParaHanging"/>
        <w:rPr>
          <w:lang w:val="it-IT"/>
        </w:rPr>
      </w:pPr>
      <w:hyperlink r:id="rId1953" w:history="1">
        <w:proofErr w:type="spellStart"/>
        <w:r w:rsidR="005B4883" w:rsidRPr="00F31880">
          <w:rPr>
            <w:rStyle w:val="Hyperlinkcase"/>
            <w:color w:val="auto"/>
            <w:lang w:val="it-IT"/>
          </w:rPr>
          <w:t>Stepanian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60103/11, 14. </w:t>
      </w:r>
      <w:proofErr w:type="spellStart"/>
      <w:r w:rsidR="005B4883" w:rsidRPr="00F31880">
        <w:rPr>
          <w:lang w:val="it-IT"/>
        </w:rPr>
        <w:t>junij</w:t>
      </w:r>
      <w:proofErr w:type="spellEnd"/>
      <w:r w:rsidR="005B4883" w:rsidRPr="00F31880">
        <w:rPr>
          <w:lang w:val="it-IT"/>
        </w:rPr>
        <w:t xml:space="preserve"> 2016</w:t>
      </w:r>
    </w:p>
    <w:p w14:paraId="6CAA7899" w14:textId="77777777" w:rsidR="005B4883" w:rsidRPr="00014E9D" w:rsidRDefault="00D70A72" w:rsidP="005B4883">
      <w:pPr>
        <w:pStyle w:val="ECHRParaHanging"/>
        <w:rPr>
          <w:lang w:val="it-IT"/>
        </w:rPr>
      </w:pPr>
      <w:hyperlink r:id="rId1954" w:tgtFrame="_self" w:history="1">
        <w:r w:rsidR="005B4883" w:rsidRPr="00014E9D">
          <w:rPr>
            <w:rStyle w:val="Hyperlinkcase"/>
            <w:color w:val="auto"/>
            <w:lang w:val="it-IT"/>
          </w:rPr>
          <w:t xml:space="preserve">Stephens proti </w:t>
        </w:r>
        <w:proofErr w:type="spellStart"/>
        <w:r w:rsidR="005B4883" w:rsidRPr="00014E9D">
          <w:rPr>
            <w:rStyle w:val="Hyperlinkcase"/>
            <w:color w:val="auto"/>
            <w:lang w:val="it-IT"/>
          </w:rPr>
          <w:t>Cipru</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Turčiji</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Združenim</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narodom</w:t>
        </w:r>
        <w:proofErr w:type="spellEnd"/>
      </w:hyperlink>
      <w:r w:rsidR="005B4883" w:rsidRPr="00014E9D">
        <w:rPr>
          <w:rStyle w:val="Hyperlinkcase"/>
          <w:color w:val="auto"/>
          <w:lang w:val="it-IT"/>
        </w:rPr>
        <w:t xml:space="preserve"> </w:t>
      </w:r>
      <w:r w:rsidR="005B4883" w:rsidRPr="00014E9D">
        <w:rPr>
          <w:rStyle w:val="Hyperlinkcase"/>
          <w:i w:val="0"/>
          <w:color w:val="auto"/>
          <w:lang w:val="it-IT"/>
        </w:rPr>
        <w:t>(</w:t>
      </w:r>
      <w:proofErr w:type="spellStart"/>
      <w:r w:rsidR="005B4883" w:rsidRPr="00014E9D">
        <w:rPr>
          <w:rStyle w:val="Hyperlinkcase"/>
          <w:i w:val="0"/>
          <w:color w:val="auto"/>
          <w:lang w:val="it-IT"/>
        </w:rPr>
        <w:t>sklep</w:t>
      </w:r>
      <w:proofErr w:type="spellEnd"/>
      <w:r w:rsidR="005B4883" w:rsidRPr="00014E9D">
        <w:rPr>
          <w:rStyle w:val="Hyperlinkcase"/>
          <w:i w:val="0"/>
          <w:color w:val="auto"/>
          <w:lang w:val="it-IT"/>
        </w:rPr>
        <w:t>)</w:t>
      </w:r>
      <w:r w:rsidR="005B4883" w:rsidRPr="00014E9D">
        <w:rPr>
          <w:i/>
          <w:lang w:val="it-IT"/>
        </w:rPr>
        <w:t>,</w:t>
      </w:r>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45267/06, 11. </w:t>
      </w:r>
      <w:proofErr w:type="spellStart"/>
      <w:r w:rsidR="005B4883" w:rsidRPr="00014E9D">
        <w:rPr>
          <w:lang w:val="it-IT"/>
        </w:rPr>
        <w:t>december</w:t>
      </w:r>
      <w:proofErr w:type="spellEnd"/>
      <w:r w:rsidR="005B4883" w:rsidRPr="00014E9D">
        <w:rPr>
          <w:lang w:val="it-IT"/>
        </w:rPr>
        <w:t xml:space="preserve"> 2008</w:t>
      </w:r>
    </w:p>
    <w:p w14:paraId="62E186C2" w14:textId="77777777" w:rsidR="005B4883" w:rsidRPr="001F0D60" w:rsidRDefault="00D70A72" w:rsidP="005B4883">
      <w:pPr>
        <w:pStyle w:val="ECHRParaHanging"/>
      </w:pPr>
      <w:hyperlink r:id="rId1955" w:tgtFrame="_self" w:history="1">
        <w:r w:rsidR="005B4883" w:rsidRPr="001F0D60">
          <w:rPr>
            <w:rStyle w:val="Hyperlinkcase"/>
            <w:color w:val="auto"/>
          </w:rPr>
          <w:t xml:space="preserve">Stephens </w:t>
        </w:r>
        <w:proofErr w:type="spellStart"/>
        <w:r w:rsidR="005B4883" w:rsidRPr="001F0D60">
          <w:rPr>
            <w:rStyle w:val="Hyperlinkcase"/>
            <w:color w:val="auto"/>
          </w:rPr>
          <w:t>proti</w:t>
        </w:r>
        <w:proofErr w:type="spellEnd"/>
        <w:r w:rsidR="005B4883" w:rsidRPr="001F0D60">
          <w:rPr>
            <w:rStyle w:val="Hyperlinkcase"/>
            <w:color w:val="auto"/>
          </w:rPr>
          <w:t xml:space="preserve"> Malti (</w:t>
        </w:r>
        <w:proofErr w:type="spellStart"/>
        <w:r w:rsidR="005B4883" w:rsidRPr="001F0D60">
          <w:rPr>
            <w:rStyle w:val="Hyperlinkcase"/>
            <w:color w:val="auto"/>
          </w:rPr>
          <w:t>št</w:t>
        </w:r>
        <w:proofErr w:type="spellEnd"/>
        <w:r w:rsidR="005B4883" w:rsidRPr="001F0D60">
          <w:rPr>
            <w:rStyle w:val="Hyperlinkcase"/>
            <w:color w:val="auto"/>
          </w:rPr>
          <w:t>. 1)</w:t>
        </w:r>
      </w:hyperlink>
      <w:r w:rsidR="005B4883" w:rsidRPr="001F0D60">
        <w:t xml:space="preserve">, </w:t>
      </w:r>
      <w:proofErr w:type="spellStart"/>
      <w:r w:rsidR="005B4883">
        <w:t>pritožba</w:t>
      </w:r>
      <w:proofErr w:type="spellEnd"/>
      <w:r w:rsidR="005B4883">
        <w:t xml:space="preserve"> </w:t>
      </w:r>
      <w:proofErr w:type="spellStart"/>
      <w:r w:rsidR="005B4883" w:rsidRPr="001F0D60">
        <w:t>št</w:t>
      </w:r>
      <w:proofErr w:type="spellEnd"/>
      <w:r w:rsidR="005B4883" w:rsidRPr="001F0D60">
        <w:t xml:space="preserve">. 11956/07, 21. </w:t>
      </w:r>
      <w:proofErr w:type="spellStart"/>
      <w:r w:rsidR="005B4883" w:rsidRPr="001F0D60">
        <w:t>april</w:t>
      </w:r>
      <w:proofErr w:type="spellEnd"/>
      <w:r w:rsidR="005B4883" w:rsidRPr="001F0D60">
        <w:t xml:space="preserve"> 2009</w:t>
      </w:r>
    </w:p>
    <w:p w14:paraId="00FBA004" w14:textId="77777777" w:rsidR="005B4883" w:rsidRPr="001F0D60" w:rsidRDefault="00D70A72" w:rsidP="005B4883">
      <w:pPr>
        <w:pStyle w:val="ECHRParaHanging"/>
      </w:pPr>
      <w:hyperlink r:id="rId1956" w:tgtFrame="_self" w:history="1">
        <w:proofErr w:type="spellStart"/>
        <w:r w:rsidR="005B4883" w:rsidRPr="001F0D60">
          <w:rPr>
            <w:rStyle w:val="Hyperlinkcase"/>
            <w:color w:val="auto"/>
          </w:rPr>
          <w:t>Stojkovic</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Nekdanji</w:t>
        </w:r>
        <w:proofErr w:type="spellEnd"/>
        <w:r w:rsidR="005B4883" w:rsidRPr="001F0D60">
          <w:rPr>
            <w:rStyle w:val="Hyperlinkcase"/>
            <w:color w:val="auto"/>
          </w:rPr>
          <w:t xml:space="preserve"> </w:t>
        </w:r>
        <w:proofErr w:type="spellStart"/>
        <w:r w:rsidR="005B4883" w:rsidRPr="001F0D60">
          <w:rPr>
            <w:rStyle w:val="Hyperlinkcase"/>
            <w:color w:val="auto"/>
          </w:rPr>
          <w:t>jugoslovanski</w:t>
        </w:r>
        <w:proofErr w:type="spellEnd"/>
        <w:r w:rsidR="005B4883" w:rsidRPr="001F0D60">
          <w:rPr>
            <w:rStyle w:val="Hyperlinkcase"/>
            <w:color w:val="auto"/>
          </w:rPr>
          <w:t xml:space="preserve"> </w:t>
        </w:r>
        <w:proofErr w:type="spellStart"/>
        <w:r w:rsidR="005B4883" w:rsidRPr="001F0D60">
          <w:rPr>
            <w:rStyle w:val="Hyperlinkcase"/>
            <w:color w:val="auto"/>
          </w:rPr>
          <w:t>republiki</w:t>
        </w:r>
        <w:proofErr w:type="spellEnd"/>
        <w:r w:rsidR="005B4883" w:rsidRPr="001F0D60">
          <w:rPr>
            <w:rStyle w:val="Hyperlinkcase"/>
            <w:color w:val="auto"/>
          </w:rPr>
          <w:t xml:space="preserve"> </w:t>
        </w:r>
        <w:proofErr w:type="spellStart"/>
        <w:r w:rsidR="005B4883" w:rsidRPr="001F0D60">
          <w:rPr>
            <w:rStyle w:val="Hyperlinkcase"/>
            <w:color w:val="auto"/>
          </w:rPr>
          <w:t>Makedoniji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14818/02</w:t>
      </w:r>
      <w:r w:rsidR="005B4883">
        <w:t xml:space="preserve">, 8. </w:t>
      </w:r>
      <w:proofErr w:type="spellStart"/>
      <w:r w:rsidR="005B4883">
        <w:t>november</w:t>
      </w:r>
      <w:proofErr w:type="spellEnd"/>
      <w:r w:rsidR="005B4883">
        <w:t xml:space="preserve"> 2007</w:t>
      </w:r>
    </w:p>
    <w:p w14:paraId="50365D45" w14:textId="77777777" w:rsidR="005B4883" w:rsidRPr="005A6F22" w:rsidRDefault="00D70A72" w:rsidP="005B4883">
      <w:pPr>
        <w:pStyle w:val="ECHRParaHanging"/>
      </w:pPr>
      <w:hyperlink r:id="rId1957" w:history="1">
        <w:r w:rsidR="005B4883" w:rsidRPr="005A6F22">
          <w:rPr>
            <w:rStyle w:val="Hyperlinkcase"/>
            <w:color w:val="auto"/>
          </w:rPr>
          <w:t xml:space="preserve">Story in </w:t>
        </w:r>
        <w:proofErr w:type="spellStart"/>
        <w:r w:rsidR="005B4883" w:rsidRPr="005A6F22">
          <w:rPr>
            <w:rStyle w:val="Hyperlinkcase"/>
            <w:color w:val="auto"/>
          </w:rPr>
          <w:t>drugi</w:t>
        </w:r>
        <w:proofErr w:type="spellEnd"/>
        <w:r w:rsidR="005B4883" w:rsidRPr="005A6F22">
          <w:rPr>
            <w:rStyle w:val="Hyperlinkcase"/>
            <w:color w:val="auto"/>
          </w:rPr>
          <w:t xml:space="preserve"> </w:t>
        </w:r>
        <w:proofErr w:type="spellStart"/>
        <w:r w:rsidR="005B4883" w:rsidRPr="005A6F22">
          <w:rPr>
            <w:rStyle w:val="Hyperlinkcase"/>
            <w:color w:val="auto"/>
          </w:rPr>
          <w:t>proti</w:t>
        </w:r>
        <w:proofErr w:type="spellEnd"/>
        <w:r w:rsidR="005B4883" w:rsidRPr="005A6F22">
          <w:rPr>
            <w:rStyle w:val="Hyperlinkcase"/>
            <w:color w:val="auto"/>
          </w:rPr>
          <w:t xml:space="preserve"> Malti</w:t>
        </w:r>
      </w:hyperlink>
      <w:r w:rsidR="005B4883" w:rsidRPr="005A6F22">
        <w:t xml:space="preserve">, </w:t>
      </w:r>
      <w:proofErr w:type="spellStart"/>
      <w:r w:rsidR="005B4883" w:rsidRPr="005A6F22">
        <w:t>pritožba</w:t>
      </w:r>
      <w:proofErr w:type="spellEnd"/>
      <w:r w:rsidR="005B4883" w:rsidRPr="005A6F22">
        <w:t xml:space="preserve"> </w:t>
      </w:r>
      <w:proofErr w:type="spellStart"/>
      <w:r w:rsidR="005B4883" w:rsidRPr="005A6F22">
        <w:t>št</w:t>
      </w:r>
      <w:proofErr w:type="spellEnd"/>
      <w:r w:rsidR="005B4883" w:rsidRPr="005A6F22">
        <w:t xml:space="preserve">. 56854/13 in 2 </w:t>
      </w:r>
      <w:proofErr w:type="spellStart"/>
      <w:r w:rsidR="005B4883" w:rsidRPr="005A6F22">
        <w:t>drugi</w:t>
      </w:r>
      <w:proofErr w:type="spellEnd"/>
      <w:r w:rsidR="005B4883" w:rsidRPr="005A6F22">
        <w:t xml:space="preserve">, 29. </w:t>
      </w:r>
      <w:proofErr w:type="spellStart"/>
      <w:r w:rsidR="005B4883" w:rsidRPr="005A6F22">
        <w:t>oktober</w:t>
      </w:r>
      <w:proofErr w:type="spellEnd"/>
      <w:r w:rsidR="005B4883" w:rsidRPr="005A6F22">
        <w:t xml:space="preserve"> 2015</w:t>
      </w:r>
    </w:p>
    <w:p w14:paraId="3C101C1D" w14:textId="4C65C6A8" w:rsidR="001D7E14" w:rsidRDefault="00D70A72" w:rsidP="005B4883">
      <w:pPr>
        <w:pStyle w:val="ECHRParaHanging"/>
      </w:pPr>
      <w:hyperlink r:id="rId1958" w:anchor="{&quot;itemid&quot;:[&quot;001-195909&quot;]}" w:history="1">
        <w:r w:rsidR="001D7E14" w:rsidRPr="00D95751">
          <w:rPr>
            <w:rStyle w:val="Hiperpovezava"/>
            <w:i/>
            <w:iCs/>
            <w:color w:val="auto"/>
          </w:rPr>
          <w:t xml:space="preserve">Strand </w:t>
        </w:r>
        <w:proofErr w:type="spellStart"/>
        <w:r w:rsidR="001D7E14" w:rsidRPr="00D95751">
          <w:rPr>
            <w:rStyle w:val="Hiperpovezava"/>
            <w:i/>
            <w:iCs/>
            <w:color w:val="auto"/>
          </w:rPr>
          <w:t>Lobben</w:t>
        </w:r>
        <w:proofErr w:type="spellEnd"/>
        <w:r w:rsidR="001D7E14" w:rsidRPr="00D95751">
          <w:rPr>
            <w:rStyle w:val="Hiperpovezava"/>
            <w:i/>
            <w:iCs/>
            <w:color w:val="auto"/>
          </w:rPr>
          <w:t xml:space="preserve"> in </w:t>
        </w:r>
        <w:proofErr w:type="spellStart"/>
        <w:r w:rsidR="001D7E14" w:rsidRPr="00D95751">
          <w:rPr>
            <w:rStyle w:val="Hiperpovezava"/>
            <w:i/>
            <w:iCs/>
            <w:color w:val="auto"/>
          </w:rPr>
          <w:t>drugi</w:t>
        </w:r>
        <w:proofErr w:type="spellEnd"/>
        <w:r w:rsidR="001D7E14" w:rsidRPr="00D95751">
          <w:rPr>
            <w:rStyle w:val="Hiperpovezava"/>
            <w:i/>
            <w:iCs/>
            <w:color w:val="auto"/>
          </w:rPr>
          <w:t xml:space="preserve"> </w:t>
        </w:r>
        <w:proofErr w:type="spellStart"/>
        <w:r w:rsidR="001D7E14" w:rsidRPr="00D95751">
          <w:rPr>
            <w:rStyle w:val="Hiperpovezava"/>
            <w:i/>
            <w:iCs/>
            <w:color w:val="auto"/>
          </w:rPr>
          <w:t>proti</w:t>
        </w:r>
        <w:proofErr w:type="spellEnd"/>
        <w:r w:rsidR="001D7E14" w:rsidRPr="00D95751">
          <w:rPr>
            <w:rStyle w:val="Hiperpovezava"/>
            <w:i/>
            <w:iCs/>
            <w:color w:val="auto"/>
          </w:rPr>
          <w:t xml:space="preserve"> </w:t>
        </w:r>
        <w:proofErr w:type="spellStart"/>
        <w:r w:rsidR="001D7E14" w:rsidRPr="00D95751">
          <w:rPr>
            <w:rStyle w:val="Hiperpovezava"/>
            <w:i/>
            <w:iCs/>
            <w:color w:val="auto"/>
          </w:rPr>
          <w:t>Norveški</w:t>
        </w:r>
        <w:proofErr w:type="spellEnd"/>
      </w:hyperlink>
      <w:r w:rsidR="001D7E14" w:rsidRPr="00D95751">
        <w:rPr>
          <w:i/>
          <w:iCs/>
        </w:rPr>
        <w:t xml:space="preserve"> </w:t>
      </w:r>
      <w:r w:rsidR="001D7E14" w:rsidRPr="00D95751">
        <w:t xml:space="preserve">[VS], </w:t>
      </w:r>
      <w:proofErr w:type="spellStart"/>
      <w:r w:rsidR="001D7E14">
        <w:t>pritožba</w:t>
      </w:r>
      <w:proofErr w:type="spellEnd"/>
      <w:r w:rsidR="001D7E14">
        <w:t xml:space="preserve"> </w:t>
      </w:r>
      <w:proofErr w:type="spellStart"/>
      <w:r w:rsidR="001D7E14">
        <w:t>št</w:t>
      </w:r>
      <w:proofErr w:type="spellEnd"/>
      <w:r w:rsidR="001D7E14">
        <w:t xml:space="preserve">. 37283/13, 10. </w:t>
      </w:r>
      <w:proofErr w:type="spellStart"/>
      <w:r w:rsidR="001D7E14">
        <w:t>september</w:t>
      </w:r>
      <w:proofErr w:type="spellEnd"/>
      <w:r w:rsidR="001D7E14">
        <w:t xml:space="preserve"> 2019</w:t>
      </w:r>
    </w:p>
    <w:p w14:paraId="6311620E" w14:textId="77777777" w:rsidR="005B4883" w:rsidRPr="00F31880" w:rsidRDefault="00D70A72" w:rsidP="005B4883">
      <w:pPr>
        <w:pStyle w:val="ECHRParaHanging"/>
        <w:rPr>
          <w:lang w:val="it-IT"/>
        </w:rPr>
      </w:pPr>
      <w:hyperlink r:id="rId1959" w:history="1">
        <w:proofErr w:type="spellStart"/>
        <w:r w:rsidR="005B4883" w:rsidRPr="00F31880">
          <w:rPr>
            <w:rStyle w:val="Hiperpovezava"/>
            <w:i/>
            <w:color w:val="auto"/>
            <w:lang w:val="it-IT"/>
          </w:rPr>
          <w:t>Strezovski</w:t>
        </w:r>
        <w:proofErr w:type="spellEnd"/>
        <w:r w:rsidR="005B4883" w:rsidRPr="00F31880">
          <w:rPr>
            <w:rStyle w:val="Hiperpovezava"/>
            <w:i/>
            <w:color w:val="auto"/>
            <w:lang w:val="it-IT"/>
          </w:rPr>
          <w:t xml:space="preserve">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Severni</w:t>
        </w:r>
        <w:proofErr w:type="spellEnd"/>
        <w:r w:rsidR="005B4883" w:rsidRPr="00F31880">
          <w:rPr>
            <w:rStyle w:val="Hiperpovezava"/>
            <w:i/>
            <w:color w:val="auto"/>
            <w:lang w:val="it-IT"/>
          </w:rPr>
          <w:t xml:space="preserve"> </w:t>
        </w:r>
        <w:proofErr w:type="spellStart"/>
        <w:r w:rsidR="005B4883" w:rsidRPr="00F31880">
          <w:rPr>
            <w:rStyle w:val="Hiperpovezava"/>
            <w:i/>
            <w:color w:val="auto"/>
            <w:lang w:val="it-IT"/>
          </w:rPr>
          <w:t>Makedoniji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14460/16 in 7 </w:t>
      </w:r>
      <w:proofErr w:type="spellStart"/>
      <w:r w:rsidR="005B4883" w:rsidRPr="00F31880">
        <w:rPr>
          <w:lang w:val="it-IT"/>
        </w:rPr>
        <w:t>drugih</w:t>
      </w:r>
      <w:proofErr w:type="spellEnd"/>
      <w:r w:rsidR="005B4883" w:rsidRPr="00F31880">
        <w:rPr>
          <w:lang w:val="it-IT"/>
        </w:rPr>
        <w:t xml:space="preserve">, 27. </w:t>
      </w:r>
      <w:proofErr w:type="spellStart"/>
      <w:r w:rsidR="005B4883" w:rsidRPr="00F31880">
        <w:rPr>
          <w:lang w:val="it-IT"/>
        </w:rPr>
        <w:t>februar</w:t>
      </w:r>
      <w:proofErr w:type="spellEnd"/>
      <w:r w:rsidR="005B4883" w:rsidRPr="00F31880">
        <w:rPr>
          <w:lang w:val="it-IT"/>
        </w:rPr>
        <w:t xml:space="preserve"> 2020</w:t>
      </w:r>
    </w:p>
    <w:p w14:paraId="2CEB9E16" w14:textId="77777777" w:rsidR="005B4883" w:rsidRPr="00F31880" w:rsidRDefault="00D70A72" w:rsidP="005B4883">
      <w:pPr>
        <w:pStyle w:val="ECHRParaHanging"/>
        <w:rPr>
          <w:lang w:val="it-IT"/>
        </w:rPr>
      </w:pPr>
      <w:hyperlink r:id="rId1960" w:history="1">
        <w:r w:rsidR="005B4883" w:rsidRPr="00F31880">
          <w:rPr>
            <w:rStyle w:val="Hiperpovezava"/>
            <w:i/>
            <w:color w:val="auto"/>
            <w:lang w:val="it-IT"/>
          </w:rPr>
          <w:t xml:space="preserve">Studio Monitori in </w:t>
        </w:r>
        <w:proofErr w:type="spellStart"/>
        <w:r w:rsidR="005B4883" w:rsidRPr="00F31880">
          <w:rPr>
            <w:rStyle w:val="Hiperpovezava"/>
            <w:i/>
            <w:color w:val="auto"/>
            <w:lang w:val="it-IT"/>
          </w:rPr>
          <w:t>drugi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Gruziji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44920/09 in 8942/10, 30. </w:t>
      </w:r>
      <w:proofErr w:type="spellStart"/>
      <w:r w:rsidR="005B4883" w:rsidRPr="00F31880">
        <w:rPr>
          <w:lang w:val="it-IT"/>
        </w:rPr>
        <w:t>januar</w:t>
      </w:r>
      <w:proofErr w:type="spellEnd"/>
      <w:r w:rsidR="005B4883" w:rsidRPr="00F31880">
        <w:rPr>
          <w:lang w:val="it-IT"/>
        </w:rPr>
        <w:t xml:space="preserve"> 2020</w:t>
      </w:r>
    </w:p>
    <w:p w14:paraId="661C7427" w14:textId="77777777" w:rsidR="005B4883" w:rsidRPr="00F31880" w:rsidRDefault="00D70A72" w:rsidP="005B4883">
      <w:pPr>
        <w:pStyle w:val="ECHRParaHanging"/>
        <w:rPr>
          <w:lang w:val="it-IT"/>
        </w:rPr>
      </w:pPr>
      <w:hyperlink r:id="rId1961" w:tgtFrame="_self" w:history="1">
        <w:proofErr w:type="spellStart"/>
        <w:r w:rsidR="005B4883" w:rsidRPr="00F31880">
          <w:rPr>
            <w:rStyle w:val="Hyperlinkcase"/>
            <w:color w:val="auto"/>
            <w:lang w:val="it-IT"/>
          </w:rPr>
          <w:t>Stukus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Poljski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12534/03, 1. </w:t>
      </w:r>
      <w:proofErr w:type="spellStart"/>
      <w:r w:rsidR="005B4883" w:rsidRPr="00F31880">
        <w:rPr>
          <w:lang w:val="it-IT"/>
        </w:rPr>
        <w:t>april</w:t>
      </w:r>
      <w:proofErr w:type="spellEnd"/>
      <w:r w:rsidR="005B4883" w:rsidRPr="00F31880">
        <w:rPr>
          <w:lang w:val="it-IT"/>
        </w:rPr>
        <w:t xml:space="preserve"> 2008</w:t>
      </w:r>
    </w:p>
    <w:p w14:paraId="6CA0E4EA" w14:textId="77777777" w:rsidR="005B4883" w:rsidRPr="00F31880" w:rsidRDefault="00D70A72" w:rsidP="005B4883">
      <w:pPr>
        <w:pStyle w:val="ECHRParaHanging"/>
        <w:rPr>
          <w:lang w:val="it-IT"/>
        </w:rPr>
      </w:pPr>
      <w:hyperlink r:id="rId1962" w:history="1">
        <w:proofErr w:type="spellStart"/>
        <w:r w:rsidR="005B4883" w:rsidRPr="00F31880">
          <w:rPr>
            <w:rStyle w:val="Hyperlinkcase"/>
            <w:color w:val="auto"/>
            <w:lang w:val="it-IT"/>
          </w:rPr>
          <w:t>Sultygov</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42575/07 in 11 </w:t>
      </w:r>
      <w:proofErr w:type="spellStart"/>
      <w:r w:rsidR="005B4883" w:rsidRPr="00F31880">
        <w:rPr>
          <w:lang w:val="it-IT"/>
        </w:rPr>
        <w:t>drugih</w:t>
      </w:r>
      <w:proofErr w:type="spellEnd"/>
      <w:r w:rsidR="005B4883" w:rsidRPr="00F31880">
        <w:rPr>
          <w:lang w:val="it-IT"/>
        </w:rPr>
        <w:t xml:space="preserve">, 9. </w:t>
      </w:r>
      <w:proofErr w:type="spellStart"/>
      <w:r w:rsidR="005B4883" w:rsidRPr="00F31880">
        <w:rPr>
          <w:lang w:val="it-IT"/>
        </w:rPr>
        <w:t>oktober</w:t>
      </w:r>
      <w:proofErr w:type="spellEnd"/>
      <w:r w:rsidR="005B4883" w:rsidRPr="00F31880">
        <w:rPr>
          <w:lang w:val="it-IT"/>
        </w:rPr>
        <w:t xml:space="preserve"> 2014</w:t>
      </w:r>
    </w:p>
    <w:p w14:paraId="737AE2A9" w14:textId="77777777" w:rsidR="005B4883" w:rsidRPr="00196F75" w:rsidRDefault="00D70A72" w:rsidP="005B4883">
      <w:pPr>
        <w:pStyle w:val="ECHRParaHanging"/>
        <w:rPr>
          <w:lang w:val="en-US"/>
        </w:rPr>
      </w:pPr>
      <w:hyperlink r:id="rId1963" w:tgtFrame="_self" w:history="1">
        <w:proofErr w:type="spellStart"/>
        <w:r w:rsidR="005B4883" w:rsidRPr="00196F75">
          <w:rPr>
            <w:rStyle w:val="Hyperlinkcase"/>
            <w:color w:val="auto"/>
            <w:lang w:val="en-US"/>
          </w:rPr>
          <w:t>Šumbera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Češki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republiki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48228/08, 21. </w:t>
      </w:r>
      <w:proofErr w:type="spellStart"/>
      <w:r w:rsidR="005B4883" w:rsidRPr="00196F75">
        <w:rPr>
          <w:lang w:val="en-US"/>
        </w:rPr>
        <w:t>februar</w:t>
      </w:r>
      <w:proofErr w:type="spellEnd"/>
      <w:r w:rsidR="005B4883" w:rsidRPr="00196F75">
        <w:rPr>
          <w:lang w:val="en-US"/>
        </w:rPr>
        <w:t xml:space="preserve"> 2012 </w:t>
      </w:r>
    </w:p>
    <w:p w14:paraId="4C565EC3" w14:textId="77777777" w:rsidR="005B4883" w:rsidRPr="00196F75" w:rsidRDefault="00D70A72" w:rsidP="005B4883">
      <w:pPr>
        <w:pStyle w:val="ECHRParaHanging"/>
        <w:rPr>
          <w:lang w:val="en-US"/>
        </w:rPr>
      </w:pPr>
      <w:hyperlink r:id="rId1964" w:tgtFrame="_self" w:history="1">
        <w:proofErr w:type="spellStart"/>
        <w:r w:rsidR="005B4883" w:rsidRPr="00196F75">
          <w:rPr>
            <w:rStyle w:val="Hyperlinkcase"/>
            <w:color w:val="auto"/>
            <w:lang w:val="en-US"/>
          </w:rPr>
          <w:t>Sürmeli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Nemčiji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75529/01, 29. </w:t>
      </w:r>
      <w:proofErr w:type="spellStart"/>
      <w:r w:rsidR="005B4883" w:rsidRPr="00196F75">
        <w:rPr>
          <w:lang w:val="en-US"/>
        </w:rPr>
        <w:t>april</w:t>
      </w:r>
      <w:proofErr w:type="spellEnd"/>
      <w:r w:rsidR="005B4883" w:rsidRPr="00196F75">
        <w:rPr>
          <w:lang w:val="en-US"/>
        </w:rPr>
        <w:t xml:space="preserve"> 2004</w:t>
      </w:r>
    </w:p>
    <w:p w14:paraId="287E31F0" w14:textId="77777777" w:rsidR="005B4883" w:rsidRPr="00196F75" w:rsidRDefault="00D70A72" w:rsidP="005B4883">
      <w:pPr>
        <w:pStyle w:val="ECHRParaHanging"/>
        <w:rPr>
          <w:lang w:val="en-US"/>
        </w:rPr>
      </w:pPr>
      <w:hyperlink r:id="rId1965" w:tgtFrame="_self" w:history="1">
        <w:proofErr w:type="spellStart"/>
        <w:r w:rsidR="005B4883" w:rsidRPr="00196F75">
          <w:rPr>
            <w:rStyle w:val="Hyperlinkcase"/>
            <w:color w:val="auto"/>
            <w:lang w:val="en-US"/>
          </w:rPr>
          <w:t>Sürmeli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Nemčiji</w:t>
        </w:r>
        <w:proofErr w:type="spellEnd"/>
      </w:hyperlink>
      <w:r w:rsidR="005B4883" w:rsidRPr="00196F75">
        <w:rPr>
          <w:rStyle w:val="Hyperlinkcase"/>
          <w:color w:val="auto"/>
          <w:lang w:val="en-US"/>
        </w:rPr>
        <w:t xml:space="preserve"> </w:t>
      </w:r>
      <w:r w:rsidR="005B4883" w:rsidRPr="00196F75">
        <w:rPr>
          <w:lang w:val="en-US"/>
        </w:rPr>
        <w:t xml:space="preserve">[VS],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75529/01, ESČP 2006-VII</w:t>
      </w:r>
    </w:p>
    <w:p w14:paraId="0C4E8887" w14:textId="77777777" w:rsidR="005B4883" w:rsidRPr="00F31880" w:rsidRDefault="00D70A72" w:rsidP="005B4883">
      <w:pPr>
        <w:pStyle w:val="ECHRParaHanging"/>
        <w:rPr>
          <w:lang w:val="it-IT"/>
        </w:rPr>
      </w:pPr>
      <w:hyperlink r:id="rId1966" w:history="1">
        <w:proofErr w:type="spellStart"/>
        <w:r w:rsidR="005B4883" w:rsidRPr="00F31880">
          <w:rPr>
            <w:rStyle w:val="Hyperlinkcase"/>
            <w:color w:val="auto"/>
            <w:lang w:val="it-IT"/>
          </w:rPr>
          <w:t>Svinarenko</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Slydanev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32541/08 in 43441/08, ESČP 2014</w:t>
      </w:r>
    </w:p>
    <w:p w14:paraId="7948DA87" w14:textId="4F9A804B" w:rsidR="00EF299F" w:rsidRPr="00196F75" w:rsidRDefault="00D70A72" w:rsidP="005B4883">
      <w:pPr>
        <w:pStyle w:val="ECHRParaHanging"/>
        <w:rPr>
          <w:lang w:val="en-US"/>
        </w:rPr>
      </w:pPr>
      <w:hyperlink r:id="rId1967" w:anchor="{&quot;itemid&quot;:[&quot;001-215359&quot;]}" w:history="1">
        <w:r w:rsidR="00EF299F" w:rsidRPr="00196F75">
          <w:rPr>
            <w:rStyle w:val="Hiperpovezava"/>
            <w:i/>
            <w:iCs/>
            <w:color w:val="auto"/>
            <w:lang w:val="en-US"/>
          </w:rPr>
          <w:t xml:space="preserve">Sy </w:t>
        </w:r>
        <w:proofErr w:type="spellStart"/>
        <w:r w:rsidR="00EF299F" w:rsidRPr="00196F75">
          <w:rPr>
            <w:rStyle w:val="Hiperpovezava"/>
            <w:i/>
            <w:iCs/>
            <w:color w:val="auto"/>
            <w:lang w:val="en-US"/>
          </w:rPr>
          <w:t>proti</w:t>
        </w:r>
        <w:proofErr w:type="spellEnd"/>
        <w:r w:rsidR="00EF299F" w:rsidRPr="00196F75">
          <w:rPr>
            <w:rStyle w:val="Hiperpovezava"/>
            <w:i/>
            <w:iCs/>
            <w:color w:val="auto"/>
            <w:lang w:val="en-US"/>
          </w:rPr>
          <w:t xml:space="preserve"> </w:t>
        </w:r>
        <w:proofErr w:type="spellStart"/>
        <w:r w:rsidR="00EF299F" w:rsidRPr="00196F75">
          <w:rPr>
            <w:rStyle w:val="Hiperpovezava"/>
            <w:i/>
            <w:iCs/>
            <w:color w:val="auto"/>
            <w:lang w:val="en-US"/>
          </w:rPr>
          <w:t>Italiji</w:t>
        </w:r>
        <w:proofErr w:type="spellEnd"/>
      </w:hyperlink>
      <w:r w:rsidR="00EF299F" w:rsidRPr="00196F75">
        <w:rPr>
          <w:lang w:val="en-US"/>
        </w:rPr>
        <w:t xml:space="preserve">, </w:t>
      </w:r>
      <w:proofErr w:type="spellStart"/>
      <w:r w:rsidR="00EF299F" w:rsidRPr="00196F75">
        <w:rPr>
          <w:lang w:val="en-US"/>
        </w:rPr>
        <w:t>pritožba</w:t>
      </w:r>
      <w:proofErr w:type="spellEnd"/>
      <w:r w:rsidR="00EF299F" w:rsidRPr="00196F75">
        <w:rPr>
          <w:lang w:val="en-US"/>
        </w:rPr>
        <w:t xml:space="preserve"> </w:t>
      </w:r>
      <w:proofErr w:type="spellStart"/>
      <w:r w:rsidR="00EF299F" w:rsidRPr="00196F75">
        <w:rPr>
          <w:lang w:val="en-US"/>
        </w:rPr>
        <w:t>št</w:t>
      </w:r>
      <w:proofErr w:type="spellEnd"/>
      <w:r w:rsidR="00EF299F" w:rsidRPr="00196F75">
        <w:rPr>
          <w:lang w:val="en-US"/>
        </w:rPr>
        <w:t xml:space="preserve">. 11791/20, 24. </w:t>
      </w:r>
      <w:proofErr w:type="spellStart"/>
      <w:r w:rsidR="00EF299F" w:rsidRPr="00196F75">
        <w:rPr>
          <w:lang w:val="en-US"/>
        </w:rPr>
        <w:t>januar</w:t>
      </w:r>
      <w:proofErr w:type="spellEnd"/>
      <w:r w:rsidR="00EF299F" w:rsidRPr="00196F75">
        <w:rPr>
          <w:lang w:val="en-US"/>
        </w:rPr>
        <w:t xml:space="preserve"> 2022</w:t>
      </w:r>
    </w:p>
    <w:p w14:paraId="3BD84955" w14:textId="77830AF9" w:rsidR="005B4883" w:rsidRPr="00196F75" w:rsidRDefault="00D70A72" w:rsidP="005B4883">
      <w:pPr>
        <w:pStyle w:val="ECHRParaHanging"/>
        <w:rPr>
          <w:lang w:val="en-US"/>
        </w:rPr>
      </w:pPr>
      <w:hyperlink r:id="rId1968" w:history="1">
        <w:proofErr w:type="spellStart"/>
        <w:r w:rsidR="005B4883" w:rsidRPr="00196F75">
          <w:rPr>
            <w:rStyle w:val="Hyperlinkcase"/>
            <w:color w:val="auto"/>
            <w:lang w:val="en-US"/>
          </w:rPr>
          <w:t>Sylka</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19219/07, 3. </w:t>
      </w:r>
      <w:proofErr w:type="spellStart"/>
      <w:r w:rsidR="005B4883" w:rsidRPr="00196F75">
        <w:rPr>
          <w:lang w:val="en-US"/>
        </w:rPr>
        <w:t>junij</w:t>
      </w:r>
      <w:proofErr w:type="spellEnd"/>
      <w:r w:rsidR="005B4883" w:rsidRPr="00196F75">
        <w:rPr>
          <w:lang w:val="en-US"/>
        </w:rPr>
        <w:t xml:space="preserve"> 2014</w:t>
      </w:r>
    </w:p>
    <w:p w14:paraId="2C712217" w14:textId="04FE8F72" w:rsidR="007D7A5D" w:rsidRPr="001F34FC" w:rsidRDefault="00D70A72" w:rsidP="007D7A5D">
      <w:pPr>
        <w:pStyle w:val="ECHRParaHanging"/>
      </w:pPr>
      <w:hyperlink r:id="rId1969" w:history="1">
        <w:proofErr w:type="spellStart"/>
        <w:r w:rsidR="007D7A5D" w:rsidRPr="007D7A5D">
          <w:rPr>
            <w:rStyle w:val="Hiperpovezava"/>
            <w:i/>
            <w:iCs/>
            <w:color w:val="auto"/>
          </w:rPr>
          <w:t>Szaxon</w:t>
        </w:r>
        <w:proofErr w:type="spellEnd"/>
        <w:r w:rsidR="007D7A5D" w:rsidRPr="007D7A5D">
          <w:rPr>
            <w:rStyle w:val="Hiperpovezava"/>
            <w:i/>
            <w:iCs/>
            <w:color w:val="auto"/>
          </w:rPr>
          <w:t xml:space="preserve"> </w:t>
        </w:r>
        <w:proofErr w:type="spellStart"/>
        <w:r w:rsidR="007D7A5D" w:rsidRPr="007D7A5D">
          <w:rPr>
            <w:rStyle w:val="Hiperpovezava"/>
            <w:i/>
            <w:iCs/>
            <w:color w:val="auto"/>
          </w:rPr>
          <w:t>proti</w:t>
        </w:r>
        <w:proofErr w:type="spellEnd"/>
        <w:r w:rsidR="007D7A5D" w:rsidRPr="007D7A5D">
          <w:rPr>
            <w:rStyle w:val="Hiperpovezava"/>
            <w:i/>
            <w:iCs/>
            <w:color w:val="auto"/>
          </w:rPr>
          <w:t xml:space="preserve"> </w:t>
        </w:r>
        <w:proofErr w:type="spellStart"/>
        <w:r w:rsidR="007D7A5D" w:rsidRPr="007D7A5D">
          <w:rPr>
            <w:rStyle w:val="Hiperpovezava"/>
            <w:i/>
            <w:iCs/>
            <w:color w:val="auto"/>
          </w:rPr>
          <w:t>Madžarski</w:t>
        </w:r>
        <w:proofErr w:type="spellEnd"/>
      </w:hyperlink>
      <w:r w:rsidR="007D7A5D" w:rsidRPr="007D7A5D">
        <w:rPr>
          <w:i/>
          <w:iCs/>
        </w:rPr>
        <w:t xml:space="preserve"> </w:t>
      </w:r>
      <w:r w:rsidR="007D7A5D" w:rsidRPr="007D7A5D">
        <w:t>(</w:t>
      </w:r>
      <w:proofErr w:type="spellStart"/>
      <w:r w:rsidR="007D7A5D">
        <w:t>sklep</w:t>
      </w:r>
      <w:proofErr w:type="spellEnd"/>
      <w:r w:rsidR="007D7A5D" w:rsidRPr="001F34FC">
        <w:t xml:space="preserve">), </w:t>
      </w:r>
      <w:proofErr w:type="spellStart"/>
      <w:r w:rsidR="007D7A5D">
        <w:t>pritožba</w:t>
      </w:r>
      <w:proofErr w:type="spellEnd"/>
      <w:r w:rsidR="007D7A5D">
        <w:t xml:space="preserve"> </w:t>
      </w:r>
      <w:proofErr w:type="spellStart"/>
      <w:r w:rsidR="007D7A5D">
        <w:t>št</w:t>
      </w:r>
      <w:proofErr w:type="spellEnd"/>
      <w:r w:rsidR="007D7A5D">
        <w:t>.</w:t>
      </w:r>
      <w:r w:rsidR="007D7A5D" w:rsidRPr="001F34FC">
        <w:t xml:space="preserve"> 54421/21, 21</w:t>
      </w:r>
      <w:r w:rsidR="007D7A5D">
        <w:t xml:space="preserve">. </w:t>
      </w:r>
      <w:proofErr w:type="spellStart"/>
      <w:r w:rsidR="007D7A5D">
        <w:t>marec</w:t>
      </w:r>
      <w:proofErr w:type="spellEnd"/>
      <w:r w:rsidR="007D7A5D" w:rsidRPr="001F34FC">
        <w:t xml:space="preserve"> 2023</w:t>
      </w:r>
    </w:p>
    <w:p w14:paraId="738214BF" w14:textId="7538AFF5" w:rsidR="005B4883" w:rsidRPr="00196F75" w:rsidRDefault="00D70A72" w:rsidP="005B4883">
      <w:pPr>
        <w:pStyle w:val="ECHRParaHanging"/>
        <w:rPr>
          <w:lang w:val="en-US"/>
        </w:rPr>
      </w:pPr>
      <w:hyperlink r:id="rId1970" w:tgtFrame="_self" w:history="1">
        <w:proofErr w:type="spellStart"/>
        <w:r w:rsidR="005B4883" w:rsidRPr="00196F75">
          <w:rPr>
            <w:rStyle w:val="Hyperlinkcase"/>
            <w:color w:val="auto"/>
            <w:lang w:val="en-US"/>
          </w:rPr>
          <w:t>Szott-Medyńska</w:t>
        </w:r>
        <w:proofErr w:type="spellEnd"/>
        <w:r w:rsidR="005B4883" w:rsidRPr="00196F75">
          <w:rPr>
            <w:rStyle w:val="Hyperlinkcase"/>
            <w:color w:val="auto"/>
            <w:lang w:val="en-US"/>
          </w:rPr>
          <w:t xml:space="preserve"> in </w:t>
        </w:r>
        <w:proofErr w:type="spellStart"/>
        <w:r w:rsidR="005B4883" w:rsidRPr="00196F75">
          <w:rPr>
            <w:rStyle w:val="Hyperlinkcase"/>
            <w:color w:val="auto"/>
            <w:lang w:val="en-US"/>
          </w:rPr>
          <w:t>drugi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Poljski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47414/99, 9. </w:t>
      </w:r>
      <w:proofErr w:type="spellStart"/>
      <w:r w:rsidR="005B4883" w:rsidRPr="00196F75">
        <w:rPr>
          <w:lang w:val="en-US"/>
        </w:rPr>
        <w:t>oktober</w:t>
      </w:r>
      <w:proofErr w:type="spellEnd"/>
      <w:r w:rsidR="005B4883" w:rsidRPr="00196F75">
        <w:rPr>
          <w:lang w:val="en-US"/>
        </w:rPr>
        <w:t xml:space="preserve"> 2003</w:t>
      </w:r>
    </w:p>
    <w:p w14:paraId="6062DF8B" w14:textId="77777777" w:rsidR="005B4883" w:rsidRPr="001F0D60" w:rsidRDefault="005B4883" w:rsidP="005B4883">
      <w:pPr>
        <w:pStyle w:val="P68B1DB1-Stvarnokazalo-naslov13"/>
        <w:rPr>
          <w:color w:val="auto"/>
        </w:rPr>
      </w:pPr>
      <w:r w:rsidRPr="001F0D60">
        <w:rPr>
          <w:color w:val="auto"/>
        </w:rPr>
        <w:t>—T—</w:t>
      </w:r>
    </w:p>
    <w:p w14:paraId="4C26B096" w14:textId="5069B0C4" w:rsidR="005B4883" w:rsidRPr="001F0D60" w:rsidRDefault="00D70A72" w:rsidP="005B4883">
      <w:pPr>
        <w:pStyle w:val="P68B1DB1-ECHRParaHanging14"/>
        <w:rPr>
          <w:color w:val="auto"/>
        </w:rPr>
      </w:pPr>
      <w:hyperlink r:id="rId1971" w:history="1">
        <w:proofErr w:type="spellStart"/>
        <w:r w:rsidR="005B4883" w:rsidRPr="001F0D60">
          <w:rPr>
            <w:i/>
            <w:color w:val="auto"/>
          </w:rPr>
          <w:t>Tagi</w:t>
        </w:r>
        <w:r w:rsidR="00AB329E">
          <w:rPr>
            <w:i/>
            <w:color w:val="auto"/>
          </w:rPr>
          <w:t>y</w:t>
        </w:r>
        <w:r w:rsidR="005B4883" w:rsidRPr="001F0D60">
          <w:rPr>
            <w:i/>
            <w:color w:val="auto"/>
          </w:rPr>
          <w:t>ev</w:t>
        </w:r>
        <w:proofErr w:type="spellEnd"/>
        <w:r w:rsidR="005B4883" w:rsidRPr="001F0D60">
          <w:rPr>
            <w:i/>
            <w:color w:val="auto"/>
          </w:rPr>
          <w:t xml:space="preserve"> in </w:t>
        </w:r>
        <w:proofErr w:type="spellStart"/>
        <w:r w:rsidR="005B4883" w:rsidRPr="001F0D60">
          <w:rPr>
            <w:i/>
            <w:color w:val="auto"/>
          </w:rPr>
          <w:t>Huseynov</w:t>
        </w:r>
        <w:proofErr w:type="spellEnd"/>
        <w:r w:rsidR="005B4883" w:rsidRPr="001F0D60">
          <w:rPr>
            <w:i/>
            <w:color w:val="auto"/>
          </w:rPr>
          <w:t xml:space="preserve"> proti Azerbajdžanu</w:t>
        </w:r>
      </w:hyperlink>
      <w:r w:rsidR="005B4883" w:rsidRPr="001F0D60">
        <w:rPr>
          <w:color w:val="auto"/>
        </w:rPr>
        <w:t>, pritožba št. 13274/08</w:t>
      </w:r>
      <w:r w:rsidR="005B4883">
        <w:rPr>
          <w:color w:val="auto"/>
        </w:rPr>
        <w:t>, 5. december 2019</w:t>
      </w:r>
    </w:p>
    <w:p w14:paraId="03514336" w14:textId="77777777" w:rsidR="005B4883" w:rsidRPr="00F31880" w:rsidRDefault="00D70A72" w:rsidP="005B4883">
      <w:pPr>
        <w:pStyle w:val="ECHRParaHanging"/>
        <w:rPr>
          <w:lang w:val="sl-SI"/>
        </w:rPr>
      </w:pPr>
      <w:hyperlink r:id="rId1972" w:history="1">
        <w:proofErr w:type="spellStart"/>
        <w:r w:rsidR="005B4883" w:rsidRPr="00F31880">
          <w:rPr>
            <w:rStyle w:val="Hyperlinkcase"/>
            <w:color w:val="auto"/>
            <w:lang w:val="sl-SI"/>
          </w:rPr>
          <w:t>Tahsin</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Acar</w:t>
        </w:r>
        <w:proofErr w:type="spellEnd"/>
        <w:r w:rsidR="005B4883" w:rsidRPr="00F31880">
          <w:rPr>
            <w:rStyle w:val="Hyperlinkcase"/>
            <w:color w:val="auto"/>
            <w:lang w:val="sl-SI"/>
          </w:rPr>
          <w:t xml:space="preserve"> proti Turčiji</w:t>
        </w:r>
      </w:hyperlink>
      <w:r w:rsidR="005B4883" w:rsidRPr="00F31880">
        <w:rPr>
          <w:rStyle w:val="Hyperlinkcase"/>
          <w:color w:val="auto"/>
          <w:lang w:val="sl-SI"/>
        </w:rPr>
        <w:t xml:space="preserve"> </w:t>
      </w:r>
      <w:r w:rsidR="005B4883" w:rsidRPr="00F31880">
        <w:rPr>
          <w:lang w:val="sl-SI"/>
        </w:rPr>
        <w:t>[VS], pritožba št. 26307/95, ESČP 2004-III</w:t>
      </w:r>
    </w:p>
    <w:p w14:paraId="5F8C247D" w14:textId="77777777" w:rsidR="005B4883" w:rsidRPr="00F31880" w:rsidRDefault="00D70A72" w:rsidP="005B4883">
      <w:pPr>
        <w:pStyle w:val="ECHRParaHanging"/>
        <w:rPr>
          <w:lang w:val="sl-SI"/>
        </w:rPr>
      </w:pPr>
      <w:hyperlink r:id="rId1973" w:tgtFrame="_self" w:history="1">
        <w:proofErr w:type="spellStart"/>
        <w:r w:rsidR="005B4883" w:rsidRPr="00F31880">
          <w:rPr>
            <w:rStyle w:val="Hyperlinkcase"/>
            <w:color w:val="auto"/>
            <w:lang w:val="sl-SI"/>
          </w:rPr>
          <w:t>Tănase</w:t>
        </w:r>
        <w:proofErr w:type="spellEnd"/>
        <w:r w:rsidR="005B4883" w:rsidRPr="00F31880">
          <w:rPr>
            <w:rStyle w:val="Hyperlinkcase"/>
            <w:color w:val="auto"/>
            <w:lang w:val="sl-SI"/>
          </w:rPr>
          <w:t xml:space="preserve"> proti Moldaviji</w:t>
        </w:r>
      </w:hyperlink>
      <w:r w:rsidR="005B4883" w:rsidRPr="00F31880">
        <w:rPr>
          <w:lang w:val="sl-SI"/>
        </w:rPr>
        <w:t>, pritožba št. 7/08, ESČP 2010</w:t>
      </w:r>
    </w:p>
    <w:p w14:paraId="3CDA0485" w14:textId="7FD301B8" w:rsidR="000E232C" w:rsidRPr="000E232C" w:rsidRDefault="00D70A72" w:rsidP="000E232C">
      <w:pPr>
        <w:pStyle w:val="ECHRParaHanging"/>
        <w:rPr>
          <w:lang w:val="sl-SI"/>
        </w:rPr>
      </w:pPr>
      <w:hyperlink r:id="rId1974" w:history="1">
        <w:proofErr w:type="spellStart"/>
        <w:r w:rsidR="000E232C" w:rsidRPr="000E232C">
          <w:rPr>
            <w:rStyle w:val="Hiperpovezava"/>
            <w:i/>
            <w:color w:val="auto"/>
            <w:lang w:val="sl-SI"/>
          </w:rPr>
          <w:t>Taner</w:t>
        </w:r>
        <w:proofErr w:type="spellEnd"/>
        <w:r w:rsidR="000E232C" w:rsidRPr="000E232C">
          <w:rPr>
            <w:rStyle w:val="Hiperpovezava"/>
            <w:i/>
            <w:color w:val="auto"/>
            <w:lang w:val="sl-SI"/>
          </w:rPr>
          <w:t xml:space="preserve"> </w:t>
        </w:r>
        <w:proofErr w:type="spellStart"/>
        <w:r w:rsidR="000E232C" w:rsidRPr="000E232C">
          <w:rPr>
            <w:rStyle w:val="Hiperpovezava"/>
            <w:i/>
            <w:color w:val="auto"/>
            <w:lang w:val="sl-SI"/>
          </w:rPr>
          <w:t>Kılıç</w:t>
        </w:r>
        <w:proofErr w:type="spellEnd"/>
        <w:r w:rsidR="000E232C" w:rsidRPr="000E232C">
          <w:rPr>
            <w:rStyle w:val="Hiperpovezava"/>
            <w:i/>
            <w:color w:val="auto"/>
            <w:lang w:val="sl-SI"/>
          </w:rPr>
          <w:t xml:space="preserve"> proti Turčiji (št. 2)</w:t>
        </w:r>
      </w:hyperlink>
      <w:r w:rsidR="000E232C" w:rsidRPr="000E232C">
        <w:rPr>
          <w:lang w:val="sl-SI"/>
        </w:rPr>
        <w:t>, pritožba št. 208/18, 31.</w:t>
      </w:r>
      <w:r w:rsidR="000E232C">
        <w:rPr>
          <w:lang w:val="sl-SI"/>
        </w:rPr>
        <w:t xml:space="preserve"> maj 2</w:t>
      </w:r>
      <w:r w:rsidR="000E232C" w:rsidRPr="000E232C">
        <w:rPr>
          <w:lang w:val="sl-SI"/>
        </w:rPr>
        <w:t>022</w:t>
      </w:r>
    </w:p>
    <w:p w14:paraId="1E60C042" w14:textId="6EF94106" w:rsidR="005B4883" w:rsidRPr="00F31880" w:rsidRDefault="00D70A72" w:rsidP="005B4883">
      <w:pPr>
        <w:pStyle w:val="ECHRParaHanging"/>
        <w:rPr>
          <w:lang w:val="sl-SI"/>
        </w:rPr>
      </w:pPr>
      <w:hyperlink r:id="rId1975" w:tgtFrame="_self" w:history="1">
        <w:proofErr w:type="spellStart"/>
        <w:r w:rsidR="005B4883" w:rsidRPr="00F31880">
          <w:rPr>
            <w:rStyle w:val="Hyperlinkcase"/>
            <w:color w:val="auto"/>
            <w:lang w:val="sl-SI"/>
          </w:rPr>
          <w:t>Tanrıkulu</w:t>
        </w:r>
        <w:proofErr w:type="spellEnd"/>
        <w:r w:rsidR="005B4883" w:rsidRPr="00F31880">
          <w:rPr>
            <w:rStyle w:val="Hyperlinkcase"/>
            <w:color w:val="auto"/>
            <w:lang w:val="sl-SI"/>
          </w:rPr>
          <w:t xml:space="preserve"> proti Turčiji</w:t>
        </w:r>
      </w:hyperlink>
      <w:r w:rsidR="005B4883" w:rsidRPr="00F31880">
        <w:rPr>
          <w:rStyle w:val="Hyperlinkcase"/>
          <w:color w:val="auto"/>
          <w:lang w:val="sl-SI"/>
        </w:rPr>
        <w:t xml:space="preserve"> </w:t>
      </w:r>
      <w:r w:rsidR="005B4883" w:rsidRPr="00F31880">
        <w:rPr>
          <w:lang w:val="sl-SI"/>
        </w:rPr>
        <w:t>[VS], pritožba št. 23763/94, ESČP 1999-IV</w:t>
      </w:r>
    </w:p>
    <w:p w14:paraId="00BC5D3A" w14:textId="77777777" w:rsidR="005B4883" w:rsidRPr="00F31880" w:rsidRDefault="00D70A72" w:rsidP="005B4883">
      <w:pPr>
        <w:pStyle w:val="ECHRParaHanging"/>
        <w:rPr>
          <w:lang w:val="sl-SI"/>
        </w:rPr>
      </w:pPr>
      <w:hyperlink r:id="rId1976" w:history="1">
        <w:proofErr w:type="spellStart"/>
        <w:r w:rsidR="005B4883" w:rsidRPr="00F31880">
          <w:rPr>
            <w:rStyle w:val="Hyperlinkcase"/>
            <w:color w:val="auto"/>
            <w:lang w:val="sl-SI"/>
          </w:rPr>
          <w:t>Tarakhel</w:t>
        </w:r>
        <w:proofErr w:type="spellEnd"/>
        <w:r w:rsidR="005B4883" w:rsidRPr="00F31880">
          <w:rPr>
            <w:rStyle w:val="Hyperlinkcase"/>
            <w:color w:val="auto"/>
            <w:lang w:val="sl-SI"/>
          </w:rPr>
          <w:t xml:space="preserve"> proti Švici</w:t>
        </w:r>
      </w:hyperlink>
      <w:r w:rsidR="005B4883" w:rsidRPr="00F31880">
        <w:rPr>
          <w:lang w:val="sl-SI"/>
        </w:rPr>
        <w:t xml:space="preserve"> [VS], pritožba št. 29217/12, ESČP 2014</w:t>
      </w:r>
    </w:p>
    <w:p w14:paraId="555124DA" w14:textId="77777777" w:rsidR="005B4883" w:rsidRPr="00F31880" w:rsidRDefault="00D70A72" w:rsidP="005B4883">
      <w:pPr>
        <w:pStyle w:val="ECHRParaHanging"/>
        <w:rPr>
          <w:lang w:val="sl-SI"/>
        </w:rPr>
      </w:pPr>
      <w:hyperlink r:id="rId1977" w:tgtFrame="_self" w:history="1">
        <w:proofErr w:type="spellStart"/>
        <w:r w:rsidR="005B4883" w:rsidRPr="00F31880">
          <w:rPr>
            <w:rStyle w:val="Hyperlinkcase"/>
            <w:color w:val="auto"/>
            <w:lang w:val="sl-SI"/>
          </w:rPr>
          <w:t>Techniki</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Olympiaki</w:t>
        </w:r>
        <w:proofErr w:type="spellEnd"/>
        <w:r w:rsidR="005B4883" w:rsidRPr="00F31880">
          <w:rPr>
            <w:rStyle w:val="Hyperlinkcase"/>
            <w:color w:val="auto"/>
            <w:lang w:val="sl-SI"/>
          </w:rPr>
          <w:t xml:space="preserve"> A.E. proti Grčiji</w:t>
        </w:r>
      </w:hyperlink>
      <w:r w:rsidR="005B4883" w:rsidRPr="00F31880">
        <w:rPr>
          <w:lang w:val="sl-SI"/>
        </w:rPr>
        <w:t xml:space="preserve"> (sklep), pritožba št. 40547/10, 1. oktober 2013</w:t>
      </w:r>
    </w:p>
    <w:p w14:paraId="24FFB489" w14:textId="77777777" w:rsidR="005B4883" w:rsidRPr="009A554E" w:rsidRDefault="00D70A72" w:rsidP="005B4883">
      <w:pPr>
        <w:pStyle w:val="ECHRParaHanging"/>
        <w:rPr>
          <w:lang w:val="de-DE"/>
        </w:rPr>
      </w:pPr>
      <w:hyperlink r:id="rId1978" w:anchor="{&quot;itemid&quot;:[&quot;001-203188&quot;]}" w:history="1">
        <w:r w:rsidR="005B4883" w:rsidRPr="009A554E">
          <w:rPr>
            <w:rStyle w:val="Hiperpovezava"/>
            <w:i/>
            <w:color w:val="auto"/>
            <w:lang w:val="de-DE"/>
          </w:rPr>
          <w:t xml:space="preserve">Tempel </w:t>
        </w:r>
        <w:proofErr w:type="spellStart"/>
        <w:r w:rsidR="005B4883" w:rsidRPr="009A554E">
          <w:rPr>
            <w:rStyle w:val="Hiperpovezava"/>
            <w:i/>
            <w:color w:val="auto"/>
            <w:lang w:val="de-DE"/>
          </w:rPr>
          <w:t>proti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Češki</w:t>
        </w:r>
        <w:proofErr w:type="spellEnd"/>
        <w:r w:rsidR="005B4883" w:rsidRPr="009A554E">
          <w:rPr>
            <w:rStyle w:val="Hiperpovezava"/>
            <w:i/>
            <w:color w:val="auto"/>
            <w:lang w:val="de-DE"/>
          </w:rPr>
          <w:t xml:space="preserve"> </w:t>
        </w:r>
        <w:proofErr w:type="spellStart"/>
        <w:r w:rsidR="005B4883" w:rsidRPr="009A554E">
          <w:rPr>
            <w:rStyle w:val="Hiperpovezava"/>
            <w:i/>
            <w:color w:val="auto"/>
            <w:lang w:val="de-DE"/>
          </w:rPr>
          <w:t>republiki</w:t>
        </w:r>
        <w:proofErr w:type="spellEnd"/>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xml:space="preserve">. 21429/14 in 9 </w:t>
      </w:r>
      <w:proofErr w:type="spellStart"/>
      <w:r w:rsidR="005B4883" w:rsidRPr="009A554E">
        <w:rPr>
          <w:lang w:val="de-DE"/>
        </w:rPr>
        <w:t>drugih</w:t>
      </w:r>
      <w:proofErr w:type="spellEnd"/>
      <w:r w:rsidR="005B4883" w:rsidRPr="009A554E">
        <w:rPr>
          <w:lang w:val="de-DE"/>
        </w:rPr>
        <w:t xml:space="preserve">, 21. </w:t>
      </w:r>
      <w:proofErr w:type="spellStart"/>
      <w:r w:rsidR="005B4883" w:rsidRPr="009A554E">
        <w:rPr>
          <w:lang w:val="de-DE"/>
        </w:rPr>
        <w:t>januar</w:t>
      </w:r>
      <w:proofErr w:type="spellEnd"/>
      <w:r w:rsidR="005B4883" w:rsidRPr="009A554E">
        <w:rPr>
          <w:lang w:val="de-DE"/>
        </w:rPr>
        <w:t xml:space="preserve"> 2021</w:t>
      </w:r>
    </w:p>
    <w:p w14:paraId="00BDBBF2" w14:textId="587AB2D8" w:rsidR="005B4883" w:rsidRPr="005A6F22" w:rsidRDefault="00D70A72" w:rsidP="005B4883">
      <w:pPr>
        <w:pStyle w:val="ECHRParaHanging"/>
        <w:rPr>
          <w:lang w:val="en-US"/>
        </w:rPr>
      </w:pPr>
      <w:hyperlink r:id="rId1979" w:history="1">
        <w:r w:rsidR="00EA3809" w:rsidRPr="005A6F22">
          <w:rPr>
            <w:rStyle w:val="Hyperlinkcase"/>
            <w:color w:val="auto"/>
            <w:lang w:val="en-US"/>
          </w:rPr>
          <w:t>The Holy Monasteries</w:t>
        </w:r>
        <w:r w:rsidR="005B4883" w:rsidRPr="005A6F22">
          <w:rPr>
            <w:rStyle w:val="Hyperlinkcase"/>
            <w:color w:val="auto"/>
            <w:lang w:val="en-US"/>
          </w:rPr>
          <w:t xml:space="preserve"> </w:t>
        </w:r>
        <w:proofErr w:type="spellStart"/>
        <w:r w:rsidR="005B4883" w:rsidRPr="005A6F22">
          <w:rPr>
            <w:rStyle w:val="Hyperlinkcase"/>
            <w:color w:val="auto"/>
            <w:lang w:val="en-US"/>
          </w:rPr>
          <w:t>proti</w:t>
        </w:r>
        <w:proofErr w:type="spellEnd"/>
        <w:r w:rsidR="005B4883" w:rsidRPr="005A6F22">
          <w:rPr>
            <w:rStyle w:val="Hyperlinkcase"/>
            <w:color w:val="auto"/>
            <w:lang w:val="en-US"/>
          </w:rPr>
          <w:t xml:space="preserve"> </w:t>
        </w:r>
        <w:proofErr w:type="spellStart"/>
        <w:r w:rsidR="005B4883" w:rsidRPr="005A6F22">
          <w:rPr>
            <w:rStyle w:val="Hyperlinkcase"/>
            <w:color w:val="auto"/>
            <w:lang w:val="en-US"/>
          </w:rPr>
          <w:t>Grčiji</w:t>
        </w:r>
        <w:proofErr w:type="spellEnd"/>
      </w:hyperlink>
      <w:r w:rsidR="005B4883" w:rsidRPr="005A6F22">
        <w:rPr>
          <w:lang w:val="en-US"/>
        </w:rPr>
        <w:t xml:space="preserve">, 9. </w:t>
      </w:r>
      <w:proofErr w:type="spellStart"/>
      <w:r w:rsidR="005B4883" w:rsidRPr="005A6F22">
        <w:rPr>
          <w:lang w:val="en-US"/>
        </w:rPr>
        <w:t>december</w:t>
      </w:r>
      <w:proofErr w:type="spellEnd"/>
      <w:r w:rsidR="005B4883" w:rsidRPr="005A6F22">
        <w:rPr>
          <w:lang w:val="en-US"/>
        </w:rPr>
        <w:t xml:space="preserve"> 1994, </w:t>
      </w:r>
      <w:proofErr w:type="spellStart"/>
      <w:r w:rsidR="005B4883" w:rsidRPr="005A6F22">
        <w:rPr>
          <w:lang w:val="en-US"/>
        </w:rPr>
        <w:t>serija</w:t>
      </w:r>
      <w:proofErr w:type="spellEnd"/>
      <w:r w:rsidR="005B4883" w:rsidRPr="005A6F22">
        <w:rPr>
          <w:lang w:val="en-US"/>
        </w:rPr>
        <w:t xml:space="preserve"> A </w:t>
      </w:r>
      <w:proofErr w:type="spellStart"/>
      <w:r w:rsidR="005B4883" w:rsidRPr="005A6F22">
        <w:rPr>
          <w:lang w:val="en-US"/>
        </w:rPr>
        <w:t>št</w:t>
      </w:r>
      <w:proofErr w:type="spellEnd"/>
      <w:r w:rsidR="005B4883" w:rsidRPr="005A6F22">
        <w:rPr>
          <w:lang w:val="en-US"/>
        </w:rPr>
        <w:t>. 301-A</w:t>
      </w:r>
    </w:p>
    <w:p w14:paraId="09DFF408" w14:textId="77777777" w:rsidR="005B4883" w:rsidRPr="00014E9D" w:rsidRDefault="00D70A72" w:rsidP="005B4883">
      <w:pPr>
        <w:pStyle w:val="ECHRParaHanging"/>
        <w:rPr>
          <w:lang w:val="en-US"/>
        </w:rPr>
      </w:pPr>
      <w:hyperlink r:id="rId1980" w:history="1">
        <w:proofErr w:type="spellStart"/>
        <w:r w:rsidR="005B4883" w:rsidRPr="00014E9D">
          <w:rPr>
            <w:rStyle w:val="Hyperlinkcase"/>
            <w:color w:val="auto"/>
            <w:lang w:val="en-US"/>
          </w:rPr>
          <w:t>Thévenon</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proti</w:t>
        </w:r>
        <w:proofErr w:type="spellEnd"/>
        <w:r w:rsidR="005B4883" w:rsidRPr="00014E9D">
          <w:rPr>
            <w:rStyle w:val="Hyperlinkcase"/>
            <w:color w:val="auto"/>
            <w:lang w:val="en-US"/>
          </w:rPr>
          <w:t xml:space="preserve"> </w:t>
        </w:r>
        <w:proofErr w:type="spellStart"/>
        <w:r w:rsidR="005B4883" w:rsidRPr="00014E9D">
          <w:rPr>
            <w:rStyle w:val="Hyperlinkcase"/>
            <w:color w:val="auto"/>
            <w:lang w:val="en-US"/>
          </w:rPr>
          <w:t>Franciji</w:t>
        </w:r>
        <w:proofErr w:type="spellEnd"/>
      </w:hyperlink>
      <w:r w:rsidR="005B4883" w:rsidRPr="00014E9D">
        <w:rPr>
          <w:lang w:val="en-US"/>
        </w:rPr>
        <w:t xml:space="preserve"> (</w:t>
      </w:r>
      <w:proofErr w:type="spellStart"/>
      <w:r w:rsidR="005B4883" w:rsidRPr="00014E9D">
        <w:rPr>
          <w:lang w:val="en-US"/>
        </w:rPr>
        <w:t>sklep</w:t>
      </w:r>
      <w:proofErr w:type="spellEnd"/>
      <w:r w:rsidR="005B4883" w:rsidRPr="00014E9D">
        <w:rPr>
          <w:lang w:val="en-US"/>
        </w:rPr>
        <w:t xml:space="preserve">), </w:t>
      </w:r>
      <w:proofErr w:type="spellStart"/>
      <w:r w:rsidR="005B4883" w:rsidRPr="00014E9D">
        <w:rPr>
          <w:lang w:val="en-US"/>
        </w:rPr>
        <w:t>pritožba</w:t>
      </w:r>
      <w:proofErr w:type="spellEnd"/>
      <w:r w:rsidR="005B4883" w:rsidRPr="00014E9D">
        <w:rPr>
          <w:lang w:val="en-US"/>
        </w:rPr>
        <w:t xml:space="preserve"> </w:t>
      </w:r>
      <w:proofErr w:type="spellStart"/>
      <w:r w:rsidR="005B4883" w:rsidRPr="00014E9D">
        <w:rPr>
          <w:lang w:val="en-US"/>
        </w:rPr>
        <w:t>št</w:t>
      </w:r>
      <w:proofErr w:type="spellEnd"/>
      <w:r w:rsidR="005B4883" w:rsidRPr="00014E9D">
        <w:rPr>
          <w:lang w:val="en-US"/>
        </w:rPr>
        <w:t>. 2476/02, ESČP 2006-III</w:t>
      </w:r>
    </w:p>
    <w:p w14:paraId="1BE671F0" w14:textId="72135A94" w:rsidR="000E232C" w:rsidRPr="000E232C" w:rsidRDefault="00D70A72" w:rsidP="000E232C">
      <w:pPr>
        <w:pStyle w:val="ECHRParaHanging"/>
        <w:rPr>
          <w:lang w:val="en-US"/>
        </w:rPr>
      </w:pPr>
      <w:hyperlink r:id="rId1981" w:history="1">
        <w:r w:rsidR="000E232C" w:rsidRPr="000E232C">
          <w:rPr>
            <w:rStyle w:val="Hiperpovezava"/>
            <w:i/>
            <w:iCs/>
            <w:color w:val="auto"/>
            <w:lang w:val="en-US"/>
          </w:rPr>
          <w:t xml:space="preserve">Thibaut </w:t>
        </w:r>
        <w:proofErr w:type="spellStart"/>
        <w:r w:rsidR="000E232C" w:rsidRPr="000E232C">
          <w:rPr>
            <w:rStyle w:val="Hiperpovezava"/>
            <w:i/>
            <w:iCs/>
            <w:color w:val="auto"/>
            <w:lang w:val="en-US"/>
          </w:rPr>
          <w:t>proti</w:t>
        </w:r>
        <w:proofErr w:type="spellEnd"/>
        <w:r w:rsidR="000E232C" w:rsidRPr="000E232C">
          <w:rPr>
            <w:rStyle w:val="Hiperpovezava"/>
            <w:i/>
            <w:iCs/>
            <w:color w:val="auto"/>
            <w:lang w:val="en-US"/>
          </w:rPr>
          <w:t xml:space="preserve"> </w:t>
        </w:r>
        <w:proofErr w:type="spellStart"/>
        <w:r w:rsidR="000E232C" w:rsidRPr="000E232C">
          <w:rPr>
            <w:rStyle w:val="Hiperpovezava"/>
            <w:i/>
            <w:iCs/>
            <w:color w:val="auto"/>
            <w:lang w:val="en-US"/>
          </w:rPr>
          <w:t>Franciji</w:t>
        </w:r>
        <w:proofErr w:type="spellEnd"/>
      </w:hyperlink>
      <w:r w:rsidR="000E232C" w:rsidRPr="000E232C">
        <w:rPr>
          <w:rStyle w:val="s6b621b36"/>
          <w:lang w:val="en-US"/>
        </w:rPr>
        <w:t xml:space="preserve"> (</w:t>
      </w:r>
      <w:proofErr w:type="spellStart"/>
      <w:r w:rsidR="000E232C" w:rsidRPr="000E232C">
        <w:rPr>
          <w:rStyle w:val="s6b621b36"/>
          <w:lang w:val="en-US"/>
        </w:rPr>
        <w:t>sklep</w:t>
      </w:r>
      <w:proofErr w:type="spellEnd"/>
      <w:r w:rsidR="000E232C" w:rsidRPr="000E232C">
        <w:rPr>
          <w:rStyle w:val="s6b621b36"/>
          <w:lang w:val="en-US"/>
        </w:rPr>
        <w:t xml:space="preserve">), </w:t>
      </w:r>
      <w:proofErr w:type="spellStart"/>
      <w:r w:rsidR="000E232C" w:rsidRPr="000E232C">
        <w:rPr>
          <w:rStyle w:val="s6b621b36"/>
          <w:lang w:val="en-US"/>
        </w:rPr>
        <w:t>pritožba</w:t>
      </w:r>
      <w:proofErr w:type="spellEnd"/>
      <w:r w:rsidR="000E232C" w:rsidRPr="000E232C">
        <w:rPr>
          <w:rStyle w:val="s6b621b36"/>
          <w:lang w:val="en-US"/>
        </w:rPr>
        <w:t xml:space="preserve"> </w:t>
      </w:r>
      <w:proofErr w:type="spellStart"/>
      <w:r w:rsidR="000E232C" w:rsidRPr="000E232C">
        <w:rPr>
          <w:rStyle w:val="s6b621b36"/>
          <w:lang w:val="en-US"/>
        </w:rPr>
        <w:t>št</w:t>
      </w:r>
      <w:proofErr w:type="spellEnd"/>
      <w:r w:rsidR="000E232C" w:rsidRPr="000E232C">
        <w:rPr>
          <w:rStyle w:val="s6b621b36"/>
          <w:lang w:val="en-US"/>
        </w:rPr>
        <w:t xml:space="preserve">. 41892/19, 14. </w:t>
      </w:r>
      <w:proofErr w:type="spellStart"/>
      <w:r w:rsidR="000E232C">
        <w:rPr>
          <w:rStyle w:val="s6b621b36"/>
          <w:lang w:val="en-US"/>
        </w:rPr>
        <w:t>junij</w:t>
      </w:r>
      <w:proofErr w:type="spellEnd"/>
      <w:r w:rsidR="000E232C" w:rsidRPr="000E232C">
        <w:rPr>
          <w:rStyle w:val="s6b621b36"/>
          <w:lang w:val="en-US"/>
        </w:rPr>
        <w:t xml:space="preserve"> 2022</w:t>
      </w:r>
    </w:p>
    <w:p w14:paraId="61F11CB7" w14:textId="5CF5F836" w:rsidR="005B4883" w:rsidRPr="00C23CB0" w:rsidRDefault="00D70A72" w:rsidP="005B4883">
      <w:pPr>
        <w:pStyle w:val="ECHRParaHanging"/>
        <w:rPr>
          <w:lang w:val="en-US"/>
        </w:rPr>
      </w:pPr>
      <w:hyperlink r:id="rId1982" w:history="1">
        <w:proofErr w:type="spellStart"/>
        <w:r w:rsidR="005B4883" w:rsidRPr="00C23CB0">
          <w:rPr>
            <w:i/>
            <w:lang w:val="en-US"/>
          </w:rPr>
          <w:t>Tomaszewscy</w:t>
        </w:r>
        <w:proofErr w:type="spellEnd"/>
        <w:r w:rsidR="005B4883" w:rsidRPr="00C23CB0">
          <w:rPr>
            <w:rStyle w:val="Hyperlinkcase"/>
            <w:i w:val="0"/>
            <w:color w:val="auto"/>
            <w:lang w:val="en-US"/>
          </w:rPr>
          <w:t xml:space="preserve"> </w:t>
        </w:r>
        <w:proofErr w:type="spellStart"/>
        <w:r w:rsidR="005B4883" w:rsidRPr="00C23CB0">
          <w:rPr>
            <w:rStyle w:val="Hyperlinkcase"/>
            <w:iCs/>
            <w:color w:val="auto"/>
            <w:lang w:val="en-US"/>
          </w:rPr>
          <w:t>proti</w:t>
        </w:r>
        <w:proofErr w:type="spellEnd"/>
        <w:r w:rsidR="005B4883" w:rsidRPr="00C23CB0">
          <w:rPr>
            <w:rStyle w:val="Hyperlinkcase"/>
            <w:color w:val="auto"/>
            <w:lang w:val="en-US"/>
          </w:rPr>
          <w:t xml:space="preserve"> </w:t>
        </w:r>
        <w:proofErr w:type="spellStart"/>
        <w:r w:rsidR="005B4883" w:rsidRPr="00C23CB0">
          <w:rPr>
            <w:rStyle w:val="Hyperlinkcase"/>
            <w:color w:val="auto"/>
            <w:lang w:val="en-US"/>
          </w:rPr>
          <w:t>Poljski</w:t>
        </w:r>
        <w:proofErr w:type="spellEnd"/>
      </w:hyperlink>
      <w:r w:rsidR="005B4883" w:rsidRPr="00C23CB0">
        <w:rPr>
          <w:lang w:val="en-US"/>
        </w:rPr>
        <w:t xml:space="preserve">, </w:t>
      </w:r>
      <w:proofErr w:type="spellStart"/>
      <w:r w:rsidR="005B4883" w:rsidRPr="00C23CB0">
        <w:rPr>
          <w:lang w:val="en-US"/>
        </w:rPr>
        <w:t>pritožba</w:t>
      </w:r>
      <w:proofErr w:type="spellEnd"/>
      <w:r w:rsidR="005B4883" w:rsidRPr="00C23CB0">
        <w:rPr>
          <w:lang w:val="en-US"/>
        </w:rPr>
        <w:t xml:space="preserve"> </w:t>
      </w:r>
      <w:proofErr w:type="spellStart"/>
      <w:r w:rsidR="005B4883" w:rsidRPr="00C23CB0">
        <w:rPr>
          <w:lang w:val="en-US"/>
        </w:rPr>
        <w:t>št</w:t>
      </w:r>
      <w:proofErr w:type="spellEnd"/>
      <w:r w:rsidR="005B4883" w:rsidRPr="00C23CB0">
        <w:rPr>
          <w:lang w:val="en-US"/>
        </w:rPr>
        <w:t xml:space="preserve">. 8933/05, 15. </w:t>
      </w:r>
      <w:proofErr w:type="spellStart"/>
      <w:r w:rsidR="005B4883" w:rsidRPr="00C23CB0">
        <w:rPr>
          <w:lang w:val="en-US"/>
        </w:rPr>
        <w:t>april</w:t>
      </w:r>
      <w:proofErr w:type="spellEnd"/>
      <w:r w:rsidR="005B4883" w:rsidRPr="00C23CB0">
        <w:rPr>
          <w:lang w:val="en-US"/>
        </w:rPr>
        <w:t xml:space="preserve"> 2014</w:t>
      </w:r>
    </w:p>
    <w:p w14:paraId="79E78D84" w14:textId="77777777" w:rsidR="005B4883" w:rsidRPr="00F31880" w:rsidRDefault="00D70A72" w:rsidP="005B4883">
      <w:pPr>
        <w:pStyle w:val="ECHRParaHanging"/>
        <w:rPr>
          <w:lang w:val="it-IT"/>
        </w:rPr>
      </w:pPr>
      <w:hyperlink r:id="rId1983" w:history="1">
        <w:r w:rsidR="005B4883" w:rsidRPr="00F31880">
          <w:rPr>
            <w:rStyle w:val="Hyperlinkcase"/>
            <w:color w:val="auto"/>
            <w:lang w:val="it-IT"/>
          </w:rPr>
          <w:t xml:space="preserve">Torreggiani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43517/09 in 6 </w:t>
      </w:r>
      <w:proofErr w:type="spellStart"/>
      <w:r w:rsidR="005B4883" w:rsidRPr="00F31880">
        <w:rPr>
          <w:lang w:val="it-IT"/>
        </w:rPr>
        <w:t>drugih</w:t>
      </w:r>
      <w:proofErr w:type="spellEnd"/>
      <w:r w:rsidR="005B4883" w:rsidRPr="00F31880">
        <w:rPr>
          <w:lang w:val="it-IT"/>
        </w:rPr>
        <w:t xml:space="preserve">, 8. </w:t>
      </w:r>
      <w:proofErr w:type="spellStart"/>
      <w:r w:rsidR="005B4883" w:rsidRPr="00F31880">
        <w:rPr>
          <w:lang w:val="it-IT"/>
        </w:rPr>
        <w:t>januar</w:t>
      </w:r>
      <w:proofErr w:type="spellEnd"/>
      <w:r w:rsidR="005B4883" w:rsidRPr="00F31880">
        <w:rPr>
          <w:lang w:val="it-IT"/>
        </w:rPr>
        <w:t xml:space="preserve"> 2013</w:t>
      </w:r>
    </w:p>
    <w:p w14:paraId="432CF684" w14:textId="77777777" w:rsidR="005B4883" w:rsidRPr="001F0D60" w:rsidRDefault="00D70A72" w:rsidP="005B4883">
      <w:pPr>
        <w:pStyle w:val="ECHRParaHanging"/>
      </w:pPr>
      <w:hyperlink r:id="rId1984" w:history="1">
        <w:proofErr w:type="spellStart"/>
        <w:r w:rsidR="005B4883" w:rsidRPr="001F0D60">
          <w:rPr>
            <w:rStyle w:val="Hyperlinkcase"/>
            <w:color w:val="auto"/>
          </w:rPr>
          <w:t>Transpetrol</w:t>
        </w:r>
        <w:proofErr w:type="spellEnd"/>
        <w:r w:rsidR="005B4883" w:rsidRPr="001F0D60">
          <w:rPr>
            <w:rStyle w:val="Hyperlinkcase"/>
            <w:color w:val="auto"/>
          </w:rPr>
          <w:t xml:space="preserve">, </w:t>
        </w:r>
        <w:proofErr w:type="spellStart"/>
        <w:r w:rsidR="005B4883" w:rsidRPr="001F0D60">
          <w:rPr>
            <w:rStyle w:val="Hyperlinkcase"/>
            <w:color w:val="auto"/>
          </w:rPr>
          <w:t>a.s.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Slovaški</w:t>
        </w:r>
        <w:proofErr w:type="spellEnd"/>
      </w:hyperlink>
      <w:r w:rsidR="005B4883" w:rsidRPr="001F0D60">
        <w:rPr>
          <w:rFonts w:eastAsiaTheme="minorEastAsia"/>
        </w:rPr>
        <w:t xml:space="preserve"> </w:t>
      </w:r>
      <w:r w:rsidR="005B4883" w:rsidRPr="001F0D60">
        <w:t>(</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28502/08</w:t>
      </w:r>
      <w:r w:rsidR="005B4883">
        <w:t xml:space="preserve">, 15. </w:t>
      </w:r>
      <w:proofErr w:type="spellStart"/>
      <w:r w:rsidR="005B4883">
        <w:t>november</w:t>
      </w:r>
      <w:proofErr w:type="spellEnd"/>
      <w:r w:rsidR="005B4883">
        <w:t xml:space="preserve"> 2011</w:t>
      </w:r>
    </w:p>
    <w:p w14:paraId="2EF9FFA5" w14:textId="77777777" w:rsidR="005B4883" w:rsidRPr="00F31880" w:rsidRDefault="00D70A72" w:rsidP="005B4883">
      <w:pPr>
        <w:pStyle w:val="ECHRParaHanging"/>
        <w:rPr>
          <w:lang w:val="it-IT"/>
        </w:rPr>
      </w:pPr>
      <w:hyperlink r:id="rId1985" w:history="1">
        <w:proofErr w:type="spellStart"/>
        <w:r w:rsidR="005B4883" w:rsidRPr="00F31880">
          <w:rPr>
            <w:rStyle w:val="Hyperlinkcase"/>
            <w:color w:val="auto"/>
            <w:lang w:val="it-IT"/>
          </w:rPr>
          <w:t>Treska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Albaniji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26937/04, ESČP 2006-XI</w:t>
      </w:r>
    </w:p>
    <w:p w14:paraId="47D120AD" w14:textId="77777777" w:rsidR="005B4883" w:rsidRPr="00F31880" w:rsidRDefault="00D70A72" w:rsidP="005B4883">
      <w:pPr>
        <w:pStyle w:val="ECHRParaHanging"/>
        <w:rPr>
          <w:lang w:val="it-IT"/>
        </w:rPr>
      </w:pPr>
      <w:hyperlink r:id="rId1986" w:history="1">
        <w:proofErr w:type="spellStart"/>
        <w:r w:rsidR="005B4883" w:rsidRPr="00F31880">
          <w:rPr>
            <w:rStyle w:val="Hyperlinkcase"/>
            <w:color w:val="auto"/>
            <w:lang w:val="it-IT"/>
          </w:rPr>
          <w:t>Trivkanović</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Hrvaški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12986/13, 6. </w:t>
      </w:r>
      <w:proofErr w:type="spellStart"/>
      <w:r w:rsidR="005B4883" w:rsidRPr="00F31880">
        <w:rPr>
          <w:lang w:val="it-IT"/>
        </w:rPr>
        <w:t>julij</w:t>
      </w:r>
      <w:proofErr w:type="spellEnd"/>
      <w:r w:rsidR="005B4883" w:rsidRPr="00F31880">
        <w:rPr>
          <w:lang w:val="it-IT"/>
        </w:rPr>
        <w:t xml:space="preserve"> 2017</w:t>
      </w:r>
    </w:p>
    <w:p w14:paraId="3CDF6E7B" w14:textId="77777777" w:rsidR="005B4883" w:rsidRPr="00F31880" w:rsidRDefault="00D70A72" w:rsidP="005B4883">
      <w:pPr>
        <w:pStyle w:val="ECHRParaHanging"/>
        <w:rPr>
          <w:lang w:val="it-IT"/>
        </w:rPr>
      </w:pPr>
      <w:hyperlink r:id="rId1987" w:tgtFrame="_self" w:history="1">
        <w:proofErr w:type="spellStart"/>
        <w:r w:rsidR="005B4883" w:rsidRPr="00F31880">
          <w:rPr>
            <w:rStyle w:val="Hyperlinkcase"/>
            <w:color w:val="auto"/>
            <w:lang w:val="it-IT"/>
          </w:rPr>
          <w:t>Trofimchuk</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4241/03, 31. </w:t>
      </w:r>
      <w:proofErr w:type="spellStart"/>
      <w:r w:rsidR="005B4883" w:rsidRPr="00F31880">
        <w:rPr>
          <w:lang w:val="it-IT"/>
        </w:rPr>
        <w:t>maj</w:t>
      </w:r>
      <w:proofErr w:type="spellEnd"/>
      <w:r w:rsidR="005B4883" w:rsidRPr="00F31880">
        <w:rPr>
          <w:lang w:val="it-IT"/>
        </w:rPr>
        <w:t xml:space="preserve"> 2005</w:t>
      </w:r>
    </w:p>
    <w:p w14:paraId="629E3228" w14:textId="77777777" w:rsidR="005B4883" w:rsidRPr="00F31880" w:rsidRDefault="00D70A72" w:rsidP="005B4883">
      <w:pPr>
        <w:pStyle w:val="ECHRParaHanging"/>
        <w:ind w:left="0" w:firstLine="0"/>
        <w:rPr>
          <w:lang w:val="it-IT"/>
        </w:rPr>
      </w:pPr>
      <w:hyperlink r:id="rId1988" w:history="1">
        <w:proofErr w:type="spellStart"/>
        <w:r w:rsidR="005B4883" w:rsidRPr="00F31880">
          <w:rPr>
            <w:rStyle w:val="Hyperlinkcase"/>
            <w:color w:val="auto"/>
            <w:lang w:val="it-IT"/>
          </w:rPr>
          <w:t>Trubnikov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49790/99, 5. </w:t>
      </w:r>
      <w:proofErr w:type="spellStart"/>
      <w:r w:rsidR="005B4883" w:rsidRPr="00F31880">
        <w:rPr>
          <w:lang w:val="it-IT"/>
        </w:rPr>
        <w:t>julij</w:t>
      </w:r>
      <w:proofErr w:type="spellEnd"/>
      <w:r w:rsidR="005B4883" w:rsidRPr="00F31880">
        <w:rPr>
          <w:lang w:val="it-IT"/>
        </w:rPr>
        <w:t xml:space="preserve"> 2005</w:t>
      </w:r>
    </w:p>
    <w:p w14:paraId="69F721B0" w14:textId="77777777" w:rsidR="005B4883" w:rsidRPr="00F31880" w:rsidRDefault="00D70A72" w:rsidP="005B4883">
      <w:pPr>
        <w:pStyle w:val="ECHRParaHanging"/>
        <w:rPr>
          <w:lang w:val="it-IT"/>
        </w:rPr>
      </w:pPr>
      <w:hyperlink r:id="rId1989" w:history="1">
        <w:proofErr w:type="spellStart"/>
        <w:r w:rsidR="005B4883" w:rsidRPr="00F31880">
          <w:rPr>
            <w:rStyle w:val="Hyperlinkcase"/>
            <w:color w:val="auto"/>
            <w:lang w:val="it-IT"/>
          </w:rPr>
          <w:t>Tsalikidis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73974/14, 16. </w:t>
      </w:r>
      <w:proofErr w:type="spellStart"/>
      <w:r w:rsidR="005B4883" w:rsidRPr="00F31880">
        <w:rPr>
          <w:lang w:val="it-IT"/>
        </w:rPr>
        <w:t>november</w:t>
      </w:r>
      <w:proofErr w:type="spellEnd"/>
      <w:r w:rsidR="005B4883" w:rsidRPr="00F31880">
        <w:rPr>
          <w:lang w:val="it-IT"/>
        </w:rPr>
        <w:t xml:space="preserve"> 2017</w:t>
      </w:r>
    </w:p>
    <w:p w14:paraId="48D45220" w14:textId="77777777" w:rsidR="005B4883" w:rsidRPr="00F31880" w:rsidRDefault="00D70A72" w:rsidP="005B4883">
      <w:pPr>
        <w:pStyle w:val="ECHRParaHanging"/>
        <w:rPr>
          <w:lang w:val="it-IT"/>
        </w:rPr>
      </w:pPr>
      <w:hyperlink r:id="rId1990" w:tgtFrame="_self" w:history="1">
        <w:proofErr w:type="spellStart"/>
        <w:r w:rsidR="005B4883" w:rsidRPr="00F31880">
          <w:rPr>
            <w:rStyle w:val="Hyperlinkcase"/>
            <w:color w:val="auto"/>
            <w:lang w:val="it-IT"/>
          </w:rPr>
          <w:t>Tucka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št</w:t>
        </w:r>
        <w:proofErr w:type="spellEnd"/>
        <w:r w:rsidR="005B4883" w:rsidRPr="00F31880">
          <w:rPr>
            <w:rStyle w:val="Hyperlinkcase"/>
            <w:color w:val="auto"/>
            <w:lang w:val="it-IT"/>
          </w:rPr>
          <w:t>. 1)</w:t>
        </w:r>
      </w:hyperlink>
      <w:r w:rsidR="005B4883" w:rsidRPr="00F31880">
        <w:rPr>
          <w:lang w:val="it-IT"/>
        </w:rPr>
        <w:t xml:space="preserve">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34586/10, 18. </w:t>
      </w:r>
      <w:proofErr w:type="spellStart"/>
      <w:r w:rsidR="005B4883" w:rsidRPr="00F31880">
        <w:rPr>
          <w:lang w:val="it-IT"/>
        </w:rPr>
        <w:t>januar</w:t>
      </w:r>
      <w:proofErr w:type="spellEnd"/>
      <w:r w:rsidR="005B4883" w:rsidRPr="00F31880">
        <w:rPr>
          <w:lang w:val="it-IT"/>
        </w:rPr>
        <w:t xml:space="preserve"> 2011</w:t>
      </w:r>
    </w:p>
    <w:p w14:paraId="145F72C4" w14:textId="77777777" w:rsidR="005B4883" w:rsidRPr="00F31880" w:rsidRDefault="00D70A72" w:rsidP="005B4883">
      <w:pPr>
        <w:pStyle w:val="ECHRParaHanging"/>
        <w:rPr>
          <w:lang w:val="it-IT"/>
        </w:rPr>
      </w:pPr>
      <w:hyperlink r:id="rId1991" w:tgtFrame="_self" w:history="1">
        <w:r w:rsidR="005B4883" w:rsidRPr="00F31880">
          <w:rPr>
            <w:rStyle w:val="Hyperlinkcase"/>
            <w:color w:val="auto"/>
            <w:lang w:val="it-IT"/>
          </w:rPr>
          <w:t xml:space="preserve">Tuna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22339/03, 19. </w:t>
      </w:r>
      <w:proofErr w:type="spellStart"/>
      <w:r w:rsidR="005B4883" w:rsidRPr="00F31880">
        <w:rPr>
          <w:lang w:val="it-IT"/>
        </w:rPr>
        <w:t>januar</w:t>
      </w:r>
      <w:proofErr w:type="spellEnd"/>
      <w:r w:rsidR="005B4883" w:rsidRPr="00F31880">
        <w:rPr>
          <w:lang w:val="it-IT"/>
        </w:rPr>
        <w:t xml:space="preserve"> 2010</w:t>
      </w:r>
    </w:p>
    <w:p w14:paraId="078644A8" w14:textId="62804309" w:rsidR="000E232C" w:rsidRPr="000E232C" w:rsidRDefault="00D70A72" w:rsidP="000E232C">
      <w:pPr>
        <w:pStyle w:val="ECHRParaHanging"/>
        <w:rPr>
          <w:lang w:val="it-IT"/>
        </w:rPr>
      </w:pPr>
      <w:hyperlink r:id="rId1992" w:history="1">
        <w:proofErr w:type="spellStart"/>
        <w:r w:rsidR="000E232C" w:rsidRPr="000E232C">
          <w:rPr>
            <w:rStyle w:val="Hiperpovezava"/>
            <w:i/>
            <w:iCs/>
            <w:color w:val="auto"/>
            <w:lang w:val="it-IT"/>
          </w:rPr>
          <w:t>Tunç</w:t>
        </w:r>
        <w:proofErr w:type="spellEnd"/>
        <w:r w:rsidR="000E232C" w:rsidRPr="000E232C">
          <w:rPr>
            <w:rStyle w:val="Hiperpovezava"/>
            <w:i/>
            <w:iCs/>
            <w:color w:val="auto"/>
            <w:lang w:val="it-IT"/>
          </w:rPr>
          <w:t xml:space="preserve"> proti </w:t>
        </w:r>
        <w:proofErr w:type="spellStart"/>
        <w:r w:rsidR="000E232C" w:rsidRPr="000E232C">
          <w:rPr>
            <w:rStyle w:val="Hiperpovezava"/>
            <w:i/>
            <w:iCs/>
            <w:color w:val="auto"/>
            <w:lang w:val="it-IT"/>
          </w:rPr>
          <w:t>Turčiji</w:t>
        </w:r>
        <w:proofErr w:type="spellEnd"/>
      </w:hyperlink>
      <w:r w:rsidR="000E232C" w:rsidRPr="000E232C">
        <w:rPr>
          <w:lang w:val="it-IT"/>
        </w:rPr>
        <w:t xml:space="preserve"> (</w:t>
      </w:r>
      <w:proofErr w:type="spellStart"/>
      <w:r w:rsidR="000E232C" w:rsidRPr="000E232C">
        <w:rPr>
          <w:lang w:val="it-IT"/>
        </w:rPr>
        <w:t>sklep</w:t>
      </w:r>
      <w:proofErr w:type="spellEnd"/>
      <w:r w:rsidR="000E232C" w:rsidRPr="000E232C">
        <w:rPr>
          <w:lang w:val="it-IT"/>
        </w:rPr>
        <w:t xml:space="preserve">), </w:t>
      </w:r>
      <w:proofErr w:type="spellStart"/>
      <w:r w:rsidR="000E232C">
        <w:rPr>
          <w:lang w:val="it-IT"/>
        </w:rPr>
        <w:t>pritožba</w:t>
      </w:r>
      <w:proofErr w:type="spellEnd"/>
      <w:r w:rsidR="000E232C">
        <w:rPr>
          <w:lang w:val="it-IT"/>
        </w:rPr>
        <w:t xml:space="preserve"> </w:t>
      </w:r>
      <w:proofErr w:type="spellStart"/>
      <w:r w:rsidR="000E232C" w:rsidRPr="000E232C">
        <w:rPr>
          <w:lang w:val="it-IT"/>
        </w:rPr>
        <w:t>š</w:t>
      </w:r>
      <w:r w:rsidR="000E232C">
        <w:rPr>
          <w:lang w:val="it-IT"/>
        </w:rPr>
        <w:t>t</w:t>
      </w:r>
      <w:proofErr w:type="spellEnd"/>
      <w:r w:rsidR="000E232C">
        <w:rPr>
          <w:lang w:val="it-IT"/>
        </w:rPr>
        <w:t>.</w:t>
      </w:r>
      <w:r w:rsidR="000E232C" w:rsidRPr="000E232C">
        <w:rPr>
          <w:lang w:val="it-IT"/>
        </w:rPr>
        <w:t xml:space="preserve"> 45801/19, 22</w:t>
      </w:r>
      <w:r w:rsidR="000E232C">
        <w:rPr>
          <w:lang w:val="it-IT"/>
        </w:rPr>
        <w:t xml:space="preserve">. </w:t>
      </w:r>
      <w:proofErr w:type="spellStart"/>
      <w:r w:rsidR="000E232C">
        <w:rPr>
          <w:lang w:val="it-IT"/>
        </w:rPr>
        <w:t>februar</w:t>
      </w:r>
      <w:proofErr w:type="spellEnd"/>
      <w:r w:rsidR="000E232C" w:rsidRPr="000E232C">
        <w:rPr>
          <w:lang w:val="it-IT"/>
        </w:rPr>
        <w:t xml:space="preserve"> 2022</w:t>
      </w:r>
    </w:p>
    <w:p w14:paraId="2CC27437" w14:textId="6B86CD16" w:rsidR="005B4883" w:rsidRPr="00F31880" w:rsidRDefault="00D70A72" w:rsidP="005B4883">
      <w:pPr>
        <w:pStyle w:val="ECHRParaHanging"/>
        <w:rPr>
          <w:lang w:val="it-IT"/>
        </w:rPr>
      </w:pPr>
      <w:hyperlink r:id="rId1993" w:tgtFrame="_self" w:history="1">
        <w:proofErr w:type="spellStart"/>
        <w:r w:rsidR="005B4883" w:rsidRPr="00F31880">
          <w:rPr>
            <w:rStyle w:val="Hyperlinkcase"/>
            <w:color w:val="auto"/>
            <w:lang w:val="it-IT"/>
          </w:rPr>
          <w:t>Turgut</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1411/03, 8. </w:t>
      </w:r>
      <w:proofErr w:type="spellStart"/>
      <w:r w:rsidR="005B4883" w:rsidRPr="00F31880">
        <w:rPr>
          <w:lang w:val="it-IT"/>
        </w:rPr>
        <w:t>julij</w:t>
      </w:r>
      <w:proofErr w:type="spellEnd"/>
      <w:r w:rsidR="005B4883" w:rsidRPr="00F31880">
        <w:rPr>
          <w:lang w:val="it-IT"/>
        </w:rPr>
        <w:t xml:space="preserve"> 2008</w:t>
      </w:r>
    </w:p>
    <w:p w14:paraId="3AF11F7F" w14:textId="6840750A" w:rsidR="005B4883" w:rsidRPr="00F31880" w:rsidRDefault="00D70A72" w:rsidP="005B4883">
      <w:pPr>
        <w:pStyle w:val="ECHRParaHanging"/>
        <w:rPr>
          <w:lang w:val="it-IT"/>
        </w:rPr>
      </w:pPr>
      <w:hyperlink r:id="rId1994" w:history="1">
        <w:proofErr w:type="spellStart"/>
        <w:r w:rsidR="005B4883" w:rsidRPr="00F31880">
          <w:rPr>
            <w:rStyle w:val="Hyperlinkcase"/>
            <w:color w:val="auto"/>
            <w:lang w:val="it-IT"/>
          </w:rPr>
          <w:t>Turturica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Casian</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Moldaviji</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Rusiji</w:t>
        </w:r>
        <w:proofErr w:type="spellEnd"/>
      </w:hyperlink>
      <w:r w:rsidR="005B4883" w:rsidRPr="00F31880">
        <w:rPr>
          <w:lang w:val="it-IT"/>
        </w:rPr>
        <w:t xml:space="preserve">,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28648/06 in 18832/07, 30. </w:t>
      </w:r>
      <w:proofErr w:type="spellStart"/>
      <w:r w:rsidR="005B4883" w:rsidRPr="00F31880">
        <w:rPr>
          <w:lang w:val="it-IT"/>
        </w:rPr>
        <w:t>avgust</w:t>
      </w:r>
      <w:proofErr w:type="spellEnd"/>
      <w:r w:rsidR="005B4883" w:rsidRPr="00F31880">
        <w:rPr>
          <w:lang w:val="it-IT"/>
        </w:rPr>
        <w:t xml:space="preserve"> 2016</w:t>
      </w:r>
    </w:p>
    <w:p w14:paraId="4F5229D8" w14:textId="77777777" w:rsidR="005B4883" w:rsidRPr="00196F75" w:rsidRDefault="00D70A72" w:rsidP="005B4883">
      <w:pPr>
        <w:pStyle w:val="ECHRParaHanging"/>
        <w:rPr>
          <w:lang w:val="en-US"/>
        </w:rPr>
      </w:pPr>
      <w:hyperlink r:id="rId1995" w:history="1">
        <w:proofErr w:type="spellStart"/>
        <w:r w:rsidR="005B4883" w:rsidRPr="00196F75">
          <w:rPr>
            <w:rStyle w:val="Hyperlinkcase"/>
            <w:color w:val="auto"/>
            <w:lang w:val="en-US"/>
          </w:rPr>
          <w:t>Tyrer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Združenemu</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kraljestvu</w:t>
        </w:r>
        <w:proofErr w:type="spellEnd"/>
      </w:hyperlink>
      <w:r w:rsidR="005B4883" w:rsidRPr="00196F75">
        <w:rPr>
          <w:lang w:val="en-US"/>
        </w:rPr>
        <w:t xml:space="preserve">, 25. </w:t>
      </w:r>
      <w:proofErr w:type="spellStart"/>
      <w:r w:rsidR="005B4883" w:rsidRPr="00196F75">
        <w:rPr>
          <w:lang w:val="en-US"/>
        </w:rPr>
        <w:t>april</w:t>
      </w:r>
      <w:proofErr w:type="spellEnd"/>
      <w:r w:rsidR="005B4883" w:rsidRPr="00196F75">
        <w:rPr>
          <w:lang w:val="en-US"/>
        </w:rPr>
        <w:t xml:space="preserve"> 1978,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26</w:t>
      </w:r>
    </w:p>
    <w:p w14:paraId="1E1C3417" w14:textId="77777777" w:rsidR="005B4883" w:rsidRPr="001F0D60" w:rsidRDefault="005B4883" w:rsidP="005B4883">
      <w:pPr>
        <w:pStyle w:val="P68B1DB1-Stvarnokazalo-naslov13"/>
        <w:rPr>
          <w:color w:val="auto"/>
        </w:rPr>
      </w:pPr>
      <w:r w:rsidRPr="001F0D60">
        <w:rPr>
          <w:color w:val="auto"/>
        </w:rPr>
        <w:t>—U—</w:t>
      </w:r>
    </w:p>
    <w:p w14:paraId="3B070A0E" w14:textId="77777777" w:rsidR="005B4883" w:rsidRPr="00196F75" w:rsidRDefault="00D70A72" w:rsidP="005B4883">
      <w:pPr>
        <w:pStyle w:val="ECHRParaHanging"/>
        <w:rPr>
          <w:lang w:val="en-US"/>
        </w:rPr>
      </w:pPr>
      <w:hyperlink r:id="rId1996" w:history="1">
        <w:proofErr w:type="spellStart"/>
        <w:r w:rsidR="005B4883" w:rsidRPr="00196F75">
          <w:rPr>
            <w:rStyle w:val="Hiperpovezava"/>
            <w:i/>
            <w:color w:val="auto"/>
            <w:lang w:val="en-US"/>
          </w:rPr>
          <w:t>Ukrajina</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r w:rsidR="005B4883" w:rsidRPr="00196F75">
          <w:rPr>
            <w:rStyle w:val="Hiperpovezava"/>
            <w:i/>
            <w:color w:val="auto"/>
            <w:lang w:val="en-US"/>
          </w:rPr>
          <w:t xml:space="preserve"> (re </w:t>
        </w:r>
        <w:proofErr w:type="spellStart"/>
        <w:r w:rsidR="005B4883" w:rsidRPr="00196F75">
          <w:rPr>
            <w:rStyle w:val="Hiperpovezava"/>
            <w:i/>
            <w:color w:val="auto"/>
            <w:lang w:val="en-US"/>
          </w:rPr>
          <w:t>Krim</w:t>
        </w:r>
        <w:proofErr w:type="spellEnd"/>
        <w:r w:rsidR="005B4883" w:rsidRPr="00196F75">
          <w:rPr>
            <w:rStyle w:val="Hiperpovezava"/>
            <w:i/>
            <w:color w:val="auto"/>
            <w:lang w:val="en-US"/>
          </w:rPr>
          <w:t>)</w:t>
        </w:r>
      </w:hyperlink>
      <w:r w:rsidR="005B4883" w:rsidRPr="00196F75">
        <w:rPr>
          <w:i/>
          <w:lang w:val="en-US"/>
        </w:rPr>
        <w:t xml:space="preserve"> </w:t>
      </w:r>
      <w:r w:rsidR="005B4883" w:rsidRPr="00196F75">
        <w:rPr>
          <w:lang w:val="en-US"/>
        </w:rPr>
        <w:t>(</w:t>
      </w:r>
      <w:proofErr w:type="spellStart"/>
      <w:r w:rsidR="005B4883" w:rsidRPr="00196F75">
        <w:rPr>
          <w:lang w:val="en-US"/>
        </w:rPr>
        <w:t>sklep</w:t>
      </w:r>
      <w:proofErr w:type="spellEnd"/>
      <w:r w:rsidR="005B4883" w:rsidRPr="00196F75">
        <w:rPr>
          <w:lang w:val="en-US"/>
        </w:rPr>
        <w:t xml:space="preserve">) [VS], </w:t>
      </w:r>
      <w:proofErr w:type="spellStart"/>
      <w:r w:rsidR="005B4883" w:rsidRPr="00196F75">
        <w:rPr>
          <w:lang w:val="en-US"/>
        </w:rPr>
        <w:t>pritožbi</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20958/14 in 38334/18, 16. </w:t>
      </w:r>
      <w:proofErr w:type="spellStart"/>
      <w:r w:rsidR="005B4883" w:rsidRPr="00196F75">
        <w:rPr>
          <w:lang w:val="en-US"/>
        </w:rPr>
        <w:t>december</w:t>
      </w:r>
      <w:proofErr w:type="spellEnd"/>
      <w:r w:rsidR="005B4883" w:rsidRPr="00196F75">
        <w:rPr>
          <w:lang w:val="en-US"/>
        </w:rPr>
        <w:t xml:space="preserve"> 2020</w:t>
      </w:r>
    </w:p>
    <w:p w14:paraId="2F286B62" w14:textId="600AAA20" w:rsidR="000E232C" w:rsidRPr="001F34FC" w:rsidRDefault="00D70A72" w:rsidP="000E232C">
      <w:pPr>
        <w:pStyle w:val="ECHRParaHanging"/>
      </w:pPr>
      <w:hyperlink r:id="rId1997" w:history="1">
        <w:proofErr w:type="spellStart"/>
        <w:r w:rsidR="000E232C" w:rsidRPr="000E232C">
          <w:rPr>
            <w:rStyle w:val="Hiperpovezava"/>
            <w:i/>
            <w:color w:val="auto"/>
            <w:lang w:val="en-US"/>
          </w:rPr>
          <w:t>Ukrajina</w:t>
        </w:r>
        <w:proofErr w:type="spellEnd"/>
        <w:r w:rsidR="000E232C" w:rsidRPr="000E232C">
          <w:rPr>
            <w:rStyle w:val="Hiperpovezava"/>
            <w:i/>
            <w:color w:val="auto"/>
            <w:lang w:val="en-US"/>
          </w:rPr>
          <w:t xml:space="preserve"> in </w:t>
        </w:r>
        <w:proofErr w:type="spellStart"/>
        <w:r w:rsidR="000E232C" w:rsidRPr="000E232C">
          <w:rPr>
            <w:rStyle w:val="Hiperpovezava"/>
            <w:i/>
            <w:color w:val="auto"/>
            <w:lang w:val="en-US"/>
          </w:rPr>
          <w:t>Nizozemska</w:t>
        </w:r>
        <w:proofErr w:type="spellEnd"/>
        <w:r w:rsidR="000E232C" w:rsidRPr="000E232C">
          <w:rPr>
            <w:rStyle w:val="Hiperpovezava"/>
            <w:i/>
            <w:color w:val="auto"/>
            <w:lang w:val="en-US"/>
          </w:rPr>
          <w:t xml:space="preserve"> </w:t>
        </w:r>
        <w:proofErr w:type="spellStart"/>
        <w:r w:rsidR="000E232C" w:rsidRPr="000E232C">
          <w:rPr>
            <w:rStyle w:val="Hiperpovezava"/>
            <w:i/>
            <w:color w:val="auto"/>
            <w:lang w:val="en-US"/>
          </w:rPr>
          <w:t>proti</w:t>
        </w:r>
        <w:proofErr w:type="spellEnd"/>
        <w:r w:rsidR="000E232C" w:rsidRPr="000E232C">
          <w:rPr>
            <w:rStyle w:val="Hiperpovezava"/>
            <w:i/>
            <w:color w:val="auto"/>
            <w:lang w:val="en-US"/>
          </w:rPr>
          <w:t xml:space="preserve"> </w:t>
        </w:r>
        <w:proofErr w:type="spellStart"/>
        <w:r w:rsidR="000E232C" w:rsidRPr="000E232C">
          <w:rPr>
            <w:rStyle w:val="Hiperpovezava"/>
            <w:i/>
            <w:color w:val="auto"/>
            <w:lang w:val="en-US"/>
          </w:rPr>
          <w:t>Rusiji</w:t>
        </w:r>
        <w:proofErr w:type="spellEnd"/>
      </w:hyperlink>
      <w:r w:rsidR="000E232C" w:rsidRPr="000E232C">
        <w:rPr>
          <w:i/>
          <w:lang w:val="en-US"/>
        </w:rPr>
        <w:t xml:space="preserve"> </w:t>
      </w:r>
      <w:r w:rsidR="000E232C" w:rsidRPr="000E232C">
        <w:rPr>
          <w:iCs/>
          <w:lang w:val="en-US"/>
        </w:rPr>
        <w:t>[VS] (</w:t>
      </w:r>
      <w:proofErr w:type="spellStart"/>
      <w:r w:rsidR="000E232C" w:rsidRPr="000E232C">
        <w:rPr>
          <w:iCs/>
          <w:lang w:val="en-US"/>
        </w:rPr>
        <w:t>sklep</w:t>
      </w:r>
      <w:proofErr w:type="spellEnd"/>
      <w:r w:rsidR="000E232C" w:rsidRPr="000E232C">
        <w:rPr>
          <w:iCs/>
          <w:lang w:val="en-US"/>
        </w:rPr>
        <w:t xml:space="preserve">), </w:t>
      </w:r>
      <w:proofErr w:type="spellStart"/>
      <w:r w:rsidR="000E232C" w:rsidRPr="000E232C">
        <w:rPr>
          <w:iCs/>
          <w:lang w:val="en-US"/>
        </w:rPr>
        <w:t>prito</w:t>
      </w:r>
      <w:r w:rsidR="000E232C">
        <w:rPr>
          <w:iCs/>
          <w:lang w:val="en-US"/>
        </w:rPr>
        <w:t>žbe</w:t>
      </w:r>
      <w:proofErr w:type="spellEnd"/>
      <w:r w:rsidR="000E232C">
        <w:rPr>
          <w:iCs/>
          <w:lang w:val="en-US"/>
        </w:rPr>
        <w:t xml:space="preserve"> </w:t>
      </w:r>
      <w:proofErr w:type="spellStart"/>
      <w:r w:rsidR="000E232C">
        <w:rPr>
          <w:iCs/>
          <w:lang w:val="en-US"/>
        </w:rPr>
        <w:t>št</w:t>
      </w:r>
      <w:proofErr w:type="spellEnd"/>
      <w:r w:rsidR="000E232C">
        <w:rPr>
          <w:iCs/>
          <w:lang w:val="en-US"/>
        </w:rPr>
        <w:t xml:space="preserve">. </w:t>
      </w:r>
      <w:r w:rsidR="000E232C" w:rsidRPr="001F34FC">
        <w:rPr>
          <w:iCs/>
        </w:rPr>
        <w:t xml:space="preserve">8019/16, 43800/14 </w:t>
      </w:r>
      <w:r w:rsidR="000E232C">
        <w:rPr>
          <w:iCs/>
        </w:rPr>
        <w:t xml:space="preserve">in </w:t>
      </w:r>
      <w:r w:rsidR="000E232C" w:rsidRPr="001F34FC">
        <w:rPr>
          <w:iCs/>
        </w:rPr>
        <w:t xml:space="preserve">28525/20, </w:t>
      </w:r>
      <w:r w:rsidR="000E232C">
        <w:rPr>
          <w:iCs/>
        </w:rPr>
        <w:t>3</w:t>
      </w:r>
      <w:r w:rsidR="000E232C" w:rsidRPr="001F34FC">
        <w:rPr>
          <w:iCs/>
        </w:rPr>
        <w:t>0</w:t>
      </w:r>
      <w:r w:rsidR="000E232C">
        <w:rPr>
          <w:iCs/>
        </w:rPr>
        <w:t>.</w:t>
      </w:r>
      <w:r w:rsidR="000E232C" w:rsidRPr="001F34FC">
        <w:rPr>
          <w:iCs/>
        </w:rPr>
        <w:t> </w:t>
      </w:r>
      <w:proofErr w:type="spellStart"/>
      <w:r w:rsidR="000E232C">
        <w:rPr>
          <w:iCs/>
        </w:rPr>
        <w:t>november</w:t>
      </w:r>
      <w:proofErr w:type="spellEnd"/>
      <w:r w:rsidR="000E232C" w:rsidRPr="001F34FC">
        <w:rPr>
          <w:iCs/>
        </w:rPr>
        <w:t xml:space="preserve"> 2022</w:t>
      </w:r>
    </w:p>
    <w:p w14:paraId="1819A1AA" w14:textId="6D98A0BC" w:rsidR="005B4883" w:rsidRPr="00196F75" w:rsidRDefault="00D70A72" w:rsidP="005B4883">
      <w:pPr>
        <w:pStyle w:val="ECHRParaHanging"/>
        <w:rPr>
          <w:lang w:val="en-US"/>
        </w:rPr>
      </w:pPr>
      <w:hyperlink r:id="rId1998" w:history="1">
        <w:proofErr w:type="spellStart"/>
        <w:r w:rsidR="005B4883" w:rsidRPr="00196F75">
          <w:rPr>
            <w:rStyle w:val="Hyperlinkcase"/>
            <w:color w:val="auto"/>
            <w:lang w:val="en-US"/>
          </w:rPr>
          <w:t>Ukrajina</w:t>
        </w:r>
        <w:proofErr w:type="spellEnd"/>
        <w:r w:rsidR="005B4883" w:rsidRPr="00196F75">
          <w:rPr>
            <w:rStyle w:val="Hyperlinkcase"/>
            <w:color w:val="auto"/>
            <w:lang w:val="en-US"/>
          </w:rPr>
          <w:t>-</w:t>
        </w:r>
      </w:hyperlink>
      <w:r w:rsidR="005B4883" w:rsidRPr="00196F75">
        <w:rPr>
          <w:i/>
          <w:iCs/>
          <w:lang w:val="en-US"/>
        </w:rPr>
        <w:t xml:space="preserve">Tyumen </w:t>
      </w:r>
      <w:proofErr w:type="spellStart"/>
      <w:r w:rsidR="005B4883" w:rsidRPr="00196F75">
        <w:rPr>
          <w:i/>
          <w:iCs/>
          <w:lang w:val="en-US"/>
        </w:rPr>
        <w:t>proti</w:t>
      </w:r>
      <w:proofErr w:type="spellEnd"/>
      <w:r w:rsidR="005B4883" w:rsidRPr="00196F75">
        <w:rPr>
          <w:i/>
          <w:iCs/>
          <w:lang w:val="en-US"/>
        </w:rPr>
        <w:t xml:space="preserve"> </w:t>
      </w:r>
      <w:proofErr w:type="spellStart"/>
      <w:r w:rsidR="005B4883" w:rsidRPr="00196F75">
        <w:rPr>
          <w:i/>
          <w:iCs/>
          <w:lang w:val="en-US"/>
        </w:rPr>
        <w:t>Ukrajini</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22603/02, 22. </w:t>
      </w:r>
      <w:proofErr w:type="spellStart"/>
      <w:r w:rsidR="005B4883" w:rsidRPr="00196F75">
        <w:rPr>
          <w:lang w:val="en-US"/>
        </w:rPr>
        <w:t>november</w:t>
      </w:r>
      <w:proofErr w:type="spellEnd"/>
      <w:r w:rsidR="005B4883" w:rsidRPr="00196F75">
        <w:rPr>
          <w:lang w:val="en-US"/>
        </w:rPr>
        <w:t xml:space="preserve"> 2007</w:t>
      </w:r>
    </w:p>
    <w:p w14:paraId="2A5BC3C9" w14:textId="77777777" w:rsidR="005B4883" w:rsidRPr="001F0D60" w:rsidRDefault="00D70A72" w:rsidP="005B4883">
      <w:pPr>
        <w:pStyle w:val="P68B1DB1-ECHRParaHanging14"/>
        <w:rPr>
          <w:color w:val="auto"/>
        </w:rPr>
      </w:pPr>
      <w:hyperlink r:id="rId1999" w:history="1">
        <w:proofErr w:type="spellStart"/>
        <w:r w:rsidR="005B4883" w:rsidRPr="001F0D60">
          <w:rPr>
            <w:i/>
            <w:color w:val="auto"/>
          </w:rPr>
          <w:t>Ulemek</w:t>
        </w:r>
        <w:proofErr w:type="spellEnd"/>
        <w:r w:rsidR="005B4883" w:rsidRPr="001F0D60">
          <w:rPr>
            <w:i/>
            <w:color w:val="auto"/>
          </w:rPr>
          <w:t xml:space="preserve"> proti Hrvaški</w:t>
        </w:r>
      </w:hyperlink>
      <w:r w:rsidR="005B4883" w:rsidRPr="001F0D60">
        <w:rPr>
          <w:color w:val="auto"/>
        </w:rPr>
        <w:t>, pritožba št. 21613/16</w:t>
      </w:r>
      <w:r w:rsidR="005B4883">
        <w:rPr>
          <w:color w:val="auto"/>
        </w:rPr>
        <w:t>, 31. oktober 2019</w:t>
      </w:r>
    </w:p>
    <w:p w14:paraId="1D72C55F" w14:textId="77777777" w:rsidR="005B4883" w:rsidRPr="00F31880" w:rsidRDefault="00D70A72" w:rsidP="005B4883">
      <w:pPr>
        <w:pStyle w:val="ECHRParaHanging"/>
        <w:rPr>
          <w:lang w:val="sl-SI"/>
        </w:rPr>
      </w:pPr>
      <w:hyperlink r:id="rId2000" w:history="1">
        <w:proofErr w:type="spellStart"/>
        <w:r w:rsidR="005B4883" w:rsidRPr="00F31880">
          <w:rPr>
            <w:rStyle w:val="Hyperlinkcase"/>
            <w:color w:val="auto"/>
            <w:lang w:val="sl-SI"/>
          </w:rPr>
          <w:t>Ülke</w:t>
        </w:r>
        <w:proofErr w:type="spellEnd"/>
        <w:r w:rsidR="005B4883" w:rsidRPr="00F31880">
          <w:rPr>
            <w:rStyle w:val="Hyperlinkcase"/>
            <w:color w:val="auto"/>
            <w:lang w:val="sl-SI"/>
          </w:rPr>
          <w:t xml:space="preserve"> proti Turčiji</w:t>
        </w:r>
      </w:hyperlink>
      <w:r w:rsidR="005B4883" w:rsidRPr="00F31880">
        <w:rPr>
          <w:lang w:val="sl-SI"/>
        </w:rPr>
        <w:t xml:space="preserve"> (sklep), pritožba št. 39437/98, 1. junij 2004</w:t>
      </w:r>
    </w:p>
    <w:p w14:paraId="570A8EB3" w14:textId="77777777" w:rsidR="005B4883" w:rsidRPr="00F31880" w:rsidRDefault="00D70A72" w:rsidP="005B4883">
      <w:pPr>
        <w:pStyle w:val="ECHRParaHanging"/>
        <w:rPr>
          <w:lang w:val="sl-SI"/>
        </w:rPr>
      </w:pPr>
      <w:hyperlink r:id="rId2001" w:tgtFrame="_self" w:history="1">
        <w:proofErr w:type="spellStart"/>
        <w:r w:rsidR="005B4883" w:rsidRPr="00F31880">
          <w:rPr>
            <w:rStyle w:val="Hyperlinkcase"/>
            <w:color w:val="auto"/>
            <w:lang w:val="sl-SI"/>
          </w:rPr>
          <w:t>Unédic</w:t>
        </w:r>
        <w:proofErr w:type="spellEnd"/>
        <w:r w:rsidR="005B4883" w:rsidRPr="00F31880">
          <w:rPr>
            <w:rStyle w:val="Hyperlinkcase"/>
            <w:color w:val="auto"/>
            <w:lang w:val="sl-SI"/>
          </w:rPr>
          <w:t xml:space="preserve"> proti Franciji</w:t>
        </w:r>
      </w:hyperlink>
      <w:r w:rsidR="005B4883" w:rsidRPr="00F31880">
        <w:rPr>
          <w:lang w:val="sl-SI"/>
        </w:rPr>
        <w:t>, pritožba št. 20153/04, 18. december 2008</w:t>
      </w:r>
    </w:p>
    <w:p w14:paraId="4B1143EA" w14:textId="77777777" w:rsidR="005B4883" w:rsidRPr="00F31880" w:rsidRDefault="00D70A72" w:rsidP="005B4883">
      <w:pPr>
        <w:pStyle w:val="ECHRParaHanging"/>
        <w:rPr>
          <w:lang w:val="sl-SI"/>
        </w:rPr>
      </w:pPr>
      <w:hyperlink r:id="rId2002" w:history="1">
        <w:proofErr w:type="spellStart"/>
        <w:r w:rsidR="005B4883" w:rsidRPr="00F31880">
          <w:rPr>
            <w:rStyle w:val="Hyperlinkcase"/>
            <w:color w:val="auto"/>
            <w:lang w:val="sl-SI"/>
          </w:rPr>
          <w:t>Unifaun</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Theatre</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Productions</w:t>
        </w:r>
        <w:proofErr w:type="spellEnd"/>
        <w:r w:rsidR="005B4883" w:rsidRPr="00F31880">
          <w:rPr>
            <w:rStyle w:val="Hyperlinkcase"/>
            <w:color w:val="auto"/>
            <w:lang w:val="sl-SI"/>
          </w:rPr>
          <w:t xml:space="preserve"> </w:t>
        </w:r>
        <w:proofErr w:type="spellStart"/>
        <w:r w:rsidR="005B4883" w:rsidRPr="00F31880">
          <w:rPr>
            <w:rStyle w:val="Hyperlinkcase"/>
            <w:color w:val="auto"/>
            <w:lang w:val="sl-SI"/>
          </w:rPr>
          <w:t>Limited</w:t>
        </w:r>
        <w:proofErr w:type="spellEnd"/>
        <w:r w:rsidR="005B4883" w:rsidRPr="00F31880">
          <w:rPr>
            <w:rStyle w:val="Hyperlinkcase"/>
            <w:color w:val="auto"/>
            <w:lang w:val="sl-SI"/>
          </w:rPr>
          <w:t xml:space="preserve"> in drugi proti Malti</w:t>
        </w:r>
      </w:hyperlink>
      <w:r w:rsidR="005B4883" w:rsidRPr="00F31880">
        <w:rPr>
          <w:lang w:val="sl-SI"/>
        </w:rPr>
        <w:t>, pritožba št. 37326/13, 15. maj 2018</w:t>
      </w:r>
    </w:p>
    <w:p w14:paraId="70674E82" w14:textId="77777777" w:rsidR="005B4883" w:rsidRPr="00F31880" w:rsidRDefault="00D70A72" w:rsidP="005B4883">
      <w:pPr>
        <w:pStyle w:val="ECHRParaHanging"/>
        <w:ind w:left="0" w:firstLine="0"/>
        <w:rPr>
          <w:lang w:val="sl-SI"/>
        </w:rPr>
      </w:pPr>
      <w:hyperlink r:id="rId2003" w:history="1">
        <w:proofErr w:type="spellStart"/>
        <w:r w:rsidR="005B4883" w:rsidRPr="00F31880">
          <w:rPr>
            <w:rStyle w:val="Hyperlinkcase"/>
            <w:color w:val="auto"/>
            <w:lang w:val="sl-SI"/>
          </w:rPr>
          <w:t>Uzun</w:t>
        </w:r>
        <w:proofErr w:type="spellEnd"/>
        <w:r w:rsidR="005B4883" w:rsidRPr="00F31880">
          <w:rPr>
            <w:rStyle w:val="Hyperlinkcase"/>
            <w:color w:val="auto"/>
            <w:lang w:val="sl-SI"/>
          </w:rPr>
          <w:t xml:space="preserve"> proti Turčiji</w:t>
        </w:r>
      </w:hyperlink>
      <w:r w:rsidR="005B4883" w:rsidRPr="00F31880">
        <w:rPr>
          <w:lang w:val="sl-SI"/>
        </w:rPr>
        <w:t xml:space="preserve"> (sklep), pritožba št. 10755/13, 30. april 2013</w:t>
      </w:r>
    </w:p>
    <w:p w14:paraId="463BBDA6" w14:textId="77777777" w:rsidR="005B4883" w:rsidRPr="001F0D60" w:rsidRDefault="005B4883" w:rsidP="005B4883">
      <w:pPr>
        <w:pStyle w:val="P68B1DB1-Stvarnokazalo-naslov13"/>
        <w:rPr>
          <w:color w:val="auto"/>
        </w:rPr>
      </w:pPr>
      <w:r w:rsidRPr="001F0D60">
        <w:rPr>
          <w:color w:val="auto"/>
        </w:rPr>
        <w:t>—V—</w:t>
      </w:r>
    </w:p>
    <w:p w14:paraId="7CE75CD9" w14:textId="77777777" w:rsidR="005B4883" w:rsidRPr="00F31880" w:rsidRDefault="00D70A72" w:rsidP="005B4883">
      <w:pPr>
        <w:pStyle w:val="ECHRParaHanging"/>
        <w:rPr>
          <w:lang w:val="sl-SI"/>
        </w:rPr>
      </w:pPr>
      <w:hyperlink r:id="rId2004" w:history="1">
        <w:r w:rsidR="005B4883" w:rsidRPr="00F31880">
          <w:rPr>
            <w:rStyle w:val="Hyperlinkcase"/>
            <w:color w:val="auto"/>
            <w:lang w:val="sl-SI"/>
          </w:rPr>
          <w:t>V.D. proti Hrvaški (št. 2)</w:t>
        </w:r>
      </w:hyperlink>
      <w:r w:rsidR="005B4883" w:rsidRPr="00F31880">
        <w:rPr>
          <w:lang w:val="sl-SI"/>
        </w:rPr>
        <w:t>, pritožba št. 19421/15, 15. november 2018</w:t>
      </w:r>
    </w:p>
    <w:p w14:paraId="52E1DEFA" w14:textId="77777777" w:rsidR="005B4883" w:rsidRPr="00F31880" w:rsidRDefault="00D70A72" w:rsidP="005B4883">
      <w:pPr>
        <w:pStyle w:val="ECHRParaHanging"/>
        <w:rPr>
          <w:lang w:val="sl-SI"/>
        </w:rPr>
      </w:pPr>
      <w:hyperlink r:id="rId2005" w:history="1">
        <w:r w:rsidR="005B4883" w:rsidRPr="00F31880">
          <w:rPr>
            <w:rStyle w:val="Hyperlinkcase"/>
            <w:color w:val="auto"/>
            <w:lang w:val="sl-SI"/>
          </w:rPr>
          <w:t>V.D. in drugi proti Rusiji</w:t>
        </w:r>
      </w:hyperlink>
      <w:r w:rsidR="005B4883" w:rsidRPr="00F31880">
        <w:rPr>
          <w:lang w:val="sl-SI"/>
        </w:rPr>
        <w:t>, pritožba št. 72931/10, 9. april 2019</w:t>
      </w:r>
    </w:p>
    <w:p w14:paraId="3E33F742" w14:textId="77777777" w:rsidR="005B4883" w:rsidRPr="00F31880" w:rsidRDefault="00D70A72" w:rsidP="005B4883">
      <w:pPr>
        <w:pStyle w:val="ECHRParaHanging"/>
        <w:rPr>
          <w:lang w:val="sl-SI"/>
        </w:rPr>
      </w:pPr>
      <w:hyperlink r:id="rId2006" w:history="1">
        <w:r w:rsidR="005B4883" w:rsidRPr="00F31880">
          <w:rPr>
            <w:rStyle w:val="Hyperlinkcase"/>
            <w:color w:val="auto"/>
            <w:lang w:val="sl-SI"/>
          </w:rPr>
          <w:t>V.P. proti Estoniji</w:t>
        </w:r>
      </w:hyperlink>
      <w:r w:rsidR="005B4883" w:rsidRPr="00F31880">
        <w:rPr>
          <w:lang w:val="sl-SI"/>
        </w:rPr>
        <w:t xml:space="preserve"> (sklep), pritožba št. 14185/14, 10. oktober 2017</w:t>
      </w:r>
    </w:p>
    <w:p w14:paraId="6AA18208" w14:textId="77777777" w:rsidR="005B4883" w:rsidRPr="00F31880" w:rsidRDefault="00D70A72" w:rsidP="005B4883">
      <w:pPr>
        <w:pStyle w:val="ECHRParaHanging"/>
        <w:rPr>
          <w:lang w:val="it-IT"/>
        </w:rPr>
      </w:pPr>
      <w:hyperlink r:id="rId2007" w:tgtFrame="_self" w:history="1">
        <w:proofErr w:type="spellStart"/>
        <w:r w:rsidR="005B4883" w:rsidRPr="00F31880">
          <w:rPr>
            <w:rStyle w:val="Hyperlinkcase"/>
            <w:color w:val="auto"/>
            <w:lang w:val="it-IT"/>
          </w:rPr>
          <w:t>Vallianatos</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Grčiji</w:t>
        </w:r>
        <w:proofErr w:type="spellEnd"/>
      </w:hyperlink>
      <w:r w:rsidR="005B4883" w:rsidRPr="00F31880">
        <w:rPr>
          <w:lang w:val="it-IT"/>
        </w:rPr>
        <w:t xml:space="preserve"> [VS], </w:t>
      </w:r>
      <w:proofErr w:type="spellStart"/>
      <w:r w:rsidR="005B4883" w:rsidRPr="00F31880">
        <w:rPr>
          <w:lang w:val="it-IT"/>
        </w:rPr>
        <w:t>pritožbi</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29381/09 in 32684/09, ESČP 2013</w:t>
      </w:r>
    </w:p>
    <w:p w14:paraId="51064BB1" w14:textId="4876E52A" w:rsidR="005B4883" w:rsidRPr="00196F75" w:rsidRDefault="00D70A72" w:rsidP="005B4883">
      <w:pPr>
        <w:pStyle w:val="ECHRParaHanging"/>
        <w:rPr>
          <w:lang w:val="en-US"/>
        </w:rPr>
      </w:pPr>
      <w:hyperlink r:id="rId2008" w:anchor="{&quot;itemid&quot;:[&quot;001-114473&quot;]}" w:history="1">
        <w:hyperlink r:id="rId2009" w:history="1">
          <w:r w:rsidR="005B4883" w:rsidRPr="00196F75">
            <w:rPr>
              <w:rStyle w:val="Hiperpovezava"/>
              <w:i/>
              <w:iCs/>
              <w:color w:val="auto"/>
              <w:lang w:val="en-US"/>
            </w:rPr>
            <w:t>Van Colle proti Združenemu kraljestvu</w:t>
          </w:r>
        </w:hyperlink>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w:t>
      </w:r>
      <w:r w:rsidR="00E2663C" w:rsidRPr="00196F75">
        <w:rPr>
          <w:lang w:val="en-US"/>
        </w:rPr>
        <w:t>7678</w:t>
      </w:r>
      <w:r w:rsidR="005B4883" w:rsidRPr="00196F75">
        <w:rPr>
          <w:lang w:val="en-US"/>
        </w:rPr>
        <w:t>/</w:t>
      </w:r>
      <w:r w:rsidR="00E2663C" w:rsidRPr="00196F75">
        <w:rPr>
          <w:lang w:val="en-US"/>
        </w:rPr>
        <w:t>09</w:t>
      </w:r>
      <w:r w:rsidR="005B4883" w:rsidRPr="00196F75">
        <w:rPr>
          <w:lang w:val="en-US"/>
        </w:rPr>
        <w:t xml:space="preserve">, </w:t>
      </w:r>
      <w:r w:rsidR="00E2663C" w:rsidRPr="00196F75">
        <w:rPr>
          <w:lang w:val="en-US"/>
        </w:rPr>
        <w:t>13</w:t>
      </w:r>
      <w:r w:rsidR="005B4883" w:rsidRPr="00196F75">
        <w:rPr>
          <w:lang w:val="en-US"/>
        </w:rPr>
        <w:t xml:space="preserve">. </w:t>
      </w:r>
      <w:proofErr w:type="spellStart"/>
      <w:r w:rsidR="005B4883" w:rsidRPr="00196F75">
        <w:rPr>
          <w:lang w:val="en-US"/>
        </w:rPr>
        <w:t>november</w:t>
      </w:r>
      <w:proofErr w:type="spellEnd"/>
      <w:r w:rsidR="005B4883" w:rsidRPr="00196F75">
        <w:rPr>
          <w:lang w:val="en-US"/>
        </w:rPr>
        <w:t xml:space="preserve"> </w:t>
      </w:r>
      <w:r w:rsidR="00E2663C" w:rsidRPr="00196F75">
        <w:rPr>
          <w:lang w:val="en-US"/>
        </w:rPr>
        <w:t>2012</w:t>
      </w:r>
    </w:p>
    <w:p w14:paraId="79929685" w14:textId="77777777" w:rsidR="005B4883" w:rsidRPr="00196F75" w:rsidRDefault="00D70A72" w:rsidP="005B4883">
      <w:pPr>
        <w:pStyle w:val="ECHRParaHanging"/>
        <w:rPr>
          <w:lang w:val="en-US"/>
        </w:rPr>
      </w:pPr>
      <w:hyperlink r:id="rId2010" w:tgtFrame="_self" w:history="1">
        <w:r w:rsidR="005B4883" w:rsidRPr="00196F75">
          <w:rPr>
            <w:rStyle w:val="Hyperlinkcase"/>
            <w:color w:val="auto"/>
            <w:lang w:val="en-US"/>
          </w:rPr>
          <w:t xml:space="preserve">Van der </w:t>
        </w:r>
        <w:proofErr w:type="spellStart"/>
        <w:r w:rsidR="005B4883" w:rsidRPr="00196F75">
          <w:rPr>
            <w:rStyle w:val="Hyperlinkcase"/>
            <w:color w:val="auto"/>
            <w:lang w:val="en-US"/>
          </w:rPr>
          <w:t>Putten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Nizozemski</w:t>
        </w:r>
        <w:proofErr w:type="spellEnd"/>
      </w:hyperlink>
      <w:r w:rsidR="005B4883" w:rsidRPr="00196F75">
        <w:rPr>
          <w:lang w:val="en-US"/>
        </w:rPr>
        <w:t xml:space="preserve"> (</w:t>
      </w:r>
      <w:proofErr w:type="spellStart"/>
      <w:r w:rsidR="005B4883" w:rsidRPr="00196F75">
        <w:rPr>
          <w:lang w:val="en-US"/>
        </w:rPr>
        <w:t>sklep</w:t>
      </w:r>
      <w:proofErr w:type="spellEnd"/>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15909/13, 27. </w:t>
      </w:r>
      <w:proofErr w:type="spellStart"/>
      <w:r w:rsidR="005B4883" w:rsidRPr="00196F75">
        <w:rPr>
          <w:lang w:val="en-US"/>
        </w:rPr>
        <w:t>avgust</w:t>
      </w:r>
      <w:proofErr w:type="spellEnd"/>
      <w:r w:rsidR="005B4883" w:rsidRPr="00196F75">
        <w:rPr>
          <w:lang w:val="en-US"/>
        </w:rPr>
        <w:t xml:space="preserve"> 2013</w:t>
      </w:r>
    </w:p>
    <w:p w14:paraId="07A568A0" w14:textId="77777777" w:rsidR="005B4883" w:rsidRPr="00196F75" w:rsidRDefault="00D70A72" w:rsidP="005B4883">
      <w:pPr>
        <w:pStyle w:val="ECHRParaHanging"/>
        <w:rPr>
          <w:lang w:val="en-US"/>
        </w:rPr>
      </w:pPr>
      <w:hyperlink r:id="rId2011" w:history="1">
        <w:r w:rsidR="005B4883" w:rsidRPr="00196F75">
          <w:rPr>
            <w:rStyle w:val="Hyperlinkcase"/>
            <w:color w:val="auto"/>
            <w:lang w:val="en-US"/>
          </w:rPr>
          <w:t xml:space="preserve">Van der Tang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Španiji</w:t>
        </w:r>
        <w:proofErr w:type="spellEnd"/>
      </w:hyperlink>
      <w:r w:rsidR="005B4883" w:rsidRPr="00196F75">
        <w:rPr>
          <w:lang w:val="en-US"/>
        </w:rPr>
        <w:t xml:space="preserve">, 13. </w:t>
      </w:r>
      <w:proofErr w:type="spellStart"/>
      <w:r w:rsidR="005B4883" w:rsidRPr="00196F75">
        <w:rPr>
          <w:lang w:val="en-US"/>
        </w:rPr>
        <w:t>julij</w:t>
      </w:r>
      <w:proofErr w:type="spellEnd"/>
      <w:r w:rsidR="005B4883" w:rsidRPr="00196F75">
        <w:rPr>
          <w:lang w:val="en-US"/>
        </w:rPr>
        <w:t xml:space="preserve"> 1995, </w:t>
      </w:r>
      <w:proofErr w:type="spellStart"/>
      <w:r w:rsidR="005B4883" w:rsidRPr="00196F75">
        <w:rPr>
          <w:lang w:val="en-US"/>
        </w:rPr>
        <w:t>serija</w:t>
      </w:r>
      <w:proofErr w:type="spellEnd"/>
      <w:r w:rsidR="005B4883" w:rsidRPr="00196F75">
        <w:rPr>
          <w:lang w:val="en-US"/>
        </w:rPr>
        <w:t xml:space="preserve"> A </w:t>
      </w:r>
      <w:proofErr w:type="spellStart"/>
      <w:r w:rsidR="005B4883" w:rsidRPr="00196F75">
        <w:rPr>
          <w:lang w:val="en-US"/>
        </w:rPr>
        <w:t>št</w:t>
      </w:r>
      <w:proofErr w:type="spellEnd"/>
      <w:r w:rsidR="005B4883" w:rsidRPr="00196F75">
        <w:rPr>
          <w:lang w:val="en-US"/>
        </w:rPr>
        <w:t>. 321</w:t>
      </w:r>
    </w:p>
    <w:p w14:paraId="21C54FDC" w14:textId="77777777" w:rsidR="005B4883" w:rsidRPr="00196F75" w:rsidRDefault="00D70A72" w:rsidP="005B4883">
      <w:pPr>
        <w:pStyle w:val="ECHRParaHanging"/>
        <w:rPr>
          <w:lang w:val="en-US"/>
        </w:rPr>
      </w:pPr>
      <w:hyperlink r:id="rId2012" w:tgtFrame="_self" w:history="1">
        <w:r w:rsidR="005B4883" w:rsidRPr="00196F75">
          <w:rPr>
            <w:rStyle w:val="Hyperlinkcase"/>
            <w:color w:val="auto"/>
            <w:lang w:val="en-US"/>
          </w:rPr>
          <w:t xml:space="preserve">Van Velden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Nizozemski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30666/08, 19. </w:t>
      </w:r>
      <w:proofErr w:type="spellStart"/>
      <w:r w:rsidR="005B4883" w:rsidRPr="00196F75">
        <w:rPr>
          <w:lang w:val="en-US"/>
        </w:rPr>
        <w:t>julij</w:t>
      </w:r>
      <w:proofErr w:type="spellEnd"/>
      <w:r w:rsidR="005B4883" w:rsidRPr="00196F75">
        <w:rPr>
          <w:lang w:val="en-US"/>
        </w:rPr>
        <w:t xml:space="preserve"> 2011</w:t>
      </w:r>
    </w:p>
    <w:p w14:paraId="299561B2" w14:textId="77777777" w:rsidR="005B4883" w:rsidRPr="00F31880" w:rsidRDefault="00D70A72" w:rsidP="005B4883">
      <w:pPr>
        <w:pStyle w:val="ECHRParaHanging"/>
        <w:rPr>
          <w:lang w:val="it-IT"/>
        </w:rPr>
      </w:pPr>
      <w:hyperlink r:id="rId2013" w:history="1">
        <w:proofErr w:type="spellStart"/>
        <w:r w:rsidR="005B4883" w:rsidRPr="00F31880">
          <w:rPr>
            <w:rStyle w:val="Hyperlinkcase"/>
            <w:color w:val="auto"/>
            <w:lang w:val="it-IT"/>
          </w:rPr>
          <w:t>Varadinov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15347/08, 5. </w:t>
      </w:r>
      <w:proofErr w:type="spellStart"/>
      <w:r w:rsidR="005B4883" w:rsidRPr="00F31880">
        <w:rPr>
          <w:lang w:val="it-IT"/>
        </w:rPr>
        <w:t>oktober</w:t>
      </w:r>
      <w:proofErr w:type="spellEnd"/>
      <w:r w:rsidR="005B4883" w:rsidRPr="00F31880">
        <w:rPr>
          <w:lang w:val="it-IT"/>
        </w:rPr>
        <w:t xml:space="preserve"> 2017</w:t>
      </w:r>
    </w:p>
    <w:p w14:paraId="62D1BB09" w14:textId="77777777" w:rsidR="005B4883" w:rsidRPr="00F31880" w:rsidRDefault="00D70A72" w:rsidP="005B4883">
      <w:pPr>
        <w:pStyle w:val="ECHRParaHanging"/>
        <w:rPr>
          <w:lang w:val="it-IT"/>
        </w:rPr>
      </w:pPr>
      <w:hyperlink r:id="rId2014" w:tgtFrame="_self" w:history="1">
        <w:proofErr w:type="spellStart"/>
        <w:r w:rsidR="005B4883" w:rsidRPr="00F31880">
          <w:rPr>
            <w:rStyle w:val="Hyperlinkcase"/>
            <w:color w:val="auto"/>
            <w:lang w:val="it-IT"/>
          </w:rPr>
          <w:t>Varbanov</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31365/96, ESČP 2000-X</w:t>
      </w:r>
    </w:p>
    <w:p w14:paraId="23012C27" w14:textId="77777777" w:rsidR="005B4883" w:rsidRPr="00F31880" w:rsidRDefault="00D70A72" w:rsidP="005B4883">
      <w:pPr>
        <w:pStyle w:val="ECHRParaHanging"/>
        <w:rPr>
          <w:lang w:val="it-IT"/>
        </w:rPr>
      </w:pPr>
      <w:hyperlink r:id="rId2015" w:tgtFrame="_self" w:history="1">
        <w:proofErr w:type="spellStart"/>
        <w:r w:rsidR="005B4883" w:rsidRPr="00F31880">
          <w:rPr>
            <w:rStyle w:val="Hyperlinkcase"/>
            <w:color w:val="auto"/>
            <w:lang w:val="it-IT"/>
          </w:rPr>
          <w:t>Varnava</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[VS],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16064/90 in </w:t>
      </w:r>
      <w:proofErr w:type="spellStart"/>
      <w:r w:rsidR="005B4883" w:rsidRPr="00F31880">
        <w:rPr>
          <w:lang w:val="it-IT"/>
        </w:rPr>
        <w:t>druge</w:t>
      </w:r>
      <w:proofErr w:type="spellEnd"/>
      <w:r w:rsidR="005B4883" w:rsidRPr="00F31880">
        <w:rPr>
          <w:lang w:val="it-IT"/>
        </w:rPr>
        <w:t>, ESČP 2009</w:t>
      </w:r>
    </w:p>
    <w:p w14:paraId="7F078C83" w14:textId="77777777" w:rsidR="005B4883" w:rsidRPr="001F0D60" w:rsidRDefault="00D70A72" w:rsidP="005B4883">
      <w:pPr>
        <w:pStyle w:val="ECHRParaHanging"/>
      </w:pPr>
      <w:hyperlink r:id="rId2016" w:tgtFrame="_self" w:history="1">
        <w:proofErr w:type="spellStart"/>
        <w:r w:rsidR="005B4883" w:rsidRPr="001F0D60">
          <w:rPr>
            <w:rStyle w:val="Hyperlinkcase"/>
            <w:color w:val="auto"/>
          </w:rPr>
          <w:t>Vartic</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Romuniji</w:t>
        </w:r>
        <w:proofErr w:type="spellEnd"/>
        <w:r w:rsidR="005B4883" w:rsidRPr="001F0D60">
          <w:rPr>
            <w:rStyle w:val="Hyperlinkcase"/>
            <w:color w:val="auto"/>
          </w:rPr>
          <w:t xml:space="preserve"> (</w:t>
        </w:r>
        <w:proofErr w:type="spellStart"/>
        <w:r w:rsidR="005B4883" w:rsidRPr="001F0D60">
          <w:rPr>
            <w:rStyle w:val="Hyperlinkcase"/>
            <w:color w:val="auto"/>
          </w:rPr>
          <w:t>št</w:t>
        </w:r>
        <w:proofErr w:type="spellEnd"/>
        <w:r w:rsidR="005B4883" w:rsidRPr="001F0D60">
          <w:rPr>
            <w:rStyle w:val="Hyperlinkcase"/>
            <w:color w:val="auto"/>
          </w:rPr>
          <w:t>. 2)</w:t>
        </w:r>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14150/08</w:t>
      </w:r>
      <w:r w:rsidR="005B4883">
        <w:t xml:space="preserve">, 17. </w:t>
      </w:r>
      <w:proofErr w:type="spellStart"/>
      <w:r w:rsidR="005B4883">
        <w:t>december</w:t>
      </w:r>
      <w:proofErr w:type="spellEnd"/>
      <w:r w:rsidR="005B4883">
        <w:t xml:space="preserve"> 2013</w:t>
      </w:r>
    </w:p>
    <w:p w14:paraId="5FA66E35" w14:textId="77777777" w:rsidR="005B4883" w:rsidRPr="001F0D60" w:rsidRDefault="00D70A72" w:rsidP="005B4883">
      <w:pPr>
        <w:pStyle w:val="ECHRParaHanging"/>
      </w:pPr>
      <w:hyperlink r:id="rId2017" w:tgtFrame="_self" w:history="1">
        <w:proofErr w:type="spellStart"/>
        <w:r w:rsidR="005B4883" w:rsidRPr="001F0D60">
          <w:rPr>
            <w:rStyle w:val="Hyperlinkcase"/>
            <w:color w:val="auto"/>
          </w:rPr>
          <w:t>Vasilchenko</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Rusiji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34784/02</w:t>
      </w:r>
      <w:r w:rsidR="005B4883">
        <w:t xml:space="preserve">, 23. </w:t>
      </w:r>
      <w:proofErr w:type="spellStart"/>
      <w:r w:rsidR="005B4883">
        <w:t>september</w:t>
      </w:r>
      <w:proofErr w:type="spellEnd"/>
      <w:r w:rsidR="005B4883">
        <w:t xml:space="preserve"> 2010</w:t>
      </w:r>
    </w:p>
    <w:p w14:paraId="0EDEC165" w14:textId="77777777" w:rsidR="005B4883" w:rsidRPr="001F0D60" w:rsidRDefault="00D70A72" w:rsidP="005B4883">
      <w:pPr>
        <w:pStyle w:val="ECHRParaHanging"/>
      </w:pPr>
      <w:hyperlink r:id="rId2018" w:history="1">
        <w:proofErr w:type="spellStart"/>
        <w:r w:rsidR="005B4883" w:rsidRPr="001F0D60">
          <w:rPr>
            <w:rStyle w:val="Hyperlinkcase"/>
            <w:color w:val="auto"/>
          </w:rPr>
          <w:t>Vasilescu</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Belgiji</w:t>
        </w:r>
        <w:proofErr w:type="spellEnd"/>
      </w:hyperlink>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64682/12</w:t>
      </w:r>
      <w:r w:rsidR="005B4883">
        <w:t xml:space="preserve">, 25. </w:t>
      </w:r>
      <w:proofErr w:type="spellStart"/>
      <w:r w:rsidR="005B4883">
        <w:t>november</w:t>
      </w:r>
      <w:proofErr w:type="spellEnd"/>
      <w:r w:rsidR="005B4883">
        <w:t xml:space="preserve"> 2014</w:t>
      </w:r>
    </w:p>
    <w:p w14:paraId="12AE06E0" w14:textId="77777777" w:rsidR="005B4883" w:rsidRPr="001F0D60" w:rsidRDefault="00D70A72" w:rsidP="005B4883">
      <w:pPr>
        <w:pStyle w:val="ECHRParaHanging"/>
      </w:pPr>
      <w:hyperlink r:id="rId2019" w:history="1">
        <w:proofErr w:type="spellStart"/>
        <w:r w:rsidR="005B4883" w:rsidRPr="001F0D60">
          <w:rPr>
            <w:rStyle w:val="Hyperlinkcase"/>
            <w:color w:val="auto"/>
          </w:rPr>
          <w:t>Vasiliauskas</w:t>
        </w:r>
        <w:proofErr w:type="spellEnd"/>
        <w:r w:rsidR="005B4883" w:rsidRPr="001F0D60">
          <w:rPr>
            <w:rStyle w:val="Hyperlinkcase"/>
            <w:color w:val="auto"/>
          </w:rPr>
          <w:t xml:space="preserve">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Litvi</w:t>
        </w:r>
        <w:proofErr w:type="spellEnd"/>
      </w:hyperlink>
      <w:r w:rsidR="005B4883" w:rsidRPr="001F0D60">
        <w:t xml:space="preserve"> [VS],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35343/05, E</w:t>
      </w:r>
      <w:r w:rsidR="005B4883">
        <w:t>S</w:t>
      </w:r>
      <w:r w:rsidR="005B4883" w:rsidRPr="001F0D60">
        <w:t>ČP 2015</w:t>
      </w:r>
    </w:p>
    <w:p w14:paraId="394A8848" w14:textId="1FAB9487" w:rsidR="005B4883" w:rsidRPr="00537728" w:rsidRDefault="00D70A72" w:rsidP="005B4883">
      <w:pPr>
        <w:pStyle w:val="ECHRParaHanging"/>
        <w:rPr>
          <w:lang w:val="it-IT"/>
        </w:rPr>
      </w:pPr>
      <w:hyperlink r:id="rId2020" w:history="1">
        <w:proofErr w:type="spellStart"/>
        <w:r w:rsidR="005B4883" w:rsidRPr="00537728">
          <w:rPr>
            <w:rStyle w:val="Hyperlinkcase"/>
            <w:color w:val="auto"/>
            <w:lang w:val="it-IT"/>
          </w:rPr>
          <w:t>Vasiliciuc</w:t>
        </w:r>
        <w:proofErr w:type="spellEnd"/>
        <w:r w:rsidR="005B4883" w:rsidRPr="00537728">
          <w:rPr>
            <w:rStyle w:val="Hyperlinkcase"/>
            <w:color w:val="auto"/>
            <w:lang w:val="it-IT"/>
          </w:rPr>
          <w:t xml:space="preserve"> proti </w:t>
        </w:r>
        <w:proofErr w:type="spellStart"/>
        <w:r w:rsidR="005B4883" w:rsidRPr="00537728">
          <w:rPr>
            <w:rStyle w:val="Hyperlinkcase"/>
            <w:color w:val="auto"/>
            <w:lang w:val="it-IT"/>
          </w:rPr>
          <w:t>Moldaviji</w:t>
        </w:r>
        <w:proofErr w:type="spellEnd"/>
        <w:r w:rsidR="005B4883" w:rsidRPr="00537728">
          <w:rPr>
            <w:rStyle w:val="Hyperlinkcase"/>
            <w:color w:val="auto"/>
            <w:lang w:val="it-IT"/>
          </w:rPr>
          <w:t xml:space="preserve">, </w:t>
        </w:r>
        <w:proofErr w:type="spellStart"/>
        <w:r w:rsidR="005B4883" w:rsidRPr="00537728">
          <w:rPr>
            <w:rStyle w:val="Hyperlinkcase"/>
            <w:color w:val="auto"/>
            <w:lang w:val="it-IT"/>
          </w:rPr>
          <w:t>pritožba</w:t>
        </w:r>
        <w:proofErr w:type="spellEnd"/>
      </w:hyperlink>
      <w:r w:rsidR="005B4883" w:rsidRPr="00537728">
        <w:rPr>
          <w:lang w:val="it-IT"/>
        </w:rPr>
        <w:t xml:space="preserve"> </w:t>
      </w:r>
      <w:proofErr w:type="spellStart"/>
      <w:r w:rsidR="005B4883" w:rsidRPr="00537728">
        <w:rPr>
          <w:lang w:val="it-IT"/>
        </w:rPr>
        <w:t>št</w:t>
      </w:r>
      <w:proofErr w:type="spellEnd"/>
      <w:r w:rsidR="005B4883" w:rsidRPr="00537728">
        <w:rPr>
          <w:lang w:val="it-IT"/>
        </w:rPr>
        <w:t xml:space="preserve">. 15944/11, 2. </w:t>
      </w:r>
      <w:proofErr w:type="spellStart"/>
      <w:r w:rsidR="005B4883" w:rsidRPr="00537728">
        <w:rPr>
          <w:lang w:val="it-IT"/>
        </w:rPr>
        <w:t>maj</w:t>
      </w:r>
      <w:proofErr w:type="spellEnd"/>
      <w:r w:rsidR="005B4883" w:rsidRPr="00537728">
        <w:rPr>
          <w:lang w:val="it-IT"/>
        </w:rPr>
        <w:t xml:space="preserve"> 2017</w:t>
      </w:r>
    </w:p>
    <w:p w14:paraId="7B5B01E0" w14:textId="77777777" w:rsidR="005B4883" w:rsidRPr="00701435" w:rsidRDefault="00D70A72" w:rsidP="005B4883">
      <w:pPr>
        <w:pStyle w:val="ECHRParaHanging"/>
        <w:rPr>
          <w:lang w:val="it-IT"/>
        </w:rPr>
      </w:pPr>
      <w:hyperlink r:id="rId2021" w:history="1">
        <w:proofErr w:type="spellStart"/>
        <w:r w:rsidR="005B4883" w:rsidRPr="00701435">
          <w:rPr>
            <w:rStyle w:val="Hyperlinkcase"/>
            <w:color w:val="auto"/>
            <w:lang w:val="it-IT"/>
          </w:rPr>
          <w:t>Vasiliy</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Ivashchenko</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Ukrajini</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760/03, 26. </w:t>
      </w:r>
      <w:proofErr w:type="spellStart"/>
      <w:r w:rsidR="005B4883" w:rsidRPr="00701435">
        <w:rPr>
          <w:lang w:val="it-IT"/>
        </w:rPr>
        <w:t>julij</w:t>
      </w:r>
      <w:proofErr w:type="spellEnd"/>
      <w:r w:rsidR="005B4883" w:rsidRPr="00701435">
        <w:rPr>
          <w:lang w:val="it-IT"/>
        </w:rPr>
        <w:t xml:space="preserve"> 2012</w:t>
      </w:r>
    </w:p>
    <w:p w14:paraId="6D63F8C4" w14:textId="77777777" w:rsidR="005B4883" w:rsidRPr="00701435" w:rsidRDefault="00D70A72" w:rsidP="005B4883">
      <w:pPr>
        <w:pStyle w:val="ECHRParaHanging"/>
        <w:rPr>
          <w:lang w:val="it-IT"/>
        </w:rPr>
      </w:pPr>
      <w:hyperlink r:id="rId2022" w:tgtFrame="_self" w:history="1">
        <w:proofErr w:type="spellStart"/>
        <w:r w:rsidR="005B4883" w:rsidRPr="00701435">
          <w:rPr>
            <w:rStyle w:val="Hyperlinkcase"/>
            <w:color w:val="auto"/>
            <w:lang w:val="it-IT"/>
          </w:rPr>
          <w:t>Vasilkoski</w:t>
        </w:r>
        <w:proofErr w:type="spellEnd"/>
        <w:r w:rsidR="005B4883" w:rsidRPr="00701435">
          <w:rPr>
            <w:rStyle w:val="Hyperlinkcase"/>
            <w:color w:val="auto"/>
            <w:lang w:val="it-IT"/>
          </w:rPr>
          <w:t xml:space="preserve"> in </w:t>
        </w:r>
        <w:proofErr w:type="spellStart"/>
        <w:r w:rsidR="005B4883" w:rsidRPr="00701435">
          <w:rPr>
            <w:rStyle w:val="Hyperlinkcase"/>
            <w:color w:val="auto"/>
            <w:lang w:val="it-IT"/>
          </w:rPr>
          <w:t>drugi</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Nekdanji</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jugoslovanski</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republiki</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Makedoniji</w:t>
        </w:r>
        <w:proofErr w:type="spellEnd"/>
        <w:r w:rsidR="005B4883" w:rsidRPr="00701435">
          <w:rPr>
            <w:rStyle w:val="Hyperlinkcase"/>
            <w:color w:val="auto"/>
            <w:lang w:val="it-IT"/>
          </w:rPr>
          <w:t>,</w:t>
        </w:r>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28169/08, 28. </w:t>
      </w:r>
      <w:proofErr w:type="spellStart"/>
      <w:r w:rsidR="005B4883" w:rsidRPr="00701435">
        <w:rPr>
          <w:lang w:val="it-IT"/>
        </w:rPr>
        <w:t>oktober</w:t>
      </w:r>
      <w:proofErr w:type="spellEnd"/>
      <w:r w:rsidR="005B4883" w:rsidRPr="00701435">
        <w:rPr>
          <w:lang w:val="it-IT"/>
        </w:rPr>
        <w:t xml:space="preserve"> 2010</w:t>
      </w:r>
    </w:p>
    <w:p w14:paraId="2F4B63ED" w14:textId="77777777" w:rsidR="005B4883" w:rsidRPr="00701435" w:rsidRDefault="00D70A72" w:rsidP="005B4883">
      <w:pPr>
        <w:pStyle w:val="ECHRParaHanging"/>
        <w:rPr>
          <w:lang w:val="it-IT"/>
        </w:rPr>
      </w:pPr>
      <w:hyperlink r:id="rId2023" w:tgtFrame="_self" w:history="1">
        <w:proofErr w:type="spellStart"/>
        <w:r w:rsidR="005B4883" w:rsidRPr="00701435">
          <w:rPr>
            <w:rStyle w:val="Hyperlinkcase"/>
            <w:color w:val="auto"/>
            <w:lang w:val="it-IT"/>
          </w:rPr>
          <w:t>Vassilios</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Athanasiou</w:t>
        </w:r>
        <w:proofErr w:type="spellEnd"/>
        <w:r w:rsidR="005B4883" w:rsidRPr="00701435">
          <w:rPr>
            <w:rStyle w:val="Hyperlinkcase"/>
            <w:color w:val="auto"/>
            <w:lang w:val="it-IT"/>
          </w:rPr>
          <w:t xml:space="preserve"> in </w:t>
        </w:r>
        <w:proofErr w:type="spellStart"/>
        <w:r w:rsidR="005B4883" w:rsidRPr="00701435">
          <w:rPr>
            <w:rStyle w:val="Hyperlinkcase"/>
            <w:color w:val="auto"/>
            <w:lang w:val="it-IT"/>
          </w:rPr>
          <w:t>drugi</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Grčiji</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50973/08, 21. </w:t>
      </w:r>
      <w:proofErr w:type="spellStart"/>
      <w:r w:rsidR="005B4883" w:rsidRPr="00701435">
        <w:rPr>
          <w:lang w:val="it-IT"/>
        </w:rPr>
        <w:t>december</w:t>
      </w:r>
      <w:proofErr w:type="spellEnd"/>
      <w:r w:rsidR="005B4883" w:rsidRPr="00701435">
        <w:rPr>
          <w:lang w:val="it-IT"/>
        </w:rPr>
        <w:t xml:space="preserve"> 2010</w:t>
      </w:r>
    </w:p>
    <w:p w14:paraId="7A454426" w14:textId="77777777" w:rsidR="005B4883" w:rsidRPr="00701435" w:rsidRDefault="00D70A72" w:rsidP="005B4883">
      <w:pPr>
        <w:pStyle w:val="ECHRParaHanging"/>
        <w:rPr>
          <w:lang w:val="it-IT"/>
        </w:rPr>
      </w:pPr>
      <w:hyperlink r:id="rId2024" w:history="1">
        <w:proofErr w:type="spellStart"/>
        <w:r w:rsidR="005B4883" w:rsidRPr="00701435">
          <w:rPr>
            <w:rStyle w:val="Hyperlinkcase"/>
            <w:color w:val="auto"/>
            <w:lang w:val="it-IT"/>
          </w:rPr>
          <w:t>Vasjanovič</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Rusiji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9791/05, 27. </w:t>
      </w:r>
      <w:proofErr w:type="spellStart"/>
      <w:r w:rsidR="005B4883" w:rsidRPr="00701435">
        <w:rPr>
          <w:lang w:val="it-IT"/>
        </w:rPr>
        <w:t>september</w:t>
      </w:r>
      <w:proofErr w:type="spellEnd"/>
      <w:r w:rsidR="005B4883" w:rsidRPr="00701435">
        <w:rPr>
          <w:lang w:val="it-IT"/>
        </w:rPr>
        <w:t xml:space="preserve"> 2016</w:t>
      </w:r>
    </w:p>
    <w:p w14:paraId="4E5469D4" w14:textId="77777777" w:rsidR="005B4883" w:rsidRPr="00701435" w:rsidRDefault="00D70A72" w:rsidP="005B4883">
      <w:pPr>
        <w:pStyle w:val="ECHRParaHanging"/>
        <w:rPr>
          <w:lang w:val="it-IT"/>
        </w:rPr>
      </w:pPr>
      <w:hyperlink r:id="rId2025" w:history="1">
        <w:proofErr w:type="spellStart"/>
        <w:r w:rsidR="005B4883" w:rsidRPr="00701435">
          <w:rPr>
            <w:rStyle w:val="Hyperlinkcase"/>
            <w:color w:val="auto"/>
            <w:lang w:val="it-IT"/>
          </w:rPr>
          <w:t>Vatandaş</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Turčiji</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37869/08, 15. </w:t>
      </w:r>
      <w:proofErr w:type="spellStart"/>
      <w:r w:rsidR="005B4883" w:rsidRPr="00701435">
        <w:rPr>
          <w:lang w:val="it-IT"/>
        </w:rPr>
        <w:t>maj</w:t>
      </w:r>
      <w:proofErr w:type="spellEnd"/>
      <w:r w:rsidR="005B4883" w:rsidRPr="00701435">
        <w:rPr>
          <w:lang w:val="it-IT"/>
        </w:rPr>
        <w:t xml:space="preserve"> 2018</w:t>
      </w:r>
    </w:p>
    <w:p w14:paraId="42F2F69C" w14:textId="77777777" w:rsidR="005B4883" w:rsidRPr="00701435" w:rsidRDefault="00D70A72" w:rsidP="005B4883">
      <w:pPr>
        <w:pStyle w:val="ECHRParaHanging"/>
        <w:rPr>
          <w:lang w:val="it-IT"/>
        </w:rPr>
      </w:pPr>
      <w:hyperlink r:id="rId2026" w:history="1">
        <w:proofErr w:type="spellStart"/>
        <w:r w:rsidR="005B4883" w:rsidRPr="00701435">
          <w:rPr>
            <w:rStyle w:val="Hyperlinkcase"/>
            <w:color w:val="auto"/>
            <w:lang w:val="it-IT"/>
          </w:rPr>
          <w:t>Veeber</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Estoniji</w:t>
        </w:r>
        <w:proofErr w:type="spellEnd"/>
        <w:r w:rsidR="005B4883" w:rsidRPr="00701435">
          <w:rPr>
            <w:rStyle w:val="Hyperlinkcase"/>
            <w:color w:val="auto"/>
            <w:lang w:val="it-IT"/>
          </w:rPr>
          <w:t xml:space="preserve"> (</w:t>
        </w:r>
        <w:proofErr w:type="spellStart"/>
        <w:r w:rsidR="005B4883" w:rsidRPr="00701435">
          <w:rPr>
            <w:rStyle w:val="Hyperlinkcase"/>
            <w:color w:val="auto"/>
            <w:lang w:val="it-IT"/>
          </w:rPr>
          <w:t>št</w:t>
        </w:r>
        <w:proofErr w:type="spellEnd"/>
        <w:r w:rsidR="005B4883" w:rsidRPr="00701435">
          <w:rPr>
            <w:rStyle w:val="Hyperlinkcase"/>
            <w:color w:val="auto"/>
            <w:lang w:val="it-IT"/>
          </w:rPr>
          <w:t>. 1)</w:t>
        </w:r>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37571/97, 7. </w:t>
      </w:r>
      <w:proofErr w:type="spellStart"/>
      <w:r w:rsidR="005B4883" w:rsidRPr="00701435">
        <w:rPr>
          <w:lang w:val="it-IT"/>
        </w:rPr>
        <w:t>november</w:t>
      </w:r>
      <w:proofErr w:type="spellEnd"/>
      <w:r w:rsidR="005B4883" w:rsidRPr="00701435">
        <w:rPr>
          <w:lang w:val="it-IT"/>
        </w:rPr>
        <w:t xml:space="preserve"> 2002</w:t>
      </w:r>
    </w:p>
    <w:p w14:paraId="7DEB97C2" w14:textId="77777777" w:rsidR="005B4883" w:rsidRPr="00701435" w:rsidRDefault="00D70A72" w:rsidP="005B4883">
      <w:pPr>
        <w:pStyle w:val="ECHRParaHanging"/>
        <w:rPr>
          <w:lang w:val="it-IT"/>
        </w:rPr>
      </w:pPr>
      <w:hyperlink r:id="rId2027" w:history="1">
        <w:proofErr w:type="spellStart"/>
        <w:r w:rsidR="005B4883" w:rsidRPr="00701435">
          <w:rPr>
            <w:rStyle w:val="Hyperlinkcase"/>
            <w:color w:val="auto"/>
            <w:lang w:val="it-IT"/>
          </w:rPr>
          <w:t>Velev</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Bolgariji</w:t>
        </w:r>
        <w:proofErr w:type="spellEnd"/>
      </w:hyperlink>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xml:space="preserve">. 43531/08, 16. </w:t>
      </w:r>
      <w:proofErr w:type="spellStart"/>
      <w:r w:rsidR="005B4883" w:rsidRPr="00701435">
        <w:rPr>
          <w:lang w:val="it-IT"/>
        </w:rPr>
        <w:t>april</w:t>
      </w:r>
      <w:proofErr w:type="spellEnd"/>
      <w:r w:rsidR="005B4883" w:rsidRPr="00701435">
        <w:rPr>
          <w:lang w:val="it-IT"/>
        </w:rPr>
        <w:t xml:space="preserve"> 2013 </w:t>
      </w:r>
    </w:p>
    <w:p w14:paraId="5229EC8E" w14:textId="77777777" w:rsidR="005B4883" w:rsidRPr="00701435" w:rsidRDefault="00D70A72" w:rsidP="005B4883">
      <w:pPr>
        <w:pStyle w:val="ECHRParaHanging"/>
        <w:rPr>
          <w:lang w:val="it-IT"/>
        </w:rPr>
      </w:pPr>
      <w:hyperlink r:id="rId2028" w:tgtFrame="_self" w:history="1">
        <w:proofErr w:type="spellStart"/>
        <w:r w:rsidR="005B4883" w:rsidRPr="00701435">
          <w:rPr>
            <w:rStyle w:val="Hyperlinkcase"/>
            <w:color w:val="auto"/>
            <w:lang w:val="it-IT"/>
          </w:rPr>
          <w:t>Velikova</w:t>
        </w:r>
        <w:proofErr w:type="spellEnd"/>
        <w:r w:rsidR="005B4883" w:rsidRPr="00701435">
          <w:rPr>
            <w:rStyle w:val="Hyperlinkcase"/>
            <w:color w:val="auto"/>
            <w:lang w:val="it-IT"/>
          </w:rPr>
          <w:t xml:space="preserve"> proti </w:t>
        </w:r>
        <w:proofErr w:type="spellStart"/>
        <w:r w:rsidR="005B4883" w:rsidRPr="00701435">
          <w:rPr>
            <w:rStyle w:val="Hyperlinkcase"/>
            <w:color w:val="auto"/>
            <w:lang w:val="it-IT"/>
          </w:rPr>
          <w:t>Bolgariji</w:t>
        </w:r>
        <w:proofErr w:type="spellEnd"/>
      </w:hyperlink>
      <w:r w:rsidR="005B4883" w:rsidRPr="00701435">
        <w:rPr>
          <w:lang w:val="it-IT"/>
        </w:rPr>
        <w:t xml:space="preserve"> (</w:t>
      </w:r>
      <w:proofErr w:type="spellStart"/>
      <w:r w:rsidR="005B4883" w:rsidRPr="00701435">
        <w:rPr>
          <w:lang w:val="it-IT"/>
        </w:rPr>
        <w:t>sklep</w:t>
      </w:r>
      <w:proofErr w:type="spellEnd"/>
      <w:r w:rsidR="005B4883" w:rsidRPr="00701435">
        <w:rPr>
          <w:lang w:val="it-IT"/>
        </w:rPr>
        <w:t xml:space="preserve">), </w:t>
      </w:r>
      <w:proofErr w:type="spellStart"/>
      <w:r w:rsidR="005B4883" w:rsidRPr="00701435">
        <w:rPr>
          <w:lang w:val="it-IT"/>
        </w:rPr>
        <w:t>pritožba</w:t>
      </w:r>
      <w:proofErr w:type="spellEnd"/>
      <w:r w:rsidR="005B4883" w:rsidRPr="00701435">
        <w:rPr>
          <w:lang w:val="it-IT"/>
        </w:rPr>
        <w:t xml:space="preserve"> </w:t>
      </w:r>
      <w:proofErr w:type="spellStart"/>
      <w:r w:rsidR="005B4883" w:rsidRPr="00701435">
        <w:rPr>
          <w:lang w:val="it-IT"/>
        </w:rPr>
        <w:t>št</w:t>
      </w:r>
      <w:proofErr w:type="spellEnd"/>
      <w:r w:rsidR="005B4883" w:rsidRPr="00701435">
        <w:rPr>
          <w:lang w:val="it-IT"/>
        </w:rPr>
        <w:t>. 41488/98, ESČP 1999-V</w:t>
      </w:r>
    </w:p>
    <w:p w14:paraId="2D64DFD3" w14:textId="669E120B" w:rsidR="005B4883" w:rsidRPr="00F31880" w:rsidRDefault="00D70A72" w:rsidP="005B4883">
      <w:pPr>
        <w:pStyle w:val="ECHRParaHanging"/>
        <w:rPr>
          <w:lang w:val="it-IT"/>
        </w:rPr>
      </w:pPr>
      <w:hyperlink r:id="rId2029" w:anchor="{&quot;itemid&quot;:[&quot;001-58831&quot;]}" w:history="1">
        <w:proofErr w:type="spellStart"/>
        <w:r w:rsidR="00E2663C" w:rsidRPr="008D211D">
          <w:rPr>
            <w:rStyle w:val="Hiperpovezava"/>
            <w:i/>
            <w:iCs/>
            <w:color w:val="auto"/>
            <w:lang w:val="it-IT"/>
          </w:rPr>
          <w:t>Velikova</w:t>
        </w:r>
        <w:proofErr w:type="spellEnd"/>
        <w:r w:rsidR="00E2663C" w:rsidRPr="008D211D">
          <w:rPr>
            <w:rStyle w:val="Hiperpovezava"/>
            <w:i/>
            <w:iCs/>
            <w:color w:val="auto"/>
            <w:lang w:val="it-IT"/>
          </w:rPr>
          <w:t xml:space="preserve"> proti </w:t>
        </w:r>
        <w:proofErr w:type="spellStart"/>
        <w:r w:rsidR="00E2663C" w:rsidRPr="008D211D">
          <w:rPr>
            <w:rStyle w:val="Hiperpovezava"/>
            <w:i/>
            <w:iCs/>
            <w:color w:val="auto"/>
            <w:lang w:val="it-IT"/>
          </w:rPr>
          <w:t>Bolgariji</w:t>
        </w:r>
        <w:proofErr w:type="spellEnd"/>
      </w:hyperlink>
      <w:r w:rsidR="005B4883" w:rsidRPr="008D211D">
        <w:rPr>
          <w:i/>
          <w:iCs/>
          <w:lang w:val="it-IT"/>
        </w:rPr>
        <w:t>,</w:t>
      </w:r>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41488/98, ESČP 2000-VI</w:t>
      </w:r>
    </w:p>
    <w:p w14:paraId="11EB6C22" w14:textId="77777777" w:rsidR="005B4883" w:rsidRPr="009A554E" w:rsidRDefault="00D70A72" w:rsidP="005B4883">
      <w:pPr>
        <w:pStyle w:val="ECHRParaHanging"/>
        <w:rPr>
          <w:lang w:val="de-DE"/>
        </w:rPr>
      </w:pPr>
      <w:hyperlink r:id="rId2030" w:tgtFrame="_self" w:history="1">
        <w:r w:rsidR="005B4883" w:rsidRPr="009A554E">
          <w:rPr>
            <w:rStyle w:val="Hyperlinkcase"/>
            <w:color w:val="auto"/>
            <w:lang w:val="de-DE"/>
          </w:rPr>
          <w:t>Verein gegen Tierfabriken Schweiz (</w:t>
        </w:r>
        <w:proofErr w:type="spellStart"/>
        <w:r w:rsidR="005B4883" w:rsidRPr="009A554E">
          <w:rPr>
            <w:rStyle w:val="Hyperlinkcase"/>
            <w:color w:val="auto"/>
            <w:lang w:val="de-DE"/>
          </w:rPr>
          <w:t>VgT</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proti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Švici</w:t>
        </w:r>
        <w:proofErr w:type="spellEnd"/>
        <w:r w:rsidR="005B4883" w:rsidRPr="009A554E">
          <w:rPr>
            <w:rStyle w:val="Hyperlinkcase"/>
            <w:color w:val="auto"/>
            <w:lang w:val="de-DE"/>
          </w:rPr>
          <w:t xml:space="preserve"> (</w:t>
        </w:r>
        <w:proofErr w:type="spellStart"/>
        <w:r w:rsidR="005B4883" w:rsidRPr="009A554E">
          <w:rPr>
            <w:rStyle w:val="Hyperlinkcase"/>
            <w:color w:val="auto"/>
            <w:lang w:val="de-DE"/>
          </w:rPr>
          <w:t>št</w:t>
        </w:r>
        <w:proofErr w:type="spellEnd"/>
        <w:r w:rsidR="005B4883" w:rsidRPr="009A554E">
          <w:rPr>
            <w:rStyle w:val="Hyperlinkcase"/>
            <w:color w:val="auto"/>
            <w:lang w:val="de-DE"/>
          </w:rPr>
          <w:t>. 2)</w:t>
        </w:r>
      </w:hyperlink>
      <w:r w:rsidR="005B4883" w:rsidRPr="009A554E">
        <w:rPr>
          <w:lang w:val="de-DE"/>
        </w:rPr>
        <w:t xml:space="preserve">, </w:t>
      </w:r>
      <w:proofErr w:type="spellStart"/>
      <w:r w:rsidR="005B4883" w:rsidRPr="009A554E">
        <w:rPr>
          <w:lang w:val="de-DE"/>
        </w:rPr>
        <w:t>pritožba</w:t>
      </w:r>
      <w:proofErr w:type="spellEnd"/>
      <w:r w:rsidR="005B4883" w:rsidRPr="009A554E">
        <w:rPr>
          <w:lang w:val="de-DE"/>
        </w:rPr>
        <w:t xml:space="preserve"> </w:t>
      </w:r>
      <w:proofErr w:type="spellStart"/>
      <w:r w:rsidR="005B4883" w:rsidRPr="009A554E">
        <w:rPr>
          <w:lang w:val="de-DE"/>
        </w:rPr>
        <w:t>št</w:t>
      </w:r>
      <w:proofErr w:type="spellEnd"/>
      <w:r w:rsidR="005B4883" w:rsidRPr="009A554E">
        <w:rPr>
          <w:lang w:val="de-DE"/>
        </w:rPr>
        <w:t>. 32772/02, ESČP 2009</w:t>
      </w:r>
    </w:p>
    <w:p w14:paraId="0FA01CF6" w14:textId="77777777" w:rsidR="005B4883" w:rsidRPr="00F31880" w:rsidRDefault="00D70A72" w:rsidP="005B4883">
      <w:pPr>
        <w:pStyle w:val="ECHRParaHanging"/>
        <w:rPr>
          <w:lang w:val="it-IT"/>
        </w:rPr>
      </w:pPr>
      <w:hyperlink r:id="rId2031" w:tgtFrame="_self" w:history="1">
        <w:proofErr w:type="spellStart"/>
        <w:r w:rsidR="005B4883" w:rsidRPr="00F31880">
          <w:rPr>
            <w:rStyle w:val="Hyperlinkcase"/>
            <w:color w:val="auto"/>
            <w:lang w:val="it-IT"/>
          </w:rPr>
          <w:t>Veriter</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31508/07, 14. </w:t>
      </w:r>
      <w:proofErr w:type="spellStart"/>
      <w:r w:rsidR="005B4883" w:rsidRPr="00F31880">
        <w:rPr>
          <w:lang w:val="it-IT"/>
        </w:rPr>
        <w:t>oktober</w:t>
      </w:r>
      <w:proofErr w:type="spellEnd"/>
      <w:r w:rsidR="005B4883" w:rsidRPr="00F31880">
        <w:rPr>
          <w:lang w:val="it-IT"/>
        </w:rPr>
        <w:t xml:space="preserve"> 2010</w:t>
      </w:r>
    </w:p>
    <w:p w14:paraId="0C83BD39" w14:textId="77777777" w:rsidR="005B4883" w:rsidRPr="00F31880" w:rsidRDefault="00D70A72" w:rsidP="005B4883">
      <w:pPr>
        <w:pStyle w:val="ECHRParaHanging"/>
        <w:rPr>
          <w:lang w:val="it-IT"/>
        </w:rPr>
      </w:pPr>
      <w:hyperlink r:id="rId2032" w:tgtFrame="_self" w:history="1">
        <w:r w:rsidR="005B4883" w:rsidRPr="00F31880">
          <w:rPr>
            <w:rStyle w:val="Hyperlinkcase"/>
            <w:color w:val="auto"/>
            <w:lang w:val="it-IT"/>
          </w:rPr>
          <w:t xml:space="preserve">Vernillo proti </w:t>
        </w:r>
        <w:proofErr w:type="spellStart"/>
        <w:r w:rsidR="005B4883" w:rsidRPr="00F31880">
          <w:rPr>
            <w:rStyle w:val="Hyperlinkcase"/>
            <w:color w:val="auto"/>
            <w:lang w:val="it-IT"/>
          </w:rPr>
          <w:t>Franciji</w:t>
        </w:r>
        <w:proofErr w:type="spellEnd"/>
      </w:hyperlink>
      <w:r w:rsidR="005B4883" w:rsidRPr="00F31880">
        <w:rPr>
          <w:lang w:val="it-IT"/>
        </w:rPr>
        <w:t xml:space="preserve">, 20. </w:t>
      </w:r>
      <w:proofErr w:type="spellStart"/>
      <w:r w:rsidR="005B4883" w:rsidRPr="00F31880">
        <w:rPr>
          <w:lang w:val="it-IT"/>
        </w:rPr>
        <w:t>februar</w:t>
      </w:r>
      <w:proofErr w:type="spellEnd"/>
      <w:r w:rsidR="005B4883" w:rsidRPr="00F31880">
        <w:rPr>
          <w:lang w:val="it-IT"/>
        </w:rPr>
        <w:t xml:space="preserve"> 1991,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198</w:t>
      </w:r>
    </w:p>
    <w:p w14:paraId="34FEDB7F" w14:textId="1C786FC9" w:rsidR="005B4883" w:rsidRPr="00F31880" w:rsidRDefault="00D70A72" w:rsidP="005B4883">
      <w:pPr>
        <w:pStyle w:val="ECHRParaHanging"/>
        <w:rPr>
          <w:lang w:val="it-IT"/>
        </w:rPr>
      </w:pPr>
      <w:hyperlink r:id="rId2033" w:anchor="{&quot;itemid&quot;:[&quot;001-207810&quot;]}" w:history="1">
        <w:r w:rsidR="005B4883" w:rsidRPr="00F31880">
          <w:rPr>
            <w:rStyle w:val="Hiperpovezava"/>
            <w:i/>
            <w:color w:val="auto"/>
            <w:lang w:val="it-IT"/>
          </w:rPr>
          <w:t xml:space="preserve">Veronica Ciobanu proti </w:t>
        </w:r>
        <w:proofErr w:type="spellStart"/>
        <w:r w:rsidR="005B4883" w:rsidRPr="00F31880">
          <w:rPr>
            <w:rStyle w:val="Hiperpovezava"/>
            <w:i/>
            <w:color w:val="auto"/>
            <w:lang w:val="it-IT"/>
          </w:rPr>
          <w:t>Moldaviji</w:t>
        </w:r>
        <w:proofErr w:type="spellEnd"/>
      </w:hyperlink>
      <w:r w:rsidR="005B4883" w:rsidRPr="00F31880">
        <w:rPr>
          <w:rFonts w:eastAsia="Times New Roman" w:cstheme="minorHAnsi"/>
          <w:lang w:val="it-IT"/>
        </w:rPr>
        <w:t xml:space="preserve">, </w:t>
      </w:r>
      <w:proofErr w:type="spellStart"/>
      <w:r w:rsidR="005B4883" w:rsidRPr="00F31880">
        <w:rPr>
          <w:rFonts w:eastAsia="Times New Roman" w:cstheme="minorHAnsi"/>
          <w:lang w:val="it-IT"/>
        </w:rPr>
        <w:t>pritožba</w:t>
      </w:r>
      <w:proofErr w:type="spellEnd"/>
      <w:r w:rsidR="005B4883" w:rsidRPr="00F31880">
        <w:rPr>
          <w:rFonts w:eastAsia="Times New Roman" w:cstheme="minorHAnsi"/>
          <w:lang w:val="it-IT"/>
        </w:rPr>
        <w:t xml:space="preserve"> </w:t>
      </w:r>
      <w:proofErr w:type="spellStart"/>
      <w:r w:rsidR="005B4883" w:rsidRPr="00F31880">
        <w:rPr>
          <w:rFonts w:eastAsia="Times New Roman" w:cstheme="minorHAnsi"/>
          <w:lang w:val="it-IT"/>
        </w:rPr>
        <w:t>št</w:t>
      </w:r>
      <w:proofErr w:type="spellEnd"/>
      <w:r w:rsidR="005B4883" w:rsidRPr="00F31880">
        <w:rPr>
          <w:rFonts w:eastAsia="Times New Roman" w:cstheme="minorHAnsi"/>
          <w:lang w:val="it-IT"/>
        </w:rPr>
        <w:t xml:space="preserve">. 69829/11, 9. </w:t>
      </w:r>
      <w:proofErr w:type="spellStart"/>
      <w:r w:rsidR="005B4883" w:rsidRPr="00F31880">
        <w:rPr>
          <w:rFonts w:eastAsia="Times New Roman" w:cstheme="minorHAnsi"/>
          <w:lang w:val="it-IT"/>
        </w:rPr>
        <w:t>februar</w:t>
      </w:r>
      <w:proofErr w:type="spellEnd"/>
      <w:r w:rsidR="005B4883" w:rsidRPr="00F31880">
        <w:rPr>
          <w:rFonts w:eastAsia="Times New Roman" w:cstheme="minorHAnsi"/>
          <w:lang w:val="it-IT"/>
        </w:rPr>
        <w:t xml:space="preserve"> 2021</w:t>
      </w:r>
    </w:p>
    <w:p w14:paraId="30375BEC" w14:textId="4AB156C6" w:rsidR="005B4883" w:rsidRPr="00F31880" w:rsidRDefault="00D70A72" w:rsidP="005B4883">
      <w:pPr>
        <w:pStyle w:val="ECHRParaHanging"/>
        <w:rPr>
          <w:lang w:val="it-IT"/>
        </w:rPr>
      </w:pPr>
      <w:hyperlink r:id="rId2034" w:history="1">
        <w:proofErr w:type="spellStart"/>
        <w:r w:rsidR="005B4883" w:rsidRPr="00F31880">
          <w:rPr>
            <w:rStyle w:val="Hyperlinkcase"/>
            <w:color w:val="auto"/>
            <w:lang w:val="it-IT"/>
          </w:rPr>
          <w:t>Vidu</w:t>
        </w:r>
        <w:proofErr w:type="spellEnd"/>
        <w:r w:rsidR="005B4883" w:rsidRPr="00F31880">
          <w:rPr>
            <w:rStyle w:val="Hyperlinkcase"/>
            <w:color w:val="auto"/>
            <w:lang w:val="it-IT"/>
          </w:rPr>
          <w:t xml:space="preserve"> in </w:t>
        </w:r>
        <w:proofErr w:type="spellStart"/>
        <w:r w:rsidR="005B4883" w:rsidRPr="00F31880">
          <w:rPr>
            <w:rStyle w:val="Hyperlinkcase"/>
            <w:color w:val="auto"/>
            <w:lang w:val="it-IT"/>
          </w:rPr>
          <w:t>drugi</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Romuniji</w:t>
        </w:r>
        <w:proofErr w:type="spellEnd"/>
      </w:hyperlink>
      <w:r w:rsidR="005B4883" w:rsidRPr="00F31880">
        <w:rPr>
          <w:lang w:val="it-IT"/>
        </w:rPr>
        <w:t xml:space="preserve"> (</w:t>
      </w:r>
      <w:proofErr w:type="spellStart"/>
      <w:r w:rsidR="001A2697">
        <w:rPr>
          <w:lang w:val="it-IT"/>
        </w:rPr>
        <w:t>obnova</w:t>
      </w:r>
      <w:proofErr w:type="spellEnd"/>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9835/02, 17. </w:t>
      </w:r>
      <w:proofErr w:type="spellStart"/>
      <w:r w:rsidR="005B4883" w:rsidRPr="00F31880">
        <w:rPr>
          <w:lang w:val="it-IT"/>
        </w:rPr>
        <w:t>januar</w:t>
      </w:r>
      <w:proofErr w:type="spellEnd"/>
      <w:r w:rsidR="005B4883" w:rsidRPr="00F31880">
        <w:rPr>
          <w:lang w:val="it-IT"/>
        </w:rPr>
        <w:t xml:space="preserve"> 2017</w:t>
      </w:r>
    </w:p>
    <w:p w14:paraId="56CE3CD5" w14:textId="77777777" w:rsidR="005B4883" w:rsidRPr="00014E9D" w:rsidRDefault="00D70A72" w:rsidP="005B4883">
      <w:pPr>
        <w:pStyle w:val="ECHRParaHanging"/>
        <w:rPr>
          <w:lang w:val="it-IT"/>
        </w:rPr>
      </w:pPr>
      <w:hyperlink r:id="rId2035" w:history="1">
        <w:proofErr w:type="spellStart"/>
        <w:r w:rsidR="005B4883" w:rsidRPr="00014E9D">
          <w:rPr>
            <w:rStyle w:val="Hyperlinkcase"/>
            <w:color w:val="auto"/>
            <w:lang w:val="it-IT"/>
          </w:rPr>
          <w:t>Vijayanathan</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Pusparajah</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Franciji</w:t>
        </w:r>
        <w:proofErr w:type="spellEnd"/>
      </w:hyperlink>
      <w:r w:rsidR="005B4883" w:rsidRPr="00014E9D">
        <w:rPr>
          <w:lang w:val="it-IT"/>
        </w:rPr>
        <w:t xml:space="preserve">, 27. </w:t>
      </w:r>
      <w:proofErr w:type="spellStart"/>
      <w:r w:rsidR="005B4883" w:rsidRPr="00014E9D">
        <w:rPr>
          <w:lang w:val="it-IT"/>
        </w:rPr>
        <w:t>avgust</w:t>
      </w:r>
      <w:proofErr w:type="spellEnd"/>
      <w:r w:rsidR="005B4883" w:rsidRPr="00014E9D">
        <w:rPr>
          <w:lang w:val="it-IT"/>
        </w:rPr>
        <w:t xml:space="preserve"> 1992, </w:t>
      </w:r>
      <w:proofErr w:type="spellStart"/>
      <w:r w:rsidR="005B4883" w:rsidRPr="00014E9D">
        <w:rPr>
          <w:lang w:val="it-IT"/>
        </w:rPr>
        <w:t>serija</w:t>
      </w:r>
      <w:proofErr w:type="spellEnd"/>
      <w:r w:rsidR="005B4883" w:rsidRPr="00014E9D">
        <w:rPr>
          <w:lang w:val="it-IT"/>
        </w:rPr>
        <w:t xml:space="preserve"> A </w:t>
      </w:r>
      <w:proofErr w:type="spellStart"/>
      <w:r w:rsidR="005B4883" w:rsidRPr="00014E9D">
        <w:rPr>
          <w:lang w:val="it-IT"/>
        </w:rPr>
        <w:t>št</w:t>
      </w:r>
      <w:proofErr w:type="spellEnd"/>
      <w:r w:rsidR="005B4883" w:rsidRPr="00014E9D">
        <w:rPr>
          <w:lang w:val="it-IT"/>
        </w:rPr>
        <w:t>. 241-B</w:t>
      </w:r>
    </w:p>
    <w:p w14:paraId="410097E3" w14:textId="77777777" w:rsidR="005B4883" w:rsidRPr="00014E9D" w:rsidRDefault="00D70A72" w:rsidP="005B4883">
      <w:pPr>
        <w:pStyle w:val="ECHRParaHanging"/>
        <w:rPr>
          <w:lang w:val="it-IT"/>
        </w:rPr>
      </w:pPr>
      <w:hyperlink r:id="rId2036" w:tgtFrame="_self" w:history="1">
        <w:proofErr w:type="spellStart"/>
        <w:r w:rsidR="005B4883" w:rsidRPr="00014E9D">
          <w:rPr>
            <w:rStyle w:val="Hyperlinkcase"/>
            <w:color w:val="auto"/>
            <w:lang w:val="it-IT"/>
          </w:rPr>
          <w:t>Vistiņš</w:t>
        </w:r>
        <w:proofErr w:type="spellEnd"/>
        <w:r w:rsidR="005B4883" w:rsidRPr="00014E9D">
          <w:rPr>
            <w:rStyle w:val="Hyperlinkcase"/>
            <w:color w:val="auto"/>
            <w:lang w:val="it-IT"/>
          </w:rPr>
          <w:t xml:space="preserve"> in </w:t>
        </w:r>
        <w:proofErr w:type="spellStart"/>
        <w:r w:rsidR="005B4883" w:rsidRPr="00014E9D">
          <w:rPr>
            <w:rStyle w:val="Hyperlinkcase"/>
            <w:color w:val="auto"/>
            <w:lang w:val="it-IT"/>
          </w:rPr>
          <w:t>Perepjolkins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Latviji</w:t>
        </w:r>
        <w:proofErr w:type="spellEnd"/>
      </w:hyperlink>
      <w:r w:rsidR="005B4883" w:rsidRPr="00014E9D">
        <w:rPr>
          <w:lang w:val="it-IT"/>
        </w:rPr>
        <w:t xml:space="preserve"> [VS],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71243/01, 25. </w:t>
      </w:r>
      <w:proofErr w:type="spellStart"/>
      <w:r w:rsidR="005B4883" w:rsidRPr="00014E9D">
        <w:rPr>
          <w:lang w:val="it-IT"/>
        </w:rPr>
        <w:t>oktober</w:t>
      </w:r>
      <w:proofErr w:type="spellEnd"/>
      <w:r w:rsidR="005B4883" w:rsidRPr="00014E9D">
        <w:rPr>
          <w:lang w:val="it-IT"/>
        </w:rPr>
        <w:t xml:space="preserve"> 2012</w:t>
      </w:r>
    </w:p>
    <w:p w14:paraId="4ECFB781" w14:textId="77777777" w:rsidR="005B4883" w:rsidRPr="00014E9D" w:rsidRDefault="00D70A72" w:rsidP="005B4883">
      <w:pPr>
        <w:pStyle w:val="ECHRParaHanging"/>
        <w:rPr>
          <w:lang w:val="it-IT"/>
        </w:rPr>
      </w:pPr>
      <w:hyperlink r:id="rId2037" w:tgtFrame="_self" w:history="1">
        <w:r w:rsidR="005B4883" w:rsidRPr="00014E9D">
          <w:rPr>
            <w:rStyle w:val="Hyperlinkcase"/>
            <w:color w:val="auto"/>
            <w:lang w:val="it-IT"/>
          </w:rPr>
          <w:t xml:space="preserve">Vladimir Romanov proti </w:t>
        </w:r>
        <w:proofErr w:type="spellStart"/>
        <w:r w:rsidR="005B4883" w:rsidRPr="00014E9D">
          <w:rPr>
            <w:rStyle w:val="Hyperlinkcase"/>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41461/02, 24. </w:t>
      </w:r>
      <w:proofErr w:type="spellStart"/>
      <w:r w:rsidR="005B4883" w:rsidRPr="00014E9D">
        <w:rPr>
          <w:lang w:val="it-IT"/>
        </w:rPr>
        <w:t>julij</w:t>
      </w:r>
      <w:proofErr w:type="spellEnd"/>
      <w:r w:rsidR="005B4883" w:rsidRPr="00014E9D">
        <w:rPr>
          <w:lang w:val="it-IT"/>
        </w:rPr>
        <w:t xml:space="preserve"> 2008</w:t>
      </w:r>
    </w:p>
    <w:p w14:paraId="11BFBA1D" w14:textId="77777777" w:rsidR="005B4883" w:rsidRPr="00401E37" w:rsidRDefault="00D70A72" w:rsidP="005B4883">
      <w:pPr>
        <w:pStyle w:val="ECHRParaHanging"/>
        <w:rPr>
          <w:lang w:val="it-IT"/>
        </w:rPr>
      </w:pPr>
      <w:hyperlink r:id="rId2038" w:tgtFrame="_self" w:history="1">
        <w:proofErr w:type="spellStart"/>
        <w:r w:rsidR="005B4883" w:rsidRPr="00401E37">
          <w:rPr>
            <w:rStyle w:val="Hyperlinkcase"/>
            <w:color w:val="auto"/>
            <w:lang w:val="it-IT"/>
          </w:rPr>
          <w:t>Voggenreiter</w:t>
        </w:r>
        <w:proofErr w:type="spellEnd"/>
        <w:r w:rsidR="005B4883" w:rsidRPr="00401E37">
          <w:rPr>
            <w:rStyle w:val="Hyperlinkcase"/>
            <w:color w:val="auto"/>
            <w:lang w:val="it-IT"/>
          </w:rPr>
          <w:t xml:space="preserve"> proti </w:t>
        </w:r>
        <w:proofErr w:type="spellStart"/>
        <w:r w:rsidR="005B4883" w:rsidRPr="00401E37">
          <w:rPr>
            <w:rStyle w:val="Hyperlinkcase"/>
            <w:color w:val="auto"/>
            <w:lang w:val="it-IT"/>
          </w:rPr>
          <w:t>Nemčiji</w:t>
        </w:r>
        <w:proofErr w:type="spellEnd"/>
      </w:hyperlink>
      <w:r w:rsidR="005B4883" w:rsidRPr="00401E37">
        <w:rPr>
          <w:lang w:val="it-IT"/>
        </w:rPr>
        <w:t xml:space="preserve">, </w:t>
      </w:r>
      <w:proofErr w:type="spellStart"/>
      <w:r w:rsidR="005B4883" w:rsidRPr="00401E37">
        <w:rPr>
          <w:lang w:val="it-IT"/>
        </w:rPr>
        <w:t>pritožba</w:t>
      </w:r>
      <w:proofErr w:type="spellEnd"/>
      <w:r w:rsidR="005B4883" w:rsidRPr="00401E37">
        <w:rPr>
          <w:lang w:val="it-IT"/>
        </w:rPr>
        <w:t xml:space="preserve"> </w:t>
      </w:r>
      <w:proofErr w:type="spellStart"/>
      <w:r w:rsidR="005B4883" w:rsidRPr="00401E37">
        <w:rPr>
          <w:lang w:val="it-IT"/>
        </w:rPr>
        <w:t>št</w:t>
      </w:r>
      <w:proofErr w:type="spellEnd"/>
      <w:r w:rsidR="005B4883" w:rsidRPr="00401E37">
        <w:rPr>
          <w:lang w:val="it-IT"/>
        </w:rPr>
        <w:t>. 47169/99, ESČP 2004-I</w:t>
      </w:r>
    </w:p>
    <w:p w14:paraId="0353B3BE" w14:textId="77777777" w:rsidR="005B4883" w:rsidRPr="00EE0F3C" w:rsidRDefault="00D70A72" w:rsidP="005B4883">
      <w:pPr>
        <w:pStyle w:val="ECHRParaHanging"/>
        <w:rPr>
          <w:lang w:val="it-IT"/>
        </w:rPr>
      </w:pPr>
      <w:hyperlink r:id="rId2039" w:tgtFrame="_self" w:history="1">
        <w:proofErr w:type="spellStart"/>
        <w:r w:rsidR="005B4883" w:rsidRPr="00EE0F3C">
          <w:rPr>
            <w:rStyle w:val="Hyperlinkcase"/>
            <w:color w:val="auto"/>
            <w:lang w:val="it-IT"/>
          </w:rPr>
          <w:t>Vojnović</w:t>
        </w:r>
        <w:proofErr w:type="spellEnd"/>
        <w:r w:rsidR="005B4883" w:rsidRPr="00EE0F3C">
          <w:rPr>
            <w:rStyle w:val="Hyperlinkcase"/>
            <w:color w:val="auto"/>
            <w:lang w:val="it-IT"/>
          </w:rPr>
          <w:t xml:space="preserve"> proti </w:t>
        </w:r>
        <w:proofErr w:type="spellStart"/>
        <w:r w:rsidR="005B4883" w:rsidRPr="00EE0F3C">
          <w:rPr>
            <w:rStyle w:val="Hyperlinkcase"/>
            <w:color w:val="auto"/>
            <w:lang w:val="it-IT"/>
          </w:rPr>
          <w:t>Hrvaški</w:t>
        </w:r>
        <w:proofErr w:type="spellEnd"/>
      </w:hyperlink>
      <w:r w:rsidR="005B4883" w:rsidRPr="00EE0F3C">
        <w:rPr>
          <w:lang w:val="it-IT"/>
        </w:rPr>
        <w:t xml:space="preserve"> (</w:t>
      </w:r>
      <w:proofErr w:type="spellStart"/>
      <w:r w:rsidR="005B4883" w:rsidRPr="00EE0F3C">
        <w:rPr>
          <w:lang w:val="it-IT"/>
        </w:rPr>
        <w:t>sklep</w:t>
      </w:r>
      <w:proofErr w:type="spellEnd"/>
      <w:r w:rsidR="005B4883" w:rsidRPr="00EE0F3C">
        <w:rPr>
          <w:lang w:val="it-IT"/>
        </w:rPr>
        <w:t xml:space="preserve">), </w:t>
      </w:r>
      <w:proofErr w:type="spellStart"/>
      <w:r w:rsidR="005B4883" w:rsidRPr="00EE0F3C">
        <w:rPr>
          <w:lang w:val="it-IT"/>
        </w:rPr>
        <w:t>pritožba</w:t>
      </w:r>
      <w:proofErr w:type="spellEnd"/>
      <w:r w:rsidR="005B4883" w:rsidRPr="00EE0F3C">
        <w:rPr>
          <w:lang w:val="it-IT"/>
        </w:rPr>
        <w:t xml:space="preserve"> </w:t>
      </w:r>
      <w:proofErr w:type="spellStart"/>
      <w:r w:rsidR="005B4883" w:rsidRPr="00EE0F3C">
        <w:rPr>
          <w:lang w:val="it-IT"/>
        </w:rPr>
        <w:t>št</w:t>
      </w:r>
      <w:proofErr w:type="spellEnd"/>
      <w:r w:rsidR="005B4883" w:rsidRPr="00EE0F3C">
        <w:rPr>
          <w:lang w:val="it-IT"/>
        </w:rPr>
        <w:t xml:space="preserve">. 4819/10, 26. </w:t>
      </w:r>
      <w:proofErr w:type="spellStart"/>
      <w:r w:rsidR="005B4883" w:rsidRPr="00EE0F3C">
        <w:rPr>
          <w:lang w:val="it-IT"/>
        </w:rPr>
        <w:t>junij</w:t>
      </w:r>
      <w:proofErr w:type="spellEnd"/>
      <w:r w:rsidR="005B4883" w:rsidRPr="00EE0F3C">
        <w:rPr>
          <w:lang w:val="it-IT"/>
        </w:rPr>
        <w:t xml:space="preserve"> 2021</w:t>
      </w:r>
    </w:p>
    <w:p w14:paraId="296FBD0E" w14:textId="4D7F73C2" w:rsidR="0089741B" w:rsidRPr="00401E37" w:rsidRDefault="00D70A72" w:rsidP="005B4883">
      <w:pPr>
        <w:pStyle w:val="ECHRParaHanging"/>
        <w:rPr>
          <w:lang w:val="it-IT"/>
        </w:rPr>
      </w:pPr>
      <w:hyperlink r:id="rId2040" w:anchor="{&quot;itemid&quot;:[&quot;001-211794&quot;]}" w:history="1">
        <w:proofErr w:type="spellStart"/>
        <w:r w:rsidR="0089741B" w:rsidRPr="00EE0F3C">
          <w:rPr>
            <w:rStyle w:val="Hiperpovezava"/>
            <w:i/>
            <w:iCs/>
            <w:color w:val="auto"/>
            <w:lang w:val="it-IT"/>
          </w:rPr>
          <w:t>Volodina</w:t>
        </w:r>
        <w:proofErr w:type="spellEnd"/>
        <w:r w:rsidR="0089741B" w:rsidRPr="00EE0F3C">
          <w:rPr>
            <w:rStyle w:val="Hiperpovezava"/>
            <w:i/>
            <w:iCs/>
            <w:color w:val="auto"/>
            <w:lang w:val="it-IT"/>
          </w:rPr>
          <w:t xml:space="preserve"> proti </w:t>
        </w:r>
        <w:proofErr w:type="spellStart"/>
        <w:r w:rsidR="0089741B" w:rsidRPr="00EE0F3C">
          <w:rPr>
            <w:rStyle w:val="Hiperpovezava"/>
            <w:i/>
            <w:iCs/>
            <w:color w:val="auto"/>
            <w:lang w:val="it-IT"/>
          </w:rPr>
          <w:t>Rusiji</w:t>
        </w:r>
        <w:proofErr w:type="spellEnd"/>
        <w:r w:rsidR="0089741B" w:rsidRPr="00EE0F3C">
          <w:rPr>
            <w:rStyle w:val="Hiperpovezava"/>
            <w:i/>
            <w:iCs/>
            <w:color w:val="auto"/>
            <w:lang w:val="it-IT"/>
          </w:rPr>
          <w:t xml:space="preserve"> (</w:t>
        </w:r>
        <w:proofErr w:type="spellStart"/>
        <w:r w:rsidR="0089741B" w:rsidRPr="00EE0F3C">
          <w:rPr>
            <w:rStyle w:val="Hiperpovezava"/>
            <w:i/>
            <w:iCs/>
            <w:color w:val="auto"/>
            <w:lang w:val="it-IT"/>
          </w:rPr>
          <w:t>št</w:t>
        </w:r>
        <w:proofErr w:type="spellEnd"/>
        <w:r w:rsidR="0089741B" w:rsidRPr="00EE0F3C">
          <w:rPr>
            <w:rStyle w:val="Hiperpovezava"/>
            <w:i/>
            <w:iCs/>
            <w:color w:val="auto"/>
            <w:lang w:val="it-IT"/>
          </w:rPr>
          <w:t>. 2)</w:t>
        </w:r>
      </w:hyperlink>
      <w:r w:rsidR="0089741B" w:rsidRPr="00401E37">
        <w:rPr>
          <w:i/>
          <w:iCs/>
          <w:lang w:val="it-IT"/>
        </w:rPr>
        <w:t>,</w:t>
      </w:r>
      <w:r w:rsidR="0089741B" w:rsidRPr="00401E37">
        <w:rPr>
          <w:lang w:val="it-IT"/>
        </w:rPr>
        <w:t xml:space="preserve"> </w:t>
      </w:r>
      <w:proofErr w:type="spellStart"/>
      <w:r w:rsidR="0089741B" w:rsidRPr="00401E37">
        <w:rPr>
          <w:lang w:val="it-IT"/>
        </w:rPr>
        <w:t>pritožba</w:t>
      </w:r>
      <w:proofErr w:type="spellEnd"/>
      <w:r w:rsidR="0089741B" w:rsidRPr="00401E37">
        <w:rPr>
          <w:lang w:val="it-IT"/>
        </w:rPr>
        <w:t xml:space="preserve"> </w:t>
      </w:r>
      <w:proofErr w:type="spellStart"/>
      <w:r w:rsidR="0089741B" w:rsidRPr="00401E37">
        <w:rPr>
          <w:lang w:val="it-IT"/>
        </w:rPr>
        <w:t>št</w:t>
      </w:r>
      <w:proofErr w:type="spellEnd"/>
      <w:r w:rsidR="0089741B" w:rsidRPr="00401E37">
        <w:rPr>
          <w:lang w:val="it-IT"/>
        </w:rPr>
        <w:t xml:space="preserve">. 40419/19, 14. </w:t>
      </w:r>
      <w:proofErr w:type="spellStart"/>
      <w:r w:rsidR="0089741B" w:rsidRPr="00401E37">
        <w:rPr>
          <w:lang w:val="it-IT"/>
        </w:rPr>
        <w:t>september</w:t>
      </w:r>
      <w:proofErr w:type="spellEnd"/>
      <w:r w:rsidR="0089741B" w:rsidRPr="00401E37">
        <w:rPr>
          <w:lang w:val="it-IT"/>
        </w:rPr>
        <w:t xml:space="preserve"> 2021</w:t>
      </w:r>
    </w:p>
    <w:p w14:paraId="3D234542" w14:textId="0AF30E14" w:rsidR="005B4883" w:rsidRPr="00401E37" w:rsidRDefault="00D70A72" w:rsidP="005B4883">
      <w:pPr>
        <w:pStyle w:val="ECHRParaHanging"/>
        <w:rPr>
          <w:lang w:val="it-IT"/>
        </w:rPr>
      </w:pPr>
      <w:hyperlink r:id="rId2041" w:history="1">
        <w:proofErr w:type="spellStart"/>
        <w:r w:rsidR="005B4883" w:rsidRPr="00401E37">
          <w:rPr>
            <w:rStyle w:val="Hiperpovezava"/>
            <w:i/>
            <w:color w:val="auto"/>
            <w:lang w:val="it-IT"/>
          </w:rPr>
          <w:t>Vovk</w:t>
        </w:r>
        <w:proofErr w:type="spellEnd"/>
        <w:r w:rsidR="005B4883" w:rsidRPr="00401E37">
          <w:rPr>
            <w:rStyle w:val="Hiperpovezava"/>
            <w:i/>
            <w:color w:val="auto"/>
            <w:lang w:val="it-IT"/>
          </w:rPr>
          <w:t xml:space="preserve"> in Bogdanov proti </w:t>
        </w:r>
        <w:proofErr w:type="spellStart"/>
        <w:r w:rsidR="005B4883" w:rsidRPr="00401E37">
          <w:rPr>
            <w:rStyle w:val="Hiperpovezava"/>
            <w:i/>
            <w:color w:val="auto"/>
            <w:lang w:val="it-IT"/>
          </w:rPr>
          <w:t>Rusiji</w:t>
        </w:r>
        <w:proofErr w:type="spellEnd"/>
      </w:hyperlink>
      <w:r w:rsidR="005B4883" w:rsidRPr="00401E37">
        <w:rPr>
          <w:lang w:val="it-IT"/>
        </w:rPr>
        <w:t xml:space="preserve">, </w:t>
      </w:r>
      <w:proofErr w:type="spellStart"/>
      <w:r w:rsidR="005B4883" w:rsidRPr="00401E37">
        <w:rPr>
          <w:lang w:val="it-IT"/>
        </w:rPr>
        <w:t>pritožba</w:t>
      </w:r>
      <w:proofErr w:type="spellEnd"/>
      <w:r w:rsidR="005B4883" w:rsidRPr="00401E37">
        <w:rPr>
          <w:lang w:val="it-IT"/>
        </w:rPr>
        <w:t xml:space="preserve"> </w:t>
      </w:r>
      <w:proofErr w:type="spellStart"/>
      <w:r w:rsidR="005B4883" w:rsidRPr="00401E37">
        <w:rPr>
          <w:lang w:val="it-IT"/>
        </w:rPr>
        <w:t>št</w:t>
      </w:r>
      <w:proofErr w:type="spellEnd"/>
      <w:r w:rsidR="005B4883" w:rsidRPr="00401E37">
        <w:rPr>
          <w:lang w:val="it-IT"/>
        </w:rPr>
        <w:t xml:space="preserve">. 15613/10, 11. </w:t>
      </w:r>
      <w:proofErr w:type="spellStart"/>
      <w:r w:rsidR="005B4883" w:rsidRPr="00401E37">
        <w:rPr>
          <w:lang w:val="it-IT"/>
        </w:rPr>
        <w:t>februar</w:t>
      </w:r>
      <w:proofErr w:type="spellEnd"/>
      <w:r w:rsidR="005B4883" w:rsidRPr="00401E37">
        <w:rPr>
          <w:lang w:val="it-IT"/>
        </w:rPr>
        <w:t xml:space="preserve"> 2020</w:t>
      </w:r>
    </w:p>
    <w:p w14:paraId="0D24C887" w14:textId="77777777" w:rsidR="005B4883" w:rsidRPr="00F31880" w:rsidRDefault="00D70A72" w:rsidP="005B4883">
      <w:pPr>
        <w:pStyle w:val="ECHRParaHanging"/>
        <w:rPr>
          <w:lang w:val="it-IT"/>
        </w:rPr>
      </w:pPr>
      <w:hyperlink r:id="rId2042" w:history="1">
        <w:proofErr w:type="spellStart"/>
        <w:r w:rsidR="005B4883" w:rsidRPr="00401E37">
          <w:rPr>
            <w:rStyle w:val="Hyperlinkcase"/>
            <w:color w:val="auto"/>
            <w:lang w:val="it-IT"/>
          </w:rPr>
          <w:t>Vučković</w:t>
        </w:r>
        <w:proofErr w:type="spellEnd"/>
        <w:r w:rsidR="005B4883" w:rsidRPr="00401E37">
          <w:rPr>
            <w:rStyle w:val="Hyperlinkcase"/>
            <w:color w:val="auto"/>
            <w:lang w:val="it-IT"/>
          </w:rPr>
          <w:t xml:space="preserve"> in </w:t>
        </w:r>
        <w:proofErr w:type="spellStart"/>
        <w:r w:rsidR="005B4883" w:rsidRPr="00401E37">
          <w:rPr>
            <w:rStyle w:val="Hyperlinkcase"/>
            <w:color w:val="auto"/>
            <w:lang w:val="it-IT"/>
          </w:rPr>
          <w:t>drugi</w:t>
        </w:r>
        <w:proofErr w:type="spellEnd"/>
        <w:r w:rsidR="005B4883" w:rsidRPr="00401E37">
          <w:rPr>
            <w:rStyle w:val="Hyperlinkcase"/>
            <w:color w:val="auto"/>
            <w:lang w:val="it-IT"/>
          </w:rPr>
          <w:t xml:space="preserve"> proti </w:t>
        </w:r>
        <w:proofErr w:type="spellStart"/>
        <w:r w:rsidR="005B4883" w:rsidRPr="00401E37">
          <w:rPr>
            <w:rStyle w:val="Hyperlinkcase"/>
            <w:color w:val="auto"/>
            <w:lang w:val="it-IT"/>
          </w:rPr>
          <w:t>Srbiji</w:t>
        </w:r>
        <w:proofErr w:type="spellEnd"/>
      </w:hyperlink>
      <w:r w:rsidR="005B4883" w:rsidRPr="00401E37">
        <w:rPr>
          <w:lang w:val="it-IT"/>
        </w:rPr>
        <w:t xml:space="preserve"> (</w:t>
      </w:r>
      <w:proofErr w:type="spellStart"/>
      <w:r w:rsidR="005B4883" w:rsidRPr="00401E37">
        <w:rPr>
          <w:lang w:val="it-IT"/>
        </w:rPr>
        <w:t>predhodni</w:t>
      </w:r>
      <w:proofErr w:type="spellEnd"/>
      <w:r w:rsidR="005B4883" w:rsidRPr="00401E37">
        <w:rPr>
          <w:lang w:val="it-IT"/>
        </w:rPr>
        <w:t xml:space="preserve"> </w:t>
      </w:r>
      <w:proofErr w:type="spellStart"/>
      <w:r w:rsidR="005B4883" w:rsidRPr="00401E37">
        <w:rPr>
          <w:lang w:val="it-IT"/>
        </w:rPr>
        <w:t>ugovor</w:t>
      </w:r>
      <w:proofErr w:type="spellEnd"/>
      <w:r w:rsidR="005B4883" w:rsidRPr="00401E37">
        <w:rPr>
          <w:lang w:val="it-IT"/>
        </w:rPr>
        <w:t xml:space="preserve">) [VS], </w:t>
      </w:r>
      <w:proofErr w:type="spellStart"/>
      <w:r w:rsidR="005B4883" w:rsidRPr="00401E37">
        <w:rPr>
          <w:lang w:val="it-IT"/>
        </w:rPr>
        <w:t>št</w:t>
      </w:r>
      <w:proofErr w:type="spellEnd"/>
      <w:r w:rsidR="005B4883" w:rsidRPr="00F31880">
        <w:rPr>
          <w:lang w:val="it-IT"/>
        </w:rPr>
        <w:t xml:space="preserve">. 17153/11 in 29 </w:t>
      </w:r>
      <w:proofErr w:type="spellStart"/>
      <w:r w:rsidR="005B4883" w:rsidRPr="00F31880">
        <w:rPr>
          <w:lang w:val="it-IT"/>
        </w:rPr>
        <w:t>drugih</w:t>
      </w:r>
      <w:proofErr w:type="spellEnd"/>
      <w:r w:rsidR="005B4883" w:rsidRPr="00F31880">
        <w:rPr>
          <w:lang w:val="it-IT"/>
        </w:rPr>
        <w:t xml:space="preserve">, 25. </w:t>
      </w:r>
      <w:proofErr w:type="spellStart"/>
      <w:r w:rsidR="005B4883" w:rsidRPr="00F31880">
        <w:rPr>
          <w:lang w:val="it-IT"/>
        </w:rPr>
        <w:t>marec</w:t>
      </w:r>
      <w:proofErr w:type="spellEnd"/>
      <w:r w:rsidR="005B4883" w:rsidRPr="00F31880">
        <w:rPr>
          <w:lang w:val="it-IT"/>
        </w:rPr>
        <w:t xml:space="preserve"> 2014</w:t>
      </w:r>
    </w:p>
    <w:p w14:paraId="572D9B76" w14:textId="77777777" w:rsidR="005B4883" w:rsidRPr="001F0D60" w:rsidRDefault="005B4883" w:rsidP="005B4883">
      <w:pPr>
        <w:pStyle w:val="P68B1DB1-Stvarnokazalo-naslov13"/>
        <w:rPr>
          <w:color w:val="auto"/>
        </w:rPr>
      </w:pPr>
      <w:r w:rsidRPr="001F0D60">
        <w:rPr>
          <w:color w:val="auto"/>
        </w:rPr>
        <w:t>—W—</w:t>
      </w:r>
    </w:p>
    <w:p w14:paraId="0BB1F575" w14:textId="77777777" w:rsidR="005B4883" w:rsidRPr="005C6FF9" w:rsidRDefault="00D70A72" w:rsidP="005B4883">
      <w:pPr>
        <w:pStyle w:val="ECHRParaHanging"/>
        <w:rPr>
          <w:lang w:val="sl-SI"/>
        </w:rPr>
      </w:pPr>
      <w:hyperlink r:id="rId2043" w:tgtFrame="_self" w:history="1">
        <w:proofErr w:type="spellStart"/>
        <w:r w:rsidR="005B4883" w:rsidRPr="005C6FF9">
          <w:rPr>
            <w:rStyle w:val="Hyperlinkcase"/>
            <w:color w:val="auto"/>
            <w:lang w:val="sl-SI"/>
          </w:rPr>
          <w:t>Waite</w:t>
        </w:r>
        <w:proofErr w:type="spellEnd"/>
        <w:r w:rsidR="005B4883" w:rsidRPr="005C6FF9">
          <w:rPr>
            <w:rStyle w:val="Hyperlinkcase"/>
            <w:color w:val="auto"/>
            <w:lang w:val="sl-SI"/>
          </w:rPr>
          <w:t xml:space="preserve"> in Kennedy proti Nemčiji</w:t>
        </w:r>
      </w:hyperlink>
      <w:r w:rsidR="005B4883" w:rsidRPr="005C6FF9">
        <w:rPr>
          <w:rStyle w:val="Hyperlinkcase"/>
          <w:color w:val="auto"/>
          <w:lang w:val="sl-SI"/>
        </w:rPr>
        <w:t xml:space="preserve"> </w:t>
      </w:r>
      <w:r w:rsidR="005B4883" w:rsidRPr="005C6FF9">
        <w:rPr>
          <w:rStyle w:val="Hyperlinkcase"/>
          <w:i w:val="0"/>
          <w:color w:val="auto"/>
          <w:lang w:val="sl-SI"/>
        </w:rPr>
        <w:t>[VS],</w:t>
      </w:r>
      <w:r w:rsidR="005B4883" w:rsidRPr="005C6FF9">
        <w:rPr>
          <w:rStyle w:val="Hyperlinkcase"/>
          <w:color w:val="auto"/>
          <w:lang w:val="sl-SI"/>
        </w:rPr>
        <w:t xml:space="preserve"> pritožba</w:t>
      </w:r>
      <w:r w:rsidR="005B4883" w:rsidRPr="005C6FF9">
        <w:rPr>
          <w:lang w:val="sl-SI"/>
        </w:rPr>
        <w:t xml:space="preserve"> št. 26083/94, ESČP 1999-I</w:t>
      </w:r>
    </w:p>
    <w:p w14:paraId="45223915" w14:textId="77777777" w:rsidR="005B4883" w:rsidRPr="005C6FF9" w:rsidRDefault="00D70A72" w:rsidP="005B4883">
      <w:pPr>
        <w:pStyle w:val="ECHRParaHanging"/>
        <w:rPr>
          <w:lang w:val="sl-SI"/>
        </w:rPr>
      </w:pPr>
      <w:hyperlink r:id="rId2044" w:history="1">
        <w:r w:rsidR="005B4883" w:rsidRPr="005C6FF9">
          <w:rPr>
            <w:rStyle w:val="Hyperlinkcase"/>
            <w:color w:val="auto"/>
            <w:lang w:val="sl-SI"/>
          </w:rPr>
          <w:t xml:space="preserve">Weber in </w:t>
        </w:r>
        <w:proofErr w:type="spellStart"/>
        <w:r w:rsidR="005B4883" w:rsidRPr="005C6FF9">
          <w:rPr>
            <w:rStyle w:val="Hyperlinkcase"/>
            <w:color w:val="auto"/>
            <w:lang w:val="sl-SI"/>
          </w:rPr>
          <w:t>Saravia</w:t>
        </w:r>
        <w:proofErr w:type="spellEnd"/>
        <w:r w:rsidR="005B4883" w:rsidRPr="005C6FF9">
          <w:rPr>
            <w:rStyle w:val="Hyperlinkcase"/>
            <w:color w:val="auto"/>
            <w:lang w:val="sl-SI"/>
          </w:rPr>
          <w:t xml:space="preserve"> proti Nemčiji</w:t>
        </w:r>
      </w:hyperlink>
      <w:r w:rsidR="005B4883" w:rsidRPr="005C6FF9">
        <w:rPr>
          <w:lang w:val="sl-SI"/>
        </w:rPr>
        <w:t xml:space="preserve"> (sklep), pritožba št. 54934/00, ESČP 2006-XI</w:t>
      </w:r>
    </w:p>
    <w:p w14:paraId="37A33283" w14:textId="535749D7" w:rsidR="000E232C" w:rsidRPr="001F34FC" w:rsidRDefault="00D70A72" w:rsidP="000E232C">
      <w:pPr>
        <w:pStyle w:val="ECHRParaHanging"/>
      </w:pPr>
      <w:hyperlink r:id="rId2045" w:history="1">
        <w:r w:rsidR="000E232C" w:rsidRPr="000E232C">
          <w:rPr>
            <w:rStyle w:val="Hiperpovezava"/>
            <w:i/>
            <w:iCs/>
            <w:color w:val="auto"/>
            <w:szCs w:val="24"/>
          </w:rPr>
          <w:t xml:space="preserve">Wikimedia Foundation, Inc. </w:t>
        </w:r>
        <w:proofErr w:type="spellStart"/>
        <w:r w:rsidR="000E232C" w:rsidRPr="000E232C">
          <w:rPr>
            <w:rStyle w:val="Hiperpovezava"/>
            <w:i/>
            <w:iCs/>
            <w:color w:val="auto"/>
            <w:szCs w:val="24"/>
          </w:rPr>
          <w:t>proti</w:t>
        </w:r>
        <w:proofErr w:type="spellEnd"/>
        <w:r w:rsidR="000E232C" w:rsidRPr="000E232C">
          <w:rPr>
            <w:rStyle w:val="Hiperpovezava"/>
            <w:i/>
            <w:iCs/>
            <w:color w:val="auto"/>
            <w:szCs w:val="24"/>
          </w:rPr>
          <w:t xml:space="preserve"> </w:t>
        </w:r>
        <w:proofErr w:type="spellStart"/>
        <w:r w:rsidR="000E232C" w:rsidRPr="000E232C">
          <w:rPr>
            <w:rStyle w:val="Hiperpovezava"/>
            <w:i/>
            <w:iCs/>
            <w:color w:val="auto"/>
            <w:szCs w:val="24"/>
          </w:rPr>
          <w:t>Turčiji</w:t>
        </w:r>
        <w:proofErr w:type="spellEnd"/>
      </w:hyperlink>
      <w:r w:rsidR="000E232C" w:rsidRPr="000E232C">
        <w:rPr>
          <w:szCs w:val="24"/>
        </w:rPr>
        <w:t xml:space="preserve"> </w:t>
      </w:r>
      <w:r w:rsidR="000E232C" w:rsidRPr="001F34FC">
        <w:rPr>
          <w:szCs w:val="24"/>
        </w:rPr>
        <w:t>(</w:t>
      </w:r>
      <w:proofErr w:type="spellStart"/>
      <w:r w:rsidR="000E232C">
        <w:rPr>
          <w:szCs w:val="24"/>
        </w:rPr>
        <w:t>sklep</w:t>
      </w:r>
      <w:proofErr w:type="spellEnd"/>
      <w:r w:rsidR="000E232C" w:rsidRPr="001F34FC">
        <w:rPr>
          <w:szCs w:val="24"/>
        </w:rPr>
        <w:t xml:space="preserve">), </w:t>
      </w:r>
      <w:proofErr w:type="spellStart"/>
      <w:r w:rsidR="000E232C">
        <w:rPr>
          <w:szCs w:val="24"/>
        </w:rPr>
        <w:t>pritožba</w:t>
      </w:r>
      <w:proofErr w:type="spellEnd"/>
      <w:r w:rsidR="000E232C">
        <w:rPr>
          <w:szCs w:val="24"/>
        </w:rPr>
        <w:t xml:space="preserve"> </w:t>
      </w:r>
      <w:proofErr w:type="spellStart"/>
      <w:r w:rsidR="000E232C">
        <w:rPr>
          <w:szCs w:val="24"/>
        </w:rPr>
        <w:t>št</w:t>
      </w:r>
      <w:proofErr w:type="spellEnd"/>
      <w:r w:rsidR="000E232C">
        <w:rPr>
          <w:szCs w:val="24"/>
        </w:rPr>
        <w:t xml:space="preserve">. </w:t>
      </w:r>
      <w:r w:rsidR="000E232C" w:rsidRPr="001F34FC">
        <w:rPr>
          <w:szCs w:val="24"/>
        </w:rPr>
        <w:t>25479/19, 1</w:t>
      </w:r>
      <w:r w:rsidR="000E232C">
        <w:rPr>
          <w:szCs w:val="24"/>
        </w:rPr>
        <w:t xml:space="preserve">. </w:t>
      </w:r>
      <w:proofErr w:type="spellStart"/>
      <w:r w:rsidR="000E232C">
        <w:rPr>
          <w:szCs w:val="24"/>
        </w:rPr>
        <w:t>marec</w:t>
      </w:r>
      <w:proofErr w:type="spellEnd"/>
      <w:r w:rsidR="000E232C" w:rsidRPr="001F34FC">
        <w:rPr>
          <w:szCs w:val="24"/>
        </w:rPr>
        <w:t xml:space="preserve"> 2022</w:t>
      </w:r>
    </w:p>
    <w:p w14:paraId="4CF4C194" w14:textId="142D7CBF" w:rsidR="005B4883" w:rsidRPr="00401E37" w:rsidRDefault="00D70A72" w:rsidP="005B4883">
      <w:pPr>
        <w:pStyle w:val="ECHRParaHanging"/>
        <w:rPr>
          <w:lang w:val="sl-SI"/>
        </w:rPr>
      </w:pPr>
      <w:hyperlink r:id="rId2046" w:tgtFrame="_self" w:history="1">
        <w:r w:rsidR="005B4883" w:rsidRPr="00401E37">
          <w:rPr>
            <w:rStyle w:val="Hyperlinkcase"/>
            <w:color w:val="auto"/>
            <w:lang w:val="sl-SI"/>
          </w:rPr>
          <w:t>Williams proti Združenemu kraljestvu</w:t>
        </w:r>
      </w:hyperlink>
      <w:r w:rsidR="005B4883" w:rsidRPr="00401E37">
        <w:rPr>
          <w:lang w:val="sl-SI"/>
        </w:rPr>
        <w:t xml:space="preserve"> (sklep), pritožba št. 32567/06, 17. februar 2009</w:t>
      </w:r>
    </w:p>
    <w:p w14:paraId="64B33AA2" w14:textId="13C5199F" w:rsidR="005B4883" w:rsidRPr="005C6FF9" w:rsidRDefault="00D70A72" w:rsidP="005B4883">
      <w:pPr>
        <w:pStyle w:val="ECHRParaHanging"/>
        <w:rPr>
          <w:lang w:val="sl-SI"/>
        </w:rPr>
      </w:pPr>
      <w:hyperlink r:id="rId2047" w:anchor="{&quot;itemid&quot;:[&quot;001-58087&quot;]}" w:history="1">
        <w:proofErr w:type="spellStart"/>
        <w:r w:rsidR="005B4883" w:rsidRPr="00401E37">
          <w:rPr>
            <w:rStyle w:val="Hiperpovezava"/>
            <w:i/>
            <w:iCs/>
            <w:color w:val="auto"/>
            <w:lang w:val="sl-SI"/>
          </w:rPr>
          <w:t>Worm</w:t>
        </w:r>
        <w:proofErr w:type="spellEnd"/>
        <w:r w:rsidR="005B4883" w:rsidRPr="00401E37">
          <w:rPr>
            <w:rStyle w:val="Hiperpovezava"/>
            <w:i/>
            <w:iCs/>
            <w:color w:val="auto"/>
            <w:lang w:val="sl-SI"/>
          </w:rPr>
          <w:t xml:space="preserve"> proti Avstriji</w:t>
        </w:r>
      </w:hyperlink>
      <w:r w:rsidR="005B4883" w:rsidRPr="00401E37">
        <w:rPr>
          <w:lang w:val="sl-SI"/>
        </w:rPr>
        <w:t>, 29. avgust 19</w:t>
      </w:r>
      <w:r w:rsidR="005B4883" w:rsidRPr="005C6FF9">
        <w:rPr>
          <w:lang w:val="sl-SI"/>
        </w:rPr>
        <w:t xml:space="preserve">97, </w:t>
      </w:r>
      <w:r w:rsidR="005B4883" w:rsidRPr="005C6FF9">
        <w:rPr>
          <w:rStyle w:val="INItalic"/>
          <w:lang w:val="sl-SI"/>
        </w:rPr>
        <w:t>Poročila</w:t>
      </w:r>
      <w:r w:rsidR="005B4883" w:rsidRPr="005C6FF9">
        <w:rPr>
          <w:lang w:val="sl-SI"/>
        </w:rPr>
        <w:t xml:space="preserve"> 1997-V</w:t>
      </w:r>
    </w:p>
    <w:p w14:paraId="4ADD39F5" w14:textId="77777777" w:rsidR="005B4883" w:rsidRPr="001F0D60" w:rsidRDefault="005B4883" w:rsidP="005B4883">
      <w:pPr>
        <w:pStyle w:val="P68B1DB1-Stvarnokazalo-naslov13"/>
        <w:rPr>
          <w:color w:val="auto"/>
        </w:rPr>
      </w:pPr>
      <w:r w:rsidRPr="001F0D60">
        <w:rPr>
          <w:color w:val="auto"/>
        </w:rPr>
        <w:t>—X—</w:t>
      </w:r>
    </w:p>
    <w:p w14:paraId="2405556E" w14:textId="77777777" w:rsidR="005B4883" w:rsidRPr="00F31880" w:rsidRDefault="00D70A72" w:rsidP="005B4883">
      <w:pPr>
        <w:pStyle w:val="ECHRParaHanging"/>
        <w:rPr>
          <w:lang w:val="it-IT"/>
        </w:rPr>
      </w:pPr>
      <w:hyperlink r:id="rId2048" w:tgtFrame="_self" w:history="1">
        <w:r w:rsidR="005B4883" w:rsidRPr="00F31880">
          <w:rPr>
            <w:rStyle w:val="Hyperlinkcase"/>
            <w:color w:val="auto"/>
            <w:lang w:val="it-IT"/>
          </w:rPr>
          <w:t xml:space="preserve">X proti </w:t>
        </w:r>
        <w:proofErr w:type="spellStart"/>
        <w:r w:rsidR="005B4883" w:rsidRPr="00F31880">
          <w:rPr>
            <w:rStyle w:val="Hyperlinkcase"/>
            <w:color w:val="auto"/>
            <w:lang w:val="it-IT"/>
          </w:rPr>
          <w:t>Franciji</w:t>
        </w:r>
        <w:proofErr w:type="spellEnd"/>
      </w:hyperlink>
      <w:r w:rsidR="005B4883" w:rsidRPr="00F31880">
        <w:rPr>
          <w:lang w:val="it-IT"/>
        </w:rPr>
        <w:t xml:space="preserve">, 31. </w:t>
      </w:r>
      <w:proofErr w:type="spellStart"/>
      <w:r w:rsidR="005B4883" w:rsidRPr="00F31880">
        <w:rPr>
          <w:lang w:val="it-IT"/>
        </w:rPr>
        <w:t>marec</w:t>
      </w:r>
      <w:proofErr w:type="spellEnd"/>
      <w:r w:rsidR="005B4883" w:rsidRPr="00F31880">
        <w:rPr>
          <w:lang w:val="it-IT"/>
        </w:rPr>
        <w:t xml:space="preserve"> 1992, </w:t>
      </w:r>
      <w:proofErr w:type="spellStart"/>
      <w:r w:rsidR="005B4883" w:rsidRPr="00F31880">
        <w:rPr>
          <w:lang w:val="it-IT"/>
        </w:rPr>
        <w:t>serija</w:t>
      </w:r>
      <w:proofErr w:type="spellEnd"/>
      <w:r w:rsidR="005B4883" w:rsidRPr="00F31880">
        <w:rPr>
          <w:lang w:val="it-IT"/>
        </w:rPr>
        <w:t xml:space="preserve"> A </w:t>
      </w:r>
      <w:proofErr w:type="spellStart"/>
      <w:r w:rsidR="005B4883" w:rsidRPr="00F31880">
        <w:rPr>
          <w:lang w:val="it-IT"/>
        </w:rPr>
        <w:t>št</w:t>
      </w:r>
      <w:proofErr w:type="spellEnd"/>
      <w:r w:rsidR="005B4883" w:rsidRPr="00F31880">
        <w:rPr>
          <w:lang w:val="it-IT"/>
        </w:rPr>
        <w:t>. 234-C</w:t>
      </w:r>
    </w:p>
    <w:p w14:paraId="7BAB263D" w14:textId="77777777" w:rsidR="005B4883" w:rsidRPr="00F31880" w:rsidRDefault="00D70A72" w:rsidP="005B4883">
      <w:pPr>
        <w:pStyle w:val="ECHRPara"/>
        <w:ind w:firstLine="0"/>
        <w:rPr>
          <w:sz w:val="22"/>
          <w:lang w:val="it-IT"/>
        </w:rPr>
      </w:pPr>
      <w:hyperlink r:id="rId2049" w:anchor="{&quot;sort&quot;:[&quot;EMPTY&quot;],&quot;appno&quot;:[&quot;2145/16&quot;],&quot;documentcollectionid2&quot;:[&quot;GRANDCHAMBER&quot;,&quot;CHAMBER&quot;],&quot;itemid&quot;:[&quot;001-207364&quot;]}" w:history="1">
        <w:r w:rsidR="005B4883" w:rsidRPr="00F31880">
          <w:rPr>
            <w:rStyle w:val="Hiperpovezava"/>
            <w:i/>
            <w:color w:val="auto"/>
            <w:sz w:val="22"/>
            <w:lang w:val="it-IT"/>
          </w:rPr>
          <w:t xml:space="preserve">X in Y proti </w:t>
        </w:r>
        <w:proofErr w:type="spellStart"/>
        <w:r w:rsidR="005B4883" w:rsidRPr="00F31880">
          <w:rPr>
            <w:rStyle w:val="Hiperpovezava"/>
            <w:i/>
            <w:color w:val="auto"/>
            <w:sz w:val="22"/>
            <w:lang w:val="it-IT"/>
          </w:rPr>
          <w:t>Romuniji</w:t>
        </w:r>
        <w:proofErr w:type="spellEnd"/>
      </w:hyperlink>
      <w:r w:rsidR="005B4883" w:rsidRPr="00F31880">
        <w:rPr>
          <w:sz w:val="22"/>
          <w:lang w:val="it-IT"/>
        </w:rPr>
        <w:t xml:space="preserve">, </w:t>
      </w:r>
      <w:proofErr w:type="spellStart"/>
      <w:r w:rsidR="005B4883" w:rsidRPr="00F31880">
        <w:rPr>
          <w:sz w:val="22"/>
          <w:lang w:val="it-IT"/>
        </w:rPr>
        <w:t>pritožba</w:t>
      </w:r>
      <w:proofErr w:type="spellEnd"/>
      <w:r w:rsidR="005B4883" w:rsidRPr="00F31880">
        <w:rPr>
          <w:sz w:val="22"/>
          <w:lang w:val="it-IT"/>
        </w:rPr>
        <w:t xml:space="preserve"> </w:t>
      </w:r>
      <w:proofErr w:type="spellStart"/>
      <w:r w:rsidR="005B4883" w:rsidRPr="00F31880">
        <w:rPr>
          <w:sz w:val="22"/>
          <w:lang w:val="it-IT"/>
        </w:rPr>
        <w:t>št</w:t>
      </w:r>
      <w:proofErr w:type="spellEnd"/>
      <w:r w:rsidR="005B4883" w:rsidRPr="00F31880">
        <w:rPr>
          <w:sz w:val="22"/>
          <w:lang w:val="it-IT"/>
        </w:rPr>
        <w:t xml:space="preserve">. 2145/16, 19. </w:t>
      </w:r>
      <w:proofErr w:type="spellStart"/>
      <w:r w:rsidR="005B4883" w:rsidRPr="00F31880">
        <w:rPr>
          <w:sz w:val="22"/>
          <w:lang w:val="it-IT"/>
        </w:rPr>
        <w:t>januar</w:t>
      </w:r>
      <w:proofErr w:type="spellEnd"/>
      <w:r w:rsidR="005B4883" w:rsidRPr="00F31880">
        <w:rPr>
          <w:sz w:val="22"/>
          <w:lang w:val="it-IT"/>
        </w:rPr>
        <w:t xml:space="preserve"> 2021</w:t>
      </w:r>
    </w:p>
    <w:p w14:paraId="6FE6E4B9" w14:textId="77777777" w:rsidR="005B4883" w:rsidRPr="00F31880" w:rsidRDefault="00D70A72" w:rsidP="005B4883">
      <w:pPr>
        <w:pStyle w:val="ECHRParaHanging"/>
        <w:rPr>
          <w:lang w:val="it-IT"/>
        </w:rPr>
      </w:pPr>
      <w:hyperlink r:id="rId2050" w:history="1">
        <w:r w:rsidR="005B4883" w:rsidRPr="00F31880">
          <w:rPr>
            <w:rStyle w:val="Hyperlinkcase"/>
            <w:color w:val="auto"/>
            <w:lang w:val="it-IT"/>
          </w:rPr>
          <w:t xml:space="preserve">X. proti </w:t>
        </w:r>
        <w:proofErr w:type="spellStart"/>
        <w:r w:rsidR="005B4883" w:rsidRPr="00F31880">
          <w:rPr>
            <w:rStyle w:val="Hyperlinkcase"/>
            <w:color w:val="auto"/>
            <w:lang w:val="it-IT"/>
          </w:rPr>
          <w:t>Franciji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9587/81,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13. </w:t>
      </w:r>
      <w:proofErr w:type="spellStart"/>
      <w:r w:rsidR="005B4883" w:rsidRPr="00F31880">
        <w:rPr>
          <w:lang w:val="it-IT"/>
        </w:rPr>
        <w:t>decembra</w:t>
      </w:r>
      <w:proofErr w:type="spellEnd"/>
      <w:r w:rsidR="005B4883" w:rsidRPr="00F31880">
        <w:rPr>
          <w:lang w:val="it-IT"/>
        </w:rPr>
        <w:t xml:space="preserve"> 1982, DR 29</w:t>
      </w:r>
    </w:p>
    <w:p w14:paraId="07E18313" w14:textId="77777777" w:rsidR="005B4883" w:rsidRPr="00F31880" w:rsidRDefault="005B4883" w:rsidP="005B4883">
      <w:pPr>
        <w:pStyle w:val="ECHRParaHanging"/>
        <w:rPr>
          <w:lang w:val="it-IT"/>
        </w:rPr>
      </w:pPr>
      <w:r w:rsidRPr="00F31880">
        <w:rPr>
          <w:rStyle w:val="Hyperlinkcase"/>
          <w:color w:val="auto"/>
          <w:lang w:val="it-IT"/>
        </w:rPr>
        <w:t xml:space="preserve">X. proti </w:t>
      </w:r>
      <w:proofErr w:type="spellStart"/>
      <w:r w:rsidRPr="00F31880">
        <w:rPr>
          <w:rStyle w:val="Hyperlinkcase"/>
          <w:color w:val="auto"/>
          <w:lang w:val="it-IT"/>
        </w:rPr>
        <w:t>Nemčiji</w:t>
      </w:r>
      <w:proofErr w:type="spellEnd"/>
      <w:r w:rsidRPr="00F31880">
        <w:rPr>
          <w:lang w:val="it-IT"/>
        </w:rPr>
        <w:t xml:space="preserve">, </w:t>
      </w:r>
      <w:proofErr w:type="spellStart"/>
      <w:r w:rsidRPr="00F31880">
        <w:rPr>
          <w:lang w:val="it-IT"/>
        </w:rPr>
        <w:t>pritožba</w:t>
      </w:r>
      <w:proofErr w:type="spellEnd"/>
      <w:r w:rsidRPr="00F31880">
        <w:rPr>
          <w:lang w:val="it-IT"/>
        </w:rPr>
        <w:t xml:space="preserve"> </w:t>
      </w:r>
      <w:proofErr w:type="spellStart"/>
      <w:r w:rsidRPr="00F31880">
        <w:rPr>
          <w:lang w:val="it-IT"/>
        </w:rPr>
        <w:t>št</w:t>
      </w:r>
      <w:proofErr w:type="spellEnd"/>
      <w:r w:rsidRPr="00F31880">
        <w:rPr>
          <w:lang w:val="it-IT"/>
        </w:rPr>
        <w:t xml:space="preserve">. 1611/62, </w:t>
      </w:r>
      <w:proofErr w:type="spellStart"/>
      <w:r w:rsidRPr="00F31880">
        <w:rPr>
          <w:lang w:val="it-IT"/>
        </w:rPr>
        <w:t>Sklep</w:t>
      </w:r>
      <w:proofErr w:type="spellEnd"/>
      <w:r w:rsidRPr="00F31880">
        <w:rPr>
          <w:lang w:val="it-IT"/>
        </w:rPr>
        <w:t xml:space="preserve"> </w:t>
      </w:r>
      <w:proofErr w:type="spellStart"/>
      <w:r w:rsidRPr="00F31880">
        <w:rPr>
          <w:lang w:val="it-IT"/>
        </w:rPr>
        <w:t>Komisije</w:t>
      </w:r>
      <w:proofErr w:type="spellEnd"/>
      <w:r w:rsidRPr="00F31880">
        <w:rPr>
          <w:lang w:val="it-IT"/>
        </w:rPr>
        <w:t xml:space="preserve"> z </w:t>
      </w:r>
      <w:proofErr w:type="spellStart"/>
      <w:r w:rsidRPr="00F31880">
        <w:rPr>
          <w:lang w:val="it-IT"/>
        </w:rPr>
        <w:t>dne</w:t>
      </w:r>
      <w:proofErr w:type="spellEnd"/>
      <w:r w:rsidRPr="00F31880">
        <w:rPr>
          <w:lang w:val="it-IT"/>
        </w:rPr>
        <w:t xml:space="preserve"> 25. </w:t>
      </w:r>
      <w:proofErr w:type="spellStart"/>
      <w:r w:rsidRPr="00F31880">
        <w:rPr>
          <w:lang w:val="it-IT"/>
        </w:rPr>
        <w:t>septembra</w:t>
      </w:r>
      <w:proofErr w:type="spellEnd"/>
      <w:r w:rsidRPr="00F31880">
        <w:rPr>
          <w:lang w:val="it-IT"/>
        </w:rPr>
        <w:t xml:space="preserve"> 1965</w:t>
      </w:r>
    </w:p>
    <w:p w14:paraId="716E18BC" w14:textId="77777777" w:rsidR="005B4883" w:rsidRPr="00F31880" w:rsidRDefault="00D70A72" w:rsidP="005B4883">
      <w:pPr>
        <w:pStyle w:val="ECHRParaHanging"/>
        <w:rPr>
          <w:lang w:val="it-IT"/>
        </w:rPr>
      </w:pPr>
      <w:hyperlink r:id="rId2051" w:history="1">
        <w:r w:rsidR="005B4883" w:rsidRPr="00F31880">
          <w:rPr>
            <w:rStyle w:val="Hyperlinkcase"/>
            <w:color w:val="auto"/>
            <w:lang w:val="it-IT"/>
          </w:rPr>
          <w:t xml:space="preserve">X. proti </w:t>
        </w:r>
        <w:proofErr w:type="spellStart"/>
        <w:r w:rsidR="005B4883" w:rsidRPr="00F31880">
          <w:rPr>
            <w:rStyle w:val="Hyperlinkcase"/>
            <w:color w:val="auto"/>
            <w:lang w:val="it-IT"/>
          </w:rPr>
          <w:t>Nemčiji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7462/76,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7. marca 1977, DR 9</w:t>
      </w:r>
    </w:p>
    <w:p w14:paraId="27B7E447" w14:textId="77777777" w:rsidR="005B4883" w:rsidRPr="00F31880" w:rsidRDefault="00D70A72" w:rsidP="005B4883">
      <w:pPr>
        <w:pStyle w:val="ECHRParaHanging"/>
        <w:rPr>
          <w:lang w:val="it-IT"/>
        </w:rPr>
      </w:pPr>
      <w:hyperlink r:id="rId2052" w:history="1">
        <w:r w:rsidR="005B4883" w:rsidRPr="00F31880">
          <w:rPr>
            <w:rStyle w:val="Hyperlinkcase"/>
            <w:color w:val="auto"/>
            <w:lang w:val="it-IT"/>
          </w:rPr>
          <w:t xml:space="preserve">X. proti </w:t>
        </w:r>
        <w:proofErr w:type="spellStart"/>
        <w:r w:rsidR="005B4883" w:rsidRPr="00F31880">
          <w:rPr>
            <w:rStyle w:val="Hyperlinkcase"/>
            <w:color w:val="auto"/>
            <w:lang w:val="it-IT"/>
          </w:rPr>
          <w:t>Italiji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6323/73,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4. marca 1976, DR 3</w:t>
      </w:r>
    </w:p>
    <w:p w14:paraId="54BD348F" w14:textId="77777777" w:rsidR="005B4883" w:rsidRPr="00F31880" w:rsidRDefault="00D70A72" w:rsidP="005B4883">
      <w:pPr>
        <w:pStyle w:val="ECHRParaHanging"/>
        <w:rPr>
          <w:lang w:val="it-IT"/>
        </w:rPr>
      </w:pPr>
      <w:hyperlink r:id="rId2053" w:tgtFrame="_self" w:history="1">
        <w:r w:rsidR="005B4883" w:rsidRPr="00F31880">
          <w:rPr>
            <w:rStyle w:val="Hyperlinkcase"/>
            <w:color w:val="auto"/>
            <w:lang w:val="it-IT"/>
          </w:rPr>
          <w:t xml:space="preserve">X. proti </w:t>
        </w:r>
        <w:proofErr w:type="spellStart"/>
        <w:r w:rsidR="005B4883" w:rsidRPr="00F31880">
          <w:rPr>
            <w:rStyle w:val="Hyperlinkcase"/>
            <w:color w:val="auto"/>
            <w:lang w:val="it-IT"/>
          </w:rPr>
          <w:t>Nizozemski</w:t>
        </w:r>
        <w:proofErr w:type="spellEnd"/>
        <w:r w:rsidR="005B4883" w:rsidRPr="00F31880">
          <w:rPr>
            <w:rStyle w:val="Hyperlinkcase"/>
            <w:color w:val="auto"/>
            <w:lang w:val="it-IT"/>
          </w:rPr>
          <w:t>,</w:t>
        </w:r>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7230/75,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4. </w:t>
      </w:r>
      <w:proofErr w:type="spellStart"/>
      <w:r w:rsidR="005B4883" w:rsidRPr="00F31880">
        <w:rPr>
          <w:lang w:val="it-IT"/>
        </w:rPr>
        <w:t>oktobra</w:t>
      </w:r>
      <w:proofErr w:type="spellEnd"/>
      <w:r w:rsidR="005B4883" w:rsidRPr="00F31880">
        <w:rPr>
          <w:lang w:val="it-IT"/>
        </w:rPr>
        <w:t xml:space="preserve"> 1976, DR 7</w:t>
      </w:r>
    </w:p>
    <w:p w14:paraId="799637B3" w14:textId="77777777" w:rsidR="005B4883" w:rsidRPr="00F31880" w:rsidRDefault="00D70A72" w:rsidP="005B4883">
      <w:pPr>
        <w:pStyle w:val="ECHRParaHanging"/>
        <w:rPr>
          <w:lang w:val="it-IT"/>
        </w:rPr>
      </w:pPr>
      <w:hyperlink r:id="rId2054" w:history="1">
        <w:r w:rsidR="005B4883" w:rsidRPr="00F31880">
          <w:rPr>
            <w:rStyle w:val="Hyperlinkcase"/>
            <w:color w:val="auto"/>
            <w:lang w:val="it-IT"/>
          </w:rPr>
          <w:t xml:space="preserve">X.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6956/75,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10. </w:t>
      </w:r>
      <w:proofErr w:type="spellStart"/>
      <w:r w:rsidR="005B4883" w:rsidRPr="00F31880">
        <w:rPr>
          <w:lang w:val="it-IT"/>
        </w:rPr>
        <w:t>decembra</w:t>
      </w:r>
      <w:proofErr w:type="spellEnd"/>
      <w:r w:rsidR="005B4883" w:rsidRPr="00F31880">
        <w:rPr>
          <w:lang w:val="it-IT"/>
        </w:rPr>
        <w:t xml:space="preserve"> 1976, DR 8</w:t>
      </w:r>
    </w:p>
    <w:p w14:paraId="12E3C17F" w14:textId="77777777" w:rsidR="005B4883" w:rsidRPr="00F31880" w:rsidRDefault="00D70A72" w:rsidP="005B4883">
      <w:pPr>
        <w:pStyle w:val="ECHRParaHanging"/>
        <w:rPr>
          <w:lang w:val="it-IT"/>
        </w:rPr>
      </w:pPr>
      <w:hyperlink r:id="rId2055" w:tgtFrame="_self" w:history="1">
        <w:r w:rsidR="005B4883" w:rsidRPr="00F31880">
          <w:rPr>
            <w:rStyle w:val="Hyperlinkcase"/>
            <w:color w:val="auto"/>
            <w:lang w:val="it-IT"/>
          </w:rPr>
          <w:t xml:space="preserve">X. proti </w:t>
        </w:r>
        <w:proofErr w:type="spellStart"/>
        <w:r w:rsidR="005B4883" w:rsidRPr="00F31880">
          <w:rPr>
            <w:rStyle w:val="Hyperlinkcase"/>
            <w:color w:val="auto"/>
            <w:lang w:val="it-IT"/>
          </w:rPr>
          <w:t>Združenemu</w:t>
        </w:r>
        <w:proofErr w:type="spellEnd"/>
        <w:r w:rsidR="005B4883" w:rsidRPr="00F31880">
          <w:rPr>
            <w:rStyle w:val="Hyperlinkcase"/>
            <w:color w:val="auto"/>
            <w:lang w:val="it-IT"/>
          </w:rPr>
          <w:t xml:space="preserve"> </w:t>
        </w:r>
        <w:proofErr w:type="spellStart"/>
        <w:r w:rsidR="005B4883" w:rsidRPr="00F31880">
          <w:rPr>
            <w:rStyle w:val="Hyperlinkcase"/>
            <w:color w:val="auto"/>
            <w:lang w:val="it-IT"/>
          </w:rPr>
          <w:t>kraljestvu</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8206/78, </w:t>
      </w:r>
      <w:proofErr w:type="spellStart"/>
      <w:r w:rsidR="005B4883" w:rsidRPr="00F31880">
        <w:rPr>
          <w:lang w:val="it-IT"/>
        </w:rPr>
        <w:t>Sklep</w:t>
      </w:r>
      <w:proofErr w:type="spellEnd"/>
      <w:r w:rsidR="005B4883" w:rsidRPr="00F31880">
        <w:rPr>
          <w:lang w:val="it-IT"/>
        </w:rPr>
        <w:t xml:space="preserve"> </w:t>
      </w:r>
      <w:proofErr w:type="spellStart"/>
      <w:r w:rsidR="005B4883" w:rsidRPr="00F31880">
        <w:rPr>
          <w:lang w:val="it-IT"/>
        </w:rPr>
        <w:t>Komisije</w:t>
      </w:r>
      <w:proofErr w:type="spellEnd"/>
      <w:r w:rsidR="005B4883" w:rsidRPr="00F31880">
        <w:rPr>
          <w:lang w:val="it-IT"/>
        </w:rPr>
        <w:t xml:space="preserve"> z </w:t>
      </w:r>
      <w:proofErr w:type="spellStart"/>
      <w:r w:rsidR="005B4883" w:rsidRPr="00F31880">
        <w:rPr>
          <w:lang w:val="it-IT"/>
        </w:rPr>
        <w:t>dne</w:t>
      </w:r>
      <w:proofErr w:type="spellEnd"/>
      <w:r w:rsidR="005B4883" w:rsidRPr="00F31880">
        <w:rPr>
          <w:lang w:val="it-IT"/>
        </w:rPr>
        <w:t xml:space="preserve"> 10. </w:t>
      </w:r>
      <w:proofErr w:type="spellStart"/>
      <w:r w:rsidR="005B4883" w:rsidRPr="00F31880">
        <w:rPr>
          <w:lang w:val="it-IT"/>
        </w:rPr>
        <w:t>julija</w:t>
      </w:r>
      <w:proofErr w:type="spellEnd"/>
      <w:r w:rsidR="005B4883" w:rsidRPr="00F31880">
        <w:rPr>
          <w:lang w:val="it-IT"/>
        </w:rPr>
        <w:t xml:space="preserve"> 1981, DR 25</w:t>
      </w:r>
    </w:p>
    <w:p w14:paraId="4682D52A" w14:textId="77777777" w:rsidR="005B4883" w:rsidRPr="00014E9D" w:rsidRDefault="00D70A72" w:rsidP="005B4883">
      <w:pPr>
        <w:pStyle w:val="ECHRParaHanging"/>
        <w:rPr>
          <w:lang w:val="it-IT"/>
        </w:rPr>
      </w:pPr>
      <w:hyperlink r:id="rId2056" w:tgtFrame="_self" w:history="1">
        <w:proofErr w:type="spellStart"/>
        <w:r w:rsidR="005B4883" w:rsidRPr="00014E9D">
          <w:rPr>
            <w:rStyle w:val="Hyperlinkcase"/>
            <w:color w:val="auto"/>
            <w:lang w:val="it-IT"/>
          </w:rPr>
          <w:t>Xenides-Arestis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Turčiji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46347/99, 22. </w:t>
      </w:r>
      <w:proofErr w:type="spellStart"/>
      <w:r w:rsidR="005B4883" w:rsidRPr="00014E9D">
        <w:rPr>
          <w:lang w:val="it-IT"/>
        </w:rPr>
        <w:t>december</w:t>
      </w:r>
      <w:proofErr w:type="spellEnd"/>
      <w:r w:rsidR="005B4883" w:rsidRPr="00014E9D">
        <w:rPr>
          <w:lang w:val="it-IT"/>
        </w:rPr>
        <w:t xml:space="preserve"> 2005</w:t>
      </w:r>
    </w:p>
    <w:p w14:paraId="243896A8" w14:textId="77777777" w:rsidR="005B4883" w:rsidRPr="00014E9D" w:rsidRDefault="00D70A72" w:rsidP="005B4883">
      <w:pPr>
        <w:pStyle w:val="ECHRParaHanging"/>
        <w:rPr>
          <w:lang w:val="it-IT"/>
        </w:rPr>
      </w:pPr>
      <w:hyperlink r:id="rId2057" w:history="1">
        <w:proofErr w:type="spellStart"/>
        <w:r w:rsidR="005B4883" w:rsidRPr="00014E9D">
          <w:rPr>
            <w:rStyle w:val="Hyperlinkcase"/>
            <w:color w:val="auto"/>
            <w:lang w:val="it-IT"/>
          </w:rPr>
          <w:t>Xynos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Grčiji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30226/09, 9. </w:t>
      </w:r>
      <w:proofErr w:type="spellStart"/>
      <w:r w:rsidR="005B4883" w:rsidRPr="00014E9D">
        <w:rPr>
          <w:lang w:val="it-IT"/>
        </w:rPr>
        <w:t>oktober</w:t>
      </w:r>
      <w:proofErr w:type="spellEnd"/>
      <w:r w:rsidR="005B4883" w:rsidRPr="00014E9D">
        <w:rPr>
          <w:lang w:val="it-IT"/>
        </w:rPr>
        <w:t xml:space="preserve"> 2014</w:t>
      </w:r>
    </w:p>
    <w:p w14:paraId="29F8822D" w14:textId="77777777" w:rsidR="005B4883" w:rsidRPr="001F0D60" w:rsidRDefault="005B4883" w:rsidP="005B4883">
      <w:pPr>
        <w:pStyle w:val="P68B1DB1-Stvarnokazalo-naslov13"/>
        <w:rPr>
          <w:color w:val="auto"/>
        </w:rPr>
      </w:pPr>
      <w:r w:rsidRPr="001F0D60">
        <w:rPr>
          <w:color w:val="auto"/>
        </w:rPr>
        <w:t>—Y—</w:t>
      </w:r>
    </w:p>
    <w:p w14:paraId="3DA6B557" w14:textId="77777777" w:rsidR="005B4883" w:rsidRPr="005C6FF9" w:rsidRDefault="00D70A72" w:rsidP="005B4883">
      <w:pPr>
        <w:pStyle w:val="ECHRParaHanging"/>
        <w:rPr>
          <w:lang w:val="sl-SI"/>
        </w:rPr>
      </w:pPr>
      <w:hyperlink r:id="rId2058" w:history="1">
        <w:r w:rsidR="005B4883" w:rsidRPr="005C6FF9">
          <w:rPr>
            <w:rStyle w:val="Hyperlinkcase"/>
            <w:color w:val="auto"/>
            <w:lang w:val="sl-SI"/>
          </w:rPr>
          <w:t>Y proti Latviji</w:t>
        </w:r>
      </w:hyperlink>
      <w:r w:rsidR="005B4883" w:rsidRPr="005C6FF9">
        <w:rPr>
          <w:lang w:val="sl-SI"/>
        </w:rPr>
        <w:t>, pritožba št. 61183/08, 21. oktober 2014</w:t>
      </w:r>
    </w:p>
    <w:p w14:paraId="3F879EE6" w14:textId="77777777" w:rsidR="005B4883" w:rsidRPr="005C6FF9" w:rsidRDefault="00D70A72" w:rsidP="005B4883">
      <w:pPr>
        <w:pStyle w:val="ECHRParaHanging"/>
        <w:rPr>
          <w:lang w:val="sl-SI"/>
        </w:rPr>
      </w:pPr>
      <w:hyperlink r:id="rId2059" w:history="1">
        <w:r w:rsidR="005B4883" w:rsidRPr="005C6FF9">
          <w:rPr>
            <w:rStyle w:val="Hyperlinkcase"/>
            <w:color w:val="auto"/>
            <w:lang w:val="sl-SI"/>
          </w:rPr>
          <w:t>Y.F. proti Turčiji</w:t>
        </w:r>
      </w:hyperlink>
      <w:r w:rsidR="005B4883" w:rsidRPr="005C6FF9">
        <w:rPr>
          <w:lang w:val="sl-SI"/>
        </w:rPr>
        <w:t>, pritožba št. 24209/94, ESČP 2003-IX</w:t>
      </w:r>
    </w:p>
    <w:p w14:paraId="48AE0D75" w14:textId="10685B8B" w:rsidR="00F43CA3" w:rsidRPr="00F43CA3" w:rsidRDefault="00D70A72" w:rsidP="00F43CA3">
      <w:pPr>
        <w:pStyle w:val="ECHRParaHanging"/>
        <w:rPr>
          <w:lang w:val="it-IT"/>
        </w:rPr>
      </w:pPr>
      <w:hyperlink r:id="rId2060" w:history="1">
        <w:r w:rsidR="00F43CA3" w:rsidRPr="00F43CA3">
          <w:rPr>
            <w:rStyle w:val="Hiperpovezava"/>
            <w:i/>
            <w:iCs/>
            <w:noProof/>
            <w:color w:val="auto"/>
            <w:lang w:val="it-IT"/>
          </w:rPr>
          <w:t>Y.Y. in Y.Y. proti Rusiji</w:t>
        </w:r>
      </w:hyperlink>
      <w:r w:rsidR="00F43CA3" w:rsidRPr="00F43CA3">
        <w:rPr>
          <w:noProof/>
          <w:lang w:val="it-IT"/>
        </w:rPr>
        <w:t>, pritožba št. 43229/18, 8. marec 2022</w:t>
      </w:r>
    </w:p>
    <w:p w14:paraId="50E7C4A8" w14:textId="6F5D5FD7" w:rsidR="005B4883" w:rsidRPr="005C6FF9" w:rsidRDefault="00D70A72" w:rsidP="005B4883">
      <w:pPr>
        <w:pStyle w:val="ECHRParaHanging"/>
        <w:rPr>
          <w:lang w:val="sl-SI"/>
        </w:rPr>
      </w:pPr>
      <w:hyperlink r:id="rId2061" w:history="1">
        <w:proofErr w:type="spellStart"/>
        <w:r w:rsidR="005B4883" w:rsidRPr="005C6FF9">
          <w:rPr>
            <w:rStyle w:val="Hiperpovezava"/>
            <w:i/>
            <w:color w:val="auto"/>
            <w:lang w:val="sl-SI"/>
          </w:rPr>
          <w:t>Yam</w:t>
        </w:r>
        <w:proofErr w:type="spellEnd"/>
        <w:r w:rsidR="005B4883" w:rsidRPr="005C6FF9">
          <w:rPr>
            <w:rStyle w:val="Hiperpovezava"/>
            <w:i/>
            <w:color w:val="auto"/>
            <w:lang w:val="sl-SI"/>
          </w:rPr>
          <w:t xml:space="preserve"> proti Združenemu kraljestvu</w:t>
        </w:r>
      </w:hyperlink>
      <w:r w:rsidR="005B4883" w:rsidRPr="005C6FF9">
        <w:rPr>
          <w:lang w:val="sl-SI"/>
        </w:rPr>
        <w:t>, pritožba št. 31295/11, 16. januar 2020</w:t>
      </w:r>
    </w:p>
    <w:p w14:paraId="66703878" w14:textId="77777777" w:rsidR="005B4883" w:rsidRPr="00F31880" w:rsidRDefault="00D70A72" w:rsidP="005B4883">
      <w:pPr>
        <w:pStyle w:val="ECHRParaHanging"/>
        <w:rPr>
          <w:lang w:val="it-IT"/>
        </w:rPr>
      </w:pPr>
      <w:hyperlink r:id="rId2062" w:history="1">
        <w:proofErr w:type="spellStart"/>
        <w:r w:rsidR="005B4883" w:rsidRPr="00F31880">
          <w:rPr>
            <w:rStyle w:val="Hyperlinkcase"/>
            <w:color w:val="auto"/>
            <w:lang w:val="it-IT"/>
          </w:rPr>
          <w:t>Yaşa</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Turčiji</w:t>
        </w:r>
        <w:proofErr w:type="spellEnd"/>
      </w:hyperlink>
      <w:r w:rsidR="005B4883" w:rsidRPr="00F31880">
        <w:rPr>
          <w:lang w:val="it-IT"/>
        </w:rPr>
        <w:t xml:space="preserve">, 2. </w:t>
      </w:r>
      <w:proofErr w:type="spellStart"/>
      <w:r w:rsidR="005B4883" w:rsidRPr="00F31880">
        <w:rPr>
          <w:lang w:val="it-IT"/>
        </w:rPr>
        <w:t>september</w:t>
      </w:r>
      <w:proofErr w:type="spellEnd"/>
      <w:r w:rsidR="005B4883" w:rsidRPr="00F31880">
        <w:rPr>
          <w:lang w:val="it-IT"/>
        </w:rPr>
        <w:t xml:space="preserve"> 1998, </w:t>
      </w:r>
      <w:proofErr w:type="spellStart"/>
      <w:r w:rsidR="005B4883" w:rsidRPr="00F31880">
        <w:rPr>
          <w:rStyle w:val="INItalic"/>
          <w:lang w:val="it-IT"/>
        </w:rPr>
        <w:t>Poročila</w:t>
      </w:r>
      <w:proofErr w:type="spellEnd"/>
      <w:r w:rsidR="005B4883" w:rsidRPr="00F31880">
        <w:rPr>
          <w:lang w:val="it-IT"/>
        </w:rPr>
        <w:t xml:space="preserve"> 1998-VI</w:t>
      </w:r>
    </w:p>
    <w:p w14:paraId="7A3352D2" w14:textId="77777777" w:rsidR="005B4883" w:rsidRPr="00F31880" w:rsidRDefault="00D70A72" w:rsidP="005B4883">
      <w:pPr>
        <w:pStyle w:val="ECHRParaHanging"/>
        <w:rPr>
          <w:lang w:val="it-IT"/>
        </w:rPr>
      </w:pPr>
      <w:hyperlink r:id="rId2063" w:tgtFrame="_self" w:history="1">
        <w:proofErr w:type="spellStart"/>
        <w:r w:rsidR="005B4883" w:rsidRPr="00F31880">
          <w:rPr>
            <w:rStyle w:val="Hyperlinkcase"/>
            <w:color w:val="auto"/>
            <w:lang w:val="it-IT"/>
          </w:rPr>
          <w:t>Yatsenko</w:t>
        </w:r>
        <w:proofErr w:type="spellEnd"/>
        <w:r w:rsidR="005B4883" w:rsidRPr="00F31880">
          <w:rPr>
            <w:rStyle w:val="Hyperlinkcase"/>
            <w:color w:val="auto"/>
            <w:lang w:val="it-IT"/>
          </w:rPr>
          <w:t xml:space="preserve"> proti </w:t>
        </w:r>
        <w:proofErr w:type="spellStart"/>
        <w:r w:rsidR="005B4883" w:rsidRPr="00F31880">
          <w:rPr>
            <w:rStyle w:val="Hyperlinkcase"/>
            <w:color w:val="auto"/>
            <w:lang w:val="it-IT"/>
          </w:rPr>
          <w:t>Ukrajini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75345/01, 16. </w:t>
      </w:r>
      <w:proofErr w:type="spellStart"/>
      <w:r w:rsidR="005B4883" w:rsidRPr="00F31880">
        <w:rPr>
          <w:lang w:val="it-IT"/>
        </w:rPr>
        <w:t>februar</w:t>
      </w:r>
      <w:proofErr w:type="spellEnd"/>
      <w:r w:rsidR="005B4883" w:rsidRPr="00F31880">
        <w:rPr>
          <w:lang w:val="it-IT"/>
        </w:rPr>
        <w:t xml:space="preserve"> 2021</w:t>
      </w:r>
    </w:p>
    <w:p w14:paraId="1DFD2C77" w14:textId="77777777" w:rsidR="005B4883" w:rsidRPr="00196F75" w:rsidRDefault="00D70A72" w:rsidP="005B4883">
      <w:pPr>
        <w:pStyle w:val="ECHRParaHanging"/>
        <w:rPr>
          <w:lang w:val="en-US"/>
        </w:rPr>
      </w:pPr>
      <w:hyperlink r:id="rId2064" w:history="1">
        <w:r w:rsidR="005B4883" w:rsidRPr="00196F75">
          <w:rPr>
            <w:rStyle w:val="Hyperlinkcase"/>
            <w:color w:val="auto"/>
            <w:lang w:val="en-US"/>
          </w:rPr>
          <w:t xml:space="preserve">Yavuz Selim </w:t>
        </w:r>
        <w:proofErr w:type="spellStart"/>
        <w:r w:rsidR="005B4883" w:rsidRPr="00196F75">
          <w:rPr>
            <w:rStyle w:val="Hyperlinkcase"/>
            <w:color w:val="auto"/>
            <w:lang w:val="en-US"/>
          </w:rPr>
          <w:t>Güler</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Turčiji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76476/12, 15. </w:t>
      </w:r>
      <w:proofErr w:type="spellStart"/>
      <w:r w:rsidR="005B4883" w:rsidRPr="00196F75">
        <w:rPr>
          <w:lang w:val="en-US"/>
        </w:rPr>
        <w:t>december</w:t>
      </w:r>
      <w:proofErr w:type="spellEnd"/>
      <w:r w:rsidR="005B4883" w:rsidRPr="00196F75">
        <w:rPr>
          <w:lang w:val="en-US"/>
        </w:rPr>
        <w:t xml:space="preserve"> 2015</w:t>
      </w:r>
    </w:p>
    <w:p w14:paraId="149F938C" w14:textId="77777777" w:rsidR="005B4883" w:rsidRPr="00196F75" w:rsidRDefault="00D70A72" w:rsidP="005B4883">
      <w:pPr>
        <w:pStyle w:val="ECHRParaHanging"/>
        <w:rPr>
          <w:snapToGrid w:val="0"/>
          <w:lang w:val="en-US"/>
        </w:rPr>
      </w:pPr>
      <w:hyperlink r:id="rId2065" w:history="1">
        <w:proofErr w:type="spellStart"/>
        <w:r w:rsidR="005B4883" w:rsidRPr="00196F75">
          <w:rPr>
            <w:rStyle w:val="Hyperlinkcase"/>
            <w:color w:val="auto"/>
            <w:lang w:val="en-US"/>
          </w:rPr>
          <w:t>Yepishin</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591/07, 27. </w:t>
      </w:r>
      <w:proofErr w:type="spellStart"/>
      <w:r w:rsidR="005B4883" w:rsidRPr="00196F75">
        <w:rPr>
          <w:lang w:val="en-US"/>
        </w:rPr>
        <w:t>junij</w:t>
      </w:r>
      <w:proofErr w:type="spellEnd"/>
      <w:r w:rsidR="005B4883" w:rsidRPr="00196F75">
        <w:rPr>
          <w:lang w:val="en-US"/>
        </w:rPr>
        <w:t xml:space="preserve"> 2013</w:t>
      </w:r>
    </w:p>
    <w:p w14:paraId="48EC0BD2" w14:textId="77777777" w:rsidR="005B4883" w:rsidRPr="00196F75" w:rsidRDefault="00D70A72" w:rsidP="005B4883">
      <w:pPr>
        <w:pStyle w:val="ECHRParaHanging"/>
        <w:rPr>
          <w:lang w:val="en-US"/>
        </w:rPr>
      </w:pPr>
      <w:hyperlink r:id="rId2066" w:history="1">
        <w:r w:rsidR="005B4883" w:rsidRPr="00196F75">
          <w:rPr>
            <w:rStyle w:val="Hiperpovezava"/>
            <w:i/>
            <w:color w:val="auto"/>
            <w:lang w:val="en-US"/>
          </w:rPr>
          <w:t xml:space="preserve">Yevgeniy </w:t>
        </w:r>
        <w:proofErr w:type="spellStart"/>
        <w:r w:rsidR="005B4883" w:rsidRPr="00196F75">
          <w:rPr>
            <w:rStyle w:val="Hiperpovezava"/>
            <w:i/>
            <w:color w:val="auto"/>
            <w:lang w:val="en-US"/>
          </w:rPr>
          <w:t>Dmitrijev</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proti</w:t>
        </w:r>
        <w:proofErr w:type="spellEnd"/>
        <w:r w:rsidR="005B4883" w:rsidRPr="00196F75">
          <w:rPr>
            <w:rStyle w:val="Hiperpovezava"/>
            <w:i/>
            <w:color w:val="auto"/>
            <w:lang w:val="en-US"/>
          </w:rPr>
          <w:t xml:space="preserve"> </w:t>
        </w:r>
        <w:proofErr w:type="spellStart"/>
        <w:r w:rsidR="005B4883" w:rsidRPr="00196F75">
          <w:rPr>
            <w:rStyle w:val="Hiperpovezava"/>
            <w:i/>
            <w:color w:val="auto"/>
            <w:lang w:val="en-US"/>
          </w:rPr>
          <w:t>Rusiji</w:t>
        </w:r>
        <w:proofErr w:type="spellEnd"/>
      </w:hyperlink>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xml:space="preserve">. 17840/06, 1. </w:t>
      </w:r>
      <w:proofErr w:type="spellStart"/>
      <w:r w:rsidR="005B4883" w:rsidRPr="00196F75">
        <w:rPr>
          <w:lang w:val="en-US"/>
        </w:rPr>
        <w:t>december</w:t>
      </w:r>
      <w:proofErr w:type="spellEnd"/>
      <w:r w:rsidR="005B4883" w:rsidRPr="00196F75">
        <w:rPr>
          <w:lang w:val="en-US"/>
        </w:rPr>
        <w:t xml:space="preserve"> 2020</w:t>
      </w:r>
    </w:p>
    <w:p w14:paraId="472D4348" w14:textId="77777777" w:rsidR="005B4883" w:rsidRPr="00196F75" w:rsidRDefault="00D70A72" w:rsidP="005B4883">
      <w:pPr>
        <w:pStyle w:val="ECHRParaHanging"/>
        <w:rPr>
          <w:lang w:val="en-US"/>
        </w:rPr>
      </w:pPr>
      <w:hyperlink r:id="rId2067" w:history="1">
        <w:proofErr w:type="spellStart"/>
        <w:r w:rsidR="005B4883" w:rsidRPr="00196F75">
          <w:rPr>
            <w:rStyle w:val="Hyperlinkcase"/>
            <w:color w:val="auto"/>
            <w:lang w:val="en-US"/>
          </w:rPr>
          <w:t>Yonghong</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proti</w:t>
        </w:r>
        <w:proofErr w:type="spellEnd"/>
        <w:r w:rsidR="005B4883" w:rsidRPr="00196F75">
          <w:rPr>
            <w:rStyle w:val="Hyperlinkcase"/>
            <w:color w:val="auto"/>
            <w:lang w:val="en-US"/>
          </w:rPr>
          <w:t xml:space="preserve"> </w:t>
        </w:r>
        <w:proofErr w:type="spellStart"/>
        <w:r w:rsidR="005B4883" w:rsidRPr="00196F75">
          <w:rPr>
            <w:rStyle w:val="Hyperlinkcase"/>
            <w:color w:val="auto"/>
            <w:lang w:val="en-US"/>
          </w:rPr>
          <w:t>Portugalski</w:t>
        </w:r>
        <w:proofErr w:type="spellEnd"/>
      </w:hyperlink>
      <w:r w:rsidR="005B4883" w:rsidRPr="00196F75">
        <w:rPr>
          <w:rStyle w:val="Hyperlinkcase"/>
          <w:color w:val="auto"/>
          <w:lang w:val="en-US"/>
        </w:rPr>
        <w:t xml:space="preserve"> (</w:t>
      </w:r>
      <w:proofErr w:type="spellStart"/>
      <w:r w:rsidR="005B4883" w:rsidRPr="00196F75">
        <w:rPr>
          <w:rStyle w:val="Hyperlinkcase"/>
          <w:i w:val="0"/>
          <w:color w:val="auto"/>
          <w:lang w:val="en-US"/>
        </w:rPr>
        <w:t>sklep</w:t>
      </w:r>
      <w:proofErr w:type="spellEnd"/>
      <w:r w:rsidR="005B4883" w:rsidRPr="00196F75">
        <w:rPr>
          <w:rStyle w:val="Hyperlinkcase"/>
          <w:color w:val="auto"/>
          <w:lang w:val="en-US"/>
        </w:rPr>
        <w:t>)</w:t>
      </w:r>
      <w:r w:rsidR="005B4883" w:rsidRPr="00196F75">
        <w:rPr>
          <w:lang w:val="en-US"/>
        </w:rPr>
        <w:t xml:space="preserve">, </w:t>
      </w:r>
      <w:proofErr w:type="spellStart"/>
      <w:r w:rsidR="005B4883" w:rsidRPr="00196F75">
        <w:rPr>
          <w:lang w:val="en-US"/>
        </w:rPr>
        <w:t>pritožba</w:t>
      </w:r>
      <w:proofErr w:type="spellEnd"/>
      <w:r w:rsidR="005B4883" w:rsidRPr="00196F75">
        <w:rPr>
          <w:lang w:val="en-US"/>
        </w:rPr>
        <w:t xml:space="preserve"> </w:t>
      </w:r>
      <w:proofErr w:type="spellStart"/>
      <w:r w:rsidR="005B4883" w:rsidRPr="00196F75">
        <w:rPr>
          <w:lang w:val="en-US"/>
        </w:rPr>
        <w:t>št</w:t>
      </w:r>
      <w:proofErr w:type="spellEnd"/>
      <w:r w:rsidR="005B4883" w:rsidRPr="00196F75">
        <w:rPr>
          <w:lang w:val="en-US"/>
        </w:rPr>
        <w:t>. 50887/99, ESČP 1999-IX</w:t>
      </w:r>
    </w:p>
    <w:p w14:paraId="2E7B0C88" w14:textId="77777777" w:rsidR="005B4883" w:rsidRPr="00F31880" w:rsidRDefault="00D70A72" w:rsidP="005B4883">
      <w:pPr>
        <w:pStyle w:val="ECHRParaHanging"/>
        <w:rPr>
          <w:lang w:val="it-IT"/>
        </w:rPr>
      </w:pPr>
      <w:hyperlink r:id="rId2068" w:anchor="{&quot;itemid&quot;:[&quot;001-204272&quot;]}" w:history="1">
        <w:proofErr w:type="spellStart"/>
        <w:r w:rsidR="005B4883" w:rsidRPr="00F31880">
          <w:rPr>
            <w:rStyle w:val="Hiperpovezava"/>
            <w:i/>
            <w:color w:val="auto"/>
            <w:lang w:val="it-IT"/>
          </w:rPr>
          <w:t>Yordanovi</w:t>
        </w:r>
        <w:proofErr w:type="spellEnd"/>
        <w:r w:rsidR="005B4883" w:rsidRPr="00F31880">
          <w:rPr>
            <w:rStyle w:val="Hiperpovezava"/>
            <w:i/>
            <w:color w:val="auto"/>
            <w:lang w:val="it-IT"/>
          </w:rPr>
          <w:t xml:space="preserve"> proti </w:t>
        </w:r>
        <w:proofErr w:type="spellStart"/>
        <w:r w:rsidR="005B4883" w:rsidRPr="00F31880">
          <w:rPr>
            <w:rStyle w:val="Hiperpovezava"/>
            <w:i/>
            <w:color w:val="auto"/>
            <w:lang w:val="it-IT"/>
          </w:rPr>
          <w:t>Bolgariji</w:t>
        </w:r>
        <w:proofErr w:type="spellEnd"/>
      </w:hyperlink>
      <w:r w:rsidR="005B4883" w:rsidRPr="00F31880">
        <w:rPr>
          <w:lang w:val="it-IT"/>
        </w:rPr>
        <w:t xml:space="preserve">, </w:t>
      </w:r>
      <w:proofErr w:type="spellStart"/>
      <w:r w:rsidR="005B4883" w:rsidRPr="00F31880">
        <w:rPr>
          <w:lang w:val="it-IT"/>
        </w:rPr>
        <w:t>pritožba</w:t>
      </w:r>
      <w:proofErr w:type="spellEnd"/>
      <w:r w:rsidR="005B4883" w:rsidRPr="00F31880">
        <w:rPr>
          <w:lang w:val="it-IT"/>
        </w:rPr>
        <w:t xml:space="preserve"> </w:t>
      </w:r>
      <w:proofErr w:type="spellStart"/>
      <w:r w:rsidR="005B4883" w:rsidRPr="00F31880">
        <w:rPr>
          <w:lang w:val="it-IT"/>
        </w:rPr>
        <w:t>št</w:t>
      </w:r>
      <w:proofErr w:type="spellEnd"/>
      <w:r w:rsidR="005B4883" w:rsidRPr="00F31880">
        <w:rPr>
          <w:lang w:val="it-IT"/>
        </w:rPr>
        <w:t xml:space="preserve">. 11157/11, 3. </w:t>
      </w:r>
      <w:proofErr w:type="spellStart"/>
      <w:r w:rsidR="005B4883" w:rsidRPr="00F31880">
        <w:rPr>
          <w:lang w:val="it-IT"/>
        </w:rPr>
        <w:t>september</w:t>
      </w:r>
      <w:proofErr w:type="spellEnd"/>
      <w:r w:rsidR="005B4883" w:rsidRPr="00F31880">
        <w:rPr>
          <w:lang w:val="it-IT"/>
        </w:rPr>
        <w:t xml:space="preserve"> 2020</w:t>
      </w:r>
    </w:p>
    <w:p w14:paraId="419C7C0C" w14:textId="77777777" w:rsidR="005B4883" w:rsidRPr="00014E9D" w:rsidRDefault="00D70A72" w:rsidP="005B4883">
      <w:pPr>
        <w:pStyle w:val="ECHRParaHanging"/>
        <w:rPr>
          <w:lang w:val="it-IT"/>
        </w:rPr>
      </w:pPr>
      <w:hyperlink r:id="rId2069" w:history="1">
        <w:proofErr w:type="spellStart"/>
        <w:r w:rsidR="005B4883" w:rsidRPr="00014E9D">
          <w:rPr>
            <w:rStyle w:val="Hyperlinkcase"/>
            <w:color w:val="auto"/>
            <w:lang w:val="it-IT"/>
          </w:rPr>
          <w:t>Yorgiyadis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Turčiji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48057/99, 19. </w:t>
      </w:r>
      <w:proofErr w:type="spellStart"/>
      <w:r w:rsidR="005B4883" w:rsidRPr="00014E9D">
        <w:rPr>
          <w:lang w:val="it-IT"/>
        </w:rPr>
        <w:t>oktober</w:t>
      </w:r>
      <w:proofErr w:type="spellEnd"/>
      <w:r w:rsidR="005B4883" w:rsidRPr="00014E9D">
        <w:rPr>
          <w:lang w:val="it-IT"/>
        </w:rPr>
        <w:t xml:space="preserve"> 2004</w:t>
      </w:r>
    </w:p>
    <w:p w14:paraId="2B4FAC81" w14:textId="5CEBDC5D" w:rsidR="005B4883" w:rsidRPr="00014E9D" w:rsidRDefault="00D70A72" w:rsidP="005B4883">
      <w:pPr>
        <w:pStyle w:val="ECHRParaHanging"/>
        <w:rPr>
          <w:lang w:val="it-IT"/>
        </w:rPr>
      </w:pPr>
      <w:hyperlink r:id="rId2070" w:history="1">
        <w:proofErr w:type="spellStart"/>
        <w:r w:rsidR="005B4883" w:rsidRPr="00014E9D">
          <w:rPr>
            <w:rStyle w:val="Hyperlinkcase"/>
            <w:color w:val="auto"/>
            <w:lang w:val="it-IT"/>
          </w:rPr>
          <w:t>Yurttas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Turčiji</w:t>
        </w:r>
        <w:proofErr w:type="spellEnd"/>
      </w:hyperlink>
      <w:r w:rsidR="005B4883" w:rsidRPr="00014E9D">
        <w:rPr>
          <w:lang w:val="it-IT"/>
        </w:rPr>
        <w:t xml:space="preserve">, </w:t>
      </w:r>
      <w:proofErr w:type="spellStart"/>
      <w:r w:rsidR="005B4883" w:rsidRPr="00014E9D">
        <w:rPr>
          <w:lang w:val="it-IT"/>
        </w:rPr>
        <w:t>pritožbi</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25143/94 in 27098/95, 27. </w:t>
      </w:r>
      <w:proofErr w:type="spellStart"/>
      <w:r w:rsidR="005B4883" w:rsidRPr="00014E9D">
        <w:rPr>
          <w:lang w:val="it-IT"/>
        </w:rPr>
        <w:t>maj</w:t>
      </w:r>
      <w:proofErr w:type="spellEnd"/>
      <w:r w:rsidR="005B4883" w:rsidRPr="00014E9D">
        <w:rPr>
          <w:lang w:val="it-IT"/>
        </w:rPr>
        <w:t xml:space="preserve"> 2004</w:t>
      </w:r>
    </w:p>
    <w:p w14:paraId="5F71C9B5" w14:textId="10AAA67F" w:rsidR="0089741B" w:rsidRPr="00014E9D" w:rsidRDefault="00D70A72" w:rsidP="005B4883">
      <w:pPr>
        <w:pStyle w:val="ECHRParaHanging"/>
        <w:rPr>
          <w:lang w:val="it-IT"/>
        </w:rPr>
      </w:pPr>
      <w:hyperlink r:id="rId2071" w:anchor="{&quot;itemid&quot;:[&quot;001-215461&quot;]}" w:history="1">
        <w:proofErr w:type="spellStart"/>
        <w:r w:rsidR="0089741B" w:rsidRPr="00014E9D">
          <w:rPr>
            <w:rStyle w:val="Hiperpovezava"/>
            <w:i/>
            <w:iCs/>
            <w:color w:val="auto"/>
            <w:lang w:val="it-IT"/>
          </w:rPr>
          <w:t>Yusufeli</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İlçesini</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Güzelleştirme</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Yaşatma</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Kültür</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Varlıklarını</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Koruma</w:t>
        </w:r>
        <w:proofErr w:type="spellEnd"/>
        <w:r w:rsidR="0089741B" w:rsidRPr="00014E9D">
          <w:rPr>
            <w:rStyle w:val="Hiperpovezava"/>
            <w:i/>
            <w:iCs/>
            <w:color w:val="auto"/>
            <w:lang w:val="it-IT"/>
          </w:rPr>
          <w:t xml:space="preserve"> </w:t>
        </w:r>
        <w:proofErr w:type="spellStart"/>
        <w:r w:rsidR="0089741B" w:rsidRPr="00014E9D">
          <w:rPr>
            <w:rStyle w:val="Hiperpovezava"/>
            <w:i/>
            <w:iCs/>
            <w:color w:val="auto"/>
            <w:lang w:val="it-IT"/>
          </w:rPr>
          <w:t>Derneği</w:t>
        </w:r>
        <w:proofErr w:type="spellEnd"/>
        <w:r w:rsidR="0089741B" w:rsidRPr="00014E9D">
          <w:rPr>
            <w:rStyle w:val="Hiperpovezava"/>
            <w:i/>
            <w:iCs/>
            <w:color w:val="auto"/>
            <w:lang w:val="it-IT"/>
          </w:rPr>
          <w:t xml:space="preserve"> </w:t>
        </w:r>
        <w:r w:rsidR="00287611" w:rsidRPr="00014E9D">
          <w:rPr>
            <w:rStyle w:val="Hiperpovezava"/>
            <w:i/>
            <w:iCs/>
            <w:color w:val="auto"/>
            <w:lang w:val="it-IT"/>
          </w:rPr>
          <w:t xml:space="preserve">proti </w:t>
        </w:r>
        <w:proofErr w:type="spellStart"/>
        <w:r w:rsidR="0089741B" w:rsidRPr="00014E9D">
          <w:rPr>
            <w:rStyle w:val="Hiperpovezava"/>
            <w:i/>
            <w:iCs/>
            <w:color w:val="auto"/>
            <w:lang w:val="it-IT"/>
          </w:rPr>
          <w:t>Tur</w:t>
        </w:r>
        <w:r w:rsidR="00287611" w:rsidRPr="00014E9D">
          <w:rPr>
            <w:rStyle w:val="Hiperpovezava"/>
            <w:i/>
            <w:iCs/>
            <w:color w:val="auto"/>
            <w:lang w:val="it-IT"/>
          </w:rPr>
          <w:t>čiji</w:t>
        </w:r>
        <w:proofErr w:type="spellEnd"/>
      </w:hyperlink>
      <w:r w:rsidR="0089741B" w:rsidRPr="00014E9D">
        <w:rPr>
          <w:i/>
          <w:iCs/>
          <w:lang w:val="it-IT"/>
        </w:rPr>
        <w:t xml:space="preserve"> </w:t>
      </w:r>
      <w:r w:rsidR="0089741B" w:rsidRPr="00014E9D">
        <w:rPr>
          <w:lang w:val="it-IT"/>
        </w:rPr>
        <w:t>(</w:t>
      </w:r>
      <w:proofErr w:type="spellStart"/>
      <w:r w:rsidR="00287611" w:rsidRPr="00014E9D">
        <w:rPr>
          <w:lang w:val="it-IT"/>
        </w:rPr>
        <w:t>sklep</w:t>
      </w:r>
      <w:proofErr w:type="spellEnd"/>
      <w:r w:rsidR="0089741B" w:rsidRPr="00014E9D">
        <w:rPr>
          <w:lang w:val="it-IT"/>
        </w:rPr>
        <w:t xml:space="preserve">), </w:t>
      </w:r>
      <w:proofErr w:type="spellStart"/>
      <w:r w:rsidR="00287611" w:rsidRPr="00014E9D">
        <w:rPr>
          <w:lang w:val="it-IT"/>
        </w:rPr>
        <w:t>pritožba</w:t>
      </w:r>
      <w:proofErr w:type="spellEnd"/>
      <w:r w:rsidR="00287611" w:rsidRPr="00014E9D">
        <w:rPr>
          <w:lang w:val="it-IT"/>
        </w:rPr>
        <w:t xml:space="preserve"> </w:t>
      </w:r>
      <w:proofErr w:type="spellStart"/>
      <w:r w:rsidR="00287611" w:rsidRPr="00014E9D">
        <w:rPr>
          <w:lang w:val="it-IT"/>
        </w:rPr>
        <w:t>št</w:t>
      </w:r>
      <w:proofErr w:type="spellEnd"/>
      <w:r w:rsidR="0089741B" w:rsidRPr="00014E9D">
        <w:rPr>
          <w:lang w:val="it-IT"/>
        </w:rPr>
        <w:t>. 37857/14, 7</w:t>
      </w:r>
      <w:r w:rsidR="00287611" w:rsidRPr="00014E9D">
        <w:rPr>
          <w:lang w:val="it-IT"/>
        </w:rPr>
        <w:t xml:space="preserve">. </w:t>
      </w:r>
      <w:proofErr w:type="spellStart"/>
      <w:r w:rsidR="00287611" w:rsidRPr="00014E9D">
        <w:rPr>
          <w:lang w:val="it-IT"/>
        </w:rPr>
        <w:t>de</w:t>
      </w:r>
      <w:r w:rsidR="0089741B" w:rsidRPr="00014E9D">
        <w:rPr>
          <w:lang w:val="it-IT"/>
        </w:rPr>
        <w:t>cember</w:t>
      </w:r>
      <w:proofErr w:type="spellEnd"/>
      <w:r w:rsidR="0089741B" w:rsidRPr="00014E9D">
        <w:rPr>
          <w:lang w:val="it-IT"/>
        </w:rPr>
        <w:t xml:space="preserve"> 2021</w:t>
      </w:r>
    </w:p>
    <w:p w14:paraId="2A99AA08" w14:textId="77777777" w:rsidR="005B4883" w:rsidRPr="001F0D60" w:rsidRDefault="005B4883" w:rsidP="005B4883">
      <w:pPr>
        <w:pStyle w:val="P68B1DB1-Stvarnokazalo-naslov13"/>
        <w:rPr>
          <w:color w:val="auto"/>
        </w:rPr>
      </w:pPr>
      <w:r w:rsidRPr="001F0D60">
        <w:rPr>
          <w:color w:val="auto"/>
        </w:rPr>
        <w:t>—Z—</w:t>
      </w:r>
    </w:p>
    <w:p w14:paraId="641CAE39" w14:textId="77777777" w:rsidR="005B4883" w:rsidRPr="00014E9D" w:rsidRDefault="00D70A72" w:rsidP="005B4883">
      <w:pPr>
        <w:pStyle w:val="ECHRParaHanging"/>
        <w:rPr>
          <w:lang w:val="it-IT"/>
        </w:rPr>
      </w:pPr>
      <w:hyperlink r:id="rId2072" w:history="1">
        <w:proofErr w:type="spellStart"/>
        <w:r w:rsidR="005B4883" w:rsidRPr="00014E9D">
          <w:rPr>
            <w:rStyle w:val="Hiperpovezava"/>
            <w:i/>
            <w:color w:val="auto"/>
            <w:lang w:val="it-IT"/>
          </w:rPr>
          <w:t>Zakharkin</w:t>
        </w:r>
        <w:proofErr w:type="spellEnd"/>
        <w:r w:rsidR="005B4883" w:rsidRPr="00014E9D">
          <w:rPr>
            <w:rStyle w:val="Hiperpovezava"/>
            <w:i/>
            <w:color w:val="auto"/>
            <w:lang w:val="it-IT"/>
          </w:rPr>
          <w:t xml:space="preserve"> proti </w:t>
        </w:r>
        <w:proofErr w:type="spellStart"/>
        <w:r w:rsidR="005B4883" w:rsidRPr="00014E9D">
          <w:rPr>
            <w:rStyle w:val="Hiperpovezava"/>
            <w:i/>
            <w:color w:val="auto"/>
            <w:lang w:val="it-IT"/>
          </w:rPr>
          <w:t>Rusiji</w:t>
        </w:r>
        <w:proofErr w:type="spellEnd"/>
      </w:hyperlink>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1555/04, 10. </w:t>
      </w:r>
      <w:proofErr w:type="spellStart"/>
      <w:r w:rsidR="005B4883" w:rsidRPr="00014E9D">
        <w:rPr>
          <w:lang w:val="it-IT"/>
        </w:rPr>
        <w:t>junij</w:t>
      </w:r>
      <w:proofErr w:type="spellEnd"/>
      <w:r w:rsidR="005B4883" w:rsidRPr="00014E9D">
        <w:rPr>
          <w:lang w:val="it-IT"/>
        </w:rPr>
        <w:t xml:space="preserve"> 2010</w:t>
      </w:r>
    </w:p>
    <w:p w14:paraId="3B54BF30" w14:textId="77777777" w:rsidR="005B4883" w:rsidRPr="00014E9D" w:rsidRDefault="00D70A72" w:rsidP="005B4883">
      <w:pPr>
        <w:pStyle w:val="ECHRParaHanging"/>
        <w:rPr>
          <w:lang w:val="it-IT"/>
        </w:rPr>
      </w:pPr>
      <w:hyperlink r:id="rId2073" w:history="1">
        <w:proofErr w:type="spellStart"/>
        <w:r w:rsidR="005B4883" w:rsidRPr="00014E9D">
          <w:rPr>
            <w:i/>
            <w:iCs/>
            <w:lang w:val="it-IT"/>
          </w:rPr>
          <w:t>Žáková</w:t>
        </w:r>
        <w:proofErr w:type="spellEnd"/>
        <w:r w:rsidR="005B4883" w:rsidRPr="00014E9D">
          <w:rPr>
            <w:rStyle w:val="Hyperlinkcase"/>
            <w:iCs/>
            <w:color w:val="auto"/>
            <w:lang w:val="it-IT"/>
          </w:rPr>
          <w:t xml:space="preserve"> </w:t>
        </w:r>
        <w:r w:rsidR="005B4883" w:rsidRPr="00014E9D">
          <w:rPr>
            <w:rStyle w:val="Hyperlinkcase"/>
            <w:color w:val="auto"/>
            <w:lang w:val="it-IT"/>
          </w:rPr>
          <w:t xml:space="preserve">proti </w:t>
        </w:r>
        <w:proofErr w:type="spellStart"/>
        <w:r w:rsidR="005B4883" w:rsidRPr="00014E9D">
          <w:rPr>
            <w:rStyle w:val="Hyperlinkcase"/>
            <w:color w:val="auto"/>
            <w:lang w:val="it-IT"/>
          </w:rPr>
          <w:t>Češki</w:t>
        </w:r>
        <w:proofErr w:type="spellEnd"/>
        <w:r w:rsidR="005B4883" w:rsidRPr="00014E9D">
          <w:rPr>
            <w:rStyle w:val="Hyperlinkcase"/>
            <w:color w:val="auto"/>
            <w:lang w:val="it-IT"/>
          </w:rPr>
          <w:t xml:space="preserve"> </w:t>
        </w:r>
        <w:proofErr w:type="spellStart"/>
        <w:r w:rsidR="005B4883" w:rsidRPr="00014E9D">
          <w:rPr>
            <w:rStyle w:val="Hyperlinkcase"/>
            <w:color w:val="auto"/>
            <w:lang w:val="it-IT"/>
          </w:rPr>
          <w:t>republiki</w:t>
        </w:r>
        <w:proofErr w:type="spellEnd"/>
      </w:hyperlink>
      <w:r w:rsidR="005B4883" w:rsidRPr="00014E9D">
        <w:rPr>
          <w:lang w:val="it-IT"/>
        </w:rPr>
        <w:t xml:space="preserve"> (</w:t>
      </w:r>
      <w:proofErr w:type="spellStart"/>
      <w:r w:rsidR="005B4883" w:rsidRPr="00014E9D">
        <w:rPr>
          <w:lang w:val="it-IT"/>
        </w:rPr>
        <w:t>pravično</w:t>
      </w:r>
      <w:proofErr w:type="spellEnd"/>
      <w:r w:rsidR="005B4883" w:rsidRPr="00014E9D">
        <w:rPr>
          <w:lang w:val="it-IT"/>
        </w:rPr>
        <w:t xml:space="preserve"> </w:t>
      </w:r>
      <w:proofErr w:type="spellStart"/>
      <w:r w:rsidR="005B4883" w:rsidRPr="00014E9D">
        <w:rPr>
          <w:lang w:val="it-IT"/>
        </w:rPr>
        <w:t>zadoščenje</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2000/09, 6. </w:t>
      </w:r>
      <w:proofErr w:type="spellStart"/>
      <w:r w:rsidR="005B4883" w:rsidRPr="00014E9D">
        <w:rPr>
          <w:lang w:val="it-IT"/>
        </w:rPr>
        <w:t>april</w:t>
      </w:r>
      <w:proofErr w:type="spellEnd"/>
      <w:r w:rsidR="005B4883" w:rsidRPr="00014E9D">
        <w:rPr>
          <w:lang w:val="it-IT"/>
        </w:rPr>
        <w:t xml:space="preserve"> 2017</w:t>
      </w:r>
    </w:p>
    <w:p w14:paraId="59B09EFC" w14:textId="7EFDDD7C" w:rsidR="00287611" w:rsidRPr="005A6F22" w:rsidRDefault="00D70A72" w:rsidP="005B4883">
      <w:pPr>
        <w:pStyle w:val="ECHRParaHanging"/>
        <w:rPr>
          <w:lang w:val="it-IT"/>
        </w:rPr>
      </w:pPr>
      <w:hyperlink r:id="rId2074" w:anchor="{&quot;itemid&quot;:[&quot;001-212465&quot;]}" w:history="1">
        <w:r w:rsidR="00287611" w:rsidRPr="00401E37">
          <w:rPr>
            <w:rStyle w:val="Hiperpovezava"/>
            <w:i/>
            <w:iCs/>
            <w:color w:val="auto"/>
            <w:lang w:val="it-IT"/>
          </w:rPr>
          <w:t xml:space="preserve">Zambrano proti </w:t>
        </w:r>
        <w:proofErr w:type="spellStart"/>
        <w:r w:rsidR="00287611" w:rsidRPr="00401E37">
          <w:rPr>
            <w:rStyle w:val="Hiperpovezava"/>
            <w:i/>
            <w:iCs/>
            <w:color w:val="auto"/>
            <w:lang w:val="it-IT"/>
          </w:rPr>
          <w:t>Franciji</w:t>
        </w:r>
        <w:proofErr w:type="spellEnd"/>
      </w:hyperlink>
      <w:r w:rsidR="00287611" w:rsidRPr="00401E37">
        <w:rPr>
          <w:i/>
          <w:iCs/>
          <w:lang w:val="it-IT"/>
        </w:rPr>
        <w:t xml:space="preserve"> </w:t>
      </w:r>
      <w:r w:rsidR="00287611" w:rsidRPr="005A6F22">
        <w:rPr>
          <w:lang w:val="it-IT"/>
        </w:rPr>
        <w:t>(</w:t>
      </w:r>
      <w:proofErr w:type="spellStart"/>
      <w:r w:rsidR="00287611">
        <w:rPr>
          <w:lang w:val="it-IT"/>
        </w:rPr>
        <w:t>sklep</w:t>
      </w:r>
      <w:proofErr w:type="spellEnd"/>
      <w:r w:rsidR="00287611" w:rsidRPr="005A6F22">
        <w:rPr>
          <w:lang w:val="it-IT"/>
        </w:rPr>
        <w:t xml:space="preserve">), </w:t>
      </w:r>
      <w:proofErr w:type="spellStart"/>
      <w:r w:rsidR="00287611">
        <w:rPr>
          <w:lang w:val="it-IT"/>
        </w:rPr>
        <w:t>pritožba</w:t>
      </w:r>
      <w:proofErr w:type="spellEnd"/>
      <w:r w:rsidR="00287611">
        <w:rPr>
          <w:lang w:val="it-IT"/>
        </w:rPr>
        <w:t xml:space="preserve"> </w:t>
      </w:r>
      <w:proofErr w:type="spellStart"/>
      <w:r w:rsidR="00287611">
        <w:rPr>
          <w:lang w:val="it-IT"/>
        </w:rPr>
        <w:t>št</w:t>
      </w:r>
      <w:proofErr w:type="spellEnd"/>
      <w:r w:rsidR="00287611" w:rsidRPr="005A6F22">
        <w:rPr>
          <w:lang w:val="it-IT"/>
        </w:rPr>
        <w:t>. 41994/21, 21</w:t>
      </w:r>
      <w:r w:rsidR="00287611">
        <w:rPr>
          <w:lang w:val="it-IT"/>
        </w:rPr>
        <w:t>.</w:t>
      </w:r>
      <w:r w:rsidR="00287611" w:rsidRPr="005A6F22">
        <w:rPr>
          <w:lang w:val="it-IT"/>
        </w:rPr>
        <w:t xml:space="preserve"> </w:t>
      </w:r>
      <w:proofErr w:type="spellStart"/>
      <w:r w:rsidR="00287611">
        <w:rPr>
          <w:lang w:val="it-IT"/>
        </w:rPr>
        <w:t>s</w:t>
      </w:r>
      <w:r w:rsidR="00287611" w:rsidRPr="005A6F22">
        <w:rPr>
          <w:lang w:val="it-IT"/>
        </w:rPr>
        <w:t>eptember</w:t>
      </w:r>
      <w:proofErr w:type="spellEnd"/>
      <w:r w:rsidR="00287611" w:rsidRPr="005A6F22">
        <w:rPr>
          <w:lang w:val="it-IT"/>
        </w:rPr>
        <w:t xml:space="preserve"> 2021</w:t>
      </w:r>
    </w:p>
    <w:p w14:paraId="3D375F4B" w14:textId="34772419" w:rsidR="005B4883" w:rsidRPr="00F31880" w:rsidRDefault="00D70A72" w:rsidP="005B4883">
      <w:pPr>
        <w:pStyle w:val="ECHRParaHanging"/>
        <w:rPr>
          <w:lang w:val="it-IT"/>
        </w:rPr>
      </w:pPr>
      <w:hyperlink r:id="rId2075" w:history="1">
        <w:r w:rsidR="005B4883" w:rsidRPr="00F31880">
          <w:rPr>
            <w:rStyle w:val="Hyperlinkcase"/>
            <w:color w:val="auto"/>
            <w:lang w:val="it-IT"/>
          </w:rPr>
          <w:t xml:space="preserve">Zana proti </w:t>
        </w:r>
        <w:proofErr w:type="spellStart"/>
        <w:r w:rsidR="005B4883" w:rsidRPr="00F31880">
          <w:rPr>
            <w:rStyle w:val="Hyperlinkcase"/>
            <w:color w:val="auto"/>
            <w:lang w:val="it-IT"/>
          </w:rPr>
          <w:t>Turčiji</w:t>
        </w:r>
        <w:proofErr w:type="spellEnd"/>
      </w:hyperlink>
      <w:r w:rsidR="005B4883" w:rsidRPr="00F31880">
        <w:rPr>
          <w:lang w:val="it-IT"/>
        </w:rPr>
        <w:t xml:space="preserve">, 25. </w:t>
      </w:r>
      <w:proofErr w:type="spellStart"/>
      <w:r w:rsidR="005B4883" w:rsidRPr="00F31880">
        <w:rPr>
          <w:lang w:val="it-IT"/>
        </w:rPr>
        <w:t>november</w:t>
      </w:r>
      <w:proofErr w:type="spellEnd"/>
      <w:r w:rsidR="005B4883" w:rsidRPr="00F31880">
        <w:rPr>
          <w:lang w:val="it-IT"/>
        </w:rPr>
        <w:t xml:space="preserve"> 1997, </w:t>
      </w:r>
      <w:proofErr w:type="spellStart"/>
      <w:r w:rsidR="005B4883" w:rsidRPr="00F31880">
        <w:rPr>
          <w:rStyle w:val="INItalic"/>
          <w:lang w:val="it-IT"/>
        </w:rPr>
        <w:t>Poročila</w:t>
      </w:r>
      <w:proofErr w:type="spellEnd"/>
      <w:r w:rsidR="005B4883" w:rsidRPr="00F31880">
        <w:rPr>
          <w:rStyle w:val="INItalic"/>
          <w:lang w:val="it-IT"/>
        </w:rPr>
        <w:t xml:space="preserve"> </w:t>
      </w:r>
      <w:r w:rsidR="005B4883" w:rsidRPr="00F31880">
        <w:rPr>
          <w:lang w:val="it-IT"/>
        </w:rPr>
        <w:t>1997-VII</w:t>
      </w:r>
    </w:p>
    <w:p w14:paraId="104F8555" w14:textId="77777777" w:rsidR="005B4883" w:rsidRPr="001F0D60" w:rsidRDefault="00D70A72" w:rsidP="005B4883">
      <w:pPr>
        <w:pStyle w:val="ECHRParaHanging"/>
      </w:pPr>
      <w:hyperlink r:id="rId2076" w:history="1">
        <w:proofErr w:type="spellStart"/>
        <w:r w:rsidR="005B4883" w:rsidRPr="001F0D60">
          <w:rPr>
            <w:rStyle w:val="Hyperlinkcase"/>
            <w:color w:val="auto"/>
          </w:rPr>
          <w:t>Zastava</w:t>
        </w:r>
        <w:proofErr w:type="spellEnd"/>
        <w:r w:rsidR="005B4883" w:rsidRPr="001F0D60">
          <w:rPr>
            <w:rStyle w:val="Hyperlinkcase"/>
            <w:color w:val="auto"/>
          </w:rPr>
          <w:t xml:space="preserve"> It Turs </w:t>
        </w:r>
        <w:proofErr w:type="spellStart"/>
        <w:r w:rsidR="005B4883" w:rsidRPr="001F0D60">
          <w:rPr>
            <w:rStyle w:val="Hyperlinkcase"/>
            <w:color w:val="auto"/>
          </w:rPr>
          <w:t>proti</w:t>
        </w:r>
        <w:proofErr w:type="spellEnd"/>
        <w:r w:rsidR="005B4883" w:rsidRPr="001F0D60">
          <w:rPr>
            <w:rStyle w:val="Hyperlinkcase"/>
            <w:color w:val="auto"/>
          </w:rPr>
          <w:t xml:space="preserve"> </w:t>
        </w:r>
        <w:proofErr w:type="spellStart"/>
        <w:r w:rsidR="005B4883" w:rsidRPr="001F0D60">
          <w:rPr>
            <w:rStyle w:val="Hyperlinkcase"/>
            <w:color w:val="auto"/>
          </w:rPr>
          <w:t>Srbiji</w:t>
        </w:r>
        <w:proofErr w:type="spellEnd"/>
      </w:hyperlink>
      <w:r w:rsidR="005B4883" w:rsidRPr="001F0D60">
        <w:t xml:space="preserve"> (</w:t>
      </w:r>
      <w:proofErr w:type="spellStart"/>
      <w:r w:rsidR="005B4883">
        <w:t>sklep</w:t>
      </w:r>
      <w:proofErr w:type="spellEnd"/>
      <w:r w:rsidR="005B4883" w:rsidRPr="001F0D60">
        <w:t xml:space="preserve">), </w:t>
      </w:r>
      <w:proofErr w:type="spellStart"/>
      <w:r w:rsidR="005B4883" w:rsidRPr="001F0D60">
        <w:t>pritožba</w:t>
      </w:r>
      <w:proofErr w:type="spellEnd"/>
      <w:r w:rsidR="005B4883" w:rsidRPr="001F0D60">
        <w:t xml:space="preserve"> </w:t>
      </w:r>
      <w:proofErr w:type="spellStart"/>
      <w:r w:rsidR="005B4883" w:rsidRPr="001F0D60">
        <w:t>št</w:t>
      </w:r>
      <w:proofErr w:type="spellEnd"/>
      <w:r w:rsidR="005B4883" w:rsidRPr="001F0D60">
        <w:t>. 24922/12</w:t>
      </w:r>
      <w:r w:rsidR="005B4883">
        <w:t xml:space="preserve">, 9. </w:t>
      </w:r>
      <w:proofErr w:type="spellStart"/>
      <w:r w:rsidR="005B4883">
        <w:t>april</w:t>
      </w:r>
      <w:proofErr w:type="spellEnd"/>
      <w:r w:rsidR="005B4883">
        <w:t xml:space="preserve"> 2013</w:t>
      </w:r>
    </w:p>
    <w:p w14:paraId="55BAD37C" w14:textId="6E786B35" w:rsidR="005B4883" w:rsidRPr="00014E9D" w:rsidRDefault="00D70A72" w:rsidP="005B4883">
      <w:pPr>
        <w:pStyle w:val="ECHRParaHanging"/>
      </w:pPr>
      <w:hyperlink r:id="rId2077" w:history="1">
        <w:proofErr w:type="spellStart"/>
        <w:r w:rsidR="005B4883" w:rsidRPr="00014E9D">
          <w:rPr>
            <w:rStyle w:val="Hyperlinkcase"/>
            <w:color w:val="auto"/>
          </w:rPr>
          <w:t>Zehentner</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2E69DE" w:rsidRPr="00014E9D">
          <w:rPr>
            <w:rStyle w:val="Hyperlinkcase"/>
            <w:color w:val="auto"/>
          </w:rPr>
          <w:t xml:space="preserve"> </w:t>
        </w:r>
        <w:proofErr w:type="spellStart"/>
        <w:r w:rsidR="005B4883" w:rsidRPr="00014E9D">
          <w:rPr>
            <w:rStyle w:val="Hyperlinkcase"/>
            <w:color w:val="auto"/>
          </w:rPr>
          <w:t>Avstri</w:t>
        </w:r>
      </w:hyperlink>
      <w:r w:rsidR="005B4883" w:rsidRPr="00014E9D">
        <w:rPr>
          <w:rStyle w:val="Hyperlinkcase"/>
          <w:color w:val="auto"/>
        </w:rPr>
        <w:t>ji</w:t>
      </w:r>
      <w:proofErr w:type="spellEnd"/>
      <w:r w:rsidR="005B4883" w:rsidRPr="00014E9D">
        <w:rPr>
          <w:rStyle w:val="Hyperlinkcase"/>
          <w:color w:val="auto"/>
        </w:rPr>
        <w:t>,</w:t>
      </w:r>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20082/02, 16. </w:t>
      </w:r>
      <w:proofErr w:type="spellStart"/>
      <w:r w:rsidR="005B4883" w:rsidRPr="00014E9D">
        <w:t>julij</w:t>
      </w:r>
      <w:proofErr w:type="spellEnd"/>
      <w:r w:rsidR="005B4883" w:rsidRPr="00014E9D">
        <w:t xml:space="preserve"> 2009</w:t>
      </w:r>
    </w:p>
    <w:p w14:paraId="7B50326E" w14:textId="77777777" w:rsidR="005B4883" w:rsidRPr="00014E9D" w:rsidRDefault="00D70A72" w:rsidP="005B4883">
      <w:pPr>
        <w:pStyle w:val="ECHRParaHanging"/>
      </w:pPr>
      <w:hyperlink r:id="rId2078" w:history="1">
        <w:proofErr w:type="spellStart"/>
        <w:r w:rsidR="005B4883" w:rsidRPr="00014E9D">
          <w:rPr>
            <w:rStyle w:val="Hiperpovezava"/>
            <w:i/>
            <w:color w:val="auto"/>
          </w:rPr>
          <w:t>Zelčs</w:t>
        </w:r>
        <w:proofErr w:type="spellEnd"/>
        <w:r w:rsidR="005B4883" w:rsidRPr="00014E9D">
          <w:rPr>
            <w:rStyle w:val="Hiperpovezava"/>
            <w:i/>
            <w:color w:val="auto"/>
          </w:rPr>
          <w:t xml:space="preserve"> </w:t>
        </w:r>
        <w:proofErr w:type="spellStart"/>
        <w:r w:rsidR="005B4883" w:rsidRPr="00014E9D">
          <w:rPr>
            <w:rStyle w:val="Hiperpovezava"/>
            <w:i/>
            <w:color w:val="auto"/>
          </w:rPr>
          <w:t>proti</w:t>
        </w:r>
        <w:proofErr w:type="spellEnd"/>
        <w:r w:rsidR="005B4883" w:rsidRPr="00014E9D">
          <w:rPr>
            <w:rStyle w:val="Hiperpovezava"/>
            <w:i/>
            <w:color w:val="auto"/>
          </w:rPr>
          <w:t xml:space="preserve"> </w:t>
        </w:r>
        <w:proofErr w:type="spellStart"/>
        <w:r w:rsidR="005B4883" w:rsidRPr="00014E9D">
          <w:rPr>
            <w:rStyle w:val="Hiperpovezava"/>
            <w:i/>
            <w:color w:val="auto"/>
          </w:rPr>
          <w:t>Latviji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65367/16, 20. </w:t>
      </w:r>
      <w:proofErr w:type="spellStart"/>
      <w:r w:rsidR="005B4883" w:rsidRPr="00014E9D">
        <w:t>februar</w:t>
      </w:r>
      <w:proofErr w:type="spellEnd"/>
      <w:r w:rsidR="005B4883" w:rsidRPr="00014E9D">
        <w:t xml:space="preserve"> 2020</w:t>
      </w:r>
    </w:p>
    <w:p w14:paraId="4EABA5DD" w14:textId="77777777" w:rsidR="005B4883" w:rsidRPr="00014E9D" w:rsidRDefault="00D70A72" w:rsidP="005B4883">
      <w:pPr>
        <w:pStyle w:val="ECHRParaHanging"/>
      </w:pPr>
      <w:hyperlink r:id="rId2079" w:history="1">
        <w:r w:rsidR="005B4883" w:rsidRPr="00014E9D">
          <w:rPr>
            <w:rStyle w:val="Hiperpovezava"/>
            <w:i/>
            <w:color w:val="auto"/>
          </w:rPr>
          <w:t xml:space="preserve">Zhdanov in </w:t>
        </w:r>
        <w:proofErr w:type="spellStart"/>
        <w:r w:rsidR="005B4883" w:rsidRPr="00014E9D">
          <w:rPr>
            <w:rStyle w:val="Hiperpovezava"/>
            <w:i/>
            <w:color w:val="auto"/>
          </w:rPr>
          <w:t>drugi</w:t>
        </w:r>
        <w:proofErr w:type="spellEnd"/>
        <w:r w:rsidR="005B4883" w:rsidRPr="00014E9D">
          <w:rPr>
            <w:rStyle w:val="Hiperpovezava"/>
            <w:i/>
            <w:color w:val="auto"/>
          </w:rPr>
          <w:t xml:space="preserve"> </w:t>
        </w:r>
        <w:proofErr w:type="spellStart"/>
        <w:r w:rsidR="005B4883" w:rsidRPr="00014E9D">
          <w:rPr>
            <w:rStyle w:val="Hiperpovezava"/>
            <w:i/>
            <w:color w:val="auto"/>
          </w:rPr>
          <w:t>proti</w:t>
        </w:r>
        <w:proofErr w:type="spellEnd"/>
        <w:r w:rsidR="005B4883" w:rsidRPr="00014E9D">
          <w:rPr>
            <w:rStyle w:val="Hiperpovezava"/>
            <w:i/>
            <w:color w:val="auto"/>
          </w:rPr>
          <w:t xml:space="preserve"> </w:t>
        </w:r>
        <w:proofErr w:type="spellStart"/>
        <w:r w:rsidR="005B4883" w:rsidRPr="00014E9D">
          <w:rPr>
            <w:rStyle w:val="Hiperpovezava"/>
            <w:i/>
            <w:color w:val="auto"/>
          </w:rPr>
          <w:t>Rusiji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12200/08 in 2 </w:t>
      </w:r>
      <w:proofErr w:type="spellStart"/>
      <w:r w:rsidR="005B4883" w:rsidRPr="00014E9D">
        <w:t>drugi</w:t>
      </w:r>
      <w:proofErr w:type="spellEnd"/>
      <w:r w:rsidR="005B4883" w:rsidRPr="00014E9D">
        <w:t xml:space="preserve">, 16. </w:t>
      </w:r>
      <w:proofErr w:type="spellStart"/>
      <w:r w:rsidR="005B4883" w:rsidRPr="00014E9D">
        <w:t>julij</w:t>
      </w:r>
      <w:proofErr w:type="spellEnd"/>
      <w:r w:rsidR="005B4883" w:rsidRPr="00014E9D">
        <w:t xml:space="preserve"> 2019</w:t>
      </w:r>
    </w:p>
    <w:p w14:paraId="2A06EB86" w14:textId="77777777" w:rsidR="005B4883" w:rsidRPr="00014E9D" w:rsidRDefault="00D70A72" w:rsidP="005B4883">
      <w:pPr>
        <w:pStyle w:val="ECHRParaHanging"/>
      </w:pPr>
      <w:hyperlink r:id="rId2080" w:history="1">
        <w:proofErr w:type="spellStart"/>
        <w:r w:rsidR="005B4883" w:rsidRPr="00014E9D">
          <w:rPr>
            <w:rStyle w:val="Hyperlinkcase"/>
            <w:color w:val="auto"/>
          </w:rPr>
          <w:t>Zhidov</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Rusiji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54490/10 in 3 </w:t>
      </w:r>
      <w:proofErr w:type="spellStart"/>
      <w:r w:rsidR="005B4883" w:rsidRPr="00014E9D">
        <w:t>druge</w:t>
      </w:r>
      <w:proofErr w:type="spellEnd"/>
      <w:r w:rsidR="005B4883" w:rsidRPr="00014E9D">
        <w:t xml:space="preserve">, 16. </w:t>
      </w:r>
      <w:proofErr w:type="spellStart"/>
      <w:r w:rsidR="005B4883" w:rsidRPr="00014E9D">
        <w:t>oktober</w:t>
      </w:r>
      <w:proofErr w:type="spellEnd"/>
      <w:r w:rsidR="005B4883" w:rsidRPr="00014E9D">
        <w:t xml:space="preserve"> 2018</w:t>
      </w:r>
    </w:p>
    <w:p w14:paraId="66863E28" w14:textId="77777777" w:rsidR="005B4883" w:rsidRPr="00014E9D" w:rsidRDefault="00D70A72" w:rsidP="005B4883">
      <w:pPr>
        <w:pStyle w:val="ECHRParaHanging"/>
      </w:pPr>
      <w:hyperlink r:id="rId2081" w:tgtFrame="_self" w:history="1">
        <w:proofErr w:type="spellStart"/>
        <w:r w:rsidR="005B4883" w:rsidRPr="00014E9D">
          <w:rPr>
            <w:rStyle w:val="Hyperlinkcase"/>
            <w:color w:val="auto"/>
          </w:rPr>
          <w:t>Ziętal</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Poljski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64972/01, 12. </w:t>
      </w:r>
      <w:proofErr w:type="spellStart"/>
      <w:r w:rsidR="005B4883" w:rsidRPr="00014E9D">
        <w:t>maj</w:t>
      </w:r>
      <w:proofErr w:type="spellEnd"/>
      <w:r w:rsidR="005B4883" w:rsidRPr="00014E9D">
        <w:t xml:space="preserve"> 2009</w:t>
      </w:r>
    </w:p>
    <w:p w14:paraId="470B7380" w14:textId="77777777" w:rsidR="005B4883" w:rsidRPr="00014E9D" w:rsidRDefault="00D70A72" w:rsidP="005B4883">
      <w:pPr>
        <w:pStyle w:val="ECHRParaHanging"/>
      </w:pPr>
      <w:hyperlink r:id="rId2082" w:history="1">
        <w:proofErr w:type="spellStart"/>
        <w:r w:rsidR="005B4883" w:rsidRPr="00014E9D">
          <w:rPr>
            <w:rStyle w:val="Hyperlinkcase"/>
            <w:color w:val="auto"/>
          </w:rPr>
          <w:t>Zihni</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Turčiji</w:t>
        </w:r>
        <w:proofErr w:type="spellEnd"/>
      </w:hyperlink>
      <w:r w:rsidR="005B4883" w:rsidRPr="00014E9D">
        <w:t xml:space="preserve"> (</w:t>
      </w:r>
      <w:proofErr w:type="spellStart"/>
      <w:r w:rsidR="005B4883" w:rsidRPr="00014E9D">
        <w:t>sklep</w:t>
      </w:r>
      <w:proofErr w:type="spellEnd"/>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59061/16, 29. </w:t>
      </w:r>
      <w:proofErr w:type="spellStart"/>
      <w:r w:rsidR="005B4883" w:rsidRPr="00014E9D">
        <w:t>november</w:t>
      </w:r>
      <w:proofErr w:type="spellEnd"/>
      <w:r w:rsidR="005B4883" w:rsidRPr="00014E9D">
        <w:t xml:space="preserve"> 2016</w:t>
      </w:r>
    </w:p>
    <w:p w14:paraId="1D5ACFB7" w14:textId="77777777" w:rsidR="005B4883" w:rsidRPr="00014E9D" w:rsidRDefault="00D70A72" w:rsidP="005B4883">
      <w:pPr>
        <w:pStyle w:val="ECHRParaHanging"/>
        <w:rPr>
          <w:snapToGrid w:val="0"/>
        </w:rPr>
      </w:pPr>
      <w:hyperlink r:id="rId2083" w:tgtFrame="_self" w:history="1">
        <w:proofErr w:type="spellStart"/>
        <w:r w:rsidR="005B4883" w:rsidRPr="00014E9D">
          <w:rPr>
            <w:rStyle w:val="Hyperlinkcase"/>
            <w:color w:val="auto"/>
          </w:rPr>
          <w:t>Živić</w:t>
        </w:r>
        <w:proofErr w:type="spellEnd"/>
        <w:r w:rsidR="005B4883" w:rsidRPr="00014E9D">
          <w:rPr>
            <w:rStyle w:val="Hyperlinkcase"/>
            <w:color w:val="auto"/>
          </w:rPr>
          <w:t xml:space="preserve"> </w:t>
        </w:r>
        <w:proofErr w:type="spellStart"/>
        <w:r w:rsidR="005B4883" w:rsidRPr="00014E9D">
          <w:rPr>
            <w:rStyle w:val="Hyperlinkcase"/>
            <w:color w:val="auto"/>
          </w:rPr>
          <w:t>proti</w:t>
        </w:r>
        <w:proofErr w:type="spellEnd"/>
        <w:r w:rsidR="005B4883" w:rsidRPr="00014E9D">
          <w:rPr>
            <w:rStyle w:val="Hyperlinkcase"/>
            <w:color w:val="auto"/>
          </w:rPr>
          <w:t xml:space="preserve"> </w:t>
        </w:r>
        <w:proofErr w:type="spellStart"/>
        <w:r w:rsidR="005B4883" w:rsidRPr="00014E9D">
          <w:rPr>
            <w:rStyle w:val="Hyperlinkcase"/>
            <w:color w:val="auto"/>
          </w:rPr>
          <w:t>Srbiji</w:t>
        </w:r>
        <w:proofErr w:type="spellEnd"/>
      </w:hyperlink>
      <w:r w:rsidR="005B4883" w:rsidRPr="00014E9D">
        <w:t xml:space="preserve">, </w:t>
      </w:r>
      <w:proofErr w:type="spellStart"/>
      <w:r w:rsidR="005B4883" w:rsidRPr="00014E9D">
        <w:t>pritožba</w:t>
      </w:r>
      <w:proofErr w:type="spellEnd"/>
      <w:r w:rsidR="005B4883" w:rsidRPr="00014E9D">
        <w:t xml:space="preserve"> </w:t>
      </w:r>
      <w:proofErr w:type="spellStart"/>
      <w:r w:rsidR="005B4883" w:rsidRPr="00014E9D">
        <w:t>št</w:t>
      </w:r>
      <w:proofErr w:type="spellEnd"/>
      <w:r w:rsidR="005B4883" w:rsidRPr="00014E9D">
        <w:t xml:space="preserve">. 37204/08, 13. </w:t>
      </w:r>
      <w:proofErr w:type="spellStart"/>
      <w:r w:rsidR="005B4883" w:rsidRPr="00014E9D">
        <w:t>september</w:t>
      </w:r>
      <w:proofErr w:type="spellEnd"/>
      <w:r w:rsidR="005B4883" w:rsidRPr="00014E9D">
        <w:t xml:space="preserve"> 2011</w:t>
      </w:r>
    </w:p>
    <w:p w14:paraId="797DA4A2" w14:textId="77777777" w:rsidR="005B4883" w:rsidRPr="00196F75" w:rsidRDefault="00D70A72" w:rsidP="005B4883">
      <w:pPr>
        <w:pStyle w:val="ECHRParaHanging"/>
        <w:rPr>
          <w:lang w:val="it-IT"/>
        </w:rPr>
      </w:pPr>
      <w:hyperlink r:id="rId2084" w:history="1">
        <w:r w:rsidR="005B4883" w:rsidRPr="00196F75">
          <w:rPr>
            <w:rStyle w:val="Hyperlinkcase"/>
            <w:color w:val="auto"/>
            <w:lang w:val="it-IT"/>
          </w:rPr>
          <w:t xml:space="preserve">Zubkov in </w:t>
        </w:r>
        <w:proofErr w:type="spellStart"/>
        <w:r w:rsidR="005B4883" w:rsidRPr="00196F75">
          <w:rPr>
            <w:rStyle w:val="Hyperlinkcase"/>
            <w:color w:val="auto"/>
            <w:lang w:val="it-IT"/>
          </w:rPr>
          <w:t>drugi</w:t>
        </w:r>
        <w:proofErr w:type="spellEnd"/>
        <w:r w:rsidR="005B4883" w:rsidRPr="00196F75">
          <w:rPr>
            <w:rStyle w:val="Hyperlinkcase"/>
            <w:color w:val="auto"/>
            <w:lang w:val="it-IT"/>
          </w:rPr>
          <w:t xml:space="preserve"> proti </w:t>
        </w:r>
        <w:proofErr w:type="spellStart"/>
        <w:r w:rsidR="005B4883" w:rsidRPr="00196F75">
          <w:rPr>
            <w:rStyle w:val="Hyperlinkcase"/>
            <w:color w:val="auto"/>
            <w:lang w:val="it-IT"/>
          </w:rPr>
          <w:t>Rusiji</w:t>
        </w:r>
        <w:proofErr w:type="spellEnd"/>
      </w:hyperlink>
      <w:r w:rsidR="005B4883" w:rsidRPr="00196F75">
        <w:rPr>
          <w:lang w:val="it-IT"/>
        </w:rPr>
        <w:t xml:space="preserve">, </w:t>
      </w:r>
      <w:proofErr w:type="spellStart"/>
      <w:r w:rsidR="005B4883" w:rsidRPr="00196F75">
        <w:rPr>
          <w:lang w:val="it-IT"/>
        </w:rPr>
        <w:t>pritožba</w:t>
      </w:r>
      <w:proofErr w:type="spellEnd"/>
      <w:r w:rsidR="005B4883" w:rsidRPr="00196F75">
        <w:rPr>
          <w:lang w:val="it-IT"/>
        </w:rPr>
        <w:t xml:space="preserve"> </w:t>
      </w:r>
      <w:proofErr w:type="spellStart"/>
      <w:r w:rsidR="005B4883" w:rsidRPr="00196F75">
        <w:rPr>
          <w:lang w:val="it-IT"/>
        </w:rPr>
        <w:t>št</w:t>
      </w:r>
      <w:proofErr w:type="spellEnd"/>
      <w:r w:rsidR="005B4883" w:rsidRPr="00196F75">
        <w:rPr>
          <w:lang w:val="it-IT"/>
        </w:rPr>
        <w:t xml:space="preserve">. 29431/05 in 2 </w:t>
      </w:r>
      <w:proofErr w:type="spellStart"/>
      <w:r w:rsidR="005B4883" w:rsidRPr="00196F75">
        <w:rPr>
          <w:lang w:val="it-IT"/>
        </w:rPr>
        <w:t>drugi</w:t>
      </w:r>
      <w:proofErr w:type="spellEnd"/>
      <w:r w:rsidR="005B4883" w:rsidRPr="00196F75">
        <w:rPr>
          <w:lang w:val="it-IT"/>
        </w:rPr>
        <w:t xml:space="preserve">, 7. </w:t>
      </w:r>
      <w:proofErr w:type="spellStart"/>
      <w:r w:rsidR="005B4883" w:rsidRPr="00196F75">
        <w:rPr>
          <w:lang w:val="it-IT"/>
        </w:rPr>
        <w:t>november</w:t>
      </w:r>
      <w:proofErr w:type="spellEnd"/>
      <w:r w:rsidR="005B4883" w:rsidRPr="00196F75">
        <w:rPr>
          <w:lang w:val="it-IT"/>
        </w:rPr>
        <w:t xml:space="preserve"> 2017</w:t>
      </w:r>
    </w:p>
    <w:p w14:paraId="6421D150" w14:textId="77777777" w:rsidR="005B4883" w:rsidRPr="00014E9D" w:rsidRDefault="00D70A72" w:rsidP="005B4883">
      <w:pPr>
        <w:pStyle w:val="ECHRParaHanging"/>
        <w:rPr>
          <w:lang w:val="it-IT"/>
        </w:rPr>
      </w:pPr>
      <w:hyperlink r:id="rId2085" w:history="1">
        <w:proofErr w:type="spellStart"/>
        <w:r w:rsidR="005B4883" w:rsidRPr="00014E9D">
          <w:rPr>
            <w:rStyle w:val="Hyperlinkcase"/>
            <w:color w:val="auto"/>
            <w:lang w:val="it-IT"/>
          </w:rPr>
          <w:t>Zwinkels</w:t>
        </w:r>
        <w:proofErr w:type="spellEnd"/>
        <w:r w:rsidR="005B4883" w:rsidRPr="00014E9D">
          <w:rPr>
            <w:rStyle w:val="Hyperlinkcase"/>
            <w:color w:val="auto"/>
            <w:lang w:val="it-IT"/>
          </w:rPr>
          <w:t xml:space="preserve"> proti </w:t>
        </w:r>
        <w:proofErr w:type="spellStart"/>
        <w:r w:rsidR="005B4883" w:rsidRPr="00014E9D">
          <w:rPr>
            <w:rStyle w:val="Hyperlinkcase"/>
            <w:color w:val="auto"/>
            <w:lang w:val="it-IT"/>
          </w:rPr>
          <w:t>Nizozemski</w:t>
        </w:r>
        <w:proofErr w:type="spellEnd"/>
      </w:hyperlink>
      <w:r w:rsidR="005B4883" w:rsidRPr="00014E9D">
        <w:rPr>
          <w:lang w:val="it-IT"/>
        </w:rPr>
        <w:t xml:space="preserve"> (</w:t>
      </w:r>
      <w:proofErr w:type="spellStart"/>
      <w:r w:rsidR="005B4883" w:rsidRPr="00014E9D">
        <w:rPr>
          <w:lang w:val="it-IT"/>
        </w:rPr>
        <w:t>sklep</w:t>
      </w:r>
      <w:proofErr w:type="spellEnd"/>
      <w:r w:rsidR="005B4883" w:rsidRPr="00014E9D">
        <w:rPr>
          <w:lang w:val="it-IT"/>
        </w:rPr>
        <w:t xml:space="preserve">), </w:t>
      </w:r>
      <w:proofErr w:type="spellStart"/>
      <w:r w:rsidR="005B4883" w:rsidRPr="00014E9D">
        <w:rPr>
          <w:lang w:val="it-IT"/>
        </w:rPr>
        <w:t>pritožba</w:t>
      </w:r>
      <w:proofErr w:type="spellEnd"/>
      <w:r w:rsidR="005B4883" w:rsidRPr="00014E9D">
        <w:rPr>
          <w:lang w:val="it-IT"/>
        </w:rPr>
        <w:t xml:space="preserve"> </w:t>
      </w:r>
      <w:proofErr w:type="spellStart"/>
      <w:r w:rsidR="005B4883" w:rsidRPr="00014E9D">
        <w:rPr>
          <w:lang w:val="it-IT"/>
        </w:rPr>
        <w:t>št</w:t>
      </w:r>
      <w:proofErr w:type="spellEnd"/>
      <w:r w:rsidR="005B4883" w:rsidRPr="00014E9D">
        <w:rPr>
          <w:lang w:val="it-IT"/>
        </w:rPr>
        <w:t xml:space="preserve">. 16593/10, 9. </w:t>
      </w:r>
      <w:proofErr w:type="spellStart"/>
      <w:r w:rsidR="005B4883" w:rsidRPr="00014E9D">
        <w:rPr>
          <w:lang w:val="it-IT"/>
        </w:rPr>
        <w:t>oktober</w:t>
      </w:r>
      <w:proofErr w:type="spellEnd"/>
      <w:r w:rsidR="005B4883" w:rsidRPr="00014E9D">
        <w:rPr>
          <w:lang w:val="it-IT"/>
        </w:rPr>
        <w:t xml:space="preserve"> 2012</w:t>
      </w:r>
    </w:p>
    <w:p w14:paraId="0067CAA6" w14:textId="77777777" w:rsidR="005B4883" w:rsidRPr="00014E9D" w:rsidRDefault="005B4883" w:rsidP="005B4883">
      <w:pPr>
        <w:pStyle w:val="ECHRParaHanging"/>
        <w:rPr>
          <w:lang w:val="it-IT"/>
        </w:rPr>
      </w:pPr>
    </w:p>
    <w:p w14:paraId="5ADEAE83" w14:textId="77777777" w:rsidR="00C321C5" w:rsidRPr="00014E9D" w:rsidRDefault="00C321C5" w:rsidP="00202234">
      <w:pPr>
        <w:pStyle w:val="ECHRParaSpaced"/>
        <w:rPr>
          <w:lang w:val="it-IT"/>
        </w:rPr>
      </w:pPr>
    </w:p>
    <w:p w14:paraId="504D955E" w14:textId="77777777" w:rsidR="00720CE0" w:rsidRPr="00014E9D" w:rsidRDefault="00720CE0" w:rsidP="00720CE0">
      <w:pPr>
        <w:pStyle w:val="ECHRParaHanging"/>
        <w:rPr>
          <w:lang w:val="it-IT"/>
        </w:rPr>
      </w:pPr>
    </w:p>
    <w:sectPr w:rsidR="00720CE0" w:rsidRPr="00014E9D" w:rsidSect="000C152D">
      <w:headerReference w:type="default" r:id="rId2086"/>
      <w:footerReference w:type="default" r:id="rId2087"/>
      <w:headerReference w:type="first" r:id="rId2088"/>
      <w:footerReference w:type="first" r:id="rId2089"/>
      <w:type w:val="continuous"/>
      <w:pgSz w:w="11907" w:h="16840" w:code="9"/>
      <w:pgMar w:top="1440" w:right="1440" w:bottom="1440" w:left="14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A12E" w14:textId="77777777" w:rsidR="00303070" w:rsidRPr="002F2455" w:rsidRDefault="00303070" w:rsidP="00AF5843">
      <w:r>
        <w:separator/>
      </w:r>
    </w:p>
    <w:p w14:paraId="7E1B248B" w14:textId="77777777" w:rsidR="00303070" w:rsidRPr="002F2455" w:rsidRDefault="00303070"/>
    <w:p w14:paraId="7255E998" w14:textId="77777777" w:rsidR="00303070" w:rsidRPr="002F2455" w:rsidRDefault="00303070"/>
    <w:p w14:paraId="64EF6B38" w14:textId="77777777" w:rsidR="00303070" w:rsidRPr="002F2455" w:rsidRDefault="00303070"/>
    <w:p w14:paraId="4FF13F0D" w14:textId="77777777" w:rsidR="00303070" w:rsidRDefault="00303070"/>
  </w:endnote>
  <w:endnote w:type="continuationSeparator" w:id="0">
    <w:p w14:paraId="0214205C" w14:textId="77777777" w:rsidR="00303070" w:rsidRPr="002F2455" w:rsidRDefault="00303070" w:rsidP="00AF5843">
      <w:r>
        <w:continuationSeparator/>
      </w:r>
    </w:p>
    <w:p w14:paraId="592A213E" w14:textId="77777777" w:rsidR="00303070" w:rsidRPr="002F2455" w:rsidRDefault="00303070"/>
    <w:p w14:paraId="404A2DBA" w14:textId="77777777" w:rsidR="00303070" w:rsidRPr="002F2455" w:rsidRDefault="00303070"/>
    <w:p w14:paraId="78C9201E" w14:textId="77777777" w:rsidR="00303070" w:rsidRPr="002F2455" w:rsidRDefault="00303070"/>
    <w:p w14:paraId="56E22026" w14:textId="77777777" w:rsidR="00303070" w:rsidRDefault="00303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si Simple Outline">
    <w:charset w:val="B2"/>
    <w:family w:val="auto"/>
    <w:pitch w:val="variable"/>
    <w:sig w:usb0="00002001" w:usb1="80000000" w:usb2="00000008" w:usb3="00000000" w:csb0="0000004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F20" w14:textId="6A83A1DF" w:rsidR="00B4116F" w:rsidRDefault="00B4116F" w:rsidP="00832290">
    <w:pPr>
      <w:pStyle w:val="ECHRFooter"/>
      <w:tabs>
        <w:tab w:val="clear" w:pos="9072"/>
        <w:tab w:val="right" w:pos="9027"/>
      </w:tabs>
      <w:jc w:val="center"/>
    </w:pPr>
    <w:r>
      <w:rPr>
        <w:lang w:val="sl"/>
      </w:rPr>
      <w:t xml:space="preserve">Evropsko sodišče za človekove pravice </w:t>
    </w:r>
    <w:r>
      <w:rPr>
        <w:lang w:val="sl"/>
      </w:rPr>
      <w:tab/>
    </w:r>
    <w:r>
      <w:rPr>
        <w:lang w:val="sl"/>
      </w:rPr>
      <w:fldChar w:fldCharType="begin"/>
    </w:r>
    <w:r>
      <w:rPr>
        <w:lang w:val="sl"/>
      </w:rPr>
      <w:instrText xml:space="preserve"> PAGE </w:instrText>
    </w:r>
    <w:r>
      <w:rPr>
        <w:lang w:val="sl"/>
      </w:rPr>
      <w:fldChar w:fldCharType="separate"/>
    </w:r>
    <w:r w:rsidR="00771834">
      <w:rPr>
        <w:noProof/>
        <w:lang w:val="sl"/>
      </w:rPr>
      <w:t>115</w:t>
    </w:r>
    <w:r>
      <w:rPr>
        <w:lang w:val="sl"/>
      </w:rPr>
      <w:fldChar w:fldCharType="end"/>
    </w:r>
    <w:r>
      <w:rPr>
        <w:lang w:val="sl"/>
      </w:rPr>
      <w:t>/</w:t>
    </w:r>
    <w:r>
      <w:rPr>
        <w:lang w:val="sl"/>
      </w:rPr>
      <w:fldChar w:fldCharType="begin"/>
    </w:r>
    <w:r>
      <w:rPr>
        <w:lang w:val="sl"/>
      </w:rPr>
      <w:instrText xml:space="preserve"> NUMPAGES </w:instrText>
    </w:r>
    <w:r>
      <w:rPr>
        <w:lang w:val="sl"/>
      </w:rPr>
      <w:fldChar w:fldCharType="separate"/>
    </w:r>
    <w:r w:rsidR="00771834">
      <w:rPr>
        <w:noProof/>
        <w:lang w:val="sl"/>
      </w:rPr>
      <w:t>141</w:t>
    </w:r>
    <w:r>
      <w:rPr>
        <w:lang w:val="sl"/>
      </w:rPr>
      <w:fldChar w:fldCharType="end"/>
    </w:r>
    <w:r>
      <w:rPr>
        <w:lang w:val="sl"/>
      </w:rPr>
      <w:tab/>
      <w:t xml:space="preserve">Zadnja posodobitev: </w:t>
    </w:r>
    <w:r w:rsidR="009F3D32">
      <w:rPr>
        <w:lang w:val="sl"/>
      </w:rPr>
      <w:t>3</w:t>
    </w:r>
    <w:r>
      <w:rPr>
        <w:lang w:val="sl"/>
      </w:rPr>
      <w:t xml:space="preserve">1. </w:t>
    </w:r>
    <w:r w:rsidR="009F3D32">
      <w:rPr>
        <w:lang w:val="sl"/>
      </w:rPr>
      <w:t>8</w:t>
    </w:r>
    <w:r>
      <w:rPr>
        <w:lang w:val="sl"/>
      </w:rPr>
      <w:t xml:space="preserve">. </w:t>
    </w:r>
    <w:r w:rsidR="00780AEA">
      <w:rPr>
        <w:lang w:val="sl"/>
      </w:rPr>
      <w:t>202</w:t>
    </w:r>
    <w:r w:rsidR="009F3D32">
      <w:rPr>
        <w:lang w:val="s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9987" w14:textId="77777777" w:rsidR="00B4116F" w:rsidRPr="002F2455" w:rsidRDefault="00B4116F" w:rsidP="00BF3AD9">
    <w:pPr>
      <w:pStyle w:val="ECHRFooter"/>
      <w:jc w:val="center"/>
    </w:pPr>
    <w:r>
      <w:rPr>
        <w:noProof/>
        <w:lang w:val="sl-SI" w:eastAsia="sl-SI"/>
      </w:rPr>
      <w:drawing>
        <wp:inline distT="0" distB="0" distL="0" distR="0" wp14:anchorId="21D5CC6C" wp14:editId="22101E7B">
          <wp:extent cx="774194" cy="621793"/>
          <wp:effectExtent l="0" t="0" r="6985" b="6985"/>
          <wp:docPr id="4" name="Picture 4" descr="R:\1_Graphics&amp;Web\1_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1_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4" cy="6217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FE75" w14:textId="77777777" w:rsidR="00303070" w:rsidRPr="00761AA9" w:rsidRDefault="00303070" w:rsidP="00761AA9">
      <w:pPr>
        <w:pStyle w:val="ECHRParaSpaced"/>
        <w:spacing w:before="60" w:after="60"/>
      </w:pPr>
      <w:r>
        <w:separator/>
      </w:r>
    </w:p>
  </w:footnote>
  <w:footnote w:type="continuationSeparator" w:id="0">
    <w:p w14:paraId="1DC3D0D1" w14:textId="77777777" w:rsidR="00303070" w:rsidRPr="002F2455" w:rsidRDefault="00303070" w:rsidP="002B6034">
      <w:pPr>
        <w:pStyle w:val="ECHRParaSpaced"/>
      </w:pPr>
      <w:r>
        <w:continuationSeparator/>
      </w:r>
    </w:p>
    <w:p w14:paraId="7C2E91BA" w14:textId="77777777" w:rsidR="00303070" w:rsidRDefault="00303070"/>
  </w:footnote>
  <w:footnote w:id="1">
    <w:p w14:paraId="56FBDD2D" w14:textId="351FFF89" w:rsidR="00B4116F" w:rsidRPr="00F31880" w:rsidRDefault="00B4116F">
      <w:pPr>
        <w:pStyle w:val="Sprotnaopomba-besedilo"/>
        <w:rPr>
          <w:lang w:val="sl"/>
        </w:rPr>
      </w:pPr>
      <w:r>
        <w:rPr>
          <w:rStyle w:val="Sprotnaopomba-sklic"/>
          <w:vertAlign w:val="baseline"/>
          <w:lang w:val="sl"/>
        </w:rPr>
        <w:footnoteRef/>
      </w:r>
      <w:r>
        <w:rPr>
          <w:lang w:val="sl"/>
        </w:rPr>
        <w:t xml:space="preserve">. Vsa merila dopustnosti, določena v 35. členu konvencije, se ne uporabljajo za meddržavne pritožbe, vložene na podlagi 33. člena konvencije (glej </w:t>
      </w:r>
      <w:hyperlink r:id="rId1" w:anchor="{&quot;documentcollectionid2&quot;:[&quot;GRANDCHAMBER&quot;,&quot;DECGRANDCHAMBER&quot;],&quot;itemid&quot;:[&quot;001-206897&quot;]}" w:history="1">
        <w:r>
          <w:rPr>
            <w:rStyle w:val="Hiperpovezava"/>
            <w:i/>
            <w:iCs/>
            <w:lang w:val="sl"/>
          </w:rPr>
          <w:t>Slovenija proti Hrvaški</w:t>
        </w:r>
      </w:hyperlink>
      <w:r>
        <w:rPr>
          <w:rStyle w:val="sb8d990e2"/>
          <w:lang w:val="sl"/>
        </w:rPr>
        <w:t xml:space="preserve"> [VS] (odl.), </w:t>
      </w:r>
      <w:r>
        <w:rPr>
          <w:lang w:val="sl"/>
        </w:rPr>
        <w:t>40.‒44. odstavek). Meddržavne pritožbe zahtevajo drugačen pristop glede dopustnosti.</w:t>
      </w:r>
    </w:p>
  </w:footnote>
  <w:footnote w:id="2">
    <w:p w14:paraId="5F6E26F4" w14:textId="279B01C3" w:rsidR="00B4116F" w:rsidRPr="00F31880" w:rsidRDefault="00B4116F">
      <w:pPr>
        <w:pStyle w:val="Sprotnaopomba-besedilo"/>
        <w:rPr>
          <w:lang w:val="sl"/>
        </w:rPr>
      </w:pPr>
      <w:r>
        <w:rPr>
          <w:rStyle w:val="Sprotnaopomba-sklic"/>
          <w:vertAlign w:val="baseline"/>
          <w:lang w:val="sl"/>
        </w:rPr>
        <w:footnoteRef/>
      </w:r>
      <w:r>
        <w:rPr>
          <w:lang w:val="sl"/>
        </w:rPr>
        <w:t>. </w:t>
      </w:r>
      <w:r>
        <w:rPr>
          <w:lang w:val="sl"/>
        </w:rPr>
        <w:t>Za jasen vpogled v različne stopnje postopka, v katerem Sodišče obravnava pritožbo, glej stran "</w:t>
      </w:r>
      <w:hyperlink r:id="rId2" w:history="1">
        <w:r w:rsidRPr="00444A7C">
          <w:rPr>
            <w:rStyle w:val="Hiperpovezava"/>
            <w:lang w:val="sl"/>
          </w:rPr>
          <w:t>Obdelava zadeve</w:t>
        </w:r>
      </w:hyperlink>
      <w:r>
        <w:rPr>
          <w:lang w:val="sl"/>
        </w:rPr>
        <w:t>" na spletnem mestu Sodišča (</w:t>
      </w:r>
      <w:hyperlink r:id="rId3" w:history="1">
        <w:r>
          <w:rPr>
            <w:rStyle w:val="Hiperpovezava"/>
            <w:lang w:val="sl"/>
          </w:rPr>
          <w:t>www.echr.coe.int</w:t>
        </w:r>
      </w:hyperlink>
      <w:r>
        <w:rPr>
          <w:lang w:val="sl"/>
        </w:rPr>
        <w:t xml:space="preserve"> – Sodišče – Kako deluje Sodišče), in zlasti diagram poteka "</w:t>
      </w:r>
      <w:hyperlink r:id="rId4" w:tgtFrame="_blank" w:history="1">
        <w:r>
          <w:rPr>
            <w:rStyle w:val="Hiperpovezava"/>
            <w:lang w:val="sl"/>
          </w:rPr>
          <w:t>Življenje pritožbe</w:t>
        </w:r>
      </w:hyperlink>
      <w:r>
        <w:rPr>
          <w:lang w:val="sl"/>
        </w:rPr>
        <w:t>".</w:t>
      </w:r>
    </w:p>
  </w:footnote>
  <w:footnote w:id="3">
    <w:p w14:paraId="3BF9DBCE" w14:textId="5C8ECAED" w:rsidR="00B4116F" w:rsidRPr="00F31880" w:rsidRDefault="00B4116F">
      <w:pPr>
        <w:pStyle w:val="Sprotnaopomba-besedilo"/>
        <w:rPr>
          <w:lang w:val="sl"/>
        </w:rPr>
      </w:pPr>
      <w:r>
        <w:rPr>
          <w:rStyle w:val="Sprotnaopomba-sklic"/>
          <w:vertAlign w:val="baseline"/>
          <w:lang w:val="sl"/>
        </w:rPr>
        <w:footnoteRef/>
      </w:r>
      <w:r>
        <w:rPr>
          <w:lang w:val="sl"/>
        </w:rPr>
        <w:t>.  </w:t>
      </w:r>
      <w:r>
        <w:rPr>
          <w:lang w:val="sl"/>
        </w:rPr>
        <w:t xml:space="preserve">Glej razdelek </w:t>
      </w:r>
      <w:r>
        <w:rPr>
          <w:lang w:val="sl"/>
        </w:rPr>
        <w:fldChar w:fldCharType="begin"/>
      </w:r>
      <w:r>
        <w:rPr>
          <w:lang w:val="sl"/>
        </w:rPr>
        <w:instrText xml:space="preserve"> REF Representation \h </w:instrText>
      </w:r>
      <w:r>
        <w:rPr>
          <w:lang w:val="sl"/>
        </w:rPr>
      </w:r>
      <w:r>
        <w:rPr>
          <w:lang w:val="sl"/>
        </w:rPr>
        <w:fldChar w:fldCharType="separate"/>
      </w:r>
      <w:r w:rsidR="00C41FF0">
        <w:rPr>
          <w:bCs/>
          <w:lang w:val="sl"/>
        </w:rPr>
        <w:t>Zastopanje</w:t>
      </w:r>
      <w:r>
        <w:rPr>
          <w:lang w:val="sl"/>
        </w:rPr>
        <w:fldChar w:fldCharType="end"/>
      </w:r>
      <w:r>
        <w:rPr>
          <w:lang w:val="sl"/>
        </w:rPr>
        <w:t>.</w:t>
      </w:r>
    </w:p>
  </w:footnote>
  <w:footnote w:id="4">
    <w:p w14:paraId="1FD9496A" w14:textId="29FCB3B4" w:rsidR="00B4116F" w:rsidRPr="00F31880" w:rsidRDefault="00B4116F">
      <w:pPr>
        <w:pStyle w:val="Sprotnaopomba-besedilo"/>
        <w:rPr>
          <w:lang w:val="sl"/>
        </w:rPr>
      </w:pPr>
      <w:r>
        <w:rPr>
          <w:rStyle w:val="Sprotnaopomba-sklic"/>
          <w:vertAlign w:val="baseline"/>
          <w:lang w:val="sl"/>
        </w:rPr>
        <w:footnoteRef/>
      </w:r>
      <w:r>
        <w:rPr>
          <w:lang w:val="sl"/>
        </w:rPr>
        <w:t>.  </w:t>
      </w:r>
      <w:r>
        <w:rPr>
          <w:lang w:val="sl"/>
        </w:rPr>
        <w:t xml:space="preserve">Glej </w:t>
      </w:r>
      <w:hyperlink r:id="rId5" w:history="1">
        <w:r>
          <w:rPr>
            <w:rStyle w:val="Hiperpovezava"/>
            <w:lang w:val="sl"/>
          </w:rPr>
          <w:t>Vodnik o pravicah zapornikov</w:t>
        </w:r>
      </w:hyperlink>
      <w:r>
        <w:rPr>
          <w:lang w:val="sl"/>
        </w:rPr>
        <w:t>.</w:t>
      </w:r>
    </w:p>
  </w:footnote>
  <w:footnote w:id="5">
    <w:p w14:paraId="099CD08B" w14:textId="009F6B43" w:rsidR="00B4116F" w:rsidRPr="00F31880" w:rsidRDefault="00B4116F" w:rsidP="00EF5EE7">
      <w:pPr>
        <w:pStyle w:val="Sprotnaopomba-besedilo"/>
        <w:rPr>
          <w:lang w:val="sl"/>
        </w:rPr>
      </w:pPr>
      <w:r>
        <w:rPr>
          <w:rStyle w:val="Sprotnaopomba-sklic"/>
          <w:vertAlign w:val="baseline"/>
          <w:lang w:val="sl"/>
        </w:rPr>
        <w:footnoteRef/>
      </w:r>
      <w:r>
        <w:rPr>
          <w:lang w:val="sl"/>
        </w:rPr>
        <w:t xml:space="preserve">.  4. člen Protokola št. 15: V prvem odstavku 35. člena </w:t>
      </w:r>
      <w:r w:rsidR="00B13C79">
        <w:rPr>
          <w:lang w:val="sl"/>
        </w:rPr>
        <w:t>k</w:t>
      </w:r>
      <w:r>
        <w:rPr>
          <w:lang w:val="sl"/>
        </w:rPr>
        <w:t>onvencije se besede "v šestih mesecih" zamenjajo z besedami "v štirih mesecih".</w:t>
      </w:r>
    </w:p>
  </w:footnote>
  <w:footnote w:id="6">
    <w:p w14:paraId="26130E98" w14:textId="23D6A9F8" w:rsidR="00C827BA" w:rsidRPr="00C827BA" w:rsidRDefault="00C827BA">
      <w:pPr>
        <w:pStyle w:val="Sprotnaopomba-besedilo"/>
        <w:rPr>
          <w:lang w:val="it-IT"/>
        </w:rPr>
      </w:pPr>
      <w:r>
        <w:rPr>
          <w:rStyle w:val="Sprotnaopomba-sklic"/>
        </w:rPr>
        <w:footnoteRef/>
      </w:r>
      <w:r w:rsidRPr="00C827BA">
        <w:rPr>
          <w:lang w:val="it-IT"/>
        </w:rPr>
        <w:t xml:space="preserve"> Glej sporočili za javnost, ki ju je 16. marca in 9. aprila 2020 izdal sodni tajnik Sodišča.</w:t>
      </w:r>
    </w:p>
  </w:footnote>
  <w:footnote w:id="7">
    <w:p w14:paraId="6DE23B20" w14:textId="7EE29F82" w:rsidR="00B4116F" w:rsidRPr="00F31880" w:rsidRDefault="00B4116F" w:rsidP="002B6034">
      <w:pPr>
        <w:pStyle w:val="Sprotnaopomba-besedilo"/>
        <w:rPr>
          <w:lang w:val="sl"/>
        </w:rPr>
      </w:pPr>
      <w:r>
        <w:rPr>
          <w:lang w:val="sl"/>
        </w:rPr>
        <w:footnoteRef/>
      </w:r>
      <w:r>
        <w:rPr>
          <w:lang w:val="sl"/>
        </w:rPr>
        <w:t xml:space="preserve">.  "Anonimno" pritožbo v skladu s točko a drugega odstavka 35. člena </w:t>
      </w:r>
      <w:r w:rsidR="00B13C79">
        <w:rPr>
          <w:lang w:val="sl"/>
        </w:rPr>
        <w:t xml:space="preserve">konvencije </w:t>
      </w:r>
      <w:r>
        <w:rPr>
          <w:lang w:val="sl"/>
        </w:rPr>
        <w:t xml:space="preserve">je treba razlikovati od vprašanja nerazkritja identitete pritožnika z odstopanjem od običajnega pravila javnega dostopa do informacij v postopkih pred Sodiščem in od vprašanja zaupnosti pred Sodiščem (glej 33. člen in četrti odstavek 47. </w:t>
      </w:r>
      <w:r>
        <w:rPr>
          <w:lang w:val="sl"/>
        </w:rPr>
        <w:t xml:space="preserve">člena </w:t>
      </w:r>
      <w:hyperlink r:id="rId6" w:history="1">
        <w:r>
          <w:rPr>
            <w:rStyle w:val="Hiperpovezava"/>
            <w:lang w:val="sl"/>
          </w:rPr>
          <w:t>Poslovnika Sodišča</w:t>
        </w:r>
      </w:hyperlink>
      <w:r>
        <w:rPr>
          <w:lang w:val="sl"/>
        </w:rPr>
        <w:t xml:space="preserve"> in praktična navodila v prilogi).</w:t>
      </w:r>
    </w:p>
  </w:footnote>
  <w:footnote w:id="8">
    <w:p w14:paraId="1B032FBE" w14:textId="59F03BB0" w:rsidR="00B4116F" w:rsidRPr="00F31880" w:rsidRDefault="00B4116F" w:rsidP="006143DF">
      <w:pPr>
        <w:pStyle w:val="Sprotnaopomba-besedilo"/>
        <w:rPr>
          <w:lang w:val="sl"/>
        </w:rPr>
      </w:pPr>
      <w:r>
        <w:rPr>
          <w:lang w:val="sl"/>
        </w:rPr>
        <w:footnoteRef/>
      </w:r>
      <w:r>
        <w:rPr>
          <w:lang w:val="sl"/>
        </w:rPr>
        <w:t>  </w:t>
      </w:r>
      <w:r>
        <w:rPr>
          <w:lang w:val="sl"/>
        </w:rPr>
        <w:t xml:space="preserve">Glej </w:t>
      </w:r>
      <w:hyperlink r:id="rId7" w:history="1">
        <w:r>
          <w:rPr>
            <w:rStyle w:val="Hiperpovezava"/>
            <w:lang w:val="sl"/>
          </w:rPr>
          <w:t>Vodnik glede 1. člena konvencije</w:t>
        </w:r>
      </w:hyperlink>
      <w:r>
        <w:rPr>
          <w:lang w:val="sl"/>
        </w:rPr>
        <w:t>.</w:t>
      </w:r>
    </w:p>
  </w:footnote>
  <w:footnote w:id="9">
    <w:p w14:paraId="5FA8BD26" w14:textId="25FFD3F4" w:rsidR="00B4116F" w:rsidRPr="00F31880" w:rsidRDefault="00B4116F">
      <w:pPr>
        <w:pStyle w:val="Sprotnaopomba-besedilo"/>
        <w:rPr>
          <w:lang w:val="sl"/>
        </w:rPr>
      </w:pPr>
      <w:r>
        <w:rPr>
          <w:rStyle w:val="Sprotnaopomba-sklic"/>
          <w:vertAlign w:val="baseline"/>
          <w:lang w:val="sl"/>
        </w:rPr>
        <w:footnoteRef/>
      </w:r>
      <w:r>
        <w:rPr>
          <w:lang w:val="sl"/>
        </w:rPr>
        <w:t>.  </w:t>
      </w:r>
      <w:r>
        <w:rPr>
          <w:lang w:val="sl"/>
        </w:rPr>
        <w:t xml:space="preserve">Glej razdelek </w:t>
      </w:r>
      <w:r w:rsidR="001D2BD4">
        <w:rPr>
          <w:lang w:val="sl"/>
        </w:rPr>
        <w:fldChar w:fldCharType="begin"/>
      </w:r>
      <w:r w:rsidR="001D2BD4">
        <w:rPr>
          <w:lang w:val="sl"/>
        </w:rPr>
        <w:instrText xml:space="preserve"> REF Jurisdiction \h </w:instrText>
      </w:r>
      <w:r w:rsidR="001D2BD4">
        <w:rPr>
          <w:lang w:val="sl"/>
        </w:rPr>
      </w:r>
      <w:r w:rsidR="001D2BD4">
        <w:rPr>
          <w:lang w:val="sl"/>
        </w:rPr>
        <w:fldChar w:fldCharType="separate"/>
      </w:r>
      <w:r w:rsidR="00C41FF0">
        <w:rPr>
          <w:bCs/>
          <w:lang w:val="sl"/>
        </w:rPr>
        <w:t>Pristojnost</w:t>
      </w:r>
      <w:r w:rsidR="001D2BD4">
        <w:rPr>
          <w:lang w:val="sl"/>
        </w:rPr>
        <w:fldChar w:fldCharType="end"/>
      </w:r>
      <w:r>
        <w:rPr>
          <w:lang w:val="sl"/>
        </w:rPr>
        <w:t>.</w:t>
      </w:r>
    </w:p>
  </w:footnote>
  <w:footnote w:id="10">
    <w:p w14:paraId="644B3BE7" w14:textId="702EB630" w:rsidR="00B4116F" w:rsidRPr="00F31880" w:rsidRDefault="00B4116F">
      <w:pPr>
        <w:pStyle w:val="Sprotnaopomba-besedilo"/>
        <w:rPr>
          <w:lang w:val="sl"/>
        </w:rPr>
      </w:pPr>
      <w:r>
        <w:rPr>
          <w:rStyle w:val="Sprotnaopomba-sklic"/>
          <w:vertAlign w:val="baseline"/>
          <w:lang w:val="sl"/>
        </w:rPr>
        <w:footnoteRef/>
      </w:r>
      <w:r>
        <w:rPr>
          <w:lang w:val="sl"/>
        </w:rPr>
        <w:t>.  </w:t>
      </w:r>
      <w:r>
        <w:rPr>
          <w:lang w:val="sl"/>
        </w:rPr>
        <w:t>Glej</w:t>
      </w:r>
      <w:hyperlink r:id="rId8" w:history="1">
        <w:r>
          <w:rPr>
            <w:rStyle w:val="Hiperpovezava"/>
            <w:lang w:val="sl"/>
          </w:rPr>
          <w:t xml:space="preserve"> Vodnik po 1. členu konvencije.</w:t>
        </w:r>
      </w:hyperlink>
    </w:p>
  </w:footnote>
  <w:footnote w:id="11">
    <w:p w14:paraId="3545E961" w14:textId="4B1034D1" w:rsidR="00B4116F" w:rsidRPr="00F31880" w:rsidRDefault="00B4116F">
      <w:pPr>
        <w:pStyle w:val="Sprotnaopomba-besedilo"/>
        <w:rPr>
          <w:lang w:val="sl"/>
        </w:rPr>
      </w:pPr>
      <w:r>
        <w:rPr>
          <w:lang w:val="sl"/>
        </w:rPr>
        <w:footnoteRef/>
      </w:r>
      <w:r>
        <w:rPr>
          <w:lang w:val="sl"/>
        </w:rPr>
        <w:t>  </w:t>
      </w:r>
      <w:r>
        <w:rPr>
          <w:lang w:val="sl"/>
        </w:rPr>
        <w:t xml:space="preserve">Za več informacij glej vodnike po sodni praksi </w:t>
      </w:r>
      <w:hyperlink r:id="rId9" w:history="1">
        <w:r>
          <w:rPr>
            <w:rStyle w:val="Hiperpovezava"/>
            <w:lang w:val="sl"/>
          </w:rPr>
          <w:t xml:space="preserve">o civilnopravnih </w:t>
        </w:r>
      </w:hyperlink>
      <w:r>
        <w:rPr>
          <w:lang w:val="sl"/>
        </w:rPr>
        <w:t xml:space="preserve">in </w:t>
      </w:r>
      <w:hyperlink r:id="rId10" w:history="1">
        <w:r>
          <w:rPr>
            <w:rStyle w:val="Hiperpovezava"/>
            <w:lang w:val="sl"/>
          </w:rPr>
          <w:t>kazenskopravnih</w:t>
        </w:r>
      </w:hyperlink>
      <w:r>
        <w:rPr>
          <w:lang w:val="sl"/>
        </w:rPr>
        <w:t xml:space="preserve"> vidikih 6. člena konvencije.</w:t>
      </w:r>
    </w:p>
  </w:footnote>
  <w:footnote w:id="12">
    <w:p w14:paraId="5D2BF133" w14:textId="79D11C5F" w:rsidR="00290C3A" w:rsidRPr="005A6F22" w:rsidRDefault="00290C3A">
      <w:pPr>
        <w:pStyle w:val="Sprotnaopomba-besedilo"/>
        <w:rPr>
          <w:lang w:val="sl"/>
        </w:rPr>
      </w:pPr>
      <w:r>
        <w:rPr>
          <w:rStyle w:val="Sprotnaopomba-sklic"/>
        </w:rPr>
        <w:footnoteRef/>
      </w:r>
      <w:r w:rsidRPr="005A6F22">
        <w:rPr>
          <w:lang w:val="sl"/>
        </w:rPr>
        <w:t xml:space="preserve"> </w:t>
      </w:r>
      <w:r>
        <w:rPr>
          <w:lang w:val="sl"/>
        </w:rPr>
        <w:t>5. člen Protokola št. 15: "V točki b tretjega odstavka 35. člena konvencije se črtajo besede "in če na tej podlagi ni mogoče zavrniti nobene zadeve, ki je ni že prej ustrezno obravnavalo domače sodišče".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1408" w14:textId="77777777" w:rsidR="00B4116F" w:rsidRPr="007845C4" w:rsidRDefault="00B4116F" w:rsidP="007845C4">
    <w:pPr>
      <w:pStyle w:val="Glava"/>
      <w:rPr>
        <w:szCs w:val="20"/>
      </w:rPr>
    </w:pPr>
    <w:r>
      <w:rPr>
        <w:lang w:val="sl"/>
      </w:rPr>
      <w:t>Praktični vodnik po merilih dopustnosti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F2BB" w14:textId="77777777" w:rsidR="00B4116F" w:rsidRPr="002F2455" w:rsidRDefault="00B4116F" w:rsidP="00BF3AD9">
    <w:pPr>
      <w:pStyle w:val="ECHRTitleCentre1"/>
      <w:rPr>
        <w:sz w:val="4"/>
        <w:szCs w:val="4"/>
      </w:rPr>
    </w:pPr>
    <w:r>
      <w:rPr>
        <w:bCs/>
        <w:noProof/>
        <w:lang w:val="sl-SI" w:eastAsia="sl-SI"/>
      </w:rPr>
      <w:drawing>
        <wp:inline distT="0" distB="0" distL="0" distR="0" wp14:anchorId="3D721F1E" wp14:editId="5E208D33">
          <wp:extent cx="2959614" cy="1219202"/>
          <wp:effectExtent l="0" t="0" r="0"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614" cy="1219202"/>
                  </a:xfrm>
                  <a:prstGeom prst="rect">
                    <a:avLst/>
                  </a:prstGeom>
                  <a:noFill/>
                  <a:ln>
                    <a:noFill/>
                  </a:ln>
                </pic:spPr>
              </pic:pic>
            </a:graphicData>
          </a:graphic>
        </wp:inline>
      </w:drawing>
    </w:r>
  </w:p>
  <w:p w14:paraId="1C2899AC" w14:textId="77777777" w:rsidR="00B4116F" w:rsidRPr="002F2455" w:rsidRDefault="00B4116F" w:rsidP="00BF3AD9">
    <w:pPr>
      <w:pStyle w:val="ECHRTitleCentr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042B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5CE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089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26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2CF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A9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1C6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BCA5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838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201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1" w15:restartNumberingAfterBreak="0">
    <w:nsid w:val="0CAA0D3F"/>
    <w:multiLevelType w:val="hybridMultilevel"/>
    <w:tmpl w:val="1766F52C"/>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B94EC6"/>
    <w:multiLevelType w:val="hybridMultilevel"/>
    <w:tmpl w:val="81C8700A"/>
    <w:lvl w:ilvl="0" w:tplc="669A83DA">
      <w:start w:val="160"/>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B912FF"/>
    <w:multiLevelType w:val="hybridMultilevel"/>
    <w:tmpl w:val="CA769D9C"/>
    <w:lvl w:ilvl="0" w:tplc="4FF027DE">
      <w:start w:val="16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8966DD9"/>
    <w:multiLevelType w:val="hybridMultilevel"/>
    <w:tmpl w:val="C77EC610"/>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2F409F"/>
    <w:multiLevelType w:val="hybridMultilevel"/>
    <w:tmpl w:val="0D6A1FF2"/>
    <w:lvl w:ilvl="0" w:tplc="E80E0DCA">
      <w:start w:val="160"/>
      <w:numFmt w:val="bullet"/>
      <w:lvlText w:val=""/>
      <w:lvlJc w:val="left"/>
      <w:pPr>
        <w:tabs>
          <w:tab w:val="num" w:pos="568"/>
        </w:tabs>
        <w:ind w:left="284" w:firstLine="0"/>
      </w:pPr>
      <w:rPr>
        <w:rFonts w:ascii="Symbol" w:eastAsia="Farsi Simple Outline" w:hAnsi="Symbol" w:cs="MingLiU" w:hint="default"/>
        <w:color w:val="auto"/>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15:restartNumberingAfterBreak="0">
    <w:nsid w:val="220F606C"/>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B16304"/>
    <w:multiLevelType w:val="hybridMultilevel"/>
    <w:tmpl w:val="B65EAA1A"/>
    <w:lvl w:ilvl="0" w:tplc="218EC89C">
      <w:start w:val="160"/>
      <w:numFmt w:val="bullet"/>
      <w:lvlText w:val="–"/>
      <w:lvlJc w:val="left"/>
      <w:pPr>
        <w:tabs>
          <w:tab w:val="num" w:pos="1033"/>
        </w:tabs>
        <w:ind w:left="1033"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5E6A40"/>
    <w:multiLevelType w:val="multilevel"/>
    <w:tmpl w:val="EAB0152A"/>
    <w:numStyleLink w:val="ECHRA1StyleList"/>
  </w:abstractNum>
  <w:abstractNum w:abstractNumId="21" w15:restartNumberingAfterBreak="0">
    <w:nsid w:val="28DF24C3"/>
    <w:multiLevelType w:val="hybridMultilevel"/>
    <w:tmpl w:val="E6862300"/>
    <w:lvl w:ilvl="0" w:tplc="669A83DA">
      <w:start w:val="160"/>
      <w:numFmt w:val="bullet"/>
      <w:lvlText w:val="–"/>
      <w:lvlJc w:val="left"/>
      <w:pPr>
        <w:tabs>
          <w:tab w:val="num" w:pos="1033"/>
        </w:tabs>
        <w:ind w:left="1033" w:hanging="465"/>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2D380296"/>
    <w:multiLevelType w:val="hybridMultilevel"/>
    <w:tmpl w:val="C940107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B001F2"/>
    <w:multiLevelType w:val="hybridMultilevel"/>
    <w:tmpl w:val="AB00B5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7" w15:restartNumberingAfterBreak="0">
    <w:nsid w:val="416B5801"/>
    <w:multiLevelType w:val="multilevel"/>
    <w:tmpl w:val="2BC8E40E"/>
    <w:styleLink w:val="ECHRA1StyleNumberedList"/>
    <w:lvl w:ilvl="0">
      <w:start w:val="1"/>
      <w:numFmt w:val="upperRoman"/>
      <w:suff w:val="nothing"/>
      <w:lvlText w:val="%1.  "/>
      <w:lvlJc w:val="left"/>
      <w:pPr>
        <w:ind w:left="340" w:hanging="340"/>
      </w:pPr>
      <w:rPr>
        <w:rFonts w:hint="default"/>
      </w:rPr>
    </w:lvl>
    <w:lvl w:ilvl="1">
      <w:start w:val="1"/>
      <w:numFmt w:val="upperLetter"/>
      <w:suff w:val="nothing"/>
      <w:lvlText w:val="%2.  "/>
      <w:lvlJc w:val="left"/>
      <w:pPr>
        <w:ind w:left="397" w:hanging="397"/>
      </w:pPr>
      <w:rPr>
        <w:rFonts w:hint="default"/>
      </w:rPr>
    </w:lvl>
    <w:lvl w:ilvl="2">
      <w:start w:val="1"/>
      <w:numFmt w:val="decimal"/>
      <w:suff w:val="nothing"/>
      <w:lvlText w:val="%3.  "/>
      <w:lvlJc w:val="left"/>
      <w:pPr>
        <w:ind w:left="908" w:hanging="340"/>
      </w:pPr>
      <w:rPr>
        <w:rFonts w:hint="default"/>
      </w:rPr>
    </w:lvl>
    <w:lvl w:ilvl="3">
      <w:start w:val="1"/>
      <w:numFmt w:val="lowerLetter"/>
      <w:suff w:val="nothing"/>
      <w:lvlText w:val="%4.  "/>
      <w:lvlJc w:val="left"/>
      <w:pPr>
        <w:ind w:left="340" w:hanging="340"/>
      </w:pPr>
      <w:rPr>
        <w:rFonts w:hint="default"/>
      </w:rPr>
    </w:lvl>
    <w:lvl w:ilvl="4">
      <w:start w:val="1"/>
      <w:numFmt w:val="lowerRoman"/>
      <w:pStyle w:val="ECHRHeading6"/>
      <w:suff w:val="nothing"/>
      <w:lvlText w:val="%5.  "/>
      <w:lvlJc w:val="left"/>
      <w:pPr>
        <w:ind w:left="227" w:hanging="227"/>
      </w:pPr>
      <w:rPr>
        <w:rFonts w:hint="default"/>
      </w:rPr>
    </w:lvl>
    <w:lvl w:ilvl="5">
      <w:start w:val="1"/>
      <w:numFmt w:val="lowerLetter"/>
      <w:pStyle w:val="ECHRHeading7"/>
      <w:suff w:val="nothing"/>
      <w:lvlText w:val="%6  "/>
      <w:lvlJc w:val="left"/>
      <w:pPr>
        <w:ind w:left="284" w:hanging="284"/>
      </w:pPr>
      <w:rPr>
        <w:rFonts w:ascii="Symbol" w:hAnsi="Symbol" w:hint="default"/>
      </w:rPr>
    </w:lvl>
    <w:lvl w:ilvl="6">
      <w:start w:val="1"/>
      <w:numFmt w:val="bullet"/>
      <w:pStyle w:val="ECHRHeading7"/>
      <w:suff w:val="space"/>
      <w:lvlText w:val=""/>
      <w:lvlJc w:val="left"/>
      <w:pPr>
        <w:ind w:left="170" w:hanging="170"/>
      </w:pPr>
      <w:rPr>
        <w:rFonts w:ascii="Wingdings" w:hAnsi="Wingdings" w:hint="default"/>
        <w:color w:val="474747" w:themeColor="accent5" w:themeShade="BF"/>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9" w15:restartNumberingAfterBreak="0">
    <w:nsid w:val="47467E17"/>
    <w:multiLevelType w:val="hybridMultilevel"/>
    <w:tmpl w:val="27A423D6"/>
    <w:lvl w:ilvl="0" w:tplc="669A83DA">
      <w:start w:val="160"/>
      <w:numFmt w:val="bullet"/>
      <w:lvlText w:val="–"/>
      <w:lvlJc w:val="left"/>
      <w:pPr>
        <w:tabs>
          <w:tab w:val="num" w:pos="749"/>
        </w:tabs>
        <w:ind w:left="749" w:hanging="465"/>
      </w:pPr>
      <w:rPr>
        <w:rFonts w:ascii="Times New Roman" w:eastAsia="Times New Roman" w:hAnsi="Times New Roman" w:cs="Times New Roman" w:hint="default"/>
      </w:rPr>
    </w:lvl>
    <w:lvl w:ilvl="1" w:tplc="E80E0DCA">
      <w:start w:val="160"/>
      <w:numFmt w:val="bullet"/>
      <w:lvlText w:val=""/>
      <w:lvlJc w:val="left"/>
      <w:pPr>
        <w:tabs>
          <w:tab w:val="num" w:pos="1364"/>
        </w:tabs>
        <w:ind w:left="1080" w:firstLine="0"/>
      </w:pPr>
      <w:rPr>
        <w:rFonts w:ascii="Symbol" w:eastAsia="Farsi Simple Outline" w:hAnsi="Symbol" w:cs="MingLiU"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1" w15:restartNumberingAfterBreak="0">
    <w:nsid w:val="4989571C"/>
    <w:multiLevelType w:val="multilevel"/>
    <w:tmpl w:val="F2F2E578"/>
    <w:styleLink w:val="ECHRA1StyleBulletedSquare"/>
    <w:lvl w:ilvl="0">
      <w:start w:val="1"/>
      <w:numFmt w:val="bullet"/>
      <w:pStyle w:val="ECHRBullet1"/>
      <w:lvlText w:val=""/>
      <w:lvlJc w:val="left"/>
      <w:pPr>
        <w:tabs>
          <w:tab w:val="num" w:pos="4537"/>
        </w:tabs>
        <w:ind w:left="4537"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2" w15:restartNumberingAfterBreak="0">
    <w:nsid w:val="4F3C75A6"/>
    <w:multiLevelType w:val="hybridMultilevel"/>
    <w:tmpl w:val="F9480824"/>
    <w:lvl w:ilvl="0" w:tplc="4FF027DE">
      <w:start w:val="160"/>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04227B6"/>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4" w15:restartNumberingAfterBreak="0">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B7796C"/>
    <w:multiLevelType w:val="hybridMultilevel"/>
    <w:tmpl w:val="F34420C4"/>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B909C0"/>
    <w:multiLevelType w:val="hybridMultilevel"/>
    <w:tmpl w:val="5308CD62"/>
    <w:lvl w:ilvl="0" w:tplc="669A83DA">
      <w:start w:val="160"/>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B46667"/>
    <w:multiLevelType w:val="hybridMultilevel"/>
    <w:tmpl w:val="6F86C1EA"/>
    <w:lvl w:ilvl="0" w:tplc="218EC89C">
      <w:start w:val="160"/>
      <w:numFmt w:val="bullet"/>
      <w:lvlText w:val="–"/>
      <w:lvlJc w:val="left"/>
      <w:pPr>
        <w:tabs>
          <w:tab w:val="num" w:pos="749"/>
        </w:tabs>
        <w:ind w:left="749" w:hanging="465"/>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C7C23"/>
    <w:multiLevelType w:val="hybridMultilevel"/>
    <w:tmpl w:val="2592D544"/>
    <w:lvl w:ilvl="0" w:tplc="E80E0DCA">
      <w:start w:val="160"/>
      <w:numFmt w:val="bullet"/>
      <w:lvlText w:val=""/>
      <w:lvlJc w:val="left"/>
      <w:pPr>
        <w:tabs>
          <w:tab w:val="num" w:pos="568"/>
        </w:tabs>
        <w:ind w:left="284" w:firstLine="0"/>
      </w:pPr>
      <w:rPr>
        <w:rFonts w:ascii="Symbol" w:eastAsia="Farsi Simple Outline" w:hAnsi="Symbol" w:cs="MingLiU" w:hint="default"/>
        <w:color w:val="auto"/>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0"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857321E"/>
    <w:multiLevelType w:val="hybridMultilevel"/>
    <w:tmpl w:val="BBFAD8B8"/>
    <w:lvl w:ilvl="0" w:tplc="669A83DA">
      <w:start w:val="160"/>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F55204"/>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E1E567B"/>
    <w:multiLevelType w:val="hybridMultilevel"/>
    <w:tmpl w:val="D1125762"/>
    <w:lvl w:ilvl="0" w:tplc="E80E0DCA">
      <w:start w:val="160"/>
      <w:numFmt w:val="bullet"/>
      <w:lvlText w:val=""/>
      <w:lvlJc w:val="left"/>
      <w:pPr>
        <w:tabs>
          <w:tab w:val="num" w:pos="1419"/>
        </w:tabs>
        <w:ind w:left="1135" w:firstLine="0"/>
      </w:pPr>
      <w:rPr>
        <w:rFonts w:ascii="Symbol" w:eastAsia="Farsi Simple Outline" w:hAnsi="Symbol" w:cs="MingLiU" w:hint="default"/>
        <w:color w:val="auto"/>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44" w15:restartNumberingAfterBreak="0">
    <w:nsid w:val="6E450CAE"/>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45" w15:restartNumberingAfterBreak="0">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6E4362"/>
    <w:multiLevelType w:val="hybridMultilevel"/>
    <w:tmpl w:val="8F2E4E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76494744">
    <w:abstractNumId w:val="27"/>
  </w:num>
  <w:num w:numId="2" w16cid:durableId="1023244284">
    <w:abstractNumId w:val="27"/>
  </w:num>
  <w:num w:numId="3" w16cid:durableId="526992051">
    <w:abstractNumId w:val="19"/>
  </w:num>
  <w:num w:numId="4" w16cid:durableId="174195749">
    <w:abstractNumId w:val="20"/>
  </w:num>
  <w:num w:numId="5" w16cid:durableId="1200433853">
    <w:abstractNumId w:val="31"/>
  </w:num>
  <w:num w:numId="6" w16cid:durableId="966079900">
    <w:abstractNumId w:val="32"/>
  </w:num>
  <w:num w:numId="7" w16cid:durableId="1325822197">
    <w:abstractNumId w:val="11"/>
  </w:num>
  <w:num w:numId="8" w16cid:durableId="2040662605">
    <w:abstractNumId w:val="18"/>
  </w:num>
  <w:num w:numId="9" w16cid:durableId="954092814">
    <w:abstractNumId w:val="15"/>
  </w:num>
  <w:num w:numId="10" w16cid:durableId="814877031">
    <w:abstractNumId w:val="38"/>
  </w:num>
  <w:num w:numId="11" w16cid:durableId="114523958">
    <w:abstractNumId w:val="35"/>
  </w:num>
  <w:num w:numId="12" w16cid:durableId="739788637">
    <w:abstractNumId w:val="13"/>
  </w:num>
  <w:num w:numId="13" w16cid:durableId="461773529">
    <w:abstractNumId w:val="29"/>
  </w:num>
  <w:num w:numId="14" w16cid:durableId="271547915">
    <w:abstractNumId w:val="41"/>
  </w:num>
  <w:num w:numId="15" w16cid:durableId="872839382">
    <w:abstractNumId w:val="21"/>
  </w:num>
  <w:num w:numId="16" w16cid:durableId="532184503">
    <w:abstractNumId w:val="43"/>
  </w:num>
  <w:num w:numId="17" w16cid:durableId="1528445386">
    <w:abstractNumId w:val="16"/>
  </w:num>
  <w:num w:numId="18" w16cid:durableId="471873025">
    <w:abstractNumId w:val="39"/>
  </w:num>
  <w:num w:numId="19" w16cid:durableId="846869383">
    <w:abstractNumId w:val="36"/>
  </w:num>
  <w:num w:numId="20" w16cid:durableId="751506477">
    <w:abstractNumId w:val="9"/>
  </w:num>
  <w:num w:numId="21" w16cid:durableId="503520123">
    <w:abstractNumId w:val="7"/>
  </w:num>
  <w:num w:numId="22" w16cid:durableId="685836863">
    <w:abstractNumId w:val="6"/>
  </w:num>
  <w:num w:numId="23" w16cid:durableId="217474075">
    <w:abstractNumId w:val="5"/>
  </w:num>
  <w:num w:numId="24" w16cid:durableId="1227253725">
    <w:abstractNumId w:val="4"/>
  </w:num>
  <w:num w:numId="25" w16cid:durableId="1090852057">
    <w:abstractNumId w:val="8"/>
  </w:num>
  <w:num w:numId="26" w16cid:durableId="995887147">
    <w:abstractNumId w:val="3"/>
  </w:num>
  <w:num w:numId="27" w16cid:durableId="353306190">
    <w:abstractNumId w:val="2"/>
  </w:num>
  <w:num w:numId="28" w16cid:durableId="2107924917">
    <w:abstractNumId w:val="1"/>
  </w:num>
  <w:num w:numId="29" w16cid:durableId="458306103">
    <w:abstractNumId w:val="0"/>
  </w:num>
  <w:num w:numId="30" w16cid:durableId="662317094">
    <w:abstractNumId w:val="14"/>
  </w:num>
  <w:num w:numId="31" w16cid:durableId="1814711112">
    <w:abstractNumId w:val="34"/>
  </w:num>
  <w:num w:numId="32" w16cid:durableId="1047678218">
    <w:abstractNumId w:val="37"/>
  </w:num>
  <w:num w:numId="33" w16cid:durableId="2059039562">
    <w:abstractNumId w:val="25"/>
  </w:num>
  <w:num w:numId="34" w16cid:durableId="175117073">
    <w:abstractNumId w:val="30"/>
  </w:num>
  <w:num w:numId="35" w16cid:durableId="1864047976">
    <w:abstractNumId w:val="12"/>
  </w:num>
  <w:num w:numId="36" w16cid:durableId="836656827">
    <w:abstractNumId w:val="26"/>
  </w:num>
  <w:num w:numId="37" w16cid:durableId="434136676">
    <w:abstractNumId w:val="28"/>
  </w:num>
  <w:num w:numId="38" w16cid:durableId="1918975961">
    <w:abstractNumId w:val="24"/>
  </w:num>
  <w:num w:numId="39" w16cid:durableId="205720009">
    <w:abstractNumId w:val="45"/>
  </w:num>
  <w:num w:numId="40" w16cid:durableId="229779220">
    <w:abstractNumId w:val="10"/>
  </w:num>
  <w:num w:numId="41" w16cid:durableId="1483545029">
    <w:abstractNumId w:val="40"/>
  </w:num>
  <w:num w:numId="42" w16cid:durableId="16825380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5179713">
    <w:abstractNumId w:val="23"/>
  </w:num>
  <w:num w:numId="44" w16cid:durableId="681514767">
    <w:abstractNumId w:val="44"/>
  </w:num>
  <w:num w:numId="45" w16cid:durableId="1917011414">
    <w:abstractNumId w:val="33"/>
  </w:num>
  <w:num w:numId="46" w16cid:durableId="1628851376">
    <w:abstractNumId w:val="42"/>
  </w:num>
  <w:num w:numId="47" w16cid:durableId="2130275005">
    <w:abstractNumId w:val="17"/>
  </w:num>
  <w:num w:numId="48" w16cid:durableId="238635321">
    <w:abstractNumId w:val="46"/>
  </w:num>
  <w:num w:numId="49" w16cid:durableId="30640390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grammar="clean"/>
  <w:stylePaneFormatFilter w:val="9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1"/>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67"/>
    <w:rsid w:val="00000193"/>
    <w:rsid w:val="00001113"/>
    <w:rsid w:val="00002853"/>
    <w:rsid w:val="00002CAE"/>
    <w:rsid w:val="00002CBF"/>
    <w:rsid w:val="00002F50"/>
    <w:rsid w:val="000041F8"/>
    <w:rsid w:val="000042A8"/>
    <w:rsid w:val="00004308"/>
    <w:rsid w:val="00004628"/>
    <w:rsid w:val="000049A7"/>
    <w:rsid w:val="00005672"/>
    <w:rsid w:val="00005BF0"/>
    <w:rsid w:val="00006325"/>
    <w:rsid w:val="00006E5D"/>
    <w:rsid w:val="00007042"/>
    <w:rsid w:val="00007154"/>
    <w:rsid w:val="00007E10"/>
    <w:rsid w:val="000103AE"/>
    <w:rsid w:val="00010738"/>
    <w:rsid w:val="00010EA9"/>
    <w:rsid w:val="0001136D"/>
    <w:rsid w:val="000116AF"/>
    <w:rsid w:val="00011D69"/>
    <w:rsid w:val="0001214A"/>
    <w:rsid w:val="0001222F"/>
    <w:rsid w:val="0001224A"/>
    <w:rsid w:val="000123AF"/>
    <w:rsid w:val="000123D1"/>
    <w:rsid w:val="00012AD3"/>
    <w:rsid w:val="00012D30"/>
    <w:rsid w:val="00013305"/>
    <w:rsid w:val="000133CC"/>
    <w:rsid w:val="00013658"/>
    <w:rsid w:val="00013EA6"/>
    <w:rsid w:val="00014859"/>
    <w:rsid w:val="00014E9D"/>
    <w:rsid w:val="0001518D"/>
    <w:rsid w:val="0001535C"/>
    <w:rsid w:val="0001539E"/>
    <w:rsid w:val="000155E6"/>
    <w:rsid w:val="00015AF0"/>
    <w:rsid w:val="00015C2D"/>
    <w:rsid w:val="00015C58"/>
    <w:rsid w:val="00015D1E"/>
    <w:rsid w:val="00015F00"/>
    <w:rsid w:val="0001602A"/>
    <w:rsid w:val="00016410"/>
    <w:rsid w:val="00016A5B"/>
    <w:rsid w:val="00017567"/>
    <w:rsid w:val="0001760F"/>
    <w:rsid w:val="000179EE"/>
    <w:rsid w:val="00017BD2"/>
    <w:rsid w:val="00017C67"/>
    <w:rsid w:val="0002015F"/>
    <w:rsid w:val="00021407"/>
    <w:rsid w:val="00022C1D"/>
    <w:rsid w:val="000237C1"/>
    <w:rsid w:val="000239A9"/>
    <w:rsid w:val="00023C04"/>
    <w:rsid w:val="0002491D"/>
    <w:rsid w:val="000254BE"/>
    <w:rsid w:val="0002552C"/>
    <w:rsid w:val="000256EF"/>
    <w:rsid w:val="00026024"/>
    <w:rsid w:val="00026839"/>
    <w:rsid w:val="000268D1"/>
    <w:rsid w:val="00027D40"/>
    <w:rsid w:val="000305F4"/>
    <w:rsid w:val="00030ABF"/>
    <w:rsid w:val="00031156"/>
    <w:rsid w:val="00031585"/>
    <w:rsid w:val="00032559"/>
    <w:rsid w:val="000333A1"/>
    <w:rsid w:val="00033619"/>
    <w:rsid w:val="0003399E"/>
    <w:rsid w:val="00034596"/>
    <w:rsid w:val="000347C8"/>
    <w:rsid w:val="00034987"/>
    <w:rsid w:val="00034A92"/>
    <w:rsid w:val="000356E6"/>
    <w:rsid w:val="00035BFE"/>
    <w:rsid w:val="0003685C"/>
    <w:rsid w:val="00037532"/>
    <w:rsid w:val="0003788B"/>
    <w:rsid w:val="00040176"/>
    <w:rsid w:val="00041158"/>
    <w:rsid w:val="00041975"/>
    <w:rsid w:val="00041A5F"/>
    <w:rsid w:val="000422E4"/>
    <w:rsid w:val="00042698"/>
    <w:rsid w:val="00042785"/>
    <w:rsid w:val="00042A53"/>
    <w:rsid w:val="00043654"/>
    <w:rsid w:val="00043FF4"/>
    <w:rsid w:val="000453E2"/>
    <w:rsid w:val="000458B8"/>
    <w:rsid w:val="00045F60"/>
    <w:rsid w:val="00046215"/>
    <w:rsid w:val="000467F8"/>
    <w:rsid w:val="000468B6"/>
    <w:rsid w:val="000472B6"/>
    <w:rsid w:val="000476A9"/>
    <w:rsid w:val="00047E1A"/>
    <w:rsid w:val="00047E24"/>
    <w:rsid w:val="00047F82"/>
    <w:rsid w:val="00050291"/>
    <w:rsid w:val="00050C41"/>
    <w:rsid w:val="00050C9F"/>
    <w:rsid w:val="00051E57"/>
    <w:rsid w:val="000523F4"/>
    <w:rsid w:val="0005242E"/>
    <w:rsid w:val="00052AAA"/>
    <w:rsid w:val="00053A0E"/>
    <w:rsid w:val="00053D92"/>
    <w:rsid w:val="00054311"/>
    <w:rsid w:val="00054BCE"/>
    <w:rsid w:val="00054FE3"/>
    <w:rsid w:val="0005510F"/>
    <w:rsid w:val="00055636"/>
    <w:rsid w:val="0005578B"/>
    <w:rsid w:val="000569B4"/>
    <w:rsid w:val="00056ABB"/>
    <w:rsid w:val="000602DF"/>
    <w:rsid w:val="00060342"/>
    <w:rsid w:val="000604B2"/>
    <w:rsid w:val="00060837"/>
    <w:rsid w:val="00061775"/>
    <w:rsid w:val="00061874"/>
    <w:rsid w:val="00061A34"/>
    <w:rsid w:val="00061B05"/>
    <w:rsid w:val="00061E5A"/>
    <w:rsid w:val="00062682"/>
    <w:rsid w:val="000632D5"/>
    <w:rsid w:val="00063BBE"/>
    <w:rsid w:val="000644EE"/>
    <w:rsid w:val="00064614"/>
    <w:rsid w:val="00064754"/>
    <w:rsid w:val="00065BFC"/>
    <w:rsid w:val="00066E0F"/>
    <w:rsid w:val="00066F29"/>
    <w:rsid w:val="0006716C"/>
    <w:rsid w:val="0006764A"/>
    <w:rsid w:val="00067C9A"/>
    <w:rsid w:val="00070B3C"/>
    <w:rsid w:val="0007111B"/>
    <w:rsid w:val="0007144D"/>
    <w:rsid w:val="000722BF"/>
    <w:rsid w:val="00072346"/>
    <w:rsid w:val="0007289B"/>
    <w:rsid w:val="000728FC"/>
    <w:rsid w:val="00074C81"/>
    <w:rsid w:val="00074CBF"/>
    <w:rsid w:val="0007575A"/>
    <w:rsid w:val="00076246"/>
    <w:rsid w:val="00076FC9"/>
    <w:rsid w:val="0007719C"/>
    <w:rsid w:val="000803C8"/>
    <w:rsid w:val="000804F2"/>
    <w:rsid w:val="0008072B"/>
    <w:rsid w:val="00080879"/>
    <w:rsid w:val="00081F3D"/>
    <w:rsid w:val="00082BF0"/>
    <w:rsid w:val="00083F94"/>
    <w:rsid w:val="00084E6D"/>
    <w:rsid w:val="00085517"/>
    <w:rsid w:val="0008651F"/>
    <w:rsid w:val="00086A65"/>
    <w:rsid w:val="000902E3"/>
    <w:rsid w:val="00090318"/>
    <w:rsid w:val="000908E6"/>
    <w:rsid w:val="00090A51"/>
    <w:rsid w:val="00090D99"/>
    <w:rsid w:val="0009124F"/>
    <w:rsid w:val="0009153E"/>
    <w:rsid w:val="00091D89"/>
    <w:rsid w:val="00091E76"/>
    <w:rsid w:val="000925AD"/>
    <w:rsid w:val="00092D39"/>
    <w:rsid w:val="00093947"/>
    <w:rsid w:val="00093FCA"/>
    <w:rsid w:val="00094F45"/>
    <w:rsid w:val="000950E7"/>
    <w:rsid w:val="00095906"/>
    <w:rsid w:val="00095C0D"/>
    <w:rsid w:val="00095EFF"/>
    <w:rsid w:val="00095F55"/>
    <w:rsid w:val="000965D6"/>
    <w:rsid w:val="000A0074"/>
    <w:rsid w:val="000A00AC"/>
    <w:rsid w:val="000A0104"/>
    <w:rsid w:val="000A0214"/>
    <w:rsid w:val="000A033D"/>
    <w:rsid w:val="000A03EB"/>
    <w:rsid w:val="000A0481"/>
    <w:rsid w:val="000A0A0E"/>
    <w:rsid w:val="000A24EB"/>
    <w:rsid w:val="000A2696"/>
    <w:rsid w:val="000A3C67"/>
    <w:rsid w:val="000A48A1"/>
    <w:rsid w:val="000A6AB8"/>
    <w:rsid w:val="000A6AF4"/>
    <w:rsid w:val="000A6BFF"/>
    <w:rsid w:val="000A7840"/>
    <w:rsid w:val="000B0A9D"/>
    <w:rsid w:val="000B2A3F"/>
    <w:rsid w:val="000B3659"/>
    <w:rsid w:val="000B53A9"/>
    <w:rsid w:val="000B546C"/>
    <w:rsid w:val="000B55F1"/>
    <w:rsid w:val="000B58E4"/>
    <w:rsid w:val="000B5EC2"/>
    <w:rsid w:val="000B6923"/>
    <w:rsid w:val="000B70B2"/>
    <w:rsid w:val="000B783B"/>
    <w:rsid w:val="000B7F98"/>
    <w:rsid w:val="000C152D"/>
    <w:rsid w:val="000C17E8"/>
    <w:rsid w:val="000C1CDA"/>
    <w:rsid w:val="000C2649"/>
    <w:rsid w:val="000C303E"/>
    <w:rsid w:val="000C30D0"/>
    <w:rsid w:val="000C33C8"/>
    <w:rsid w:val="000C3E1E"/>
    <w:rsid w:val="000C3EC1"/>
    <w:rsid w:val="000C416C"/>
    <w:rsid w:val="000C4233"/>
    <w:rsid w:val="000C5348"/>
    <w:rsid w:val="000C5D12"/>
    <w:rsid w:val="000C5D5C"/>
    <w:rsid w:val="000C5F3C"/>
    <w:rsid w:val="000C605F"/>
    <w:rsid w:val="000C67A3"/>
    <w:rsid w:val="000C6BE6"/>
    <w:rsid w:val="000C6DCC"/>
    <w:rsid w:val="000C77F4"/>
    <w:rsid w:val="000C7A38"/>
    <w:rsid w:val="000D0518"/>
    <w:rsid w:val="000D0C64"/>
    <w:rsid w:val="000D10CB"/>
    <w:rsid w:val="000D14D7"/>
    <w:rsid w:val="000D171D"/>
    <w:rsid w:val="000D19DE"/>
    <w:rsid w:val="000D1BB9"/>
    <w:rsid w:val="000D31E1"/>
    <w:rsid w:val="000D3230"/>
    <w:rsid w:val="000D4030"/>
    <w:rsid w:val="000D47AA"/>
    <w:rsid w:val="000D488A"/>
    <w:rsid w:val="000D4A32"/>
    <w:rsid w:val="000D4A5C"/>
    <w:rsid w:val="000D6004"/>
    <w:rsid w:val="000D62DC"/>
    <w:rsid w:val="000D721F"/>
    <w:rsid w:val="000D7AF2"/>
    <w:rsid w:val="000D7D56"/>
    <w:rsid w:val="000D7E82"/>
    <w:rsid w:val="000E04FD"/>
    <w:rsid w:val="000E069B"/>
    <w:rsid w:val="000E0E82"/>
    <w:rsid w:val="000E1572"/>
    <w:rsid w:val="000E1C98"/>
    <w:rsid w:val="000E1DC5"/>
    <w:rsid w:val="000E223F"/>
    <w:rsid w:val="000E232C"/>
    <w:rsid w:val="000E36F9"/>
    <w:rsid w:val="000E3EB5"/>
    <w:rsid w:val="000E52D6"/>
    <w:rsid w:val="000E5563"/>
    <w:rsid w:val="000E56B7"/>
    <w:rsid w:val="000E6494"/>
    <w:rsid w:val="000E6E34"/>
    <w:rsid w:val="000E71D1"/>
    <w:rsid w:val="000E7D45"/>
    <w:rsid w:val="000F0BC1"/>
    <w:rsid w:val="000F0F0C"/>
    <w:rsid w:val="000F1B40"/>
    <w:rsid w:val="000F33F9"/>
    <w:rsid w:val="000F3803"/>
    <w:rsid w:val="000F493B"/>
    <w:rsid w:val="000F6B31"/>
    <w:rsid w:val="000F6D34"/>
    <w:rsid w:val="000F7851"/>
    <w:rsid w:val="001009B1"/>
    <w:rsid w:val="00100C75"/>
    <w:rsid w:val="00101400"/>
    <w:rsid w:val="00101899"/>
    <w:rsid w:val="00101C5A"/>
    <w:rsid w:val="001022F4"/>
    <w:rsid w:val="0010324D"/>
    <w:rsid w:val="00104588"/>
    <w:rsid w:val="0010459E"/>
    <w:rsid w:val="001046D9"/>
    <w:rsid w:val="00104E23"/>
    <w:rsid w:val="0010518D"/>
    <w:rsid w:val="001053E0"/>
    <w:rsid w:val="00105502"/>
    <w:rsid w:val="00105A9A"/>
    <w:rsid w:val="00106067"/>
    <w:rsid w:val="001060F0"/>
    <w:rsid w:val="001065AB"/>
    <w:rsid w:val="00106AFF"/>
    <w:rsid w:val="00106BA4"/>
    <w:rsid w:val="00106CF6"/>
    <w:rsid w:val="001076DF"/>
    <w:rsid w:val="00107AC9"/>
    <w:rsid w:val="001100EE"/>
    <w:rsid w:val="00110274"/>
    <w:rsid w:val="001110E2"/>
    <w:rsid w:val="00111433"/>
    <w:rsid w:val="0011168D"/>
    <w:rsid w:val="001118FC"/>
    <w:rsid w:val="00111B0C"/>
    <w:rsid w:val="00112367"/>
    <w:rsid w:val="00112DF1"/>
    <w:rsid w:val="00113E03"/>
    <w:rsid w:val="00114E58"/>
    <w:rsid w:val="0011507C"/>
    <w:rsid w:val="00115B4C"/>
    <w:rsid w:val="00115C24"/>
    <w:rsid w:val="0011653E"/>
    <w:rsid w:val="0011676E"/>
    <w:rsid w:val="00116AB8"/>
    <w:rsid w:val="00116F68"/>
    <w:rsid w:val="00117198"/>
    <w:rsid w:val="00117691"/>
    <w:rsid w:val="00117C6C"/>
    <w:rsid w:val="0012038F"/>
    <w:rsid w:val="00120809"/>
    <w:rsid w:val="00120A16"/>
    <w:rsid w:val="00120D6C"/>
    <w:rsid w:val="00120DDB"/>
    <w:rsid w:val="00121E82"/>
    <w:rsid w:val="001227A7"/>
    <w:rsid w:val="00122F2E"/>
    <w:rsid w:val="001231CA"/>
    <w:rsid w:val="00123346"/>
    <w:rsid w:val="0012344F"/>
    <w:rsid w:val="001235B0"/>
    <w:rsid w:val="00123698"/>
    <w:rsid w:val="00123EC5"/>
    <w:rsid w:val="00124AF7"/>
    <w:rsid w:val="00124D86"/>
    <w:rsid w:val="00125080"/>
    <w:rsid w:val="001257EC"/>
    <w:rsid w:val="00126117"/>
    <w:rsid w:val="0012623A"/>
    <w:rsid w:val="00126F39"/>
    <w:rsid w:val="001270CC"/>
    <w:rsid w:val="00127403"/>
    <w:rsid w:val="001279DA"/>
    <w:rsid w:val="00130C05"/>
    <w:rsid w:val="001317B7"/>
    <w:rsid w:val="00132CC2"/>
    <w:rsid w:val="00132DA0"/>
    <w:rsid w:val="0013303D"/>
    <w:rsid w:val="00133094"/>
    <w:rsid w:val="001331C9"/>
    <w:rsid w:val="00133D33"/>
    <w:rsid w:val="00133E6A"/>
    <w:rsid w:val="00133F62"/>
    <w:rsid w:val="0013406F"/>
    <w:rsid w:val="00134D64"/>
    <w:rsid w:val="00134DB6"/>
    <w:rsid w:val="001351A3"/>
    <w:rsid w:val="001355CD"/>
    <w:rsid w:val="001359C7"/>
    <w:rsid w:val="001359E9"/>
    <w:rsid w:val="00135A30"/>
    <w:rsid w:val="00135BF3"/>
    <w:rsid w:val="00135E86"/>
    <w:rsid w:val="0013612C"/>
    <w:rsid w:val="00136988"/>
    <w:rsid w:val="00136B8D"/>
    <w:rsid w:val="00137FF6"/>
    <w:rsid w:val="00140C91"/>
    <w:rsid w:val="00141650"/>
    <w:rsid w:val="00141BD4"/>
    <w:rsid w:val="0014337A"/>
    <w:rsid w:val="00144636"/>
    <w:rsid w:val="001454C8"/>
    <w:rsid w:val="00145C01"/>
    <w:rsid w:val="00145C3B"/>
    <w:rsid w:val="001464A8"/>
    <w:rsid w:val="001464B0"/>
    <w:rsid w:val="00146682"/>
    <w:rsid w:val="00146DC6"/>
    <w:rsid w:val="001472C2"/>
    <w:rsid w:val="0015013B"/>
    <w:rsid w:val="0015174B"/>
    <w:rsid w:val="00152039"/>
    <w:rsid w:val="00152494"/>
    <w:rsid w:val="00152818"/>
    <w:rsid w:val="00152CC5"/>
    <w:rsid w:val="00153B5F"/>
    <w:rsid w:val="00154679"/>
    <w:rsid w:val="001547FA"/>
    <w:rsid w:val="00154873"/>
    <w:rsid w:val="00155470"/>
    <w:rsid w:val="00155666"/>
    <w:rsid w:val="00155E44"/>
    <w:rsid w:val="001565E9"/>
    <w:rsid w:val="00156CE3"/>
    <w:rsid w:val="00160338"/>
    <w:rsid w:val="00160662"/>
    <w:rsid w:val="00160888"/>
    <w:rsid w:val="00160F0B"/>
    <w:rsid w:val="00160F66"/>
    <w:rsid w:val="001618B6"/>
    <w:rsid w:val="00161AF1"/>
    <w:rsid w:val="00161EDF"/>
    <w:rsid w:val="00161EEC"/>
    <w:rsid w:val="00162555"/>
    <w:rsid w:val="00162A12"/>
    <w:rsid w:val="00162C7E"/>
    <w:rsid w:val="00162F21"/>
    <w:rsid w:val="00163594"/>
    <w:rsid w:val="00163CE5"/>
    <w:rsid w:val="001642EA"/>
    <w:rsid w:val="00165630"/>
    <w:rsid w:val="00166530"/>
    <w:rsid w:val="00166911"/>
    <w:rsid w:val="001670E4"/>
    <w:rsid w:val="00167347"/>
    <w:rsid w:val="0017012B"/>
    <w:rsid w:val="00170177"/>
    <w:rsid w:val="001704E5"/>
    <w:rsid w:val="00170F7B"/>
    <w:rsid w:val="001711D8"/>
    <w:rsid w:val="00172690"/>
    <w:rsid w:val="0017269E"/>
    <w:rsid w:val="00172E8F"/>
    <w:rsid w:val="00174370"/>
    <w:rsid w:val="00174F2F"/>
    <w:rsid w:val="001765FE"/>
    <w:rsid w:val="00176FCE"/>
    <w:rsid w:val="001776C5"/>
    <w:rsid w:val="0017794F"/>
    <w:rsid w:val="00177E97"/>
    <w:rsid w:val="00177F04"/>
    <w:rsid w:val="0018068E"/>
    <w:rsid w:val="00180BFC"/>
    <w:rsid w:val="00180C79"/>
    <w:rsid w:val="00180D21"/>
    <w:rsid w:val="00180D71"/>
    <w:rsid w:val="001810FA"/>
    <w:rsid w:val="001832BD"/>
    <w:rsid w:val="00183633"/>
    <w:rsid w:val="00183836"/>
    <w:rsid w:val="00183D83"/>
    <w:rsid w:val="0018410E"/>
    <w:rsid w:val="001849CD"/>
    <w:rsid w:val="00184C1B"/>
    <w:rsid w:val="00184FDB"/>
    <w:rsid w:val="00186A4F"/>
    <w:rsid w:val="00187744"/>
    <w:rsid w:val="001878AC"/>
    <w:rsid w:val="00187A69"/>
    <w:rsid w:val="00187DBF"/>
    <w:rsid w:val="00190BD9"/>
    <w:rsid w:val="00190F52"/>
    <w:rsid w:val="00191782"/>
    <w:rsid w:val="001918B4"/>
    <w:rsid w:val="0019191E"/>
    <w:rsid w:val="00192CBD"/>
    <w:rsid w:val="00193415"/>
    <w:rsid w:val="00193555"/>
    <w:rsid w:val="00193CB4"/>
    <w:rsid w:val="00193E80"/>
    <w:rsid w:val="001940C3"/>
    <w:rsid w:val="001943B5"/>
    <w:rsid w:val="00194515"/>
    <w:rsid w:val="00194AB1"/>
    <w:rsid w:val="00194C8F"/>
    <w:rsid w:val="00195134"/>
    <w:rsid w:val="00196F75"/>
    <w:rsid w:val="00196FE0"/>
    <w:rsid w:val="001972F6"/>
    <w:rsid w:val="00197515"/>
    <w:rsid w:val="001976FB"/>
    <w:rsid w:val="001A04C2"/>
    <w:rsid w:val="001A13A2"/>
    <w:rsid w:val="001A145B"/>
    <w:rsid w:val="001A17DA"/>
    <w:rsid w:val="001A2697"/>
    <w:rsid w:val="001A2AAD"/>
    <w:rsid w:val="001A312E"/>
    <w:rsid w:val="001A3E4E"/>
    <w:rsid w:val="001A4E45"/>
    <w:rsid w:val="001A5339"/>
    <w:rsid w:val="001A58FD"/>
    <w:rsid w:val="001A6149"/>
    <w:rsid w:val="001A6271"/>
    <w:rsid w:val="001A629D"/>
    <w:rsid w:val="001A674C"/>
    <w:rsid w:val="001A756B"/>
    <w:rsid w:val="001A7A96"/>
    <w:rsid w:val="001A7FF6"/>
    <w:rsid w:val="001B0054"/>
    <w:rsid w:val="001B0906"/>
    <w:rsid w:val="001B1693"/>
    <w:rsid w:val="001B1D6C"/>
    <w:rsid w:val="001B2298"/>
    <w:rsid w:val="001B2D29"/>
    <w:rsid w:val="001B3304"/>
    <w:rsid w:val="001B3B24"/>
    <w:rsid w:val="001B4704"/>
    <w:rsid w:val="001B4CA1"/>
    <w:rsid w:val="001B5371"/>
    <w:rsid w:val="001B7847"/>
    <w:rsid w:val="001B7DF9"/>
    <w:rsid w:val="001C0013"/>
    <w:rsid w:val="001C0645"/>
    <w:rsid w:val="001C0B03"/>
    <w:rsid w:val="001C0B2E"/>
    <w:rsid w:val="001C0E25"/>
    <w:rsid w:val="001C0F98"/>
    <w:rsid w:val="001C1464"/>
    <w:rsid w:val="001C19EB"/>
    <w:rsid w:val="001C2A42"/>
    <w:rsid w:val="001C3927"/>
    <w:rsid w:val="001C3F8E"/>
    <w:rsid w:val="001C497D"/>
    <w:rsid w:val="001C5B98"/>
    <w:rsid w:val="001C66D2"/>
    <w:rsid w:val="001C6773"/>
    <w:rsid w:val="001C73BD"/>
    <w:rsid w:val="001D02B4"/>
    <w:rsid w:val="001D05DC"/>
    <w:rsid w:val="001D1AA2"/>
    <w:rsid w:val="001D1FCB"/>
    <w:rsid w:val="001D26D3"/>
    <w:rsid w:val="001D2793"/>
    <w:rsid w:val="001D2A6F"/>
    <w:rsid w:val="001D2B0E"/>
    <w:rsid w:val="001D2BD4"/>
    <w:rsid w:val="001D4A26"/>
    <w:rsid w:val="001D4A84"/>
    <w:rsid w:val="001D5967"/>
    <w:rsid w:val="001D5F94"/>
    <w:rsid w:val="001D63ED"/>
    <w:rsid w:val="001D7348"/>
    <w:rsid w:val="001D79EE"/>
    <w:rsid w:val="001D7E12"/>
    <w:rsid w:val="001D7E14"/>
    <w:rsid w:val="001D7F33"/>
    <w:rsid w:val="001E035B"/>
    <w:rsid w:val="001E0576"/>
    <w:rsid w:val="001E05BE"/>
    <w:rsid w:val="001E0961"/>
    <w:rsid w:val="001E1161"/>
    <w:rsid w:val="001E11B5"/>
    <w:rsid w:val="001E161B"/>
    <w:rsid w:val="001E1648"/>
    <w:rsid w:val="001E23A0"/>
    <w:rsid w:val="001E24FE"/>
    <w:rsid w:val="001E26AC"/>
    <w:rsid w:val="001E2A5F"/>
    <w:rsid w:val="001E2EEF"/>
    <w:rsid w:val="001E2F5D"/>
    <w:rsid w:val="001E3EAE"/>
    <w:rsid w:val="001E4798"/>
    <w:rsid w:val="001E49E9"/>
    <w:rsid w:val="001E56AF"/>
    <w:rsid w:val="001E57AC"/>
    <w:rsid w:val="001E5B2E"/>
    <w:rsid w:val="001E5EAF"/>
    <w:rsid w:val="001E6C67"/>
    <w:rsid w:val="001E6F32"/>
    <w:rsid w:val="001E7061"/>
    <w:rsid w:val="001E7074"/>
    <w:rsid w:val="001E7662"/>
    <w:rsid w:val="001E7742"/>
    <w:rsid w:val="001F098A"/>
    <w:rsid w:val="001F0FD0"/>
    <w:rsid w:val="001F1D5D"/>
    <w:rsid w:val="001F2145"/>
    <w:rsid w:val="001F2B16"/>
    <w:rsid w:val="001F337F"/>
    <w:rsid w:val="001F3732"/>
    <w:rsid w:val="001F3A0A"/>
    <w:rsid w:val="001F3C1F"/>
    <w:rsid w:val="001F4293"/>
    <w:rsid w:val="001F4C4F"/>
    <w:rsid w:val="001F4DAF"/>
    <w:rsid w:val="001F4DC7"/>
    <w:rsid w:val="001F4E0E"/>
    <w:rsid w:val="001F508F"/>
    <w:rsid w:val="001F6262"/>
    <w:rsid w:val="001F67B0"/>
    <w:rsid w:val="001F6C47"/>
    <w:rsid w:val="001F6D04"/>
    <w:rsid w:val="001F7573"/>
    <w:rsid w:val="001F785C"/>
    <w:rsid w:val="001F7863"/>
    <w:rsid w:val="001F7B3D"/>
    <w:rsid w:val="00200E52"/>
    <w:rsid w:val="002010C0"/>
    <w:rsid w:val="002014DE"/>
    <w:rsid w:val="00201E7D"/>
    <w:rsid w:val="00202234"/>
    <w:rsid w:val="002023EF"/>
    <w:rsid w:val="00202887"/>
    <w:rsid w:val="00202941"/>
    <w:rsid w:val="0020294F"/>
    <w:rsid w:val="00202A43"/>
    <w:rsid w:val="00203791"/>
    <w:rsid w:val="00204560"/>
    <w:rsid w:val="00204B41"/>
    <w:rsid w:val="00204CA1"/>
    <w:rsid w:val="0020520F"/>
    <w:rsid w:val="00205C41"/>
    <w:rsid w:val="00205F34"/>
    <w:rsid w:val="00205F9F"/>
    <w:rsid w:val="002060AE"/>
    <w:rsid w:val="0020706D"/>
    <w:rsid w:val="002077EA"/>
    <w:rsid w:val="00207F4F"/>
    <w:rsid w:val="00210338"/>
    <w:rsid w:val="002109DB"/>
    <w:rsid w:val="002115FC"/>
    <w:rsid w:val="00211DD1"/>
    <w:rsid w:val="00212295"/>
    <w:rsid w:val="002129CD"/>
    <w:rsid w:val="00213773"/>
    <w:rsid w:val="002138A0"/>
    <w:rsid w:val="0021423C"/>
    <w:rsid w:val="002151D2"/>
    <w:rsid w:val="00215B11"/>
    <w:rsid w:val="00215B38"/>
    <w:rsid w:val="00215E3C"/>
    <w:rsid w:val="00216337"/>
    <w:rsid w:val="00217F29"/>
    <w:rsid w:val="00220C4C"/>
    <w:rsid w:val="002210A8"/>
    <w:rsid w:val="0022185E"/>
    <w:rsid w:val="00221B26"/>
    <w:rsid w:val="00221B33"/>
    <w:rsid w:val="00222F57"/>
    <w:rsid w:val="00224207"/>
    <w:rsid w:val="00224373"/>
    <w:rsid w:val="00224908"/>
    <w:rsid w:val="00224D63"/>
    <w:rsid w:val="002251AA"/>
    <w:rsid w:val="00225201"/>
    <w:rsid w:val="00226339"/>
    <w:rsid w:val="002279A2"/>
    <w:rsid w:val="00227EAB"/>
    <w:rsid w:val="00230D00"/>
    <w:rsid w:val="0023142F"/>
    <w:rsid w:val="00231DF7"/>
    <w:rsid w:val="00231FD1"/>
    <w:rsid w:val="00232224"/>
    <w:rsid w:val="00232DF1"/>
    <w:rsid w:val="002339E0"/>
    <w:rsid w:val="00233B46"/>
    <w:rsid w:val="00233CF8"/>
    <w:rsid w:val="00234071"/>
    <w:rsid w:val="00234478"/>
    <w:rsid w:val="00234BA2"/>
    <w:rsid w:val="00234CD7"/>
    <w:rsid w:val="00234EF4"/>
    <w:rsid w:val="002350CF"/>
    <w:rsid w:val="002356D9"/>
    <w:rsid w:val="0023575D"/>
    <w:rsid w:val="002358CD"/>
    <w:rsid w:val="00237148"/>
    <w:rsid w:val="0023777C"/>
    <w:rsid w:val="002400FC"/>
    <w:rsid w:val="0024020E"/>
    <w:rsid w:val="00240212"/>
    <w:rsid w:val="00240A10"/>
    <w:rsid w:val="00240A1B"/>
    <w:rsid w:val="0024150D"/>
    <w:rsid w:val="002418CC"/>
    <w:rsid w:val="0024222D"/>
    <w:rsid w:val="002427B9"/>
    <w:rsid w:val="00242E5E"/>
    <w:rsid w:val="00243276"/>
    <w:rsid w:val="002437BF"/>
    <w:rsid w:val="002448BA"/>
    <w:rsid w:val="00244B0E"/>
    <w:rsid w:val="00244F44"/>
    <w:rsid w:val="00244F6C"/>
    <w:rsid w:val="00245E87"/>
    <w:rsid w:val="0024658B"/>
    <w:rsid w:val="00246D71"/>
    <w:rsid w:val="00246E27"/>
    <w:rsid w:val="00247559"/>
    <w:rsid w:val="00250754"/>
    <w:rsid w:val="00250E2C"/>
    <w:rsid w:val="00251587"/>
    <w:rsid w:val="0025172F"/>
    <w:rsid w:val="0025174E"/>
    <w:rsid w:val="002519DB"/>
    <w:rsid w:val="00251EC3"/>
    <w:rsid w:val="00251F22"/>
    <w:rsid w:val="002520B5"/>
    <w:rsid w:val="0025283C"/>
    <w:rsid w:val="0025298E"/>
    <w:rsid w:val="00252A42"/>
    <w:rsid w:val="00252AE9"/>
    <w:rsid w:val="00252CF9"/>
    <w:rsid w:val="002532C5"/>
    <w:rsid w:val="002549E7"/>
    <w:rsid w:val="00255810"/>
    <w:rsid w:val="00255C6E"/>
    <w:rsid w:val="00255E0C"/>
    <w:rsid w:val="0025661E"/>
    <w:rsid w:val="00256713"/>
    <w:rsid w:val="00256761"/>
    <w:rsid w:val="00256DA3"/>
    <w:rsid w:val="00256E0B"/>
    <w:rsid w:val="00257C67"/>
    <w:rsid w:val="0026064F"/>
    <w:rsid w:val="00260ABC"/>
    <w:rsid w:val="00260B1A"/>
    <w:rsid w:val="00260C03"/>
    <w:rsid w:val="00260FF4"/>
    <w:rsid w:val="00261E44"/>
    <w:rsid w:val="00262301"/>
    <w:rsid w:val="00262520"/>
    <w:rsid w:val="002631D1"/>
    <w:rsid w:val="00263324"/>
    <w:rsid w:val="00263A19"/>
    <w:rsid w:val="00264022"/>
    <w:rsid w:val="002640A2"/>
    <w:rsid w:val="00264C5E"/>
    <w:rsid w:val="00264C6E"/>
    <w:rsid w:val="0026540E"/>
    <w:rsid w:val="00265907"/>
    <w:rsid w:val="0026599B"/>
    <w:rsid w:val="002660A9"/>
    <w:rsid w:val="0026699A"/>
    <w:rsid w:val="00267023"/>
    <w:rsid w:val="00267F92"/>
    <w:rsid w:val="002701D6"/>
    <w:rsid w:val="002705B1"/>
    <w:rsid w:val="00271726"/>
    <w:rsid w:val="00271772"/>
    <w:rsid w:val="002719EF"/>
    <w:rsid w:val="00271B97"/>
    <w:rsid w:val="00271DE3"/>
    <w:rsid w:val="002726D5"/>
    <w:rsid w:val="00272ADB"/>
    <w:rsid w:val="00272C60"/>
    <w:rsid w:val="00273489"/>
    <w:rsid w:val="00273A15"/>
    <w:rsid w:val="002747E5"/>
    <w:rsid w:val="00275123"/>
    <w:rsid w:val="002802CA"/>
    <w:rsid w:val="0028158A"/>
    <w:rsid w:val="00282240"/>
    <w:rsid w:val="00282818"/>
    <w:rsid w:val="002828B1"/>
    <w:rsid w:val="0028294E"/>
    <w:rsid w:val="002831F6"/>
    <w:rsid w:val="002835DF"/>
    <w:rsid w:val="00283E4F"/>
    <w:rsid w:val="00283F52"/>
    <w:rsid w:val="00283FED"/>
    <w:rsid w:val="002843F1"/>
    <w:rsid w:val="00284974"/>
    <w:rsid w:val="00284DB6"/>
    <w:rsid w:val="002866A0"/>
    <w:rsid w:val="002871CF"/>
    <w:rsid w:val="00287611"/>
    <w:rsid w:val="0028782F"/>
    <w:rsid w:val="00287951"/>
    <w:rsid w:val="00287B92"/>
    <w:rsid w:val="00287D8C"/>
    <w:rsid w:val="00290C3A"/>
    <w:rsid w:val="00290E54"/>
    <w:rsid w:val="0029197C"/>
    <w:rsid w:val="00292E10"/>
    <w:rsid w:val="002948AD"/>
    <w:rsid w:val="002949D7"/>
    <w:rsid w:val="00294FFD"/>
    <w:rsid w:val="00295A21"/>
    <w:rsid w:val="00295C88"/>
    <w:rsid w:val="00295F42"/>
    <w:rsid w:val="002971FE"/>
    <w:rsid w:val="002974A8"/>
    <w:rsid w:val="002A01CC"/>
    <w:rsid w:val="002A0264"/>
    <w:rsid w:val="002A0B45"/>
    <w:rsid w:val="002A0D61"/>
    <w:rsid w:val="002A1232"/>
    <w:rsid w:val="002A12F6"/>
    <w:rsid w:val="002A15C4"/>
    <w:rsid w:val="002A1E1C"/>
    <w:rsid w:val="002A2513"/>
    <w:rsid w:val="002A2ADE"/>
    <w:rsid w:val="002A327D"/>
    <w:rsid w:val="002A34F0"/>
    <w:rsid w:val="002A3683"/>
    <w:rsid w:val="002A3B71"/>
    <w:rsid w:val="002A3ECE"/>
    <w:rsid w:val="002A5BB7"/>
    <w:rsid w:val="002A5F2F"/>
    <w:rsid w:val="002A6131"/>
    <w:rsid w:val="002A61B1"/>
    <w:rsid w:val="002A62F7"/>
    <w:rsid w:val="002A634C"/>
    <w:rsid w:val="002A663C"/>
    <w:rsid w:val="002A7A73"/>
    <w:rsid w:val="002B0C65"/>
    <w:rsid w:val="002B1143"/>
    <w:rsid w:val="002B1E8D"/>
    <w:rsid w:val="002B1EE9"/>
    <w:rsid w:val="002B2192"/>
    <w:rsid w:val="002B25C1"/>
    <w:rsid w:val="002B2AF9"/>
    <w:rsid w:val="002B337A"/>
    <w:rsid w:val="002B444B"/>
    <w:rsid w:val="002B4759"/>
    <w:rsid w:val="002B4A26"/>
    <w:rsid w:val="002B54D6"/>
    <w:rsid w:val="002B559F"/>
    <w:rsid w:val="002B5887"/>
    <w:rsid w:val="002B5B96"/>
    <w:rsid w:val="002B6034"/>
    <w:rsid w:val="002B60EB"/>
    <w:rsid w:val="002B670E"/>
    <w:rsid w:val="002B6CC7"/>
    <w:rsid w:val="002B7C1A"/>
    <w:rsid w:val="002B7FE5"/>
    <w:rsid w:val="002C0450"/>
    <w:rsid w:val="002C0692"/>
    <w:rsid w:val="002C0E27"/>
    <w:rsid w:val="002C113D"/>
    <w:rsid w:val="002C13E3"/>
    <w:rsid w:val="002C2008"/>
    <w:rsid w:val="002C222B"/>
    <w:rsid w:val="002C3040"/>
    <w:rsid w:val="002C3074"/>
    <w:rsid w:val="002C3923"/>
    <w:rsid w:val="002C4764"/>
    <w:rsid w:val="002C498F"/>
    <w:rsid w:val="002C4A2F"/>
    <w:rsid w:val="002C4ACB"/>
    <w:rsid w:val="002C6304"/>
    <w:rsid w:val="002C6FEB"/>
    <w:rsid w:val="002C727A"/>
    <w:rsid w:val="002C754A"/>
    <w:rsid w:val="002C78D6"/>
    <w:rsid w:val="002C7EF8"/>
    <w:rsid w:val="002D022D"/>
    <w:rsid w:val="002D0793"/>
    <w:rsid w:val="002D0F82"/>
    <w:rsid w:val="002D106F"/>
    <w:rsid w:val="002D177F"/>
    <w:rsid w:val="002D195A"/>
    <w:rsid w:val="002D1F5C"/>
    <w:rsid w:val="002D22B8"/>
    <w:rsid w:val="002D240C"/>
    <w:rsid w:val="002D24BB"/>
    <w:rsid w:val="002D26A4"/>
    <w:rsid w:val="002D3BCB"/>
    <w:rsid w:val="002D518E"/>
    <w:rsid w:val="002D5DB3"/>
    <w:rsid w:val="002D5DC5"/>
    <w:rsid w:val="002D6EB0"/>
    <w:rsid w:val="002D700C"/>
    <w:rsid w:val="002D73B9"/>
    <w:rsid w:val="002D78FC"/>
    <w:rsid w:val="002E0590"/>
    <w:rsid w:val="002E0E5E"/>
    <w:rsid w:val="002E18C9"/>
    <w:rsid w:val="002E352E"/>
    <w:rsid w:val="002E4E3D"/>
    <w:rsid w:val="002E5276"/>
    <w:rsid w:val="002E56B4"/>
    <w:rsid w:val="002E5DD5"/>
    <w:rsid w:val="002E69DE"/>
    <w:rsid w:val="002E6A7A"/>
    <w:rsid w:val="002E6D7E"/>
    <w:rsid w:val="002E7FA1"/>
    <w:rsid w:val="002F04F0"/>
    <w:rsid w:val="002F0850"/>
    <w:rsid w:val="002F0D96"/>
    <w:rsid w:val="002F12CA"/>
    <w:rsid w:val="002F1330"/>
    <w:rsid w:val="002F137B"/>
    <w:rsid w:val="002F1574"/>
    <w:rsid w:val="002F192F"/>
    <w:rsid w:val="002F1F26"/>
    <w:rsid w:val="002F206E"/>
    <w:rsid w:val="002F22F3"/>
    <w:rsid w:val="002F2455"/>
    <w:rsid w:val="002F2AF7"/>
    <w:rsid w:val="002F4411"/>
    <w:rsid w:val="002F46F5"/>
    <w:rsid w:val="002F509D"/>
    <w:rsid w:val="002F5CE3"/>
    <w:rsid w:val="002F74BE"/>
    <w:rsid w:val="002F7540"/>
    <w:rsid w:val="002F755E"/>
    <w:rsid w:val="002F7E1C"/>
    <w:rsid w:val="00300B09"/>
    <w:rsid w:val="00300F97"/>
    <w:rsid w:val="00300FF0"/>
    <w:rsid w:val="0030164C"/>
    <w:rsid w:val="00301A75"/>
    <w:rsid w:val="003022FB"/>
    <w:rsid w:val="00302F70"/>
    <w:rsid w:val="00303070"/>
    <w:rsid w:val="0030320B"/>
    <w:rsid w:val="0030336F"/>
    <w:rsid w:val="0030375E"/>
    <w:rsid w:val="0030385A"/>
    <w:rsid w:val="00303F37"/>
    <w:rsid w:val="00304682"/>
    <w:rsid w:val="00304D0C"/>
    <w:rsid w:val="00304DDC"/>
    <w:rsid w:val="0030554B"/>
    <w:rsid w:val="00305E97"/>
    <w:rsid w:val="00305EF9"/>
    <w:rsid w:val="0030622C"/>
    <w:rsid w:val="00306668"/>
    <w:rsid w:val="00306871"/>
    <w:rsid w:val="00306F49"/>
    <w:rsid w:val="00310C62"/>
    <w:rsid w:val="00310DB2"/>
    <w:rsid w:val="00311620"/>
    <w:rsid w:val="0031178A"/>
    <w:rsid w:val="0031212C"/>
    <w:rsid w:val="00312345"/>
    <w:rsid w:val="00312A30"/>
    <w:rsid w:val="003133B2"/>
    <w:rsid w:val="0031439B"/>
    <w:rsid w:val="00314DD7"/>
    <w:rsid w:val="00315BFD"/>
    <w:rsid w:val="0031607D"/>
    <w:rsid w:val="0031641E"/>
    <w:rsid w:val="00316B34"/>
    <w:rsid w:val="00317120"/>
    <w:rsid w:val="00317883"/>
    <w:rsid w:val="00317ABC"/>
    <w:rsid w:val="00317CDE"/>
    <w:rsid w:val="00317E64"/>
    <w:rsid w:val="00320457"/>
    <w:rsid w:val="00320F72"/>
    <w:rsid w:val="0032104C"/>
    <w:rsid w:val="003216A1"/>
    <w:rsid w:val="00321D8F"/>
    <w:rsid w:val="00322766"/>
    <w:rsid w:val="00322C10"/>
    <w:rsid w:val="00323109"/>
    <w:rsid w:val="00323533"/>
    <w:rsid w:val="00323634"/>
    <w:rsid w:val="0032397D"/>
    <w:rsid w:val="003239FF"/>
    <w:rsid w:val="00323EE6"/>
    <w:rsid w:val="00324047"/>
    <w:rsid w:val="0032463E"/>
    <w:rsid w:val="0032499B"/>
    <w:rsid w:val="00325048"/>
    <w:rsid w:val="00325243"/>
    <w:rsid w:val="003255CF"/>
    <w:rsid w:val="003256D2"/>
    <w:rsid w:val="00325EEF"/>
    <w:rsid w:val="003260FE"/>
    <w:rsid w:val="00326224"/>
    <w:rsid w:val="003264B0"/>
    <w:rsid w:val="00326B13"/>
    <w:rsid w:val="00326CA5"/>
    <w:rsid w:val="00326E91"/>
    <w:rsid w:val="003273CE"/>
    <w:rsid w:val="0033024D"/>
    <w:rsid w:val="00331446"/>
    <w:rsid w:val="0033158A"/>
    <w:rsid w:val="0033196D"/>
    <w:rsid w:val="00332A82"/>
    <w:rsid w:val="00332D33"/>
    <w:rsid w:val="00332FDA"/>
    <w:rsid w:val="0033341C"/>
    <w:rsid w:val="00333550"/>
    <w:rsid w:val="003340EC"/>
    <w:rsid w:val="00334A2E"/>
    <w:rsid w:val="00334A34"/>
    <w:rsid w:val="00335370"/>
    <w:rsid w:val="0033718A"/>
    <w:rsid w:val="00337EE4"/>
    <w:rsid w:val="003402A0"/>
    <w:rsid w:val="00340FFD"/>
    <w:rsid w:val="003416FA"/>
    <w:rsid w:val="00342817"/>
    <w:rsid w:val="003470FD"/>
    <w:rsid w:val="00347D3B"/>
    <w:rsid w:val="00347FBA"/>
    <w:rsid w:val="003506B1"/>
    <w:rsid w:val="00351655"/>
    <w:rsid w:val="00351B93"/>
    <w:rsid w:val="003522B2"/>
    <w:rsid w:val="003528B7"/>
    <w:rsid w:val="003536C4"/>
    <w:rsid w:val="003546AF"/>
    <w:rsid w:val="00355019"/>
    <w:rsid w:val="00355AB1"/>
    <w:rsid w:val="0035686D"/>
    <w:rsid w:val="00356AC7"/>
    <w:rsid w:val="00356F01"/>
    <w:rsid w:val="003600DB"/>
    <w:rsid w:val="00360240"/>
    <w:rsid w:val="00360946"/>
    <w:rsid w:val="003609FA"/>
    <w:rsid w:val="00361577"/>
    <w:rsid w:val="003615AD"/>
    <w:rsid w:val="0036198C"/>
    <w:rsid w:val="0036271C"/>
    <w:rsid w:val="00362EB5"/>
    <w:rsid w:val="00363099"/>
    <w:rsid w:val="003642BF"/>
    <w:rsid w:val="00364558"/>
    <w:rsid w:val="00364741"/>
    <w:rsid w:val="00365459"/>
    <w:rsid w:val="0036592F"/>
    <w:rsid w:val="0036594C"/>
    <w:rsid w:val="00365CCD"/>
    <w:rsid w:val="00366717"/>
    <w:rsid w:val="003677A7"/>
    <w:rsid w:val="00367F29"/>
    <w:rsid w:val="00370D40"/>
    <w:rsid w:val="003710C8"/>
    <w:rsid w:val="003712A6"/>
    <w:rsid w:val="00371594"/>
    <w:rsid w:val="003724AA"/>
    <w:rsid w:val="00372633"/>
    <w:rsid w:val="00373299"/>
    <w:rsid w:val="00373455"/>
    <w:rsid w:val="00373663"/>
    <w:rsid w:val="00373940"/>
    <w:rsid w:val="00373BCD"/>
    <w:rsid w:val="00374EFF"/>
    <w:rsid w:val="003750BE"/>
    <w:rsid w:val="00376723"/>
    <w:rsid w:val="00376CB2"/>
    <w:rsid w:val="00376CF4"/>
    <w:rsid w:val="00377088"/>
    <w:rsid w:val="0037774F"/>
    <w:rsid w:val="00377760"/>
    <w:rsid w:val="00377981"/>
    <w:rsid w:val="00377FFC"/>
    <w:rsid w:val="00380436"/>
    <w:rsid w:val="003808A1"/>
    <w:rsid w:val="00381E8B"/>
    <w:rsid w:val="00382B18"/>
    <w:rsid w:val="00382B94"/>
    <w:rsid w:val="00383900"/>
    <w:rsid w:val="00384BEB"/>
    <w:rsid w:val="00385593"/>
    <w:rsid w:val="003860C0"/>
    <w:rsid w:val="0038672A"/>
    <w:rsid w:val="00386E53"/>
    <w:rsid w:val="00386E72"/>
    <w:rsid w:val="00387421"/>
    <w:rsid w:val="00387B9D"/>
    <w:rsid w:val="00387D4D"/>
    <w:rsid w:val="00390355"/>
    <w:rsid w:val="00391DF4"/>
    <w:rsid w:val="00392882"/>
    <w:rsid w:val="003929A1"/>
    <w:rsid w:val="0039364F"/>
    <w:rsid w:val="00393E95"/>
    <w:rsid w:val="00393EC4"/>
    <w:rsid w:val="003943E6"/>
    <w:rsid w:val="003954F5"/>
    <w:rsid w:val="00396623"/>
    <w:rsid w:val="00396686"/>
    <w:rsid w:val="003973EE"/>
    <w:rsid w:val="0039778E"/>
    <w:rsid w:val="003A069F"/>
    <w:rsid w:val="003A17A8"/>
    <w:rsid w:val="003A1BC6"/>
    <w:rsid w:val="003A23F1"/>
    <w:rsid w:val="003A2CAA"/>
    <w:rsid w:val="003A3388"/>
    <w:rsid w:val="003A34DD"/>
    <w:rsid w:val="003A3BBB"/>
    <w:rsid w:val="003A3ECA"/>
    <w:rsid w:val="003A4D00"/>
    <w:rsid w:val="003A6148"/>
    <w:rsid w:val="003A67A6"/>
    <w:rsid w:val="003A7C5E"/>
    <w:rsid w:val="003B0202"/>
    <w:rsid w:val="003B0B7F"/>
    <w:rsid w:val="003B11C6"/>
    <w:rsid w:val="003B1764"/>
    <w:rsid w:val="003B1C94"/>
    <w:rsid w:val="003B25D1"/>
    <w:rsid w:val="003B4941"/>
    <w:rsid w:val="003B4AE1"/>
    <w:rsid w:val="003B5386"/>
    <w:rsid w:val="003B5E80"/>
    <w:rsid w:val="003B7B8E"/>
    <w:rsid w:val="003B7F25"/>
    <w:rsid w:val="003C0C0C"/>
    <w:rsid w:val="003C1079"/>
    <w:rsid w:val="003C1164"/>
    <w:rsid w:val="003C1CCB"/>
    <w:rsid w:val="003C26F5"/>
    <w:rsid w:val="003C317F"/>
    <w:rsid w:val="003C3739"/>
    <w:rsid w:val="003C38E4"/>
    <w:rsid w:val="003C4F11"/>
    <w:rsid w:val="003C5334"/>
    <w:rsid w:val="003C5714"/>
    <w:rsid w:val="003C583B"/>
    <w:rsid w:val="003C62DC"/>
    <w:rsid w:val="003C6A9D"/>
    <w:rsid w:val="003C6B9F"/>
    <w:rsid w:val="003C6C9D"/>
    <w:rsid w:val="003C6E2A"/>
    <w:rsid w:val="003C79AA"/>
    <w:rsid w:val="003C7A0A"/>
    <w:rsid w:val="003D0299"/>
    <w:rsid w:val="003D054A"/>
    <w:rsid w:val="003D0A65"/>
    <w:rsid w:val="003D1523"/>
    <w:rsid w:val="003D190E"/>
    <w:rsid w:val="003D1AC9"/>
    <w:rsid w:val="003D1AD2"/>
    <w:rsid w:val="003D1C12"/>
    <w:rsid w:val="003D2246"/>
    <w:rsid w:val="003D2878"/>
    <w:rsid w:val="003D35D9"/>
    <w:rsid w:val="003D3EFE"/>
    <w:rsid w:val="003D4AE5"/>
    <w:rsid w:val="003D4C9D"/>
    <w:rsid w:val="003D5511"/>
    <w:rsid w:val="003D59F2"/>
    <w:rsid w:val="003D5D15"/>
    <w:rsid w:val="003D5D17"/>
    <w:rsid w:val="003D5DFC"/>
    <w:rsid w:val="003D610F"/>
    <w:rsid w:val="003D6301"/>
    <w:rsid w:val="003D6C44"/>
    <w:rsid w:val="003D7903"/>
    <w:rsid w:val="003D7B27"/>
    <w:rsid w:val="003D7B88"/>
    <w:rsid w:val="003E03B1"/>
    <w:rsid w:val="003E088C"/>
    <w:rsid w:val="003E1765"/>
    <w:rsid w:val="003E21F7"/>
    <w:rsid w:val="003E2518"/>
    <w:rsid w:val="003E28E4"/>
    <w:rsid w:val="003E3802"/>
    <w:rsid w:val="003E40FF"/>
    <w:rsid w:val="003E5105"/>
    <w:rsid w:val="003E568D"/>
    <w:rsid w:val="003E6B96"/>
    <w:rsid w:val="003E6D80"/>
    <w:rsid w:val="003E71A8"/>
    <w:rsid w:val="003E7585"/>
    <w:rsid w:val="003E7D06"/>
    <w:rsid w:val="003E7E8F"/>
    <w:rsid w:val="003F05FA"/>
    <w:rsid w:val="003F0C8C"/>
    <w:rsid w:val="003F0FCA"/>
    <w:rsid w:val="003F10D2"/>
    <w:rsid w:val="003F13F8"/>
    <w:rsid w:val="003F244A"/>
    <w:rsid w:val="003F244E"/>
    <w:rsid w:val="003F2711"/>
    <w:rsid w:val="003F29D6"/>
    <w:rsid w:val="003F2F49"/>
    <w:rsid w:val="003F30B8"/>
    <w:rsid w:val="003F36EA"/>
    <w:rsid w:val="003F4C45"/>
    <w:rsid w:val="003F4C48"/>
    <w:rsid w:val="003F54BF"/>
    <w:rsid w:val="003F598D"/>
    <w:rsid w:val="003F5AF6"/>
    <w:rsid w:val="003F5F63"/>
    <w:rsid w:val="003F5F7B"/>
    <w:rsid w:val="003F6574"/>
    <w:rsid w:val="003F6DF0"/>
    <w:rsid w:val="003F7243"/>
    <w:rsid w:val="003F7315"/>
    <w:rsid w:val="003F75F5"/>
    <w:rsid w:val="003F7767"/>
    <w:rsid w:val="003F7C7E"/>
    <w:rsid w:val="003F7D64"/>
    <w:rsid w:val="003F7E92"/>
    <w:rsid w:val="00400122"/>
    <w:rsid w:val="004012AD"/>
    <w:rsid w:val="00401E37"/>
    <w:rsid w:val="004021D4"/>
    <w:rsid w:val="00404F23"/>
    <w:rsid w:val="00405695"/>
    <w:rsid w:val="00405B2C"/>
    <w:rsid w:val="004066E6"/>
    <w:rsid w:val="00406878"/>
    <w:rsid w:val="0041049D"/>
    <w:rsid w:val="00410D8B"/>
    <w:rsid w:val="00410F98"/>
    <w:rsid w:val="004112EE"/>
    <w:rsid w:val="0041170D"/>
    <w:rsid w:val="00411AD2"/>
    <w:rsid w:val="00411CB3"/>
    <w:rsid w:val="00411FFF"/>
    <w:rsid w:val="00412150"/>
    <w:rsid w:val="0041236E"/>
    <w:rsid w:val="00412EFA"/>
    <w:rsid w:val="00413F98"/>
    <w:rsid w:val="004141BD"/>
    <w:rsid w:val="004142F7"/>
    <w:rsid w:val="00414300"/>
    <w:rsid w:val="0041443A"/>
    <w:rsid w:val="00415ABF"/>
    <w:rsid w:val="00416023"/>
    <w:rsid w:val="004165CC"/>
    <w:rsid w:val="00416B65"/>
    <w:rsid w:val="00416BC2"/>
    <w:rsid w:val="00417026"/>
    <w:rsid w:val="00417132"/>
    <w:rsid w:val="00417333"/>
    <w:rsid w:val="00417704"/>
    <w:rsid w:val="0042006D"/>
    <w:rsid w:val="00420FDF"/>
    <w:rsid w:val="004237A4"/>
    <w:rsid w:val="00423C42"/>
    <w:rsid w:val="00424903"/>
    <w:rsid w:val="00424962"/>
    <w:rsid w:val="00424988"/>
    <w:rsid w:val="004259B5"/>
    <w:rsid w:val="00425C67"/>
    <w:rsid w:val="00426E16"/>
    <w:rsid w:val="00426F74"/>
    <w:rsid w:val="00427666"/>
    <w:rsid w:val="00427E7A"/>
    <w:rsid w:val="00431051"/>
    <w:rsid w:val="004310D2"/>
    <w:rsid w:val="0043187E"/>
    <w:rsid w:val="004321B6"/>
    <w:rsid w:val="00432650"/>
    <w:rsid w:val="004329C4"/>
    <w:rsid w:val="00433BDD"/>
    <w:rsid w:val="004344AA"/>
    <w:rsid w:val="004344F4"/>
    <w:rsid w:val="00434BC6"/>
    <w:rsid w:val="004357E4"/>
    <w:rsid w:val="00436506"/>
    <w:rsid w:val="00436C49"/>
    <w:rsid w:val="004377DE"/>
    <w:rsid w:val="004407A9"/>
    <w:rsid w:val="00440919"/>
    <w:rsid w:val="0044109D"/>
    <w:rsid w:val="00441EDD"/>
    <w:rsid w:val="0044287E"/>
    <w:rsid w:val="00442EF5"/>
    <w:rsid w:val="00443021"/>
    <w:rsid w:val="0044331D"/>
    <w:rsid w:val="00443DF6"/>
    <w:rsid w:val="00444253"/>
    <w:rsid w:val="004447F1"/>
    <w:rsid w:val="00444A7C"/>
    <w:rsid w:val="00445021"/>
    <w:rsid w:val="00445366"/>
    <w:rsid w:val="004453EB"/>
    <w:rsid w:val="00445790"/>
    <w:rsid w:val="0044618C"/>
    <w:rsid w:val="004461E6"/>
    <w:rsid w:val="004468F5"/>
    <w:rsid w:val="00446BDD"/>
    <w:rsid w:val="00447051"/>
    <w:rsid w:val="00447467"/>
    <w:rsid w:val="00447D83"/>
    <w:rsid w:val="00447F5B"/>
    <w:rsid w:val="00447FF9"/>
    <w:rsid w:val="00450521"/>
    <w:rsid w:val="00450523"/>
    <w:rsid w:val="00450923"/>
    <w:rsid w:val="00450D29"/>
    <w:rsid w:val="004512B9"/>
    <w:rsid w:val="004519F9"/>
    <w:rsid w:val="004523DC"/>
    <w:rsid w:val="00452EA2"/>
    <w:rsid w:val="0045361E"/>
    <w:rsid w:val="0045363B"/>
    <w:rsid w:val="00453B7F"/>
    <w:rsid w:val="00453D69"/>
    <w:rsid w:val="004541ED"/>
    <w:rsid w:val="004549CA"/>
    <w:rsid w:val="0045548B"/>
    <w:rsid w:val="004558BE"/>
    <w:rsid w:val="00456AFA"/>
    <w:rsid w:val="004603A8"/>
    <w:rsid w:val="00461C54"/>
    <w:rsid w:val="00461DB0"/>
    <w:rsid w:val="00461FA1"/>
    <w:rsid w:val="004622DC"/>
    <w:rsid w:val="00462544"/>
    <w:rsid w:val="00463926"/>
    <w:rsid w:val="004646C7"/>
    <w:rsid w:val="0046470D"/>
    <w:rsid w:val="00464C61"/>
    <w:rsid w:val="00464C9A"/>
    <w:rsid w:val="0046502C"/>
    <w:rsid w:val="00466856"/>
    <w:rsid w:val="00466ABC"/>
    <w:rsid w:val="00466D33"/>
    <w:rsid w:val="004671DA"/>
    <w:rsid w:val="004674BF"/>
    <w:rsid w:val="00467AB1"/>
    <w:rsid w:val="00467F95"/>
    <w:rsid w:val="00471843"/>
    <w:rsid w:val="00472144"/>
    <w:rsid w:val="004725AB"/>
    <w:rsid w:val="00473542"/>
    <w:rsid w:val="00474217"/>
    <w:rsid w:val="00474323"/>
    <w:rsid w:val="0047443D"/>
    <w:rsid w:val="00474F3D"/>
    <w:rsid w:val="00475C0E"/>
    <w:rsid w:val="00476DB8"/>
    <w:rsid w:val="00477A9F"/>
    <w:rsid w:val="00477E3A"/>
    <w:rsid w:val="0048004A"/>
    <w:rsid w:val="004801EF"/>
    <w:rsid w:val="00480D7E"/>
    <w:rsid w:val="00481005"/>
    <w:rsid w:val="00481F24"/>
    <w:rsid w:val="00481F26"/>
    <w:rsid w:val="004823DA"/>
    <w:rsid w:val="00482440"/>
    <w:rsid w:val="00482B08"/>
    <w:rsid w:val="00482C70"/>
    <w:rsid w:val="00482CFB"/>
    <w:rsid w:val="004834BA"/>
    <w:rsid w:val="00483AD1"/>
    <w:rsid w:val="00483E5F"/>
    <w:rsid w:val="004840FE"/>
    <w:rsid w:val="00484A79"/>
    <w:rsid w:val="00485FF9"/>
    <w:rsid w:val="00486378"/>
    <w:rsid w:val="00486D60"/>
    <w:rsid w:val="00486EF7"/>
    <w:rsid w:val="00487063"/>
    <w:rsid w:val="004871EF"/>
    <w:rsid w:val="00487545"/>
    <w:rsid w:val="00487612"/>
    <w:rsid w:val="0049055D"/>
    <w:rsid w:val="004907F0"/>
    <w:rsid w:val="004913F0"/>
    <w:rsid w:val="0049140B"/>
    <w:rsid w:val="004923A5"/>
    <w:rsid w:val="00492591"/>
    <w:rsid w:val="00492EBF"/>
    <w:rsid w:val="004940DE"/>
    <w:rsid w:val="00494F09"/>
    <w:rsid w:val="004953B9"/>
    <w:rsid w:val="00495427"/>
    <w:rsid w:val="0049557E"/>
    <w:rsid w:val="004961A1"/>
    <w:rsid w:val="00496779"/>
    <w:rsid w:val="00496BFB"/>
    <w:rsid w:val="00496E53"/>
    <w:rsid w:val="00497C97"/>
    <w:rsid w:val="004A15C7"/>
    <w:rsid w:val="004A29A4"/>
    <w:rsid w:val="004A2FB2"/>
    <w:rsid w:val="004A3990"/>
    <w:rsid w:val="004A3FCC"/>
    <w:rsid w:val="004A5497"/>
    <w:rsid w:val="004A5A93"/>
    <w:rsid w:val="004A6144"/>
    <w:rsid w:val="004A69A2"/>
    <w:rsid w:val="004A738F"/>
    <w:rsid w:val="004A77B1"/>
    <w:rsid w:val="004A79D4"/>
    <w:rsid w:val="004B013B"/>
    <w:rsid w:val="004B06AC"/>
    <w:rsid w:val="004B0DC8"/>
    <w:rsid w:val="004B0F9F"/>
    <w:rsid w:val="004B112B"/>
    <w:rsid w:val="004B1340"/>
    <w:rsid w:val="004B1CAA"/>
    <w:rsid w:val="004B3077"/>
    <w:rsid w:val="004B47AB"/>
    <w:rsid w:val="004B4BDA"/>
    <w:rsid w:val="004B5C97"/>
    <w:rsid w:val="004B60E8"/>
    <w:rsid w:val="004B6267"/>
    <w:rsid w:val="004B6D70"/>
    <w:rsid w:val="004C01C1"/>
    <w:rsid w:val="004C01E4"/>
    <w:rsid w:val="004C085E"/>
    <w:rsid w:val="004C086C"/>
    <w:rsid w:val="004C12EA"/>
    <w:rsid w:val="004C1386"/>
    <w:rsid w:val="004C1AD6"/>
    <w:rsid w:val="004C1F56"/>
    <w:rsid w:val="004C27BC"/>
    <w:rsid w:val="004C292B"/>
    <w:rsid w:val="004C3192"/>
    <w:rsid w:val="004C3A44"/>
    <w:rsid w:val="004C412F"/>
    <w:rsid w:val="004C45FA"/>
    <w:rsid w:val="004C7B60"/>
    <w:rsid w:val="004D05BF"/>
    <w:rsid w:val="004D1232"/>
    <w:rsid w:val="004D1369"/>
    <w:rsid w:val="004D15F3"/>
    <w:rsid w:val="004D1643"/>
    <w:rsid w:val="004D32F1"/>
    <w:rsid w:val="004D35FE"/>
    <w:rsid w:val="004D5311"/>
    <w:rsid w:val="004D54C6"/>
    <w:rsid w:val="004D57CD"/>
    <w:rsid w:val="004D5DCC"/>
    <w:rsid w:val="004D6A56"/>
    <w:rsid w:val="004E0543"/>
    <w:rsid w:val="004E11F1"/>
    <w:rsid w:val="004E13B5"/>
    <w:rsid w:val="004E1845"/>
    <w:rsid w:val="004E18F4"/>
    <w:rsid w:val="004E18FE"/>
    <w:rsid w:val="004E1B14"/>
    <w:rsid w:val="004E20FA"/>
    <w:rsid w:val="004E25E9"/>
    <w:rsid w:val="004E34B1"/>
    <w:rsid w:val="004E38FD"/>
    <w:rsid w:val="004E42F8"/>
    <w:rsid w:val="004E444E"/>
    <w:rsid w:val="004E48F3"/>
    <w:rsid w:val="004E4F55"/>
    <w:rsid w:val="004E5C96"/>
    <w:rsid w:val="004E62C1"/>
    <w:rsid w:val="004E7609"/>
    <w:rsid w:val="004E7B7D"/>
    <w:rsid w:val="004E7D50"/>
    <w:rsid w:val="004F0F40"/>
    <w:rsid w:val="004F10AF"/>
    <w:rsid w:val="004F11A4"/>
    <w:rsid w:val="004F158F"/>
    <w:rsid w:val="004F1999"/>
    <w:rsid w:val="004F2145"/>
    <w:rsid w:val="004F2389"/>
    <w:rsid w:val="004F2417"/>
    <w:rsid w:val="004F27A6"/>
    <w:rsid w:val="004F304D"/>
    <w:rsid w:val="004F355F"/>
    <w:rsid w:val="004F45E1"/>
    <w:rsid w:val="004F4DA6"/>
    <w:rsid w:val="004F4F25"/>
    <w:rsid w:val="004F5AFB"/>
    <w:rsid w:val="004F5BB9"/>
    <w:rsid w:val="004F5CA3"/>
    <w:rsid w:val="004F61BE"/>
    <w:rsid w:val="004F636B"/>
    <w:rsid w:val="004F66B1"/>
    <w:rsid w:val="004F6AD6"/>
    <w:rsid w:val="005004FC"/>
    <w:rsid w:val="00501A5E"/>
    <w:rsid w:val="00501B11"/>
    <w:rsid w:val="00501B38"/>
    <w:rsid w:val="00501DE6"/>
    <w:rsid w:val="005035C6"/>
    <w:rsid w:val="005036F5"/>
    <w:rsid w:val="00504042"/>
    <w:rsid w:val="00504DD6"/>
    <w:rsid w:val="00506319"/>
    <w:rsid w:val="00506AB3"/>
    <w:rsid w:val="00506E95"/>
    <w:rsid w:val="00507344"/>
    <w:rsid w:val="00507614"/>
    <w:rsid w:val="00507DE5"/>
    <w:rsid w:val="00510195"/>
    <w:rsid w:val="00510C91"/>
    <w:rsid w:val="00511C07"/>
    <w:rsid w:val="005129D2"/>
    <w:rsid w:val="0051414B"/>
    <w:rsid w:val="0051493E"/>
    <w:rsid w:val="00514E34"/>
    <w:rsid w:val="005156BE"/>
    <w:rsid w:val="00516B00"/>
    <w:rsid w:val="005170B0"/>
    <w:rsid w:val="005173A6"/>
    <w:rsid w:val="00520523"/>
    <w:rsid w:val="00520BAA"/>
    <w:rsid w:val="00522117"/>
    <w:rsid w:val="00522942"/>
    <w:rsid w:val="00522FDE"/>
    <w:rsid w:val="0052388F"/>
    <w:rsid w:val="00525208"/>
    <w:rsid w:val="005257A5"/>
    <w:rsid w:val="005260C0"/>
    <w:rsid w:val="0052612E"/>
    <w:rsid w:val="005264C0"/>
    <w:rsid w:val="00526A8A"/>
    <w:rsid w:val="00527675"/>
    <w:rsid w:val="005303BD"/>
    <w:rsid w:val="00531DF2"/>
    <w:rsid w:val="00532B47"/>
    <w:rsid w:val="00534327"/>
    <w:rsid w:val="00534D4A"/>
    <w:rsid w:val="00535ED8"/>
    <w:rsid w:val="00536E8A"/>
    <w:rsid w:val="00537728"/>
    <w:rsid w:val="00537F59"/>
    <w:rsid w:val="00540259"/>
    <w:rsid w:val="005403D1"/>
    <w:rsid w:val="0054146F"/>
    <w:rsid w:val="00541A23"/>
    <w:rsid w:val="00541D77"/>
    <w:rsid w:val="00541E79"/>
    <w:rsid w:val="00542B41"/>
    <w:rsid w:val="005435CC"/>
    <w:rsid w:val="00543DA8"/>
    <w:rsid w:val="00543ED0"/>
    <w:rsid w:val="005442EE"/>
    <w:rsid w:val="00544ED6"/>
    <w:rsid w:val="005450BA"/>
    <w:rsid w:val="005459BF"/>
    <w:rsid w:val="005468E1"/>
    <w:rsid w:val="0054704C"/>
    <w:rsid w:val="0054716C"/>
    <w:rsid w:val="00547353"/>
    <w:rsid w:val="005474E7"/>
    <w:rsid w:val="0055008B"/>
    <w:rsid w:val="0055035F"/>
    <w:rsid w:val="00550DF5"/>
    <w:rsid w:val="00551186"/>
    <w:rsid w:val="005512A3"/>
    <w:rsid w:val="005513CF"/>
    <w:rsid w:val="00552119"/>
    <w:rsid w:val="005530E7"/>
    <w:rsid w:val="0055351D"/>
    <w:rsid w:val="005539CF"/>
    <w:rsid w:val="00553F44"/>
    <w:rsid w:val="00554A77"/>
    <w:rsid w:val="00554E93"/>
    <w:rsid w:val="00554EC8"/>
    <w:rsid w:val="00555BD4"/>
    <w:rsid w:val="0055692F"/>
    <w:rsid w:val="0055735F"/>
    <w:rsid w:val="005578CE"/>
    <w:rsid w:val="00557D9A"/>
    <w:rsid w:val="0056046B"/>
    <w:rsid w:val="00560559"/>
    <w:rsid w:val="005625E5"/>
    <w:rsid w:val="00562781"/>
    <w:rsid w:val="00562F95"/>
    <w:rsid w:val="00563DE4"/>
    <w:rsid w:val="00564134"/>
    <w:rsid w:val="00566282"/>
    <w:rsid w:val="00567D2C"/>
    <w:rsid w:val="00570160"/>
    <w:rsid w:val="005705E2"/>
    <w:rsid w:val="00570DA9"/>
    <w:rsid w:val="005713CA"/>
    <w:rsid w:val="00571C17"/>
    <w:rsid w:val="00571C58"/>
    <w:rsid w:val="00571DED"/>
    <w:rsid w:val="00571DF5"/>
    <w:rsid w:val="00571E7F"/>
    <w:rsid w:val="0057205A"/>
    <w:rsid w:val="0057271C"/>
    <w:rsid w:val="00572845"/>
    <w:rsid w:val="00572B4E"/>
    <w:rsid w:val="00573232"/>
    <w:rsid w:val="00573EC3"/>
    <w:rsid w:val="00574470"/>
    <w:rsid w:val="00574486"/>
    <w:rsid w:val="00574AA4"/>
    <w:rsid w:val="0057565D"/>
    <w:rsid w:val="00575D73"/>
    <w:rsid w:val="00576BBD"/>
    <w:rsid w:val="00580799"/>
    <w:rsid w:val="0058103B"/>
    <w:rsid w:val="0058151A"/>
    <w:rsid w:val="00581558"/>
    <w:rsid w:val="0058157F"/>
    <w:rsid w:val="0058175D"/>
    <w:rsid w:val="00582730"/>
    <w:rsid w:val="005832AE"/>
    <w:rsid w:val="0058401A"/>
    <w:rsid w:val="00584B74"/>
    <w:rsid w:val="00585FFA"/>
    <w:rsid w:val="00586162"/>
    <w:rsid w:val="00586726"/>
    <w:rsid w:val="0058691D"/>
    <w:rsid w:val="00587361"/>
    <w:rsid w:val="005877C6"/>
    <w:rsid w:val="00587DE5"/>
    <w:rsid w:val="00590225"/>
    <w:rsid w:val="00590648"/>
    <w:rsid w:val="00590791"/>
    <w:rsid w:val="00591397"/>
    <w:rsid w:val="005917EA"/>
    <w:rsid w:val="00592289"/>
    <w:rsid w:val="005922E7"/>
    <w:rsid w:val="0059238B"/>
    <w:rsid w:val="00592772"/>
    <w:rsid w:val="00593980"/>
    <w:rsid w:val="00594D30"/>
    <w:rsid w:val="0059574A"/>
    <w:rsid w:val="00595868"/>
    <w:rsid w:val="005958C2"/>
    <w:rsid w:val="00596668"/>
    <w:rsid w:val="00597602"/>
    <w:rsid w:val="00597B1F"/>
    <w:rsid w:val="005A0144"/>
    <w:rsid w:val="005A085E"/>
    <w:rsid w:val="005A0D24"/>
    <w:rsid w:val="005A150B"/>
    <w:rsid w:val="005A1B9B"/>
    <w:rsid w:val="005A1F65"/>
    <w:rsid w:val="005A240B"/>
    <w:rsid w:val="005A2417"/>
    <w:rsid w:val="005A26DE"/>
    <w:rsid w:val="005A3679"/>
    <w:rsid w:val="005A3F35"/>
    <w:rsid w:val="005A4540"/>
    <w:rsid w:val="005A4A7D"/>
    <w:rsid w:val="005A4B3D"/>
    <w:rsid w:val="005A4C23"/>
    <w:rsid w:val="005A6223"/>
    <w:rsid w:val="005A6751"/>
    <w:rsid w:val="005A679A"/>
    <w:rsid w:val="005A68ED"/>
    <w:rsid w:val="005A6F22"/>
    <w:rsid w:val="005A751C"/>
    <w:rsid w:val="005B0329"/>
    <w:rsid w:val="005B08ED"/>
    <w:rsid w:val="005B092E"/>
    <w:rsid w:val="005B098A"/>
    <w:rsid w:val="005B152C"/>
    <w:rsid w:val="005B169E"/>
    <w:rsid w:val="005B1EE0"/>
    <w:rsid w:val="005B20EF"/>
    <w:rsid w:val="005B247B"/>
    <w:rsid w:val="005B2A94"/>
    <w:rsid w:val="005B2B24"/>
    <w:rsid w:val="005B2B8B"/>
    <w:rsid w:val="005B2E25"/>
    <w:rsid w:val="005B4425"/>
    <w:rsid w:val="005B46E2"/>
    <w:rsid w:val="005B4883"/>
    <w:rsid w:val="005B4987"/>
    <w:rsid w:val="005B4B94"/>
    <w:rsid w:val="005B5088"/>
    <w:rsid w:val="005B6157"/>
    <w:rsid w:val="005B6408"/>
    <w:rsid w:val="005B6A5F"/>
    <w:rsid w:val="005B6F5F"/>
    <w:rsid w:val="005B7977"/>
    <w:rsid w:val="005B7A0C"/>
    <w:rsid w:val="005C0B83"/>
    <w:rsid w:val="005C0FB7"/>
    <w:rsid w:val="005C1204"/>
    <w:rsid w:val="005C184A"/>
    <w:rsid w:val="005C29D3"/>
    <w:rsid w:val="005C2C8C"/>
    <w:rsid w:val="005C2D2C"/>
    <w:rsid w:val="005C3EE8"/>
    <w:rsid w:val="005C41B6"/>
    <w:rsid w:val="005C4721"/>
    <w:rsid w:val="005C48A7"/>
    <w:rsid w:val="005C4EEA"/>
    <w:rsid w:val="005C6128"/>
    <w:rsid w:val="005C6970"/>
    <w:rsid w:val="005C6FF9"/>
    <w:rsid w:val="005C726F"/>
    <w:rsid w:val="005C7755"/>
    <w:rsid w:val="005D002D"/>
    <w:rsid w:val="005D00CC"/>
    <w:rsid w:val="005D05A8"/>
    <w:rsid w:val="005D09AF"/>
    <w:rsid w:val="005D1FA8"/>
    <w:rsid w:val="005D28B5"/>
    <w:rsid w:val="005D29A8"/>
    <w:rsid w:val="005D34F9"/>
    <w:rsid w:val="005D399E"/>
    <w:rsid w:val="005D3A72"/>
    <w:rsid w:val="005D3C63"/>
    <w:rsid w:val="005D4190"/>
    <w:rsid w:val="005D4621"/>
    <w:rsid w:val="005D4690"/>
    <w:rsid w:val="005D5046"/>
    <w:rsid w:val="005D5C60"/>
    <w:rsid w:val="005D5D34"/>
    <w:rsid w:val="005D5EC3"/>
    <w:rsid w:val="005D63BE"/>
    <w:rsid w:val="005D67A3"/>
    <w:rsid w:val="005D686D"/>
    <w:rsid w:val="005D6AEB"/>
    <w:rsid w:val="005D6B55"/>
    <w:rsid w:val="005E04BF"/>
    <w:rsid w:val="005E08E5"/>
    <w:rsid w:val="005E0E38"/>
    <w:rsid w:val="005E0F08"/>
    <w:rsid w:val="005E1922"/>
    <w:rsid w:val="005E1B76"/>
    <w:rsid w:val="005E1C0D"/>
    <w:rsid w:val="005E2318"/>
    <w:rsid w:val="005E2384"/>
    <w:rsid w:val="005E2988"/>
    <w:rsid w:val="005E3085"/>
    <w:rsid w:val="005E365E"/>
    <w:rsid w:val="005E40C7"/>
    <w:rsid w:val="005E5B3F"/>
    <w:rsid w:val="005E6EBF"/>
    <w:rsid w:val="005E72E0"/>
    <w:rsid w:val="005F0047"/>
    <w:rsid w:val="005F080A"/>
    <w:rsid w:val="005F0EBA"/>
    <w:rsid w:val="005F134E"/>
    <w:rsid w:val="005F16E1"/>
    <w:rsid w:val="005F17E1"/>
    <w:rsid w:val="005F22B1"/>
    <w:rsid w:val="005F22CC"/>
    <w:rsid w:val="005F2315"/>
    <w:rsid w:val="005F2878"/>
    <w:rsid w:val="005F399C"/>
    <w:rsid w:val="005F39BA"/>
    <w:rsid w:val="005F4146"/>
    <w:rsid w:val="005F51E1"/>
    <w:rsid w:val="005F5348"/>
    <w:rsid w:val="005F56DF"/>
    <w:rsid w:val="005F612E"/>
    <w:rsid w:val="005F695A"/>
    <w:rsid w:val="00600722"/>
    <w:rsid w:val="00600A13"/>
    <w:rsid w:val="0060292C"/>
    <w:rsid w:val="0060300B"/>
    <w:rsid w:val="006032F2"/>
    <w:rsid w:val="0060399D"/>
    <w:rsid w:val="00603CA6"/>
    <w:rsid w:val="00604029"/>
    <w:rsid w:val="00604356"/>
    <w:rsid w:val="00604E53"/>
    <w:rsid w:val="006060AA"/>
    <w:rsid w:val="00606AA4"/>
    <w:rsid w:val="00606D82"/>
    <w:rsid w:val="00607F70"/>
    <w:rsid w:val="00610692"/>
    <w:rsid w:val="0061194F"/>
    <w:rsid w:val="00611C80"/>
    <w:rsid w:val="00611E84"/>
    <w:rsid w:val="006124A0"/>
    <w:rsid w:val="006125FA"/>
    <w:rsid w:val="006133E8"/>
    <w:rsid w:val="006143DF"/>
    <w:rsid w:val="00615A43"/>
    <w:rsid w:val="00616153"/>
    <w:rsid w:val="006161CD"/>
    <w:rsid w:val="00616D0A"/>
    <w:rsid w:val="00617732"/>
    <w:rsid w:val="006200A0"/>
    <w:rsid w:val="006203AC"/>
    <w:rsid w:val="00620692"/>
    <w:rsid w:val="006216D9"/>
    <w:rsid w:val="00621717"/>
    <w:rsid w:val="0062174D"/>
    <w:rsid w:val="00622CF4"/>
    <w:rsid w:val="00622D87"/>
    <w:rsid w:val="006242CA"/>
    <w:rsid w:val="00624622"/>
    <w:rsid w:val="006247D4"/>
    <w:rsid w:val="00624EFA"/>
    <w:rsid w:val="006252CC"/>
    <w:rsid w:val="006254E4"/>
    <w:rsid w:val="006258A3"/>
    <w:rsid w:val="00627507"/>
    <w:rsid w:val="00630582"/>
    <w:rsid w:val="0063084A"/>
    <w:rsid w:val="0063127D"/>
    <w:rsid w:val="006317B7"/>
    <w:rsid w:val="006319BB"/>
    <w:rsid w:val="006321AF"/>
    <w:rsid w:val="00632246"/>
    <w:rsid w:val="00633717"/>
    <w:rsid w:val="006337CE"/>
    <w:rsid w:val="00633D77"/>
    <w:rsid w:val="006344E1"/>
    <w:rsid w:val="00634FA3"/>
    <w:rsid w:val="006367C8"/>
    <w:rsid w:val="00636BCC"/>
    <w:rsid w:val="00636C39"/>
    <w:rsid w:val="006375CF"/>
    <w:rsid w:val="00637A2C"/>
    <w:rsid w:val="00637DE8"/>
    <w:rsid w:val="006403B9"/>
    <w:rsid w:val="00640AEF"/>
    <w:rsid w:val="006411D2"/>
    <w:rsid w:val="006412F9"/>
    <w:rsid w:val="006416A9"/>
    <w:rsid w:val="0064294F"/>
    <w:rsid w:val="00642FC9"/>
    <w:rsid w:val="00643046"/>
    <w:rsid w:val="006433CB"/>
    <w:rsid w:val="00643442"/>
    <w:rsid w:val="0064391B"/>
    <w:rsid w:val="00643E8D"/>
    <w:rsid w:val="0064435F"/>
    <w:rsid w:val="0064466D"/>
    <w:rsid w:val="006447FC"/>
    <w:rsid w:val="00645DB3"/>
    <w:rsid w:val="00646816"/>
    <w:rsid w:val="006470F3"/>
    <w:rsid w:val="006471DE"/>
    <w:rsid w:val="0064733B"/>
    <w:rsid w:val="00650D67"/>
    <w:rsid w:val="006522CC"/>
    <w:rsid w:val="00653886"/>
    <w:rsid w:val="00653E92"/>
    <w:rsid w:val="006545C4"/>
    <w:rsid w:val="00654DB3"/>
    <w:rsid w:val="00654F45"/>
    <w:rsid w:val="0065536B"/>
    <w:rsid w:val="006555E1"/>
    <w:rsid w:val="006557B3"/>
    <w:rsid w:val="00655DF9"/>
    <w:rsid w:val="0065684A"/>
    <w:rsid w:val="0065685E"/>
    <w:rsid w:val="00656F11"/>
    <w:rsid w:val="006578ED"/>
    <w:rsid w:val="00657B56"/>
    <w:rsid w:val="00657C12"/>
    <w:rsid w:val="00657FA2"/>
    <w:rsid w:val="00660135"/>
    <w:rsid w:val="006603B1"/>
    <w:rsid w:val="00660895"/>
    <w:rsid w:val="00660D60"/>
    <w:rsid w:val="0066117B"/>
    <w:rsid w:val="0066184F"/>
    <w:rsid w:val="00661971"/>
    <w:rsid w:val="00661CE8"/>
    <w:rsid w:val="006623D9"/>
    <w:rsid w:val="006627EB"/>
    <w:rsid w:val="00662E59"/>
    <w:rsid w:val="00662F53"/>
    <w:rsid w:val="0066300A"/>
    <w:rsid w:val="006638F8"/>
    <w:rsid w:val="00663923"/>
    <w:rsid w:val="0066550C"/>
    <w:rsid w:val="00665837"/>
    <w:rsid w:val="006663CD"/>
    <w:rsid w:val="00666469"/>
    <w:rsid w:val="0066683B"/>
    <w:rsid w:val="0066720B"/>
    <w:rsid w:val="006674B6"/>
    <w:rsid w:val="006679FD"/>
    <w:rsid w:val="00667E3B"/>
    <w:rsid w:val="00667F3C"/>
    <w:rsid w:val="0067121A"/>
    <w:rsid w:val="006716F2"/>
    <w:rsid w:val="00671E2F"/>
    <w:rsid w:val="00672015"/>
    <w:rsid w:val="00672692"/>
    <w:rsid w:val="00673D0C"/>
    <w:rsid w:val="00673FD3"/>
    <w:rsid w:val="0067472A"/>
    <w:rsid w:val="00676DCD"/>
    <w:rsid w:val="00680214"/>
    <w:rsid w:val="0068142C"/>
    <w:rsid w:val="00682003"/>
    <w:rsid w:val="00682BF2"/>
    <w:rsid w:val="006842E4"/>
    <w:rsid w:val="006859CE"/>
    <w:rsid w:val="00685D17"/>
    <w:rsid w:val="0068605A"/>
    <w:rsid w:val="00686067"/>
    <w:rsid w:val="00686270"/>
    <w:rsid w:val="0068633F"/>
    <w:rsid w:val="00686776"/>
    <w:rsid w:val="00687119"/>
    <w:rsid w:val="00687785"/>
    <w:rsid w:val="00687D05"/>
    <w:rsid w:val="00687F10"/>
    <w:rsid w:val="006904C5"/>
    <w:rsid w:val="00690D84"/>
    <w:rsid w:val="00691270"/>
    <w:rsid w:val="006917CB"/>
    <w:rsid w:val="00691A33"/>
    <w:rsid w:val="00691EB6"/>
    <w:rsid w:val="006927D2"/>
    <w:rsid w:val="00694919"/>
    <w:rsid w:val="00694BA8"/>
    <w:rsid w:val="00695F31"/>
    <w:rsid w:val="00695FAB"/>
    <w:rsid w:val="0069693E"/>
    <w:rsid w:val="00696C64"/>
    <w:rsid w:val="00696E36"/>
    <w:rsid w:val="00697167"/>
    <w:rsid w:val="006976B9"/>
    <w:rsid w:val="006A02EF"/>
    <w:rsid w:val="006A037C"/>
    <w:rsid w:val="006A05C8"/>
    <w:rsid w:val="006A07CF"/>
    <w:rsid w:val="006A1077"/>
    <w:rsid w:val="006A1A2E"/>
    <w:rsid w:val="006A22E1"/>
    <w:rsid w:val="006A2536"/>
    <w:rsid w:val="006A27B2"/>
    <w:rsid w:val="006A312D"/>
    <w:rsid w:val="006A36F4"/>
    <w:rsid w:val="006A3A3E"/>
    <w:rsid w:val="006A404C"/>
    <w:rsid w:val="006A406F"/>
    <w:rsid w:val="006A4ADF"/>
    <w:rsid w:val="006A5157"/>
    <w:rsid w:val="006A5442"/>
    <w:rsid w:val="006A5496"/>
    <w:rsid w:val="006A5D3A"/>
    <w:rsid w:val="006A6E64"/>
    <w:rsid w:val="006A7831"/>
    <w:rsid w:val="006B09A7"/>
    <w:rsid w:val="006B1097"/>
    <w:rsid w:val="006B1109"/>
    <w:rsid w:val="006B112C"/>
    <w:rsid w:val="006B19F3"/>
    <w:rsid w:val="006B1C91"/>
    <w:rsid w:val="006B25DA"/>
    <w:rsid w:val="006B27C2"/>
    <w:rsid w:val="006B2CF1"/>
    <w:rsid w:val="006B3468"/>
    <w:rsid w:val="006B36CC"/>
    <w:rsid w:val="006B3F5F"/>
    <w:rsid w:val="006B4142"/>
    <w:rsid w:val="006B5273"/>
    <w:rsid w:val="006B5AD3"/>
    <w:rsid w:val="006B7B97"/>
    <w:rsid w:val="006C0406"/>
    <w:rsid w:val="006C04EA"/>
    <w:rsid w:val="006C04FB"/>
    <w:rsid w:val="006C0A0D"/>
    <w:rsid w:val="006C0DB5"/>
    <w:rsid w:val="006C1158"/>
    <w:rsid w:val="006C19F9"/>
    <w:rsid w:val="006C2175"/>
    <w:rsid w:val="006C23D4"/>
    <w:rsid w:val="006C25E9"/>
    <w:rsid w:val="006C36C3"/>
    <w:rsid w:val="006C3A0B"/>
    <w:rsid w:val="006C3F79"/>
    <w:rsid w:val="006C462B"/>
    <w:rsid w:val="006C50DD"/>
    <w:rsid w:val="006C5412"/>
    <w:rsid w:val="006C57F0"/>
    <w:rsid w:val="006C6423"/>
    <w:rsid w:val="006C6587"/>
    <w:rsid w:val="006C708D"/>
    <w:rsid w:val="006C7749"/>
    <w:rsid w:val="006C7A20"/>
    <w:rsid w:val="006C7BB0"/>
    <w:rsid w:val="006C7BD6"/>
    <w:rsid w:val="006C7E11"/>
    <w:rsid w:val="006C7E40"/>
    <w:rsid w:val="006C7E49"/>
    <w:rsid w:val="006D00F6"/>
    <w:rsid w:val="006D07DA"/>
    <w:rsid w:val="006D08AE"/>
    <w:rsid w:val="006D0F8E"/>
    <w:rsid w:val="006D1E9F"/>
    <w:rsid w:val="006D1F02"/>
    <w:rsid w:val="006D232F"/>
    <w:rsid w:val="006D233A"/>
    <w:rsid w:val="006D2860"/>
    <w:rsid w:val="006D2867"/>
    <w:rsid w:val="006D2943"/>
    <w:rsid w:val="006D3237"/>
    <w:rsid w:val="006D3557"/>
    <w:rsid w:val="006D4458"/>
    <w:rsid w:val="006D4B1A"/>
    <w:rsid w:val="006D4C48"/>
    <w:rsid w:val="006D5074"/>
    <w:rsid w:val="006D5203"/>
    <w:rsid w:val="006D5BB0"/>
    <w:rsid w:val="006D6FB2"/>
    <w:rsid w:val="006D72EA"/>
    <w:rsid w:val="006E04E3"/>
    <w:rsid w:val="006E0A38"/>
    <w:rsid w:val="006E1564"/>
    <w:rsid w:val="006E1916"/>
    <w:rsid w:val="006E21F4"/>
    <w:rsid w:val="006E234D"/>
    <w:rsid w:val="006E29DD"/>
    <w:rsid w:val="006E29F3"/>
    <w:rsid w:val="006E2E37"/>
    <w:rsid w:val="006E3596"/>
    <w:rsid w:val="006E3661"/>
    <w:rsid w:val="006E37CE"/>
    <w:rsid w:val="006E3CF1"/>
    <w:rsid w:val="006E4095"/>
    <w:rsid w:val="006E53CC"/>
    <w:rsid w:val="006E5F0D"/>
    <w:rsid w:val="006E6086"/>
    <w:rsid w:val="006E6371"/>
    <w:rsid w:val="006E662E"/>
    <w:rsid w:val="006E6F76"/>
    <w:rsid w:val="006E7795"/>
    <w:rsid w:val="006E7E80"/>
    <w:rsid w:val="006F080E"/>
    <w:rsid w:val="006F08FE"/>
    <w:rsid w:val="006F09EF"/>
    <w:rsid w:val="006F1317"/>
    <w:rsid w:val="006F2083"/>
    <w:rsid w:val="006F24BB"/>
    <w:rsid w:val="006F25DB"/>
    <w:rsid w:val="006F27F9"/>
    <w:rsid w:val="006F3AA8"/>
    <w:rsid w:val="006F4681"/>
    <w:rsid w:val="006F48CA"/>
    <w:rsid w:val="006F49C6"/>
    <w:rsid w:val="006F57E5"/>
    <w:rsid w:val="006F5956"/>
    <w:rsid w:val="006F6477"/>
    <w:rsid w:val="006F64DD"/>
    <w:rsid w:val="006F6A13"/>
    <w:rsid w:val="006F7D85"/>
    <w:rsid w:val="00700030"/>
    <w:rsid w:val="00700157"/>
    <w:rsid w:val="00700E9B"/>
    <w:rsid w:val="00701435"/>
    <w:rsid w:val="00701BC9"/>
    <w:rsid w:val="00702600"/>
    <w:rsid w:val="007027A0"/>
    <w:rsid w:val="00702C5B"/>
    <w:rsid w:val="00702FDE"/>
    <w:rsid w:val="00703466"/>
    <w:rsid w:val="007035AE"/>
    <w:rsid w:val="00703ADE"/>
    <w:rsid w:val="00705734"/>
    <w:rsid w:val="007074C5"/>
    <w:rsid w:val="00707573"/>
    <w:rsid w:val="007075BF"/>
    <w:rsid w:val="007101D7"/>
    <w:rsid w:val="00710463"/>
    <w:rsid w:val="00710717"/>
    <w:rsid w:val="00710C4C"/>
    <w:rsid w:val="00711316"/>
    <w:rsid w:val="0071157A"/>
    <w:rsid w:val="00711F79"/>
    <w:rsid w:val="00712245"/>
    <w:rsid w:val="00712281"/>
    <w:rsid w:val="00712B58"/>
    <w:rsid w:val="00712E8D"/>
    <w:rsid w:val="00713E70"/>
    <w:rsid w:val="0071487D"/>
    <w:rsid w:val="00714E93"/>
    <w:rsid w:val="00715127"/>
    <w:rsid w:val="007157AF"/>
    <w:rsid w:val="00715E19"/>
    <w:rsid w:val="00715E8E"/>
    <w:rsid w:val="00717194"/>
    <w:rsid w:val="007179BC"/>
    <w:rsid w:val="007179DC"/>
    <w:rsid w:val="007179EC"/>
    <w:rsid w:val="00717CA6"/>
    <w:rsid w:val="00720CE0"/>
    <w:rsid w:val="00721329"/>
    <w:rsid w:val="00721699"/>
    <w:rsid w:val="0072284D"/>
    <w:rsid w:val="00723137"/>
    <w:rsid w:val="00723580"/>
    <w:rsid w:val="00723755"/>
    <w:rsid w:val="0072387B"/>
    <w:rsid w:val="00723F4E"/>
    <w:rsid w:val="00724811"/>
    <w:rsid w:val="00724E75"/>
    <w:rsid w:val="00724EB7"/>
    <w:rsid w:val="00725A88"/>
    <w:rsid w:val="00725FC8"/>
    <w:rsid w:val="00726B59"/>
    <w:rsid w:val="00726E28"/>
    <w:rsid w:val="007277B7"/>
    <w:rsid w:val="007300E3"/>
    <w:rsid w:val="007302B0"/>
    <w:rsid w:val="00730541"/>
    <w:rsid w:val="0073136C"/>
    <w:rsid w:val="00731F0F"/>
    <w:rsid w:val="00731F32"/>
    <w:rsid w:val="007329A0"/>
    <w:rsid w:val="00732A08"/>
    <w:rsid w:val="00732A6E"/>
    <w:rsid w:val="00732D0C"/>
    <w:rsid w:val="007330E6"/>
    <w:rsid w:val="00733250"/>
    <w:rsid w:val="007337EB"/>
    <w:rsid w:val="0073703A"/>
    <w:rsid w:val="00740F1C"/>
    <w:rsid w:val="00741099"/>
    <w:rsid w:val="007411AB"/>
    <w:rsid w:val="00741404"/>
    <w:rsid w:val="00742BF1"/>
    <w:rsid w:val="00742EDB"/>
    <w:rsid w:val="00743B2D"/>
    <w:rsid w:val="00743C9F"/>
    <w:rsid w:val="007449E5"/>
    <w:rsid w:val="00744E97"/>
    <w:rsid w:val="00745181"/>
    <w:rsid w:val="0074522D"/>
    <w:rsid w:val="00745F10"/>
    <w:rsid w:val="00745FDA"/>
    <w:rsid w:val="00746135"/>
    <w:rsid w:val="00746D27"/>
    <w:rsid w:val="007474DA"/>
    <w:rsid w:val="00747FF0"/>
    <w:rsid w:val="007502E6"/>
    <w:rsid w:val="007507D6"/>
    <w:rsid w:val="00751477"/>
    <w:rsid w:val="007514E2"/>
    <w:rsid w:val="0075183A"/>
    <w:rsid w:val="007519AC"/>
    <w:rsid w:val="007519FD"/>
    <w:rsid w:val="00752A12"/>
    <w:rsid w:val="00753244"/>
    <w:rsid w:val="00753924"/>
    <w:rsid w:val="00753C90"/>
    <w:rsid w:val="00754962"/>
    <w:rsid w:val="00754C9F"/>
    <w:rsid w:val="00755775"/>
    <w:rsid w:val="00755FE7"/>
    <w:rsid w:val="00756025"/>
    <w:rsid w:val="007566A5"/>
    <w:rsid w:val="007578E9"/>
    <w:rsid w:val="00757969"/>
    <w:rsid w:val="0076018F"/>
    <w:rsid w:val="00760A56"/>
    <w:rsid w:val="00760A59"/>
    <w:rsid w:val="00760CEA"/>
    <w:rsid w:val="007613FB"/>
    <w:rsid w:val="00761AA9"/>
    <w:rsid w:val="00762A15"/>
    <w:rsid w:val="00762B5F"/>
    <w:rsid w:val="0076378F"/>
    <w:rsid w:val="007639B4"/>
    <w:rsid w:val="00763C36"/>
    <w:rsid w:val="00763FCC"/>
    <w:rsid w:val="00764225"/>
    <w:rsid w:val="00764404"/>
    <w:rsid w:val="007645BA"/>
    <w:rsid w:val="007647F6"/>
    <w:rsid w:val="007649E7"/>
    <w:rsid w:val="00764D4E"/>
    <w:rsid w:val="0076569F"/>
    <w:rsid w:val="00765A1F"/>
    <w:rsid w:val="00765EE8"/>
    <w:rsid w:val="00766059"/>
    <w:rsid w:val="00766881"/>
    <w:rsid w:val="00766B9C"/>
    <w:rsid w:val="00766D3C"/>
    <w:rsid w:val="00767E9F"/>
    <w:rsid w:val="0077162B"/>
    <w:rsid w:val="00771834"/>
    <w:rsid w:val="007720A1"/>
    <w:rsid w:val="007724F6"/>
    <w:rsid w:val="00773C75"/>
    <w:rsid w:val="007749A5"/>
    <w:rsid w:val="0077518C"/>
    <w:rsid w:val="00775B6D"/>
    <w:rsid w:val="00776944"/>
    <w:rsid w:val="00776D68"/>
    <w:rsid w:val="007770FA"/>
    <w:rsid w:val="00777221"/>
    <w:rsid w:val="00777433"/>
    <w:rsid w:val="00777874"/>
    <w:rsid w:val="00777D9D"/>
    <w:rsid w:val="00780AEA"/>
    <w:rsid w:val="00780C21"/>
    <w:rsid w:val="007810E6"/>
    <w:rsid w:val="00781190"/>
    <w:rsid w:val="007812A4"/>
    <w:rsid w:val="007815E7"/>
    <w:rsid w:val="00782455"/>
    <w:rsid w:val="00783128"/>
    <w:rsid w:val="00783618"/>
    <w:rsid w:val="0078371E"/>
    <w:rsid w:val="00783AE0"/>
    <w:rsid w:val="00783BC4"/>
    <w:rsid w:val="007845C4"/>
    <w:rsid w:val="007850EE"/>
    <w:rsid w:val="00785970"/>
    <w:rsid w:val="00785B95"/>
    <w:rsid w:val="00785D3A"/>
    <w:rsid w:val="00785F96"/>
    <w:rsid w:val="0078627C"/>
    <w:rsid w:val="0078657A"/>
    <w:rsid w:val="00786642"/>
    <w:rsid w:val="00787699"/>
    <w:rsid w:val="0078782E"/>
    <w:rsid w:val="00787BB0"/>
    <w:rsid w:val="00787E18"/>
    <w:rsid w:val="00787FD1"/>
    <w:rsid w:val="007904BA"/>
    <w:rsid w:val="00790E96"/>
    <w:rsid w:val="00791035"/>
    <w:rsid w:val="007920AB"/>
    <w:rsid w:val="0079269B"/>
    <w:rsid w:val="00792C3E"/>
    <w:rsid w:val="00793045"/>
    <w:rsid w:val="00793366"/>
    <w:rsid w:val="00793D68"/>
    <w:rsid w:val="00794ADF"/>
    <w:rsid w:val="00795267"/>
    <w:rsid w:val="00795C50"/>
    <w:rsid w:val="00796412"/>
    <w:rsid w:val="00796FA8"/>
    <w:rsid w:val="00797387"/>
    <w:rsid w:val="0079746E"/>
    <w:rsid w:val="00797D77"/>
    <w:rsid w:val="007A03A6"/>
    <w:rsid w:val="007A0C53"/>
    <w:rsid w:val="007A1A70"/>
    <w:rsid w:val="007A24E2"/>
    <w:rsid w:val="007A26D7"/>
    <w:rsid w:val="007A3040"/>
    <w:rsid w:val="007A3A4E"/>
    <w:rsid w:val="007A466C"/>
    <w:rsid w:val="007A4E36"/>
    <w:rsid w:val="007A66BC"/>
    <w:rsid w:val="007A678F"/>
    <w:rsid w:val="007A6860"/>
    <w:rsid w:val="007A716F"/>
    <w:rsid w:val="007A7FBD"/>
    <w:rsid w:val="007B004C"/>
    <w:rsid w:val="007B0BFA"/>
    <w:rsid w:val="007B0FD3"/>
    <w:rsid w:val="007B1BFD"/>
    <w:rsid w:val="007B270A"/>
    <w:rsid w:val="007B2907"/>
    <w:rsid w:val="007B2986"/>
    <w:rsid w:val="007B2E1B"/>
    <w:rsid w:val="007B334C"/>
    <w:rsid w:val="007B3AAD"/>
    <w:rsid w:val="007B430A"/>
    <w:rsid w:val="007B4538"/>
    <w:rsid w:val="007B461A"/>
    <w:rsid w:val="007B585D"/>
    <w:rsid w:val="007B5C0E"/>
    <w:rsid w:val="007B6971"/>
    <w:rsid w:val="007C02F2"/>
    <w:rsid w:val="007C0695"/>
    <w:rsid w:val="007C0988"/>
    <w:rsid w:val="007C0DA7"/>
    <w:rsid w:val="007C0F5C"/>
    <w:rsid w:val="007C1329"/>
    <w:rsid w:val="007C185B"/>
    <w:rsid w:val="007C1EA4"/>
    <w:rsid w:val="007C1F36"/>
    <w:rsid w:val="007C2230"/>
    <w:rsid w:val="007C22DA"/>
    <w:rsid w:val="007C252E"/>
    <w:rsid w:val="007C28F8"/>
    <w:rsid w:val="007C380D"/>
    <w:rsid w:val="007C3A4F"/>
    <w:rsid w:val="007C419A"/>
    <w:rsid w:val="007C4472"/>
    <w:rsid w:val="007C45F0"/>
    <w:rsid w:val="007C46AD"/>
    <w:rsid w:val="007C4BB4"/>
    <w:rsid w:val="007C4CC8"/>
    <w:rsid w:val="007C4D5A"/>
    <w:rsid w:val="007C4E89"/>
    <w:rsid w:val="007C5426"/>
    <w:rsid w:val="007C544E"/>
    <w:rsid w:val="007C5798"/>
    <w:rsid w:val="007C5C46"/>
    <w:rsid w:val="007C5CA6"/>
    <w:rsid w:val="007C6176"/>
    <w:rsid w:val="007C68C4"/>
    <w:rsid w:val="007C730F"/>
    <w:rsid w:val="007C75C9"/>
    <w:rsid w:val="007C7F23"/>
    <w:rsid w:val="007D253B"/>
    <w:rsid w:val="007D2F44"/>
    <w:rsid w:val="007D320F"/>
    <w:rsid w:val="007D38A1"/>
    <w:rsid w:val="007D461D"/>
    <w:rsid w:val="007D4832"/>
    <w:rsid w:val="007D523D"/>
    <w:rsid w:val="007D582E"/>
    <w:rsid w:val="007D5E9F"/>
    <w:rsid w:val="007D5EF2"/>
    <w:rsid w:val="007D6231"/>
    <w:rsid w:val="007D64C5"/>
    <w:rsid w:val="007D6699"/>
    <w:rsid w:val="007D68A8"/>
    <w:rsid w:val="007D6BEC"/>
    <w:rsid w:val="007D6E20"/>
    <w:rsid w:val="007D6E9E"/>
    <w:rsid w:val="007D7361"/>
    <w:rsid w:val="007D76EF"/>
    <w:rsid w:val="007D7A5D"/>
    <w:rsid w:val="007E00A6"/>
    <w:rsid w:val="007E06F9"/>
    <w:rsid w:val="007E1985"/>
    <w:rsid w:val="007E1B9D"/>
    <w:rsid w:val="007E20B7"/>
    <w:rsid w:val="007E21B2"/>
    <w:rsid w:val="007E23CC"/>
    <w:rsid w:val="007E24D4"/>
    <w:rsid w:val="007E27F9"/>
    <w:rsid w:val="007E2B61"/>
    <w:rsid w:val="007E2C4E"/>
    <w:rsid w:val="007E368C"/>
    <w:rsid w:val="007E374A"/>
    <w:rsid w:val="007E38F7"/>
    <w:rsid w:val="007E4C9D"/>
    <w:rsid w:val="007E4F33"/>
    <w:rsid w:val="007E59DE"/>
    <w:rsid w:val="007E5FBB"/>
    <w:rsid w:val="007E6000"/>
    <w:rsid w:val="007E7668"/>
    <w:rsid w:val="007E7B08"/>
    <w:rsid w:val="007E7D4C"/>
    <w:rsid w:val="007E7EB3"/>
    <w:rsid w:val="007F0EE9"/>
    <w:rsid w:val="007F1905"/>
    <w:rsid w:val="007F1BE5"/>
    <w:rsid w:val="007F2460"/>
    <w:rsid w:val="007F28FA"/>
    <w:rsid w:val="007F2999"/>
    <w:rsid w:val="007F2DF9"/>
    <w:rsid w:val="007F2E72"/>
    <w:rsid w:val="007F2F10"/>
    <w:rsid w:val="007F41D4"/>
    <w:rsid w:val="007F4862"/>
    <w:rsid w:val="007F498C"/>
    <w:rsid w:val="007F6350"/>
    <w:rsid w:val="007F6E3C"/>
    <w:rsid w:val="007F6EC7"/>
    <w:rsid w:val="007F7255"/>
    <w:rsid w:val="008000F0"/>
    <w:rsid w:val="00800616"/>
    <w:rsid w:val="00800BEE"/>
    <w:rsid w:val="00801300"/>
    <w:rsid w:val="00801DDA"/>
    <w:rsid w:val="00801F92"/>
    <w:rsid w:val="00801FA5"/>
    <w:rsid w:val="00802091"/>
    <w:rsid w:val="008021A0"/>
    <w:rsid w:val="0080252F"/>
    <w:rsid w:val="00802C64"/>
    <w:rsid w:val="00802E41"/>
    <w:rsid w:val="00803C1A"/>
    <w:rsid w:val="008041DE"/>
    <w:rsid w:val="00804646"/>
    <w:rsid w:val="008046E8"/>
    <w:rsid w:val="00804884"/>
    <w:rsid w:val="0080500D"/>
    <w:rsid w:val="0080523C"/>
    <w:rsid w:val="008053EC"/>
    <w:rsid w:val="00805654"/>
    <w:rsid w:val="00805E52"/>
    <w:rsid w:val="00805F3F"/>
    <w:rsid w:val="008061D0"/>
    <w:rsid w:val="008062BE"/>
    <w:rsid w:val="00806397"/>
    <w:rsid w:val="008064CF"/>
    <w:rsid w:val="008068AB"/>
    <w:rsid w:val="0080695A"/>
    <w:rsid w:val="00807BF3"/>
    <w:rsid w:val="0081052A"/>
    <w:rsid w:val="00810B38"/>
    <w:rsid w:val="00811642"/>
    <w:rsid w:val="008118F4"/>
    <w:rsid w:val="00811BF3"/>
    <w:rsid w:val="00812C4E"/>
    <w:rsid w:val="008138E3"/>
    <w:rsid w:val="00813BDA"/>
    <w:rsid w:val="00813E36"/>
    <w:rsid w:val="00815DC0"/>
    <w:rsid w:val="00815F29"/>
    <w:rsid w:val="008163BA"/>
    <w:rsid w:val="008165CC"/>
    <w:rsid w:val="00816AF9"/>
    <w:rsid w:val="0081704D"/>
    <w:rsid w:val="00817A1C"/>
    <w:rsid w:val="008204C7"/>
    <w:rsid w:val="00820992"/>
    <w:rsid w:val="00822616"/>
    <w:rsid w:val="00823602"/>
    <w:rsid w:val="00823ECA"/>
    <w:rsid w:val="0082453D"/>
    <w:rsid w:val="008255F5"/>
    <w:rsid w:val="00825F84"/>
    <w:rsid w:val="008260F1"/>
    <w:rsid w:val="0082640B"/>
    <w:rsid w:val="00827ECE"/>
    <w:rsid w:val="0083014E"/>
    <w:rsid w:val="00830C80"/>
    <w:rsid w:val="00830F4E"/>
    <w:rsid w:val="00831257"/>
    <w:rsid w:val="008312E7"/>
    <w:rsid w:val="00831342"/>
    <w:rsid w:val="0083156C"/>
    <w:rsid w:val="00831596"/>
    <w:rsid w:val="00831D0D"/>
    <w:rsid w:val="00831F41"/>
    <w:rsid w:val="0083214A"/>
    <w:rsid w:val="00832290"/>
    <w:rsid w:val="0083258D"/>
    <w:rsid w:val="00832615"/>
    <w:rsid w:val="00832985"/>
    <w:rsid w:val="008329BB"/>
    <w:rsid w:val="00833A61"/>
    <w:rsid w:val="00833FE8"/>
    <w:rsid w:val="00834220"/>
    <w:rsid w:val="00834B74"/>
    <w:rsid w:val="00834D02"/>
    <w:rsid w:val="008353A4"/>
    <w:rsid w:val="008354B7"/>
    <w:rsid w:val="008359A1"/>
    <w:rsid w:val="00836533"/>
    <w:rsid w:val="00836733"/>
    <w:rsid w:val="00837229"/>
    <w:rsid w:val="00837604"/>
    <w:rsid w:val="00840524"/>
    <w:rsid w:val="008414BD"/>
    <w:rsid w:val="00841622"/>
    <w:rsid w:val="008425B2"/>
    <w:rsid w:val="00843228"/>
    <w:rsid w:val="00843601"/>
    <w:rsid w:val="00843F62"/>
    <w:rsid w:val="00844880"/>
    <w:rsid w:val="00844892"/>
    <w:rsid w:val="00845723"/>
    <w:rsid w:val="0084588A"/>
    <w:rsid w:val="00845B43"/>
    <w:rsid w:val="0084644C"/>
    <w:rsid w:val="0084663E"/>
    <w:rsid w:val="008468B6"/>
    <w:rsid w:val="00846BFD"/>
    <w:rsid w:val="008475A3"/>
    <w:rsid w:val="00847DC7"/>
    <w:rsid w:val="008505D8"/>
    <w:rsid w:val="00851979"/>
    <w:rsid w:val="00851EF9"/>
    <w:rsid w:val="00851FCB"/>
    <w:rsid w:val="0085217B"/>
    <w:rsid w:val="00852474"/>
    <w:rsid w:val="00853371"/>
    <w:rsid w:val="00853A26"/>
    <w:rsid w:val="00853F68"/>
    <w:rsid w:val="0085427D"/>
    <w:rsid w:val="00854B07"/>
    <w:rsid w:val="00855022"/>
    <w:rsid w:val="00855ED7"/>
    <w:rsid w:val="00856818"/>
    <w:rsid w:val="00857765"/>
    <w:rsid w:val="008577FD"/>
    <w:rsid w:val="00857E4D"/>
    <w:rsid w:val="00860135"/>
    <w:rsid w:val="008608C8"/>
    <w:rsid w:val="00860ABF"/>
    <w:rsid w:val="00860B03"/>
    <w:rsid w:val="00860F7C"/>
    <w:rsid w:val="008620B0"/>
    <w:rsid w:val="008641FE"/>
    <w:rsid w:val="008642A4"/>
    <w:rsid w:val="0086497A"/>
    <w:rsid w:val="00864D13"/>
    <w:rsid w:val="008650CD"/>
    <w:rsid w:val="00865D78"/>
    <w:rsid w:val="00866269"/>
    <w:rsid w:val="008663DD"/>
    <w:rsid w:val="00867374"/>
    <w:rsid w:val="00867416"/>
    <w:rsid w:val="00867E86"/>
    <w:rsid w:val="00867F71"/>
    <w:rsid w:val="00867FF0"/>
    <w:rsid w:val="00870983"/>
    <w:rsid w:val="0087098A"/>
    <w:rsid w:val="00870F09"/>
    <w:rsid w:val="00870F53"/>
    <w:rsid w:val="008713A1"/>
    <w:rsid w:val="00871A27"/>
    <w:rsid w:val="00872161"/>
    <w:rsid w:val="00872474"/>
    <w:rsid w:val="00872818"/>
    <w:rsid w:val="0087306F"/>
    <w:rsid w:val="008732FF"/>
    <w:rsid w:val="008735EE"/>
    <w:rsid w:val="00873A76"/>
    <w:rsid w:val="00874EFD"/>
    <w:rsid w:val="00874F04"/>
    <w:rsid w:val="008754AB"/>
    <w:rsid w:val="008766E3"/>
    <w:rsid w:val="00876990"/>
    <w:rsid w:val="00876A1E"/>
    <w:rsid w:val="0088060C"/>
    <w:rsid w:val="0088073E"/>
    <w:rsid w:val="00880ED5"/>
    <w:rsid w:val="00881353"/>
    <w:rsid w:val="00883258"/>
    <w:rsid w:val="00883C51"/>
    <w:rsid w:val="0088445A"/>
    <w:rsid w:val="00884772"/>
    <w:rsid w:val="00885A60"/>
    <w:rsid w:val="00885E3D"/>
    <w:rsid w:val="0088636D"/>
    <w:rsid w:val="00886ADE"/>
    <w:rsid w:val="00886FFE"/>
    <w:rsid w:val="008878C7"/>
    <w:rsid w:val="00887E19"/>
    <w:rsid w:val="008910C5"/>
    <w:rsid w:val="00892C42"/>
    <w:rsid w:val="008934D6"/>
    <w:rsid w:val="00893576"/>
    <w:rsid w:val="00893984"/>
    <w:rsid w:val="00893E73"/>
    <w:rsid w:val="008940CE"/>
    <w:rsid w:val="008942D8"/>
    <w:rsid w:val="0089437D"/>
    <w:rsid w:val="0089454E"/>
    <w:rsid w:val="0089514C"/>
    <w:rsid w:val="00895812"/>
    <w:rsid w:val="00895B9C"/>
    <w:rsid w:val="00895CCA"/>
    <w:rsid w:val="00896F12"/>
    <w:rsid w:val="008973CD"/>
    <w:rsid w:val="0089741B"/>
    <w:rsid w:val="008A1394"/>
    <w:rsid w:val="008A13FE"/>
    <w:rsid w:val="008A16C5"/>
    <w:rsid w:val="008A19BE"/>
    <w:rsid w:val="008A21CC"/>
    <w:rsid w:val="008A2686"/>
    <w:rsid w:val="008A34E7"/>
    <w:rsid w:val="008A3E90"/>
    <w:rsid w:val="008A4392"/>
    <w:rsid w:val="008A4AFF"/>
    <w:rsid w:val="008A4BF3"/>
    <w:rsid w:val="008A5BD7"/>
    <w:rsid w:val="008A5D7C"/>
    <w:rsid w:val="008A66F3"/>
    <w:rsid w:val="008A6D69"/>
    <w:rsid w:val="008A732B"/>
    <w:rsid w:val="008A7410"/>
    <w:rsid w:val="008A7C1D"/>
    <w:rsid w:val="008A7F8F"/>
    <w:rsid w:val="008B013F"/>
    <w:rsid w:val="008B028E"/>
    <w:rsid w:val="008B02DC"/>
    <w:rsid w:val="008B0892"/>
    <w:rsid w:val="008B143C"/>
    <w:rsid w:val="008B28C0"/>
    <w:rsid w:val="008B2A3D"/>
    <w:rsid w:val="008B33A4"/>
    <w:rsid w:val="008B4495"/>
    <w:rsid w:val="008B48FD"/>
    <w:rsid w:val="008B57CE"/>
    <w:rsid w:val="008B58CA"/>
    <w:rsid w:val="008B652F"/>
    <w:rsid w:val="008B668E"/>
    <w:rsid w:val="008B7033"/>
    <w:rsid w:val="008B7BCB"/>
    <w:rsid w:val="008C036D"/>
    <w:rsid w:val="008C1274"/>
    <w:rsid w:val="008C1BBE"/>
    <w:rsid w:val="008C1F98"/>
    <w:rsid w:val="008C26DE"/>
    <w:rsid w:val="008C275F"/>
    <w:rsid w:val="008C2B91"/>
    <w:rsid w:val="008C2D96"/>
    <w:rsid w:val="008C484D"/>
    <w:rsid w:val="008C58A4"/>
    <w:rsid w:val="008C6476"/>
    <w:rsid w:val="008C79AD"/>
    <w:rsid w:val="008D0F45"/>
    <w:rsid w:val="008D1524"/>
    <w:rsid w:val="008D1C72"/>
    <w:rsid w:val="008D1D22"/>
    <w:rsid w:val="008D1FFA"/>
    <w:rsid w:val="008D211D"/>
    <w:rsid w:val="008D21FA"/>
    <w:rsid w:val="008D2225"/>
    <w:rsid w:val="008D2711"/>
    <w:rsid w:val="008D27C5"/>
    <w:rsid w:val="008D4133"/>
    <w:rsid w:val="008D4752"/>
    <w:rsid w:val="008D4EE7"/>
    <w:rsid w:val="008D533E"/>
    <w:rsid w:val="008D5EAD"/>
    <w:rsid w:val="008D664B"/>
    <w:rsid w:val="008D6D5F"/>
    <w:rsid w:val="008E040E"/>
    <w:rsid w:val="008E060E"/>
    <w:rsid w:val="008E0CED"/>
    <w:rsid w:val="008E0ED9"/>
    <w:rsid w:val="008E107C"/>
    <w:rsid w:val="008E1348"/>
    <w:rsid w:val="008E17CC"/>
    <w:rsid w:val="008E2306"/>
    <w:rsid w:val="008E2392"/>
    <w:rsid w:val="008E271C"/>
    <w:rsid w:val="008E29D4"/>
    <w:rsid w:val="008E318D"/>
    <w:rsid w:val="008E3196"/>
    <w:rsid w:val="008E37E7"/>
    <w:rsid w:val="008E3F9F"/>
    <w:rsid w:val="008E418E"/>
    <w:rsid w:val="008E4B98"/>
    <w:rsid w:val="008E5BC6"/>
    <w:rsid w:val="008E6146"/>
    <w:rsid w:val="008E6A25"/>
    <w:rsid w:val="008E6BED"/>
    <w:rsid w:val="008E6E85"/>
    <w:rsid w:val="008E73B6"/>
    <w:rsid w:val="008E76F9"/>
    <w:rsid w:val="008E7AC0"/>
    <w:rsid w:val="008F00A6"/>
    <w:rsid w:val="008F0162"/>
    <w:rsid w:val="008F0E6B"/>
    <w:rsid w:val="008F2800"/>
    <w:rsid w:val="008F2812"/>
    <w:rsid w:val="008F2CD2"/>
    <w:rsid w:val="008F375A"/>
    <w:rsid w:val="008F4383"/>
    <w:rsid w:val="008F470C"/>
    <w:rsid w:val="008F4C70"/>
    <w:rsid w:val="008F5193"/>
    <w:rsid w:val="008F5289"/>
    <w:rsid w:val="008F52D3"/>
    <w:rsid w:val="008F6A18"/>
    <w:rsid w:val="008F6EEC"/>
    <w:rsid w:val="0090006D"/>
    <w:rsid w:val="009002C2"/>
    <w:rsid w:val="009004A2"/>
    <w:rsid w:val="00901266"/>
    <w:rsid w:val="009013A7"/>
    <w:rsid w:val="00901761"/>
    <w:rsid w:val="009017FB"/>
    <w:rsid w:val="009017FC"/>
    <w:rsid w:val="00901FCC"/>
    <w:rsid w:val="00902AE1"/>
    <w:rsid w:val="00902B9B"/>
    <w:rsid w:val="00902BC6"/>
    <w:rsid w:val="009030B1"/>
    <w:rsid w:val="009034D5"/>
    <w:rsid w:val="0090506B"/>
    <w:rsid w:val="009050C9"/>
    <w:rsid w:val="00906325"/>
    <w:rsid w:val="009066FC"/>
    <w:rsid w:val="00907F94"/>
    <w:rsid w:val="00910517"/>
    <w:rsid w:val="00910C80"/>
    <w:rsid w:val="00911660"/>
    <w:rsid w:val="00911BA7"/>
    <w:rsid w:val="00911E58"/>
    <w:rsid w:val="00912877"/>
    <w:rsid w:val="00912E97"/>
    <w:rsid w:val="00912FB9"/>
    <w:rsid w:val="00913202"/>
    <w:rsid w:val="00913733"/>
    <w:rsid w:val="0091404A"/>
    <w:rsid w:val="009140A3"/>
    <w:rsid w:val="009144A2"/>
    <w:rsid w:val="00914754"/>
    <w:rsid w:val="00914D64"/>
    <w:rsid w:val="00914E9B"/>
    <w:rsid w:val="00914FE1"/>
    <w:rsid w:val="00915009"/>
    <w:rsid w:val="009150EE"/>
    <w:rsid w:val="0091510C"/>
    <w:rsid w:val="00915B32"/>
    <w:rsid w:val="00915E8B"/>
    <w:rsid w:val="009160C1"/>
    <w:rsid w:val="009163E5"/>
    <w:rsid w:val="00916B68"/>
    <w:rsid w:val="00916D8C"/>
    <w:rsid w:val="00917079"/>
    <w:rsid w:val="0091729A"/>
    <w:rsid w:val="009175AF"/>
    <w:rsid w:val="0092067B"/>
    <w:rsid w:val="00920AC7"/>
    <w:rsid w:val="00921310"/>
    <w:rsid w:val="00921C5B"/>
    <w:rsid w:val="00921F63"/>
    <w:rsid w:val="0092298B"/>
    <w:rsid w:val="00922E23"/>
    <w:rsid w:val="009234F7"/>
    <w:rsid w:val="00923CBF"/>
    <w:rsid w:val="00924D04"/>
    <w:rsid w:val="00925151"/>
    <w:rsid w:val="009259AC"/>
    <w:rsid w:val="00925BC9"/>
    <w:rsid w:val="00925E86"/>
    <w:rsid w:val="00926291"/>
    <w:rsid w:val="00926B3E"/>
    <w:rsid w:val="00926F38"/>
    <w:rsid w:val="0092701D"/>
    <w:rsid w:val="00930237"/>
    <w:rsid w:val="00930FEC"/>
    <w:rsid w:val="00931177"/>
    <w:rsid w:val="00931870"/>
    <w:rsid w:val="00931B68"/>
    <w:rsid w:val="00932055"/>
    <w:rsid w:val="009326E2"/>
    <w:rsid w:val="00933B2E"/>
    <w:rsid w:val="00934301"/>
    <w:rsid w:val="009343E3"/>
    <w:rsid w:val="00934AEB"/>
    <w:rsid w:val="00935C0A"/>
    <w:rsid w:val="0093643D"/>
    <w:rsid w:val="00936842"/>
    <w:rsid w:val="00936CD1"/>
    <w:rsid w:val="00937253"/>
    <w:rsid w:val="00937770"/>
    <w:rsid w:val="00940169"/>
    <w:rsid w:val="00940461"/>
    <w:rsid w:val="00940972"/>
    <w:rsid w:val="00940CDC"/>
    <w:rsid w:val="009415D6"/>
    <w:rsid w:val="00941747"/>
    <w:rsid w:val="00941DFB"/>
    <w:rsid w:val="00941EFB"/>
    <w:rsid w:val="009421F4"/>
    <w:rsid w:val="00943417"/>
    <w:rsid w:val="00943A8C"/>
    <w:rsid w:val="00943B29"/>
    <w:rsid w:val="00943C3B"/>
    <w:rsid w:val="00943C9D"/>
    <w:rsid w:val="0094423F"/>
    <w:rsid w:val="00944392"/>
    <w:rsid w:val="00944887"/>
    <w:rsid w:val="0094521E"/>
    <w:rsid w:val="00945F20"/>
    <w:rsid w:val="0094628D"/>
    <w:rsid w:val="009467D8"/>
    <w:rsid w:val="0094759A"/>
    <w:rsid w:val="00947AFB"/>
    <w:rsid w:val="009508D5"/>
    <w:rsid w:val="00951AE7"/>
    <w:rsid w:val="00951BE6"/>
    <w:rsid w:val="00951D7D"/>
    <w:rsid w:val="009529B9"/>
    <w:rsid w:val="00952F6B"/>
    <w:rsid w:val="009536D3"/>
    <w:rsid w:val="009538C3"/>
    <w:rsid w:val="00955B92"/>
    <w:rsid w:val="00956544"/>
    <w:rsid w:val="00960BB8"/>
    <w:rsid w:val="00960BC9"/>
    <w:rsid w:val="00961002"/>
    <w:rsid w:val="00961818"/>
    <w:rsid w:val="009620CF"/>
    <w:rsid w:val="009623AE"/>
    <w:rsid w:val="00962DD1"/>
    <w:rsid w:val="009630C7"/>
    <w:rsid w:val="0096473F"/>
    <w:rsid w:val="00965C33"/>
    <w:rsid w:val="00965C98"/>
    <w:rsid w:val="00965FCB"/>
    <w:rsid w:val="00966BC5"/>
    <w:rsid w:val="00966C25"/>
    <w:rsid w:val="00967366"/>
    <w:rsid w:val="009676E0"/>
    <w:rsid w:val="00967C7B"/>
    <w:rsid w:val="00970038"/>
    <w:rsid w:val="00970927"/>
    <w:rsid w:val="00970D6D"/>
    <w:rsid w:val="00970F75"/>
    <w:rsid w:val="0097181E"/>
    <w:rsid w:val="009718E0"/>
    <w:rsid w:val="0097274A"/>
    <w:rsid w:val="00972B55"/>
    <w:rsid w:val="00972C6C"/>
    <w:rsid w:val="009733E5"/>
    <w:rsid w:val="00973881"/>
    <w:rsid w:val="00973FBC"/>
    <w:rsid w:val="00974118"/>
    <w:rsid w:val="009743B7"/>
    <w:rsid w:val="009745FB"/>
    <w:rsid w:val="00974AA5"/>
    <w:rsid w:val="00974AF3"/>
    <w:rsid w:val="00974CFE"/>
    <w:rsid w:val="00974D52"/>
    <w:rsid w:val="009753E0"/>
    <w:rsid w:val="009757F4"/>
    <w:rsid w:val="00976377"/>
    <w:rsid w:val="0097670D"/>
    <w:rsid w:val="009767C2"/>
    <w:rsid w:val="009775C2"/>
    <w:rsid w:val="0098039E"/>
    <w:rsid w:val="0098064B"/>
    <w:rsid w:val="00981B7F"/>
    <w:rsid w:val="009821A7"/>
    <w:rsid w:val="0098228B"/>
    <w:rsid w:val="00982411"/>
    <w:rsid w:val="009828DA"/>
    <w:rsid w:val="00982B7A"/>
    <w:rsid w:val="00984811"/>
    <w:rsid w:val="009853D4"/>
    <w:rsid w:val="00985B3F"/>
    <w:rsid w:val="00985BAB"/>
    <w:rsid w:val="00985E25"/>
    <w:rsid w:val="00986994"/>
    <w:rsid w:val="0098710D"/>
    <w:rsid w:val="009875AA"/>
    <w:rsid w:val="00987D22"/>
    <w:rsid w:val="00987FE5"/>
    <w:rsid w:val="009904F6"/>
    <w:rsid w:val="0099054C"/>
    <w:rsid w:val="0099064E"/>
    <w:rsid w:val="009906C0"/>
    <w:rsid w:val="00990C3D"/>
    <w:rsid w:val="00992276"/>
    <w:rsid w:val="009931E8"/>
    <w:rsid w:val="00993B86"/>
    <w:rsid w:val="00993D3D"/>
    <w:rsid w:val="00993FB1"/>
    <w:rsid w:val="00995E1B"/>
    <w:rsid w:val="00995F4E"/>
    <w:rsid w:val="00996AD2"/>
    <w:rsid w:val="00997233"/>
    <w:rsid w:val="009977C2"/>
    <w:rsid w:val="009A11A7"/>
    <w:rsid w:val="009A190B"/>
    <w:rsid w:val="009A231E"/>
    <w:rsid w:val="009A5384"/>
    <w:rsid w:val="009A554E"/>
    <w:rsid w:val="009A5633"/>
    <w:rsid w:val="009A62CC"/>
    <w:rsid w:val="009A668A"/>
    <w:rsid w:val="009A6EA2"/>
    <w:rsid w:val="009A761C"/>
    <w:rsid w:val="009A7AB7"/>
    <w:rsid w:val="009A7D5E"/>
    <w:rsid w:val="009B047C"/>
    <w:rsid w:val="009B050F"/>
    <w:rsid w:val="009B0722"/>
    <w:rsid w:val="009B07B3"/>
    <w:rsid w:val="009B0F7B"/>
    <w:rsid w:val="009B1A9A"/>
    <w:rsid w:val="009B1B5F"/>
    <w:rsid w:val="009B1FA3"/>
    <w:rsid w:val="009B25A7"/>
    <w:rsid w:val="009B3E0F"/>
    <w:rsid w:val="009B4680"/>
    <w:rsid w:val="009B4B6B"/>
    <w:rsid w:val="009B4F2A"/>
    <w:rsid w:val="009B58CB"/>
    <w:rsid w:val="009B5D66"/>
    <w:rsid w:val="009B5DC1"/>
    <w:rsid w:val="009B6673"/>
    <w:rsid w:val="009B6899"/>
    <w:rsid w:val="009B6B15"/>
    <w:rsid w:val="009B756E"/>
    <w:rsid w:val="009B7DAD"/>
    <w:rsid w:val="009C0048"/>
    <w:rsid w:val="009C09FF"/>
    <w:rsid w:val="009C0DF6"/>
    <w:rsid w:val="009C191B"/>
    <w:rsid w:val="009C2AC3"/>
    <w:rsid w:val="009C2BD6"/>
    <w:rsid w:val="009C2C3C"/>
    <w:rsid w:val="009C4ABD"/>
    <w:rsid w:val="009C52CF"/>
    <w:rsid w:val="009C551C"/>
    <w:rsid w:val="009C6669"/>
    <w:rsid w:val="009C699B"/>
    <w:rsid w:val="009C6AB6"/>
    <w:rsid w:val="009C6AEA"/>
    <w:rsid w:val="009C75A5"/>
    <w:rsid w:val="009C7DE3"/>
    <w:rsid w:val="009D15BC"/>
    <w:rsid w:val="009D2F8B"/>
    <w:rsid w:val="009D31D0"/>
    <w:rsid w:val="009D31F4"/>
    <w:rsid w:val="009D34E9"/>
    <w:rsid w:val="009D35D3"/>
    <w:rsid w:val="009D3755"/>
    <w:rsid w:val="009D3AA5"/>
    <w:rsid w:val="009D4024"/>
    <w:rsid w:val="009D45A1"/>
    <w:rsid w:val="009D58CF"/>
    <w:rsid w:val="009D6000"/>
    <w:rsid w:val="009D6E66"/>
    <w:rsid w:val="009D73F7"/>
    <w:rsid w:val="009D7784"/>
    <w:rsid w:val="009E0359"/>
    <w:rsid w:val="009E0717"/>
    <w:rsid w:val="009E0D2A"/>
    <w:rsid w:val="009E0F31"/>
    <w:rsid w:val="009E186A"/>
    <w:rsid w:val="009E1F32"/>
    <w:rsid w:val="009E25F6"/>
    <w:rsid w:val="009E2825"/>
    <w:rsid w:val="009E2FAC"/>
    <w:rsid w:val="009E3AC5"/>
    <w:rsid w:val="009E6025"/>
    <w:rsid w:val="009E611D"/>
    <w:rsid w:val="009E61D0"/>
    <w:rsid w:val="009E690C"/>
    <w:rsid w:val="009E707C"/>
    <w:rsid w:val="009E7613"/>
    <w:rsid w:val="009E776C"/>
    <w:rsid w:val="009E7A6F"/>
    <w:rsid w:val="009E7C82"/>
    <w:rsid w:val="009F0078"/>
    <w:rsid w:val="009F0D3C"/>
    <w:rsid w:val="009F1E32"/>
    <w:rsid w:val="009F202D"/>
    <w:rsid w:val="009F24B2"/>
    <w:rsid w:val="009F2C4C"/>
    <w:rsid w:val="009F2F3A"/>
    <w:rsid w:val="009F3D32"/>
    <w:rsid w:val="009F3EB1"/>
    <w:rsid w:val="009F4072"/>
    <w:rsid w:val="009F4476"/>
    <w:rsid w:val="009F4D1B"/>
    <w:rsid w:val="009F5B28"/>
    <w:rsid w:val="009F5B77"/>
    <w:rsid w:val="009F77D5"/>
    <w:rsid w:val="00A00AAB"/>
    <w:rsid w:val="00A00C6C"/>
    <w:rsid w:val="00A00D78"/>
    <w:rsid w:val="00A01588"/>
    <w:rsid w:val="00A01600"/>
    <w:rsid w:val="00A01738"/>
    <w:rsid w:val="00A01EAE"/>
    <w:rsid w:val="00A01F46"/>
    <w:rsid w:val="00A02D3A"/>
    <w:rsid w:val="00A034F2"/>
    <w:rsid w:val="00A0461E"/>
    <w:rsid w:val="00A058A1"/>
    <w:rsid w:val="00A061BA"/>
    <w:rsid w:val="00A068BE"/>
    <w:rsid w:val="00A068C9"/>
    <w:rsid w:val="00A07772"/>
    <w:rsid w:val="00A079E8"/>
    <w:rsid w:val="00A07C8D"/>
    <w:rsid w:val="00A10E07"/>
    <w:rsid w:val="00A120D6"/>
    <w:rsid w:val="00A121BA"/>
    <w:rsid w:val="00A12447"/>
    <w:rsid w:val="00A12C22"/>
    <w:rsid w:val="00A130DC"/>
    <w:rsid w:val="00A1337D"/>
    <w:rsid w:val="00A13736"/>
    <w:rsid w:val="00A137B3"/>
    <w:rsid w:val="00A13BC9"/>
    <w:rsid w:val="00A13FFD"/>
    <w:rsid w:val="00A14AC6"/>
    <w:rsid w:val="00A14FF5"/>
    <w:rsid w:val="00A15089"/>
    <w:rsid w:val="00A1561C"/>
    <w:rsid w:val="00A15D11"/>
    <w:rsid w:val="00A160D7"/>
    <w:rsid w:val="00A1666B"/>
    <w:rsid w:val="00A1688D"/>
    <w:rsid w:val="00A1726E"/>
    <w:rsid w:val="00A177AB"/>
    <w:rsid w:val="00A177E8"/>
    <w:rsid w:val="00A17BE3"/>
    <w:rsid w:val="00A20235"/>
    <w:rsid w:val="00A204CF"/>
    <w:rsid w:val="00A20559"/>
    <w:rsid w:val="00A207F8"/>
    <w:rsid w:val="00A220CB"/>
    <w:rsid w:val="00A2269A"/>
    <w:rsid w:val="00A23C9D"/>
    <w:rsid w:val="00A23D49"/>
    <w:rsid w:val="00A24B7C"/>
    <w:rsid w:val="00A253B5"/>
    <w:rsid w:val="00A265CD"/>
    <w:rsid w:val="00A26833"/>
    <w:rsid w:val="00A268ED"/>
    <w:rsid w:val="00A27004"/>
    <w:rsid w:val="00A27027"/>
    <w:rsid w:val="00A27426"/>
    <w:rsid w:val="00A278DC"/>
    <w:rsid w:val="00A27C03"/>
    <w:rsid w:val="00A27F1C"/>
    <w:rsid w:val="00A3078C"/>
    <w:rsid w:val="00A30992"/>
    <w:rsid w:val="00A30BA2"/>
    <w:rsid w:val="00A30C29"/>
    <w:rsid w:val="00A310B4"/>
    <w:rsid w:val="00A3149D"/>
    <w:rsid w:val="00A31CA8"/>
    <w:rsid w:val="00A324E5"/>
    <w:rsid w:val="00A325E5"/>
    <w:rsid w:val="00A3281E"/>
    <w:rsid w:val="00A34DD6"/>
    <w:rsid w:val="00A34F81"/>
    <w:rsid w:val="00A35CEF"/>
    <w:rsid w:val="00A35E0F"/>
    <w:rsid w:val="00A36317"/>
    <w:rsid w:val="00A36819"/>
    <w:rsid w:val="00A36989"/>
    <w:rsid w:val="00A369C5"/>
    <w:rsid w:val="00A36A36"/>
    <w:rsid w:val="00A37A67"/>
    <w:rsid w:val="00A40367"/>
    <w:rsid w:val="00A40A85"/>
    <w:rsid w:val="00A4126D"/>
    <w:rsid w:val="00A416B9"/>
    <w:rsid w:val="00A422F2"/>
    <w:rsid w:val="00A4275A"/>
    <w:rsid w:val="00A42AF1"/>
    <w:rsid w:val="00A43628"/>
    <w:rsid w:val="00A44046"/>
    <w:rsid w:val="00A444CA"/>
    <w:rsid w:val="00A4507B"/>
    <w:rsid w:val="00A45A97"/>
    <w:rsid w:val="00A464A8"/>
    <w:rsid w:val="00A5031C"/>
    <w:rsid w:val="00A50408"/>
    <w:rsid w:val="00A504CA"/>
    <w:rsid w:val="00A50C1D"/>
    <w:rsid w:val="00A50E68"/>
    <w:rsid w:val="00A518D6"/>
    <w:rsid w:val="00A51C81"/>
    <w:rsid w:val="00A51D69"/>
    <w:rsid w:val="00A52AA4"/>
    <w:rsid w:val="00A52BE9"/>
    <w:rsid w:val="00A52EFB"/>
    <w:rsid w:val="00A533CD"/>
    <w:rsid w:val="00A54192"/>
    <w:rsid w:val="00A55238"/>
    <w:rsid w:val="00A5602B"/>
    <w:rsid w:val="00A56367"/>
    <w:rsid w:val="00A56684"/>
    <w:rsid w:val="00A56B57"/>
    <w:rsid w:val="00A600DB"/>
    <w:rsid w:val="00A6035E"/>
    <w:rsid w:val="00A60393"/>
    <w:rsid w:val="00A60709"/>
    <w:rsid w:val="00A60C01"/>
    <w:rsid w:val="00A60EA4"/>
    <w:rsid w:val="00A6144C"/>
    <w:rsid w:val="00A620B1"/>
    <w:rsid w:val="00A6357F"/>
    <w:rsid w:val="00A6387E"/>
    <w:rsid w:val="00A64231"/>
    <w:rsid w:val="00A64A91"/>
    <w:rsid w:val="00A64C9C"/>
    <w:rsid w:val="00A64F46"/>
    <w:rsid w:val="00A66617"/>
    <w:rsid w:val="00A67148"/>
    <w:rsid w:val="00A671F8"/>
    <w:rsid w:val="00A673A4"/>
    <w:rsid w:val="00A7018D"/>
    <w:rsid w:val="00A7037B"/>
    <w:rsid w:val="00A7076E"/>
    <w:rsid w:val="00A724AE"/>
    <w:rsid w:val="00A72894"/>
    <w:rsid w:val="00A72AAD"/>
    <w:rsid w:val="00A73329"/>
    <w:rsid w:val="00A7409F"/>
    <w:rsid w:val="00A7517E"/>
    <w:rsid w:val="00A75412"/>
    <w:rsid w:val="00A75C70"/>
    <w:rsid w:val="00A75C71"/>
    <w:rsid w:val="00A75E90"/>
    <w:rsid w:val="00A76277"/>
    <w:rsid w:val="00A77538"/>
    <w:rsid w:val="00A77892"/>
    <w:rsid w:val="00A80927"/>
    <w:rsid w:val="00A80B12"/>
    <w:rsid w:val="00A814A1"/>
    <w:rsid w:val="00A81EE8"/>
    <w:rsid w:val="00A82359"/>
    <w:rsid w:val="00A8307E"/>
    <w:rsid w:val="00A83306"/>
    <w:rsid w:val="00A83A80"/>
    <w:rsid w:val="00A83E80"/>
    <w:rsid w:val="00A85B93"/>
    <w:rsid w:val="00A85DF7"/>
    <w:rsid w:val="00A8658E"/>
    <w:rsid w:val="00A865D2"/>
    <w:rsid w:val="00A8712B"/>
    <w:rsid w:val="00A871C4"/>
    <w:rsid w:val="00A9022E"/>
    <w:rsid w:val="00A90FA1"/>
    <w:rsid w:val="00A91460"/>
    <w:rsid w:val="00A91568"/>
    <w:rsid w:val="00A91FD8"/>
    <w:rsid w:val="00A92047"/>
    <w:rsid w:val="00A9288E"/>
    <w:rsid w:val="00A932AC"/>
    <w:rsid w:val="00A93F5D"/>
    <w:rsid w:val="00A94329"/>
    <w:rsid w:val="00A9481C"/>
    <w:rsid w:val="00A94BBF"/>
    <w:rsid w:val="00A94C20"/>
    <w:rsid w:val="00A95666"/>
    <w:rsid w:val="00A958C1"/>
    <w:rsid w:val="00A95F98"/>
    <w:rsid w:val="00A96056"/>
    <w:rsid w:val="00A960B4"/>
    <w:rsid w:val="00A96190"/>
    <w:rsid w:val="00A967F3"/>
    <w:rsid w:val="00A96E1F"/>
    <w:rsid w:val="00A97A16"/>
    <w:rsid w:val="00A97FC7"/>
    <w:rsid w:val="00AA0136"/>
    <w:rsid w:val="00AA180B"/>
    <w:rsid w:val="00AA1E4C"/>
    <w:rsid w:val="00AA227F"/>
    <w:rsid w:val="00AA2527"/>
    <w:rsid w:val="00AA25F6"/>
    <w:rsid w:val="00AA26BD"/>
    <w:rsid w:val="00AA26D8"/>
    <w:rsid w:val="00AA2B97"/>
    <w:rsid w:val="00AA2F20"/>
    <w:rsid w:val="00AA3490"/>
    <w:rsid w:val="00AA3BC7"/>
    <w:rsid w:val="00AA4688"/>
    <w:rsid w:val="00AA4D92"/>
    <w:rsid w:val="00AA4F37"/>
    <w:rsid w:val="00AA5130"/>
    <w:rsid w:val="00AA5D1B"/>
    <w:rsid w:val="00AA5D54"/>
    <w:rsid w:val="00AA68EE"/>
    <w:rsid w:val="00AA754A"/>
    <w:rsid w:val="00AB0378"/>
    <w:rsid w:val="00AB090A"/>
    <w:rsid w:val="00AB099E"/>
    <w:rsid w:val="00AB1E5C"/>
    <w:rsid w:val="00AB2BCF"/>
    <w:rsid w:val="00AB329E"/>
    <w:rsid w:val="00AB3B8C"/>
    <w:rsid w:val="00AB4328"/>
    <w:rsid w:val="00AB4DA8"/>
    <w:rsid w:val="00AB5869"/>
    <w:rsid w:val="00AB5C62"/>
    <w:rsid w:val="00AB604F"/>
    <w:rsid w:val="00AB6389"/>
    <w:rsid w:val="00AB6474"/>
    <w:rsid w:val="00AB7485"/>
    <w:rsid w:val="00AB7501"/>
    <w:rsid w:val="00AB79DD"/>
    <w:rsid w:val="00AB7A39"/>
    <w:rsid w:val="00AB7BCF"/>
    <w:rsid w:val="00AC014F"/>
    <w:rsid w:val="00AC0231"/>
    <w:rsid w:val="00AC04CB"/>
    <w:rsid w:val="00AC0777"/>
    <w:rsid w:val="00AC0871"/>
    <w:rsid w:val="00AC0A98"/>
    <w:rsid w:val="00AC10FD"/>
    <w:rsid w:val="00AC12AC"/>
    <w:rsid w:val="00AC199F"/>
    <w:rsid w:val="00AC22B2"/>
    <w:rsid w:val="00AC25C8"/>
    <w:rsid w:val="00AC2AB9"/>
    <w:rsid w:val="00AC3EF5"/>
    <w:rsid w:val="00AC4FE7"/>
    <w:rsid w:val="00AC4FF6"/>
    <w:rsid w:val="00AC5325"/>
    <w:rsid w:val="00AC53CE"/>
    <w:rsid w:val="00AC54A8"/>
    <w:rsid w:val="00AC6327"/>
    <w:rsid w:val="00AC6D15"/>
    <w:rsid w:val="00AC78AD"/>
    <w:rsid w:val="00AC7CD4"/>
    <w:rsid w:val="00AD06EF"/>
    <w:rsid w:val="00AD0862"/>
    <w:rsid w:val="00AD11AE"/>
    <w:rsid w:val="00AD13CC"/>
    <w:rsid w:val="00AD23AD"/>
    <w:rsid w:val="00AD295A"/>
    <w:rsid w:val="00AD364B"/>
    <w:rsid w:val="00AD39CA"/>
    <w:rsid w:val="00AD3E73"/>
    <w:rsid w:val="00AD4836"/>
    <w:rsid w:val="00AD53A0"/>
    <w:rsid w:val="00AD53BC"/>
    <w:rsid w:val="00AD636D"/>
    <w:rsid w:val="00AD6620"/>
    <w:rsid w:val="00AD682C"/>
    <w:rsid w:val="00AD6F8A"/>
    <w:rsid w:val="00AD7466"/>
    <w:rsid w:val="00AD770F"/>
    <w:rsid w:val="00AD78EB"/>
    <w:rsid w:val="00AD7AE1"/>
    <w:rsid w:val="00AE0A1C"/>
    <w:rsid w:val="00AE0A2E"/>
    <w:rsid w:val="00AE0CF4"/>
    <w:rsid w:val="00AE110D"/>
    <w:rsid w:val="00AE1247"/>
    <w:rsid w:val="00AE253D"/>
    <w:rsid w:val="00AE26BD"/>
    <w:rsid w:val="00AE2A73"/>
    <w:rsid w:val="00AE3364"/>
    <w:rsid w:val="00AE354C"/>
    <w:rsid w:val="00AE49CB"/>
    <w:rsid w:val="00AE586A"/>
    <w:rsid w:val="00AE5BE4"/>
    <w:rsid w:val="00AE5EB0"/>
    <w:rsid w:val="00AE5F1E"/>
    <w:rsid w:val="00AE7122"/>
    <w:rsid w:val="00AE760A"/>
    <w:rsid w:val="00AE7BAE"/>
    <w:rsid w:val="00AF0225"/>
    <w:rsid w:val="00AF0234"/>
    <w:rsid w:val="00AF13E8"/>
    <w:rsid w:val="00AF1FA4"/>
    <w:rsid w:val="00AF218C"/>
    <w:rsid w:val="00AF233F"/>
    <w:rsid w:val="00AF248D"/>
    <w:rsid w:val="00AF2511"/>
    <w:rsid w:val="00AF30C3"/>
    <w:rsid w:val="00AF3F84"/>
    <w:rsid w:val="00AF46CC"/>
    <w:rsid w:val="00AF4B07"/>
    <w:rsid w:val="00AF4DC1"/>
    <w:rsid w:val="00AF54AB"/>
    <w:rsid w:val="00AF565E"/>
    <w:rsid w:val="00AF5843"/>
    <w:rsid w:val="00AF589A"/>
    <w:rsid w:val="00AF5912"/>
    <w:rsid w:val="00AF6186"/>
    <w:rsid w:val="00AF6841"/>
    <w:rsid w:val="00AF6CA1"/>
    <w:rsid w:val="00AF7A3A"/>
    <w:rsid w:val="00B0004F"/>
    <w:rsid w:val="00B00593"/>
    <w:rsid w:val="00B01C7C"/>
    <w:rsid w:val="00B02399"/>
    <w:rsid w:val="00B032F0"/>
    <w:rsid w:val="00B03B1E"/>
    <w:rsid w:val="00B05127"/>
    <w:rsid w:val="00B0601E"/>
    <w:rsid w:val="00B070BC"/>
    <w:rsid w:val="00B10DDC"/>
    <w:rsid w:val="00B10F67"/>
    <w:rsid w:val="00B11058"/>
    <w:rsid w:val="00B11149"/>
    <w:rsid w:val="00B11E30"/>
    <w:rsid w:val="00B1325E"/>
    <w:rsid w:val="00B1394C"/>
    <w:rsid w:val="00B13BD4"/>
    <w:rsid w:val="00B13C79"/>
    <w:rsid w:val="00B14157"/>
    <w:rsid w:val="00B1476A"/>
    <w:rsid w:val="00B150A8"/>
    <w:rsid w:val="00B15CD3"/>
    <w:rsid w:val="00B160DB"/>
    <w:rsid w:val="00B16544"/>
    <w:rsid w:val="00B166FE"/>
    <w:rsid w:val="00B172BF"/>
    <w:rsid w:val="00B20195"/>
    <w:rsid w:val="00B20836"/>
    <w:rsid w:val="00B21043"/>
    <w:rsid w:val="00B210D4"/>
    <w:rsid w:val="00B2123B"/>
    <w:rsid w:val="00B21334"/>
    <w:rsid w:val="00B217BA"/>
    <w:rsid w:val="00B21C3C"/>
    <w:rsid w:val="00B2250B"/>
    <w:rsid w:val="00B22E48"/>
    <w:rsid w:val="00B235BB"/>
    <w:rsid w:val="00B23680"/>
    <w:rsid w:val="00B23836"/>
    <w:rsid w:val="00B23A88"/>
    <w:rsid w:val="00B246BC"/>
    <w:rsid w:val="00B2479D"/>
    <w:rsid w:val="00B24F48"/>
    <w:rsid w:val="00B25C38"/>
    <w:rsid w:val="00B26186"/>
    <w:rsid w:val="00B2674D"/>
    <w:rsid w:val="00B267EC"/>
    <w:rsid w:val="00B26EC0"/>
    <w:rsid w:val="00B27155"/>
    <w:rsid w:val="00B27204"/>
    <w:rsid w:val="00B27961"/>
    <w:rsid w:val="00B27A44"/>
    <w:rsid w:val="00B27C74"/>
    <w:rsid w:val="00B30152"/>
    <w:rsid w:val="00B30177"/>
    <w:rsid w:val="00B301AF"/>
    <w:rsid w:val="00B307E7"/>
    <w:rsid w:val="00B30BBF"/>
    <w:rsid w:val="00B30FE4"/>
    <w:rsid w:val="00B31B6F"/>
    <w:rsid w:val="00B31FB2"/>
    <w:rsid w:val="00B3275F"/>
    <w:rsid w:val="00B330C0"/>
    <w:rsid w:val="00B33C03"/>
    <w:rsid w:val="00B33D44"/>
    <w:rsid w:val="00B34651"/>
    <w:rsid w:val="00B3484A"/>
    <w:rsid w:val="00B357B0"/>
    <w:rsid w:val="00B35B27"/>
    <w:rsid w:val="00B35C1A"/>
    <w:rsid w:val="00B35E98"/>
    <w:rsid w:val="00B35EB9"/>
    <w:rsid w:val="00B36671"/>
    <w:rsid w:val="00B36DC7"/>
    <w:rsid w:val="00B37391"/>
    <w:rsid w:val="00B37514"/>
    <w:rsid w:val="00B37A97"/>
    <w:rsid w:val="00B37DBB"/>
    <w:rsid w:val="00B4052F"/>
    <w:rsid w:val="00B4068C"/>
    <w:rsid w:val="00B4116F"/>
    <w:rsid w:val="00B41330"/>
    <w:rsid w:val="00B416BD"/>
    <w:rsid w:val="00B41F1B"/>
    <w:rsid w:val="00B424D9"/>
    <w:rsid w:val="00B43C1F"/>
    <w:rsid w:val="00B43E27"/>
    <w:rsid w:val="00B44B3A"/>
    <w:rsid w:val="00B44E56"/>
    <w:rsid w:val="00B44F1F"/>
    <w:rsid w:val="00B45B20"/>
    <w:rsid w:val="00B46387"/>
    <w:rsid w:val="00B4646D"/>
    <w:rsid w:val="00B46543"/>
    <w:rsid w:val="00B46E45"/>
    <w:rsid w:val="00B4768D"/>
    <w:rsid w:val="00B47A13"/>
    <w:rsid w:val="00B47D33"/>
    <w:rsid w:val="00B50E4B"/>
    <w:rsid w:val="00B514F7"/>
    <w:rsid w:val="00B51B7E"/>
    <w:rsid w:val="00B51C9E"/>
    <w:rsid w:val="00B52821"/>
    <w:rsid w:val="00B52B75"/>
    <w:rsid w:val="00B52BE0"/>
    <w:rsid w:val="00B54133"/>
    <w:rsid w:val="00B54155"/>
    <w:rsid w:val="00B54716"/>
    <w:rsid w:val="00B5471F"/>
    <w:rsid w:val="00B54C5F"/>
    <w:rsid w:val="00B562D2"/>
    <w:rsid w:val="00B56338"/>
    <w:rsid w:val="00B56373"/>
    <w:rsid w:val="00B56C63"/>
    <w:rsid w:val="00B5741F"/>
    <w:rsid w:val="00B577BB"/>
    <w:rsid w:val="00B60005"/>
    <w:rsid w:val="00B602DA"/>
    <w:rsid w:val="00B604BF"/>
    <w:rsid w:val="00B60675"/>
    <w:rsid w:val="00B60A47"/>
    <w:rsid w:val="00B6128B"/>
    <w:rsid w:val="00B61CA0"/>
    <w:rsid w:val="00B636F4"/>
    <w:rsid w:val="00B658A6"/>
    <w:rsid w:val="00B659A5"/>
    <w:rsid w:val="00B661A6"/>
    <w:rsid w:val="00B672D7"/>
    <w:rsid w:val="00B6775B"/>
    <w:rsid w:val="00B67FE3"/>
    <w:rsid w:val="00B701ED"/>
    <w:rsid w:val="00B701F5"/>
    <w:rsid w:val="00B714CA"/>
    <w:rsid w:val="00B71C16"/>
    <w:rsid w:val="00B725CD"/>
    <w:rsid w:val="00B7278D"/>
    <w:rsid w:val="00B72C08"/>
    <w:rsid w:val="00B73452"/>
    <w:rsid w:val="00B738CF"/>
    <w:rsid w:val="00B73A52"/>
    <w:rsid w:val="00B74119"/>
    <w:rsid w:val="00B74330"/>
    <w:rsid w:val="00B757C7"/>
    <w:rsid w:val="00B76901"/>
    <w:rsid w:val="00B7762D"/>
    <w:rsid w:val="00B77740"/>
    <w:rsid w:val="00B77AB8"/>
    <w:rsid w:val="00B80748"/>
    <w:rsid w:val="00B8086C"/>
    <w:rsid w:val="00B812AE"/>
    <w:rsid w:val="00B8141D"/>
    <w:rsid w:val="00B815E4"/>
    <w:rsid w:val="00B81BEE"/>
    <w:rsid w:val="00B82D7C"/>
    <w:rsid w:val="00B82F25"/>
    <w:rsid w:val="00B833E1"/>
    <w:rsid w:val="00B833FE"/>
    <w:rsid w:val="00B836D7"/>
    <w:rsid w:val="00B83ED7"/>
    <w:rsid w:val="00B84A80"/>
    <w:rsid w:val="00B84AB7"/>
    <w:rsid w:val="00B85979"/>
    <w:rsid w:val="00B85D78"/>
    <w:rsid w:val="00B861B4"/>
    <w:rsid w:val="00B86C1F"/>
    <w:rsid w:val="00B86DFE"/>
    <w:rsid w:val="00B86E47"/>
    <w:rsid w:val="00B870F7"/>
    <w:rsid w:val="00B8796C"/>
    <w:rsid w:val="00B87CCB"/>
    <w:rsid w:val="00B906AA"/>
    <w:rsid w:val="00B90990"/>
    <w:rsid w:val="00B922FF"/>
    <w:rsid w:val="00B923F6"/>
    <w:rsid w:val="00B9281E"/>
    <w:rsid w:val="00B92C99"/>
    <w:rsid w:val="00B93165"/>
    <w:rsid w:val="00B9326A"/>
    <w:rsid w:val="00B93925"/>
    <w:rsid w:val="00B95187"/>
    <w:rsid w:val="00B96001"/>
    <w:rsid w:val="00B96105"/>
    <w:rsid w:val="00B96473"/>
    <w:rsid w:val="00B9656D"/>
    <w:rsid w:val="00B96ECC"/>
    <w:rsid w:val="00BA0A0F"/>
    <w:rsid w:val="00BA0BFA"/>
    <w:rsid w:val="00BA0F3E"/>
    <w:rsid w:val="00BA163A"/>
    <w:rsid w:val="00BA261B"/>
    <w:rsid w:val="00BA2D37"/>
    <w:rsid w:val="00BA2D55"/>
    <w:rsid w:val="00BA359F"/>
    <w:rsid w:val="00BA3642"/>
    <w:rsid w:val="00BA4355"/>
    <w:rsid w:val="00BA5E2D"/>
    <w:rsid w:val="00BA5F99"/>
    <w:rsid w:val="00BA600C"/>
    <w:rsid w:val="00BA6D56"/>
    <w:rsid w:val="00BA6DAD"/>
    <w:rsid w:val="00BA71B1"/>
    <w:rsid w:val="00BA7D3A"/>
    <w:rsid w:val="00BB0637"/>
    <w:rsid w:val="00BB0B46"/>
    <w:rsid w:val="00BB1A15"/>
    <w:rsid w:val="00BB1EC2"/>
    <w:rsid w:val="00BB25F7"/>
    <w:rsid w:val="00BB345F"/>
    <w:rsid w:val="00BB402A"/>
    <w:rsid w:val="00BB4E9A"/>
    <w:rsid w:val="00BB555F"/>
    <w:rsid w:val="00BB570C"/>
    <w:rsid w:val="00BB5934"/>
    <w:rsid w:val="00BB5DE9"/>
    <w:rsid w:val="00BB606B"/>
    <w:rsid w:val="00BB61CB"/>
    <w:rsid w:val="00BB6779"/>
    <w:rsid w:val="00BB68EA"/>
    <w:rsid w:val="00BB6DB6"/>
    <w:rsid w:val="00BB70D3"/>
    <w:rsid w:val="00BB752B"/>
    <w:rsid w:val="00BB777C"/>
    <w:rsid w:val="00BC0105"/>
    <w:rsid w:val="00BC0158"/>
    <w:rsid w:val="00BC0A29"/>
    <w:rsid w:val="00BC14C4"/>
    <w:rsid w:val="00BC1C27"/>
    <w:rsid w:val="00BC20ED"/>
    <w:rsid w:val="00BC2658"/>
    <w:rsid w:val="00BC2F2C"/>
    <w:rsid w:val="00BC319A"/>
    <w:rsid w:val="00BC31A6"/>
    <w:rsid w:val="00BC38FF"/>
    <w:rsid w:val="00BC4D6F"/>
    <w:rsid w:val="00BC5D8E"/>
    <w:rsid w:val="00BC5E39"/>
    <w:rsid w:val="00BC6273"/>
    <w:rsid w:val="00BC65C5"/>
    <w:rsid w:val="00BC6BBF"/>
    <w:rsid w:val="00BC6D28"/>
    <w:rsid w:val="00BD1572"/>
    <w:rsid w:val="00BD1EEB"/>
    <w:rsid w:val="00BD231B"/>
    <w:rsid w:val="00BD252C"/>
    <w:rsid w:val="00BD2DE8"/>
    <w:rsid w:val="00BD2E27"/>
    <w:rsid w:val="00BD3A2D"/>
    <w:rsid w:val="00BD3F9C"/>
    <w:rsid w:val="00BD3FF1"/>
    <w:rsid w:val="00BD406F"/>
    <w:rsid w:val="00BD4712"/>
    <w:rsid w:val="00BD4A84"/>
    <w:rsid w:val="00BD4CCA"/>
    <w:rsid w:val="00BD4DFB"/>
    <w:rsid w:val="00BD4F70"/>
    <w:rsid w:val="00BD5A5E"/>
    <w:rsid w:val="00BD5BE9"/>
    <w:rsid w:val="00BD5F20"/>
    <w:rsid w:val="00BD65A3"/>
    <w:rsid w:val="00BD65CC"/>
    <w:rsid w:val="00BD65F4"/>
    <w:rsid w:val="00BD6AB4"/>
    <w:rsid w:val="00BD6EC5"/>
    <w:rsid w:val="00BE0182"/>
    <w:rsid w:val="00BE02B0"/>
    <w:rsid w:val="00BE0A23"/>
    <w:rsid w:val="00BE0DE8"/>
    <w:rsid w:val="00BE14E3"/>
    <w:rsid w:val="00BE2005"/>
    <w:rsid w:val="00BE32DC"/>
    <w:rsid w:val="00BE3549"/>
    <w:rsid w:val="00BE36DB"/>
    <w:rsid w:val="00BE3774"/>
    <w:rsid w:val="00BE3E4C"/>
    <w:rsid w:val="00BE41E5"/>
    <w:rsid w:val="00BE442B"/>
    <w:rsid w:val="00BE487A"/>
    <w:rsid w:val="00BE5927"/>
    <w:rsid w:val="00BE5D39"/>
    <w:rsid w:val="00BE6882"/>
    <w:rsid w:val="00BE6D7F"/>
    <w:rsid w:val="00BE7697"/>
    <w:rsid w:val="00BE7CFC"/>
    <w:rsid w:val="00BF0CF8"/>
    <w:rsid w:val="00BF0DC5"/>
    <w:rsid w:val="00BF17DA"/>
    <w:rsid w:val="00BF2AEA"/>
    <w:rsid w:val="00BF3AD9"/>
    <w:rsid w:val="00BF3D2B"/>
    <w:rsid w:val="00BF4109"/>
    <w:rsid w:val="00BF4CC3"/>
    <w:rsid w:val="00BF4EA6"/>
    <w:rsid w:val="00BF5217"/>
    <w:rsid w:val="00BF5D46"/>
    <w:rsid w:val="00BF6489"/>
    <w:rsid w:val="00BF6F95"/>
    <w:rsid w:val="00BF787D"/>
    <w:rsid w:val="00C000EC"/>
    <w:rsid w:val="00C0055E"/>
    <w:rsid w:val="00C00741"/>
    <w:rsid w:val="00C00909"/>
    <w:rsid w:val="00C00CE2"/>
    <w:rsid w:val="00C01313"/>
    <w:rsid w:val="00C01F34"/>
    <w:rsid w:val="00C01FBD"/>
    <w:rsid w:val="00C02468"/>
    <w:rsid w:val="00C02831"/>
    <w:rsid w:val="00C02849"/>
    <w:rsid w:val="00C0295E"/>
    <w:rsid w:val="00C03137"/>
    <w:rsid w:val="00C0360A"/>
    <w:rsid w:val="00C038BA"/>
    <w:rsid w:val="00C039EC"/>
    <w:rsid w:val="00C03E6E"/>
    <w:rsid w:val="00C043DE"/>
    <w:rsid w:val="00C04DAF"/>
    <w:rsid w:val="00C050F6"/>
    <w:rsid w:val="00C054C7"/>
    <w:rsid w:val="00C05664"/>
    <w:rsid w:val="00C056EF"/>
    <w:rsid w:val="00C057B5"/>
    <w:rsid w:val="00C0583F"/>
    <w:rsid w:val="00C05A7E"/>
    <w:rsid w:val="00C05B2C"/>
    <w:rsid w:val="00C05BE2"/>
    <w:rsid w:val="00C06330"/>
    <w:rsid w:val="00C06A97"/>
    <w:rsid w:val="00C07592"/>
    <w:rsid w:val="00C07708"/>
    <w:rsid w:val="00C07734"/>
    <w:rsid w:val="00C07F7C"/>
    <w:rsid w:val="00C105FD"/>
    <w:rsid w:val="00C11125"/>
    <w:rsid w:val="00C11EA8"/>
    <w:rsid w:val="00C1219E"/>
    <w:rsid w:val="00C12544"/>
    <w:rsid w:val="00C12A01"/>
    <w:rsid w:val="00C12A43"/>
    <w:rsid w:val="00C12EF1"/>
    <w:rsid w:val="00C132CE"/>
    <w:rsid w:val="00C14A42"/>
    <w:rsid w:val="00C1544C"/>
    <w:rsid w:val="00C159E7"/>
    <w:rsid w:val="00C16800"/>
    <w:rsid w:val="00C16A08"/>
    <w:rsid w:val="00C16EF6"/>
    <w:rsid w:val="00C20015"/>
    <w:rsid w:val="00C20FA3"/>
    <w:rsid w:val="00C20FA9"/>
    <w:rsid w:val="00C216DD"/>
    <w:rsid w:val="00C2183E"/>
    <w:rsid w:val="00C22687"/>
    <w:rsid w:val="00C235BF"/>
    <w:rsid w:val="00C23CB0"/>
    <w:rsid w:val="00C2414D"/>
    <w:rsid w:val="00C249D1"/>
    <w:rsid w:val="00C24DA9"/>
    <w:rsid w:val="00C2768D"/>
    <w:rsid w:val="00C27D30"/>
    <w:rsid w:val="00C304AE"/>
    <w:rsid w:val="00C307F1"/>
    <w:rsid w:val="00C30C74"/>
    <w:rsid w:val="00C30FEF"/>
    <w:rsid w:val="00C318E0"/>
    <w:rsid w:val="00C321C5"/>
    <w:rsid w:val="00C32E19"/>
    <w:rsid w:val="00C32E4D"/>
    <w:rsid w:val="00C333A0"/>
    <w:rsid w:val="00C344E8"/>
    <w:rsid w:val="00C35253"/>
    <w:rsid w:val="00C35470"/>
    <w:rsid w:val="00C35A5D"/>
    <w:rsid w:val="00C36607"/>
    <w:rsid w:val="00C36A81"/>
    <w:rsid w:val="00C370B0"/>
    <w:rsid w:val="00C379E8"/>
    <w:rsid w:val="00C404BE"/>
    <w:rsid w:val="00C4124E"/>
    <w:rsid w:val="00C4169F"/>
    <w:rsid w:val="00C41974"/>
    <w:rsid w:val="00C41FF0"/>
    <w:rsid w:val="00C42264"/>
    <w:rsid w:val="00C42474"/>
    <w:rsid w:val="00C42BA0"/>
    <w:rsid w:val="00C440AC"/>
    <w:rsid w:val="00C44588"/>
    <w:rsid w:val="00C449B3"/>
    <w:rsid w:val="00C458C8"/>
    <w:rsid w:val="00C45984"/>
    <w:rsid w:val="00C4676D"/>
    <w:rsid w:val="00C474DE"/>
    <w:rsid w:val="00C47617"/>
    <w:rsid w:val="00C5056A"/>
    <w:rsid w:val="00C5156F"/>
    <w:rsid w:val="00C518CC"/>
    <w:rsid w:val="00C52992"/>
    <w:rsid w:val="00C52B2E"/>
    <w:rsid w:val="00C52DFB"/>
    <w:rsid w:val="00C5338F"/>
    <w:rsid w:val="00C53523"/>
    <w:rsid w:val="00C53716"/>
    <w:rsid w:val="00C53F4A"/>
    <w:rsid w:val="00C54125"/>
    <w:rsid w:val="00C544C0"/>
    <w:rsid w:val="00C54629"/>
    <w:rsid w:val="00C54A32"/>
    <w:rsid w:val="00C54BE6"/>
    <w:rsid w:val="00C55B54"/>
    <w:rsid w:val="00C56653"/>
    <w:rsid w:val="00C56F28"/>
    <w:rsid w:val="00C60973"/>
    <w:rsid w:val="00C6098E"/>
    <w:rsid w:val="00C6120F"/>
    <w:rsid w:val="00C6152C"/>
    <w:rsid w:val="00C61773"/>
    <w:rsid w:val="00C61A89"/>
    <w:rsid w:val="00C62126"/>
    <w:rsid w:val="00C62B90"/>
    <w:rsid w:val="00C6386C"/>
    <w:rsid w:val="00C658A2"/>
    <w:rsid w:val="00C65D63"/>
    <w:rsid w:val="00C65DB3"/>
    <w:rsid w:val="00C660D4"/>
    <w:rsid w:val="00C66283"/>
    <w:rsid w:val="00C6652F"/>
    <w:rsid w:val="00C6689E"/>
    <w:rsid w:val="00C66CD1"/>
    <w:rsid w:val="00C66D63"/>
    <w:rsid w:val="00C67843"/>
    <w:rsid w:val="00C70133"/>
    <w:rsid w:val="00C70A11"/>
    <w:rsid w:val="00C70C28"/>
    <w:rsid w:val="00C70D1D"/>
    <w:rsid w:val="00C721A1"/>
    <w:rsid w:val="00C726E7"/>
    <w:rsid w:val="00C72C91"/>
    <w:rsid w:val="00C73735"/>
    <w:rsid w:val="00C74309"/>
    <w:rsid w:val="00C74810"/>
    <w:rsid w:val="00C74A43"/>
    <w:rsid w:val="00C75211"/>
    <w:rsid w:val="00C753C8"/>
    <w:rsid w:val="00C75416"/>
    <w:rsid w:val="00C756E7"/>
    <w:rsid w:val="00C75851"/>
    <w:rsid w:val="00C75BD5"/>
    <w:rsid w:val="00C75CCC"/>
    <w:rsid w:val="00C771C4"/>
    <w:rsid w:val="00C775E3"/>
    <w:rsid w:val="00C80C8E"/>
    <w:rsid w:val="00C80F47"/>
    <w:rsid w:val="00C817B3"/>
    <w:rsid w:val="00C8195D"/>
    <w:rsid w:val="00C819FD"/>
    <w:rsid w:val="00C82721"/>
    <w:rsid w:val="00C827BA"/>
    <w:rsid w:val="00C82973"/>
    <w:rsid w:val="00C8327D"/>
    <w:rsid w:val="00C8331F"/>
    <w:rsid w:val="00C8353B"/>
    <w:rsid w:val="00C8515C"/>
    <w:rsid w:val="00C851BF"/>
    <w:rsid w:val="00C8597D"/>
    <w:rsid w:val="00C85EC4"/>
    <w:rsid w:val="00C8660F"/>
    <w:rsid w:val="00C86B2F"/>
    <w:rsid w:val="00C86C03"/>
    <w:rsid w:val="00C86FCC"/>
    <w:rsid w:val="00C87A48"/>
    <w:rsid w:val="00C90D68"/>
    <w:rsid w:val="00C91594"/>
    <w:rsid w:val="00C91B19"/>
    <w:rsid w:val="00C91E18"/>
    <w:rsid w:val="00C92176"/>
    <w:rsid w:val="00C921DD"/>
    <w:rsid w:val="00C92C8D"/>
    <w:rsid w:val="00C92ED3"/>
    <w:rsid w:val="00C93502"/>
    <w:rsid w:val="00C939FE"/>
    <w:rsid w:val="00C93CA6"/>
    <w:rsid w:val="00C94749"/>
    <w:rsid w:val="00C94B3B"/>
    <w:rsid w:val="00C957A6"/>
    <w:rsid w:val="00C95A99"/>
    <w:rsid w:val="00C96324"/>
    <w:rsid w:val="00C963D5"/>
    <w:rsid w:val="00C96538"/>
    <w:rsid w:val="00C970C2"/>
    <w:rsid w:val="00CA04FF"/>
    <w:rsid w:val="00CA0BF7"/>
    <w:rsid w:val="00CA0CA1"/>
    <w:rsid w:val="00CA1B3F"/>
    <w:rsid w:val="00CA2026"/>
    <w:rsid w:val="00CA211B"/>
    <w:rsid w:val="00CA2E96"/>
    <w:rsid w:val="00CA3998"/>
    <w:rsid w:val="00CA4BDA"/>
    <w:rsid w:val="00CA4C06"/>
    <w:rsid w:val="00CA4EE1"/>
    <w:rsid w:val="00CA5546"/>
    <w:rsid w:val="00CA5881"/>
    <w:rsid w:val="00CA5C91"/>
    <w:rsid w:val="00CA5D2E"/>
    <w:rsid w:val="00CA7F0B"/>
    <w:rsid w:val="00CA7F77"/>
    <w:rsid w:val="00CB058D"/>
    <w:rsid w:val="00CB0763"/>
    <w:rsid w:val="00CB07EF"/>
    <w:rsid w:val="00CB0D4E"/>
    <w:rsid w:val="00CB18E4"/>
    <w:rsid w:val="00CB1F66"/>
    <w:rsid w:val="00CB2131"/>
    <w:rsid w:val="00CB22F5"/>
    <w:rsid w:val="00CB2951"/>
    <w:rsid w:val="00CB3BA8"/>
    <w:rsid w:val="00CB3C27"/>
    <w:rsid w:val="00CB4AAF"/>
    <w:rsid w:val="00CB64BF"/>
    <w:rsid w:val="00CB70DD"/>
    <w:rsid w:val="00CB742C"/>
    <w:rsid w:val="00CB75D0"/>
    <w:rsid w:val="00CC059F"/>
    <w:rsid w:val="00CC0EC2"/>
    <w:rsid w:val="00CC115D"/>
    <w:rsid w:val="00CC3263"/>
    <w:rsid w:val="00CC33F0"/>
    <w:rsid w:val="00CC3C7C"/>
    <w:rsid w:val="00CC520D"/>
    <w:rsid w:val="00CC5FD7"/>
    <w:rsid w:val="00CC61F9"/>
    <w:rsid w:val="00CC64D0"/>
    <w:rsid w:val="00CC6782"/>
    <w:rsid w:val="00CC6FDD"/>
    <w:rsid w:val="00CC71A0"/>
    <w:rsid w:val="00CC7348"/>
    <w:rsid w:val="00CC7AA1"/>
    <w:rsid w:val="00CC7F15"/>
    <w:rsid w:val="00CD0024"/>
    <w:rsid w:val="00CD04E4"/>
    <w:rsid w:val="00CD0896"/>
    <w:rsid w:val="00CD08EB"/>
    <w:rsid w:val="00CD0A78"/>
    <w:rsid w:val="00CD113E"/>
    <w:rsid w:val="00CD12B4"/>
    <w:rsid w:val="00CD1592"/>
    <w:rsid w:val="00CD282B"/>
    <w:rsid w:val="00CD29F8"/>
    <w:rsid w:val="00CD30A0"/>
    <w:rsid w:val="00CD3368"/>
    <w:rsid w:val="00CD3C74"/>
    <w:rsid w:val="00CD4C35"/>
    <w:rsid w:val="00CD689C"/>
    <w:rsid w:val="00CD7369"/>
    <w:rsid w:val="00CE0A03"/>
    <w:rsid w:val="00CE0B0E"/>
    <w:rsid w:val="00CE0E91"/>
    <w:rsid w:val="00CE0F5F"/>
    <w:rsid w:val="00CE108F"/>
    <w:rsid w:val="00CE1305"/>
    <w:rsid w:val="00CE1D18"/>
    <w:rsid w:val="00CE1E90"/>
    <w:rsid w:val="00CE2180"/>
    <w:rsid w:val="00CE21D4"/>
    <w:rsid w:val="00CE24F8"/>
    <w:rsid w:val="00CE342A"/>
    <w:rsid w:val="00CE3831"/>
    <w:rsid w:val="00CE39EE"/>
    <w:rsid w:val="00CE4393"/>
    <w:rsid w:val="00CE4B6E"/>
    <w:rsid w:val="00CE524B"/>
    <w:rsid w:val="00CE52D0"/>
    <w:rsid w:val="00CE5416"/>
    <w:rsid w:val="00CE57D6"/>
    <w:rsid w:val="00CE58BD"/>
    <w:rsid w:val="00CE5920"/>
    <w:rsid w:val="00CE609C"/>
    <w:rsid w:val="00CE62E0"/>
    <w:rsid w:val="00CE6C0A"/>
    <w:rsid w:val="00CE75C3"/>
    <w:rsid w:val="00CE7905"/>
    <w:rsid w:val="00CF0798"/>
    <w:rsid w:val="00CF21CB"/>
    <w:rsid w:val="00CF265C"/>
    <w:rsid w:val="00CF26AD"/>
    <w:rsid w:val="00CF281F"/>
    <w:rsid w:val="00CF3448"/>
    <w:rsid w:val="00CF3785"/>
    <w:rsid w:val="00CF5F6E"/>
    <w:rsid w:val="00CF6071"/>
    <w:rsid w:val="00CF6813"/>
    <w:rsid w:val="00CF6AFD"/>
    <w:rsid w:val="00CF6F95"/>
    <w:rsid w:val="00CF7035"/>
    <w:rsid w:val="00CF7323"/>
    <w:rsid w:val="00CF73BB"/>
    <w:rsid w:val="00CF79E7"/>
    <w:rsid w:val="00D0045C"/>
    <w:rsid w:val="00D008E0"/>
    <w:rsid w:val="00D00A16"/>
    <w:rsid w:val="00D00ABB"/>
    <w:rsid w:val="00D00D5E"/>
    <w:rsid w:val="00D0164D"/>
    <w:rsid w:val="00D02276"/>
    <w:rsid w:val="00D02866"/>
    <w:rsid w:val="00D02E70"/>
    <w:rsid w:val="00D02EEC"/>
    <w:rsid w:val="00D03551"/>
    <w:rsid w:val="00D03DDD"/>
    <w:rsid w:val="00D04ADA"/>
    <w:rsid w:val="00D051F4"/>
    <w:rsid w:val="00D05205"/>
    <w:rsid w:val="00D06A63"/>
    <w:rsid w:val="00D07011"/>
    <w:rsid w:val="00D07B79"/>
    <w:rsid w:val="00D07E0E"/>
    <w:rsid w:val="00D102AB"/>
    <w:rsid w:val="00D11478"/>
    <w:rsid w:val="00D11856"/>
    <w:rsid w:val="00D1226A"/>
    <w:rsid w:val="00D1256A"/>
    <w:rsid w:val="00D1276E"/>
    <w:rsid w:val="00D1327E"/>
    <w:rsid w:val="00D134EB"/>
    <w:rsid w:val="00D138B5"/>
    <w:rsid w:val="00D15812"/>
    <w:rsid w:val="00D15B06"/>
    <w:rsid w:val="00D15B4A"/>
    <w:rsid w:val="00D15ED0"/>
    <w:rsid w:val="00D168B9"/>
    <w:rsid w:val="00D16E01"/>
    <w:rsid w:val="00D16EE2"/>
    <w:rsid w:val="00D1758F"/>
    <w:rsid w:val="00D17664"/>
    <w:rsid w:val="00D17B95"/>
    <w:rsid w:val="00D17CA3"/>
    <w:rsid w:val="00D17D3E"/>
    <w:rsid w:val="00D204C5"/>
    <w:rsid w:val="00D20A30"/>
    <w:rsid w:val="00D2163E"/>
    <w:rsid w:val="00D21A9C"/>
    <w:rsid w:val="00D21B3E"/>
    <w:rsid w:val="00D21FED"/>
    <w:rsid w:val="00D22BB1"/>
    <w:rsid w:val="00D2322D"/>
    <w:rsid w:val="00D233DA"/>
    <w:rsid w:val="00D24251"/>
    <w:rsid w:val="00D24816"/>
    <w:rsid w:val="00D25CF1"/>
    <w:rsid w:val="00D26045"/>
    <w:rsid w:val="00D2693C"/>
    <w:rsid w:val="00D301C0"/>
    <w:rsid w:val="00D31A20"/>
    <w:rsid w:val="00D3277E"/>
    <w:rsid w:val="00D327E2"/>
    <w:rsid w:val="00D3298B"/>
    <w:rsid w:val="00D33A5E"/>
    <w:rsid w:val="00D33C44"/>
    <w:rsid w:val="00D343E2"/>
    <w:rsid w:val="00D35836"/>
    <w:rsid w:val="00D35D2F"/>
    <w:rsid w:val="00D361A2"/>
    <w:rsid w:val="00D36935"/>
    <w:rsid w:val="00D3712B"/>
    <w:rsid w:val="00D37EBC"/>
    <w:rsid w:val="00D40B64"/>
    <w:rsid w:val="00D40D1C"/>
    <w:rsid w:val="00D41713"/>
    <w:rsid w:val="00D41EF6"/>
    <w:rsid w:val="00D42FA9"/>
    <w:rsid w:val="00D430E2"/>
    <w:rsid w:val="00D4437C"/>
    <w:rsid w:val="00D44C2E"/>
    <w:rsid w:val="00D44CD7"/>
    <w:rsid w:val="00D4519D"/>
    <w:rsid w:val="00D45414"/>
    <w:rsid w:val="00D45EB4"/>
    <w:rsid w:val="00D46C2A"/>
    <w:rsid w:val="00D4719D"/>
    <w:rsid w:val="00D4782A"/>
    <w:rsid w:val="00D47ED8"/>
    <w:rsid w:val="00D501C5"/>
    <w:rsid w:val="00D510BE"/>
    <w:rsid w:val="00D5434C"/>
    <w:rsid w:val="00D54B03"/>
    <w:rsid w:val="00D550B0"/>
    <w:rsid w:val="00D564E6"/>
    <w:rsid w:val="00D566BD"/>
    <w:rsid w:val="00D568D7"/>
    <w:rsid w:val="00D57759"/>
    <w:rsid w:val="00D57A4D"/>
    <w:rsid w:val="00D601CA"/>
    <w:rsid w:val="00D6052C"/>
    <w:rsid w:val="00D60AA7"/>
    <w:rsid w:val="00D60DCF"/>
    <w:rsid w:val="00D61307"/>
    <w:rsid w:val="00D6136E"/>
    <w:rsid w:val="00D6157A"/>
    <w:rsid w:val="00D61755"/>
    <w:rsid w:val="00D618FA"/>
    <w:rsid w:val="00D630CC"/>
    <w:rsid w:val="00D6435F"/>
    <w:rsid w:val="00D6443A"/>
    <w:rsid w:val="00D6597A"/>
    <w:rsid w:val="00D66476"/>
    <w:rsid w:val="00D70A72"/>
    <w:rsid w:val="00D7160B"/>
    <w:rsid w:val="00D72679"/>
    <w:rsid w:val="00D72A4A"/>
    <w:rsid w:val="00D72B20"/>
    <w:rsid w:val="00D72D7C"/>
    <w:rsid w:val="00D73725"/>
    <w:rsid w:val="00D73B72"/>
    <w:rsid w:val="00D73FF3"/>
    <w:rsid w:val="00D7403C"/>
    <w:rsid w:val="00D74CB2"/>
    <w:rsid w:val="00D7598F"/>
    <w:rsid w:val="00D75E28"/>
    <w:rsid w:val="00D76DCF"/>
    <w:rsid w:val="00D76EFC"/>
    <w:rsid w:val="00D770DC"/>
    <w:rsid w:val="00D772C2"/>
    <w:rsid w:val="00D77A8A"/>
    <w:rsid w:val="00D77C63"/>
    <w:rsid w:val="00D8008E"/>
    <w:rsid w:val="00D8021F"/>
    <w:rsid w:val="00D80282"/>
    <w:rsid w:val="00D80A8D"/>
    <w:rsid w:val="00D81187"/>
    <w:rsid w:val="00D820E9"/>
    <w:rsid w:val="00D8225B"/>
    <w:rsid w:val="00D82C45"/>
    <w:rsid w:val="00D838B3"/>
    <w:rsid w:val="00D83ECB"/>
    <w:rsid w:val="00D84333"/>
    <w:rsid w:val="00D84951"/>
    <w:rsid w:val="00D84BD0"/>
    <w:rsid w:val="00D84DF1"/>
    <w:rsid w:val="00D86809"/>
    <w:rsid w:val="00D8771E"/>
    <w:rsid w:val="00D908A8"/>
    <w:rsid w:val="00D90D83"/>
    <w:rsid w:val="00D91F49"/>
    <w:rsid w:val="00D924AA"/>
    <w:rsid w:val="00D92BCC"/>
    <w:rsid w:val="00D943A7"/>
    <w:rsid w:val="00D95751"/>
    <w:rsid w:val="00D95BAE"/>
    <w:rsid w:val="00D96194"/>
    <w:rsid w:val="00D96482"/>
    <w:rsid w:val="00D969D6"/>
    <w:rsid w:val="00D96FB5"/>
    <w:rsid w:val="00D976C4"/>
    <w:rsid w:val="00D977B6"/>
    <w:rsid w:val="00D97A49"/>
    <w:rsid w:val="00D97FDA"/>
    <w:rsid w:val="00DA0053"/>
    <w:rsid w:val="00DA00EA"/>
    <w:rsid w:val="00DA0C79"/>
    <w:rsid w:val="00DA0CA1"/>
    <w:rsid w:val="00DA1278"/>
    <w:rsid w:val="00DA156F"/>
    <w:rsid w:val="00DA1A77"/>
    <w:rsid w:val="00DA1D81"/>
    <w:rsid w:val="00DA2893"/>
    <w:rsid w:val="00DA2C6D"/>
    <w:rsid w:val="00DA2CE7"/>
    <w:rsid w:val="00DA2D37"/>
    <w:rsid w:val="00DA31A2"/>
    <w:rsid w:val="00DA33C8"/>
    <w:rsid w:val="00DA3B1B"/>
    <w:rsid w:val="00DA3B56"/>
    <w:rsid w:val="00DA4A31"/>
    <w:rsid w:val="00DA5E2B"/>
    <w:rsid w:val="00DA624E"/>
    <w:rsid w:val="00DA7B04"/>
    <w:rsid w:val="00DB0002"/>
    <w:rsid w:val="00DB0220"/>
    <w:rsid w:val="00DB0E40"/>
    <w:rsid w:val="00DB13EE"/>
    <w:rsid w:val="00DB1747"/>
    <w:rsid w:val="00DB1AEB"/>
    <w:rsid w:val="00DB20AA"/>
    <w:rsid w:val="00DB2EA5"/>
    <w:rsid w:val="00DB36C2"/>
    <w:rsid w:val="00DB3ABB"/>
    <w:rsid w:val="00DB497F"/>
    <w:rsid w:val="00DB57F2"/>
    <w:rsid w:val="00DB63E0"/>
    <w:rsid w:val="00DB77D0"/>
    <w:rsid w:val="00DB7DE4"/>
    <w:rsid w:val="00DC02EA"/>
    <w:rsid w:val="00DC1263"/>
    <w:rsid w:val="00DC1357"/>
    <w:rsid w:val="00DC15DE"/>
    <w:rsid w:val="00DC169B"/>
    <w:rsid w:val="00DC1F93"/>
    <w:rsid w:val="00DC2AB9"/>
    <w:rsid w:val="00DC2DF7"/>
    <w:rsid w:val="00DC31DB"/>
    <w:rsid w:val="00DC3DB0"/>
    <w:rsid w:val="00DC3FD2"/>
    <w:rsid w:val="00DC413F"/>
    <w:rsid w:val="00DC45B2"/>
    <w:rsid w:val="00DC4D41"/>
    <w:rsid w:val="00DC5C47"/>
    <w:rsid w:val="00DC63F0"/>
    <w:rsid w:val="00DC6658"/>
    <w:rsid w:val="00DC6D26"/>
    <w:rsid w:val="00DC714F"/>
    <w:rsid w:val="00DC71D6"/>
    <w:rsid w:val="00DC72EB"/>
    <w:rsid w:val="00DC7478"/>
    <w:rsid w:val="00DC768F"/>
    <w:rsid w:val="00DC76BD"/>
    <w:rsid w:val="00DC7816"/>
    <w:rsid w:val="00DD0821"/>
    <w:rsid w:val="00DD0827"/>
    <w:rsid w:val="00DD09DE"/>
    <w:rsid w:val="00DD12F5"/>
    <w:rsid w:val="00DD1332"/>
    <w:rsid w:val="00DD1A58"/>
    <w:rsid w:val="00DD28A8"/>
    <w:rsid w:val="00DD2A6C"/>
    <w:rsid w:val="00DD302B"/>
    <w:rsid w:val="00DD3523"/>
    <w:rsid w:val="00DD35A1"/>
    <w:rsid w:val="00DD3645"/>
    <w:rsid w:val="00DD3EC7"/>
    <w:rsid w:val="00DD4327"/>
    <w:rsid w:val="00DD4AAB"/>
    <w:rsid w:val="00DD5673"/>
    <w:rsid w:val="00DD5858"/>
    <w:rsid w:val="00DD67AF"/>
    <w:rsid w:val="00DD6985"/>
    <w:rsid w:val="00DD6A92"/>
    <w:rsid w:val="00DD6EE5"/>
    <w:rsid w:val="00DE1C23"/>
    <w:rsid w:val="00DE2240"/>
    <w:rsid w:val="00DE288F"/>
    <w:rsid w:val="00DE2C23"/>
    <w:rsid w:val="00DE3052"/>
    <w:rsid w:val="00DE37DE"/>
    <w:rsid w:val="00DE386C"/>
    <w:rsid w:val="00DE436B"/>
    <w:rsid w:val="00DE4D35"/>
    <w:rsid w:val="00DE4D79"/>
    <w:rsid w:val="00DE5519"/>
    <w:rsid w:val="00DE5954"/>
    <w:rsid w:val="00DE6ACD"/>
    <w:rsid w:val="00DF01B7"/>
    <w:rsid w:val="00DF0844"/>
    <w:rsid w:val="00DF097E"/>
    <w:rsid w:val="00DF098B"/>
    <w:rsid w:val="00DF0E91"/>
    <w:rsid w:val="00DF117F"/>
    <w:rsid w:val="00DF11B9"/>
    <w:rsid w:val="00DF11C4"/>
    <w:rsid w:val="00DF11D4"/>
    <w:rsid w:val="00DF187D"/>
    <w:rsid w:val="00DF19C5"/>
    <w:rsid w:val="00DF210C"/>
    <w:rsid w:val="00DF321E"/>
    <w:rsid w:val="00DF37B7"/>
    <w:rsid w:val="00DF393D"/>
    <w:rsid w:val="00DF3C2F"/>
    <w:rsid w:val="00DF4614"/>
    <w:rsid w:val="00DF4B6A"/>
    <w:rsid w:val="00DF4CB9"/>
    <w:rsid w:val="00DF5511"/>
    <w:rsid w:val="00DF5B63"/>
    <w:rsid w:val="00DF5FD1"/>
    <w:rsid w:val="00DF673E"/>
    <w:rsid w:val="00DF687E"/>
    <w:rsid w:val="00DF6A12"/>
    <w:rsid w:val="00DF7105"/>
    <w:rsid w:val="00DF75C7"/>
    <w:rsid w:val="00DF77EC"/>
    <w:rsid w:val="00DF7DB9"/>
    <w:rsid w:val="00E026C8"/>
    <w:rsid w:val="00E02855"/>
    <w:rsid w:val="00E02C09"/>
    <w:rsid w:val="00E02C34"/>
    <w:rsid w:val="00E02FCA"/>
    <w:rsid w:val="00E032A1"/>
    <w:rsid w:val="00E04D59"/>
    <w:rsid w:val="00E062FE"/>
    <w:rsid w:val="00E07269"/>
    <w:rsid w:val="00E075E6"/>
    <w:rsid w:val="00E07A56"/>
    <w:rsid w:val="00E07BC4"/>
    <w:rsid w:val="00E07DA1"/>
    <w:rsid w:val="00E100AB"/>
    <w:rsid w:val="00E1120D"/>
    <w:rsid w:val="00E114C2"/>
    <w:rsid w:val="00E11D7C"/>
    <w:rsid w:val="00E123CB"/>
    <w:rsid w:val="00E12F0D"/>
    <w:rsid w:val="00E130DD"/>
    <w:rsid w:val="00E13831"/>
    <w:rsid w:val="00E13A2B"/>
    <w:rsid w:val="00E14017"/>
    <w:rsid w:val="00E14357"/>
    <w:rsid w:val="00E14A50"/>
    <w:rsid w:val="00E14CA3"/>
    <w:rsid w:val="00E1509C"/>
    <w:rsid w:val="00E165F0"/>
    <w:rsid w:val="00E1664A"/>
    <w:rsid w:val="00E173CA"/>
    <w:rsid w:val="00E1784D"/>
    <w:rsid w:val="00E20E13"/>
    <w:rsid w:val="00E20E62"/>
    <w:rsid w:val="00E214CB"/>
    <w:rsid w:val="00E21736"/>
    <w:rsid w:val="00E21DBC"/>
    <w:rsid w:val="00E24701"/>
    <w:rsid w:val="00E24C03"/>
    <w:rsid w:val="00E25288"/>
    <w:rsid w:val="00E25A41"/>
    <w:rsid w:val="00E2663C"/>
    <w:rsid w:val="00E26F8A"/>
    <w:rsid w:val="00E26FE6"/>
    <w:rsid w:val="00E271A3"/>
    <w:rsid w:val="00E275D7"/>
    <w:rsid w:val="00E277DC"/>
    <w:rsid w:val="00E27DBE"/>
    <w:rsid w:val="00E309A1"/>
    <w:rsid w:val="00E31FAB"/>
    <w:rsid w:val="00E3220D"/>
    <w:rsid w:val="00E32A6D"/>
    <w:rsid w:val="00E32AB1"/>
    <w:rsid w:val="00E32CB5"/>
    <w:rsid w:val="00E32D15"/>
    <w:rsid w:val="00E3388B"/>
    <w:rsid w:val="00E36568"/>
    <w:rsid w:val="00E36C71"/>
    <w:rsid w:val="00E4031A"/>
    <w:rsid w:val="00E40404"/>
    <w:rsid w:val="00E412F4"/>
    <w:rsid w:val="00E4178F"/>
    <w:rsid w:val="00E41E25"/>
    <w:rsid w:val="00E423DC"/>
    <w:rsid w:val="00E4460C"/>
    <w:rsid w:val="00E44C05"/>
    <w:rsid w:val="00E44C87"/>
    <w:rsid w:val="00E452B3"/>
    <w:rsid w:val="00E459A7"/>
    <w:rsid w:val="00E459C6"/>
    <w:rsid w:val="00E46C58"/>
    <w:rsid w:val="00E46DEF"/>
    <w:rsid w:val="00E46EBE"/>
    <w:rsid w:val="00E47589"/>
    <w:rsid w:val="00E50107"/>
    <w:rsid w:val="00E50983"/>
    <w:rsid w:val="00E514B9"/>
    <w:rsid w:val="00E51E13"/>
    <w:rsid w:val="00E534D3"/>
    <w:rsid w:val="00E5439D"/>
    <w:rsid w:val="00E54EF5"/>
    <w:rsid w:val="00E55047"/>
    <w:rsid w:val="00E550FC"/>
    <w:rsid w:val="00E5546A"/>
    <w:rsid w:val="00E5546B"/>
    <w:rsid w:val="00E55BC5"/>
    <w:rsid w:val="00E5663F"/>
    <w:rsid w:val="00E566ED"/>
    <w:rsid w:val="00E56A4E"/>
    <w:rsid w:val="00E572DB"/>
    <w:rsid w:val="00E575DF"/>
    <w:rsid w:val="00E57DB7"/>
    <w:rsid w:val="00E61445"/>
    <w:rsid w:val="00E61604"/>
    <w:rsid w:val="00E61F88"/>
    <w:rsid w:val="00E62803"/>
    <w:rsid w:val="00E6285C"/>
    <w:rsid w:val="00E62C45"/>
    <w:rsid w:val="00E63DA8"/>
    <w:rsid w:val="00E63FFC"/>
    <w:rsid w:val="00E641AC"/>
    <w:rsid w:val="00E648CB"/>
    <w:rsid w:val="00E64915"/>
    <w:rsid w:val="00E65A5B"/>
    <w:rsid w:val="00E661D4"/>
    <w:rsid w:val="00E6638D"/>
    <w:rsid w:val="00E677C5"/>
    <w:rsid w:val="00E70091"/>
    <w:rsid w:val="00E703F4"/>
    <w:rsid w:val="00E7095F"/>
    <w:rsid w:val="00E7123E"/>
    <w:rsid w:val="00E71639"/>
    <w:rsid w:val="00E7201A"/>
    <w:rsid w:val="00E720F5"/>
    <w:rsid w:val="00E72D16"/>
    <w:rsid w:val="00E7374F"/>
    <w:rsid w:val="00E745E4"/>
    <w:rsid w:val="00E74948"/>
    <w:rsid w:val="00E74A80"/>
    <w:rsid w:val="00E75297"/>
    <w:rsid w:val="00E756E0"/>
    <w:rsid w:val="00E759C9"/>
    <w:rsid w:val="00E75B2B"/>
    <w:rsid w:val="00E763E1"/>
    <w:rsid w:val="00E766AA"/>
    <w:rsid w:val="00E766D0"/>
    <w:rsid w:val="00E76D47"/>
    <w:rsid w:val="00E76DF9"/>
    <w:rsid w:val="00E774D2"/>
    <w:rsid w:val="00E8107F"/>
    <w:rsid w:val="00E81296"/>
    <w:rsid w:val="00E81744"/>
    <w:rsid w:val="00E81F2F"/>
    <w:rsid w:val="00E820DD"/>
    <w:rsid w:val="00E821B7"/>
    <w:rsid w:val="00E82DBC"/>
    <w:rsid w:val="00E82E2E"/>
    <w:rsid w:val="00E838C3"/>
    <w:rsid w:val="00E83C0C"/>
    <w:rsid w:val="00E83E96"/>
    <w:rsid w:val="00E846C4"/>
    <w:rsid w:val="00E84908"/>
    <w:rsid w:val="00E849F7"/>
    <w:rsid w:val="00E84AA5"/>
    <w:rsid w:val="00E84CBB"/>
    <w:rsid w:val="00E8612C"/>
    <w:rsid w:val="00E86968"/>
    <w:rsid w:val="00E86F81"/>
    <w:rsid w:val="00E87374"/>
    <w:rsid w:val="00E87E42"/>
    <w:rsid w:val="00E90218"/>
    <w:rsid w:val="00E90302"/>
    <w:rsid w:val="00E904E2"/>
    <w:rsid w:val="00E90BF1"/>
    <w:rsid w:val="00E915E1"/>
    <w:rsid w:val="00E92583"/>
    <w:rsid w:val="00E9286C"/>
    <w:rsid w:val="00E9294A"/>
    <w:rsid w:val="00E9338E"/>
    <w:rsid w:val="00E9346F"/>
    <w:rsid w:val="00E93509"/>
    <w:rsid w:val="00E935CE"/>
    <w:rsid w:val="00E95165"/>
    <w:rsid w:val="00E9661D"/>
    <w:rsid w:val="00E96A5E"/>
    <w:rsid w:val="00E97396"/>
    <w:rsid w:val="00EA00D4"/>
    <w:rsid w:val="00EA075D"/>
    <w:rsid w:val="00EA185E"/>
    <w:rsid w:val="00EA2BE1"/>
    <w:rsid w:val="00EA2EB6"/>
    <w:rsid w:val="00EA3078"/>
    <w:rsid w:val="00EA3809"/>
    <w:rsid w:val="00EA3D28"/>
    <w:rsid w:val="00EA3E4A"/>
    <w:rsid w:val="00EA4643"/>
    <w:rsid w:val="00EA4764"/>
    <w:rsid w:val="00EA4B38"/>
    <w:rsid w:val="00EA506A"/>
    <w:rsid w:val="00EA592A"/>
    <w:rsid w:val="00EA5E30"/>
    <w:rsid w:val="00EA6FF0"/>
    <w:rsid w:val="00EA76E9"/>
    <w:rsid w:val="00EB0BF3"/>
    <w:rsid w:val="00EB10D3"/>
    <w:rsid w:val="00EB14E4"/>
    <w:rsid w:val="00EB1ABE"/>
    <w:rsid w:val="00EB32A5"/>
    <w:rsid w:val="00EB32CA"/>
    <w:rsid w:val="00EB332F"/>
    <w:rsid w:val="00EB34ED"/>
    <w:rsid w:val="00EB3AA8"/>
    <w:rsid w:val="00EB51C4"/>
    <w:rsid w:val="00EB5AE8"/>
    <w:rsid w:val="00EB642E"/>
    <w:rsid w:val="00EB6894"/>
    <w:rsid w:val="00EB7876"/>
    <w:rsid w:val="00EB7BE0"/>
    <w:rsid w:val="00EC0334"/>
    <w:rsid w:val="00EC09EC"/>
    <w:rsid w:val="00EC0F03"/>
    <w:rsid w:val="00EC1212"/>
    <w:rsid w:val="00EC24C7"/>
    <w:rsid w:val="00EC2A6D"/>
    <w:rsid w:val="00EC30BE"/>
    <w:rsid w:val="00EC315E"/>
    <w:rsid w:val="00EC3901"/>
    <w:rsid w:val="00EC3F0B"/>
    <w:rsid w:val="00EC40E5"/>
    <w:rsid w:val="00EC4CFF"/>
    <w:rsid w:val="00EC575F"/>
    <w:rsid w:val="00EC6EE1"/>
    <w:rsid w:val="00EC72B2"/>
    <w:rsid w:val="00ED0320"/>
    <w:rsid w:val="00ED077C"/>
    <w:rsid w:val="00ED09F8"/>
    <w:rsid w:val="00ED0F1B"/>
    <w:rsid w:val="00ED1190"/>
    <w:rsid w:val="00ED13B4"/>
    <w:rsid w:val="00ED15AB"/>
    <w:rsid w:val="00ED1727"/>
    <w:rsid w:val="00ED17C8"/>
    <w:rsid w:val="00ED23E8"/>
    <w:rsid w:val="00ED247E"/>
    <w:rsid w:val="00ED2599"/>
    <w:rsid w:val="00ED2BC8"/>
    <w:rsid w:val="00ED2DD4"/>
    <w:rsid w:val="00ED3C1D"/>
    <w:rsid w:val="00ED4A82"/>
    <w:rsid w:val="00ED50AC"/>
    <w:rsid w:val="00ED50E9"/>
    <w:rsid w:val="00ED52F2"/>
    <w:rsid w:val="00ED5632"/>
    <w:rsid w:val="00ED62CE"/>
    <w:rsid w:val="00ED6544"/>
    <w:rsid w:val="00ED65A1"/>
    <w:rsid w:val="00ED70C7"/>
    <w:rsid w:val="00EE0266"/>
    <w:rsid w:val="00EE0277"/>
    <w:rsid w:val="00EE0F3C"/>
    <w:rsid w:val="00EE20BD"/>
    <w:rsid w:val="00EE2300"/>
    <w:rsid w:val="00EE23AB"/>
    <w:rsid w:val="00EE3BF3"/>
    <w:rsid w:val="00EE3E00"/>
    <w:rsid w:val="00EE438E"/>
    <w:rsid w:val="00EE44EB"/>
    <w:rsid w:val="00EE47EE"/>
    <w:rsid w:val="00EE5685"/>
    <w:rsid w:val="00EE5DD2"/>
    <w:rsid w:val="00EE660F"/>
    <w:rsid w:val="00EE67D2"/>
    <w:rsid w:val="00EE691F"/>
    <w:rsid w:val="00EE6DE5"/>
    <w:rsid w:val="00EE7174"/>
    <w:rsid w:val="00EE7FF5"/>
    <w:rsid w:val="00EF005C"/>
    <w:rsid w:val="00EF0E20"/>
    <w:rsid w:val="00EF0E9A"/>
    <w:rsid w:val="00EF1B9E"/>
    <w:rsid w:val="00EF1C10"/>
    <w:rsid w:val="00EF242C"/>
    <w:rsid w:val="00EF299F"/>
    <w:rsid w:val="00EF2F2C"/>
    <w:rsid w:val="00EF33CB"/>
    <w:rsid w:val="00EF36ED"/>
    <w:rsid w:val="00EF3A60"/>
    <w:rsid w:val="00EF47E5"/>
    <w:rsid w:val="00EF4893"/>
    <w:rsid w:val="00EF5163"/>
    <w:rsid w:val="00EF5177"/>
    <w:rsid w:val="00EF5EE7"/>
    <w:rsid w:val="00EF6881"/>
    <w:rsid w:val="00EF78D2"/>
    <w:rsid w:val="00EF7FA1"/>
    <w:rsid w:val="00F00A78"/>
    <w:rsid w:val="00F00A79"/>
    <w:rsid w:val="00F00E86"/>
    <w:rsid w:val="00F0100A"/>
    <w:rsid w:val="00F012B1"/>
    <w:rsid w:val="00F0177B"/>
    <w:rsid w:val="00F04145"/>
    <w:rsid w:val="00F045A8"/>
    <w:rsid w:val="00F045DD"/>
    <w:rsid w:val="00F055EC"/>
    <w:rsid w:val="00F067F0"/>
    <w:rsid w:val="00F07480"/>
    <w:rsid w:val="00F07667"/>
    <w:rsid w:val="00F076AA"/>
    <w:rsid w:val="00F07AD0"/>
    <w:rsid w:val="00F07C1E"/>
    <w:rsid w:val="00F105DB"/>
    <w:rsid w:val="00F11425"/>
    <w:rsid w:val="00F120BF"/>
    <w:rsid w:val="00F132BC"/>
    <w:rsid w:val="00F13C95"/>
    <w:rsid w:val="00F13D80"/>
    <w:rsid w:val="00F13ECC"/>
    <w:rsid w:val="00F14082"/>
    <w:rsid w:val="00F1425A"/>
    <w:rsid w:val="00F14576"/>
    <w:rsid w:val="00F14F60"/>
    <w:rsid w:val="00F15C80"/>
    <w:rsid w:val="00F15D94"/>
    <w:rsid w:val="00F167EB"/>
    <w:rsid w:val="00F16AAA"/>
    <w:rsid w:val="00F16C91"/>
    <w:rsid w:val="00F171EC"/>
    <w:rsid w:val="00F17754"/>
    <w:rsid w:val="00F179C9"/>
    <w:rsid w:val="00F17B02"/>
    <w:rsid w:val="00F17B49"/>
    <w:rsid w:val="00F17CAB"/>
    <w:rsid w:val="00F20BBE"/>
    <w:rsid w:val="00F20EFA"/>
    <w:rsid w:val="00F21161"/>
    <w:rsid w:val="00F218EF"/>
    <w:rsid w:val="00F21A51"/>
    <w:rsid w:val="00F21BC7"/>
    <w:rsid w:val="00F22046"/>
    <w:rsid w:val="00F22550"/>
    <w:rsid w:val="00F228B0"/>
    <w:rsid w:val="00F22C24"/>
    <w:rsid w:val="00F22EB2"/>
    <w:rsid w:val="00F231AF"/>
    <w:rsid w:val="00F2376E"/>
    <w:rsid w:val="00F23776"/>
    <w:rsid w:val="00F238AE"/>
    <w:rsid w:val="00F24983"/>
    <w:rsid w:val="00F24EB6"/>
    <w:rsid w:val="00F264CC"/>
    <w:rsid w:val="00F266A2"/>
    <w:rsid w:val="00F26D9B"/>
    <w:rsid w:val="00F27AE5"/>
    <w:rsid w:val="00F30749"/>
    <w:rsid w:val="00F31490"/>
    <w:rsid w:val="00F31880"/>
    <w:rsid w:val="00F32269"/>
    <w:rsid w:val="00F3229F"/>
    <w:rsid w:val="00F32792"/>
    <w:rsid w:val="00F329AF"/>
    <w:rsid w:val="00F33499"/>
    <w:rsid w:val="00F33564"/>
    <w:rsid w:val="00F33A6E"/>
    <w:rsid w:val="00F3451E"/>
    <w:rsid w:val="00F34F10"/>
    <w:rsid w:val="00F34F9A"/>
    <w:rsid w:val="00F3505D"/>
    <w:rsid w:val="00F35361"/>
    <w:rsid w:val="00F362A4"/>
    <w:rsid w:val="00F366CE"/>
    <w:rsid w:val="00F40173"/>
    <w:rsid w:val="00F4059B"/>
    <w:rsid w:val="00F40A67"/>
    <w:rsid w:val="00F40D96"/>
    <w:rsid w:val="00F42161"/>
    <w:rsid w:val="00F42870"/>
    <w:rsid w:val="00F43002"/>
    <w:rsid w:val="00F43746"/>
    <w:rsid w:val="00F43CA3"/>
    <w:rsid w:val="00F43EFA"/>
    <w:rsid w:val="00F454E8"/>
    <w:rsid w:val="00F45639"/>
    <w:rsid w:val="00F45D4A"/>
    <w:rsid w:val="00F4661F"/>
    <w:rsid w:val="00F47BF7"/>
    <w:rsid w:val="00F47CA3"/>
    <w:rsid w:val="00F50157"/>
    <w:rsid w:val="00F51A50"/>
    <w:rsid w:val="00F51CAB"/>
    <w:rsid w:val="00F52EF7"/>
    <w:rsid w:val="00F53151"/>
    <w:rsid w:val="00F538CB"/>
    <w:rsid w:val="00F53997"/>
    <w:rsid w:val="00F53F51"/>
    <w:rsid w:val="00F542DC"/>
    <w:rsid w:val="00F54E8C"/>
    <w:rsid w:val="00F55049"/>
    <w:rsid w:val="00F55071"/>
    <w:rsid w:val="00F5518B"/>
    <w:rsid w:val="00F552CB"/>
    <w:rsid w:val="00F55744"/>
    <w:rsid w:val="00F561F7"/>
    <w:rsid w:val="00F565BB"/>
    <w:rsid w:val="00F56773"/>
    <w:rsid w:val="00F569D6"/>
    <w:rsid w:val="00F56A6F"/>
    <w:rsid w:val="00F56E92"/>
    <w:rsid w:val="00F5709C"/>
    <w:rsid w:val="00F57646"/>
    <w:rsid w:val="00F57821"/>
    <w:rsid w:val="00F601F0"/>
    <w:rsid w:val="00F608FE"/>
    <w:rsid w:val="00F60F57"/>
    <w:rsid w:val="00F61208"/>
    <w:rsid w:val="00F61BF5"/>
    <w:rsid w:val="00F62958"/>
    <w:rsid w:val="00F629E5"/>
    <w:rsid w:val="00F62DBE"/>
    <w:rsid w:val="00F6332A"/>
    <w:rsid w:val="00F63546"/>
    <w:rsid w:val="00F638A5"/>
    <w:rsid w:val="00F63EDE"/>
    <w:rsid w:val="00F64160"/>
    <w:rsid w:val="00F64894"/>
    <w:rsid w:val="00F64EE9"/>
    <w:rsid w:val="00F64EF1"/>
    <w:rsid w:val="00F652BE"/>
    <w:rsid w:val="00F652EF"/>
    <w:rsid w:val="00F657E0"/>
    <w:rsid w:val="00F65AC1"/>
    <w:rsid w:val="00F66372"/>
    <w:rsid w:val="00F66FB1"/>
    <w:rsid w:val="00F670FD"/>
    <w:rsid w:val="00F6713E"/>
    <w:rsid w:val="00F6750C"/>
    <w:rsid w:val="00F6767C"/>
    <w:rsid w:val="00F67A03"/>
    <w:rsid w:val="00F67C96"/>
    <w:rsid w:val="00F706CB"/>
    <w:rsid w:val="00F70E8F"/>
    <w:rsid w:val="00F70F6E"/>
    <w:rsid w:val="00F71A97"/>
    <w:rsid w:val="00F71DDE"/>
    <w:rsid w:val="00F720AB"/>
    <w:rsid w:val="00F72125"/>
    <w:rsid w:val="00F7263B"/>
    <w:rsid w:val="00F72A05"/>
    <w:rsid w:val="00F72DCF"/>
    <w:rsid w:val="00F73325"/>
    <w:rsid w:val="00F7352F"/>
    <w:rsid w:val="00F738C1"/>
    <w:rsid w:val="00F74BED"/>
    <w:rsid w:val="00F74F08"/>
    <w:rsid w:val="00F75959"/>
    <w:rsid w:val="00F75D34"/>
    <w:rsid w:val="00F76856"/>
    <w:rsid w:val="00F76D53"/>
    <w:rsid w:val="00F76D74"/>
    <w:rsid w:val="00F77DD6"/>
    <w:rsid w:val="00F80A35"/>
    <w:rsid w:val="00F811D9"/>
    <w:rsid w:val="00F82450"/>
    <w:rsid w:val="00F824B8"/>
    <w:rsid w:val="00F8258F"/>
    <w:rsid w:val="00F837A1"/>
    <w:rsid w:val="00F849FD"/>
    <w:rsid w:val="00F84C97"/>
    <w:rsid w:val="00F850F1"/>
    <w:rsid w:val="00F8516E"/>
    <w:rsid w:val="00F8582A"/>
    <w:rsid w:val="00F865E3"/>
    <w:rsid w:val="00F86888"/>
    <w:rsid w:val="00F869E7"/>
    <w:rsid w:val="00F87054"/>
    <w:rsid w:val="00F8765F"/>
    <w:rsid w:val="00F9002D"/>
    <w:rsid w:val="00F9055D"/>
    <w:rsid w:val="00F90767"/>
    <w:rsid w:val="00F9095D"/>
    <w:rsid w:val="00F91669"/>
    <w:rsid w:val="00F91768"/>
    <w:rsid w:val="00F91826"/>
    <w:rsid w:val="00F91C87"/>
    <w:rsid w:val="00F91E8D"/>
    <w:rsid w:val="00F9214F"/>
    <w:rsid w:val="00F9236B"/>
    <w:rsid w:val="00F92371"/>
    <w:rsid w:val="00F9422A"/>
    <w:rsid w:val="00F94598"/>
    <w:rsid w:val="00F95AE3"/>
    <w:rsid w:val="00FA0A0C"/>
    <w:rsid w:val="00FA100C"/>
    <w:rsid w:val="00FA1B01"/>
    <w:rsid w:val="00FA1DEA"/>
    <w:rsid w:val="00FA2058"/>
    <w:rsid w:val="00FA24C3"/>
    <w:rsid w:val="00FA350E"/>
    <w:rsid w:val="00FA3A86"/>
    <w:rsid w:val="00FA3BC8"/>
    <w:rsid w:val="00FA40C1"/>
    <w:rsid w:val="00FA5C3F"/>
    <w:rsid w:val="00FA685B"/>
    <w:rsid w:val="00FB0781"/>
    <w:rsid w:val="00FB0C01"/>
    <w:rsid w:val="00FB12F3"/>
    <w:rsid w:val="00FB1518"/>
    <w:rsid w:val="00FB15C7"/>
    <w:rsid w:val="00FB1B60"/>
    <w:rsid w:val="00FB3419"/>
    <w:rsid w:val="00FB48D4"/>
    <w:rsid w:val="00FB49C6"/>
    <w:rsid w:val="00FB4ABD"/>
    <w:rsid w:val="00FB4DAF"/>
    <w:rsid w:val="00FB519D"/>
    <w:rsid w:val="00FB5943"/>
    <w:rsid w:val="00FB609B"/>
    <w:rsid w:val="00FB6DB3"/>
    <w:rsid w:val="00FB7041"/>
    <w:rsid w:val="00FB70A4"/>
    <w:rsid w:val="00FB7E58"/>
    <w:rsid w:val="00FB7E76"/>
    <w:rsid w:val="00FC0388"/>
    <w:rsid w:val="00FC1129"/>
    <w:rsid w:val="00FC169E"/>
    <w:rsid w:val="00FC179D"/>
    <w:rsid w:val="00FC1882"/>
    <w:rsid w:val="00FC18F2"/>
    <w:rsid w:val="00FC1E0F"/>
    <w:rsid w:val="00FC2BAD"/>
    <w:rsid w:val="00FC2CD1"/>
    <w:rsid w:val="00FC2E79"/>
    <w:rsid w:val="00FC32F0"/>
    <w:rsid w:val="00FC39E5"/>
    <w:rsid w:val="00FC3A4E"/>
    <w:rsid w:val="00FC3A78"/>
    <w:rsid w:val="00FC3E29"/>
    <w:rsid w:val="00FC4358"/>
    <w:rsid w:val="00FC46D5"/>
    <w:rsid w:val="00FC55DC"/>
    <w:rsid w:val="00FC5D8C"/>
    <w:rsid w:val="00FC5F01"/>
    <w:rsid w:val="00FC60B0"/>
    <w:rsid w:val="00FC626A"/>
    <w:rsid w:val="00FC6501"/>
    <w:rsid w:val="00FC68E6"/>
    <w:rsid w:val="00FC6B79"/>
    <w:rsid w:val="00FC7661"/>
    <w:rsid w:val="00FD0A38"/>
    <w:rsid w:val="00FD0D08"/>
    <w:rsid w:val="00FD1005"/>
    <w:rsid w:val="00FD1713"/>
    <w:rsid w:val="00FD1EFF"/>
    <w:rsid w:val="00FD24E7"/>
    <w:rsid w:val="00FD2523"/>
    <w:rsid w:val="00FD26AE"/>
    <w:rsid w:val="00FD26D4"/>
    <w:rsid w:val="00FD3724"/>
    <w:rsid w:val="00FD39A7"/>
    <w:rsid w:val="00FD401C"/>
    <w:rsid w:val="00FD41CC"/>
    <w:rsid w:val="00FD45E9"/>
    <w:rsid w:val="00FD4681"/>
    <w:rsid w:val="00FD599F"/>
    <w:rsid w:val="00FD5B79"/>
    <w:rsid w:val="00FD5C5D"/>
    <w:rsid w:val="00FD6731"/>
    <w:rsid w:val="00FD6A72"/>
    <w:rsid w:val="00FD6C75"/>
    <w:rsid w:val="00FD77C4"/>
    <w:rsid w:val="00FD7835"/>
    <w:rsid w:val="00FD7907"/>
    <w:rsid w:val="00FD7A3E"/>
    <w:rsid w:val="00FD7DEE"/>
    <w:rsid w:val="00FE05DC"/>
    <w:rsid w:val="00FE0645"/>
    <w:rsid w:val="00FE0A7B"/>
    <w:rsid w:val="00FE0AE5"/>
    <w:rsid w:val="00FE0F63"/>
    <w:rsid w:val="00FE2883"/>
    <w:rsid w:val="00FE3A49"/>
    <w:rsid w:val="00FE457D"/>
    <w:rsid w:val="00FE5483"/>
    <w:rsid w:val="00FE6592"/>
    <w:rsid w:val="00FE6ACE"/>
    <w:rsid w:val="00FE70A2"/>
    <w:rsid w:val="00FE71B3"/>
    <w:rsid w:val="00FE7FC6"/>
    <w:rsid w:val="00FF104B"/>
    <w:rsid w:val="00FF13CA"/>
    <w:rsid w:val="00FF1594"/>
    <w:rsid w:val="00FF22FE"/>
    <w:rsid w:val="00FF2A32"/>
    <w:rsid w:val="00FF2BC2"/>
    <w:rsid w:val="00FF3211"/>
    <w:rsid w:val="00FF3C48"/>
    <w:rsid w:val="00FF4227"/>
    <w:rsid w:val="00FF42C5"/>
    <w:rsid w:val="00FF4A5F"/>
    <w:rsid w:val="00FF6437"/>
    <w:rsid w:val="00FF70F2"/>
    <w:rsid w:val="00FF7594"/>
    <w:rsid w:val="00FF7653"/>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F7B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rsid w:val="007B3AAD"/>
  </w:style>
  <w:style w:type="paragraph" w:styleId="Naslov1">
    <w:name w:val="heading 1"/>
    <w:basedOn w:val="Navaden"/>
    <w:next w:val="Navaden"/>
    <w:link w:val="Naslov1Znak"/>
    <w:unhideWhenUsed/>
    <w:qFormat/>
    <w:rsid w:val="00FB7E58"/>
    <w:pPr>
      <w:spacing w:before="480"/>
      <w:contextualSpacing/>
      <w:outlineLvl w:val="0"/>
    </w:pPr>
    <w:rPr>
      <w:rFonts w:asciiTheme="majorHAnsi" w:eastAsiaTheme="majorEastAsia" w:hAnsiTheme="majorHAnsi" w:cstheme="majorBidi"/>
      <w:b/>
      <w:bCs/>
      <w:color w:val="333333"/>
      <w:sz w:val="28"/>
      <w:szCs w:val="28"/>
    </w:rPr>
  </w:style>
  <w:style w:type="paragraph" w:styleId="Naslov2">
    <w:name w:val="heading 2"/>
    <w:basedOn w:val="Navaden"/>
    <w:next w:val="Navaden"/>
    <w:link w:val="Naslov2Znak"/>
    <w:unhideWhenUsed/>
    <w:qFormat/>
    <w:rsid w:val="00FB7E58"/>
    <w:pPr>
      <w:spacing w:before="200"/>
      <w:outlineLvl w:val="1"/>
    </w:pPr>
    <w:rPr>
      <w:rFonts w:asciiTheme="majorHAnsi" w:eastAsiaTheme="majorEastAsia" w:hAnsiTheme="majorHAnsi" w:cstheme="majorBidi"/>
      <w:b/>
      <w:bCs/>
      <w:color w:val="4D4D4D"/>
      <w:sz w:val="26"/>
      <w:szCs w:val="26"/>
    </w:rPr>
  </w:style>
  <w:style w:type="paragraph" w:styleId="Naslov3">
    <w:name w:val="heading 3"/>
    <w:basedOn w:val="Navaden"/>
    <w:next w:val="Navaden"/>
    <w:link w:val="Naslov3Znak"/>
    <w:unhideWhenUsed/>
    <w:qFormat/>
    <w:rsid w:val="00FB7E58"/>
    <w:pPr>
      <w:spacing w:before="200" w:line="271" w:lineRule="auto"/>
      <w:outlineLvl w:val="2"/>
    </w:pPr>
    <w:rPr>
      <w:rFonts w:asciiTheme="majorHAnsi" w:eastAsiaTheme="majorEastAsia" w:hAnsiTheme="majorHAnsi" w:cstheme="majorBidi"/>
      <w:b/>
      <w:bCs/>
      <w:color w:val="5F5F5F"/>
    </w:rPr>
  </w:style>
  <w:style w:type="paragraph" w:styleId="Naslov4">
    <w:name w:val="heading 4"/>
    <w:basedOn w:val="Navaden"/>
    <w:next w:val="Navaden"/>
    <w:link w:val="Naslov4Znak"/>
    <w:unhideWhenUsed/>
    <w:qFormat/>
    <w:rsid w:val="00FB7E58"/>
    <w:pPr>
      <w:spacing w:before="200"/>
      <w:outlineLvl w:val="3"/>
    </w:pPr>
    <w:rPr>
      <w:rFonts w:asciiTheme="majorHAnsi" w:eastAsiaTheme="majorEastAsia" w:hAnsiTheme="majorHAnsi" w:cstheme="majorBidi"/>
      <w:b/>
      <w:bCs/>
      <w:i/>
      <w:iCs/>
      <w:color w:val="777777"/>
    </w:rPr>
  </w:style>
  <w:style w:type="paragraph" w:styleId="Naslov5">
    <w:name w:val="heading 5"/>
    <w:basedOn w:val="Navaden"/>
    <w:next w:val="Navaden"/>
    <w:link w:val="Naslov5Znak"/>
    <w:unhideWhenUsed/>
    <w:qFormat/>
    <w:rsid w:val="00FB7E58"/>
    <w:pPr>
      <w:spacing w:before="200"/>
      <w:outlineLvl w:val="4"/>
    </w:pPr>
    <w:rPr>
      <w:rFonts w:asciiTheme="majorHAnsi" w:eastAsiaTheme="majorEastAsia" w:hAnsiTheme="majorHAnsi" w:cstheme="majorBidi"/>
      <w:b/>
      <w:bCs/>
      <w:color w:val="808080"/>
    </w:rPr>
  </w:style>
  <w:style w:type="paragraph" w:styleId="Naslov6">
    <w:name w:val="heading 6"/>
    <w:basedOn w:val="Navaden"/>
    <w:next w:val="Navaden"/>
    <w:link w:val="Naslov6Znak"/>
    <w:unhideWhenUsed/>
    <w:qFormat/>
    <w:rsid w:val="00FB7E58"/>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slov7">
    <w:name w:val="heading 7"/>
    <w:basedOn w:val="Navaden"/>
    <w:next w:val="Navaden"/>
    <w:link w:val="Naslov7Znak"/>
    <w:uiPriority w:val="99"/>
    <w:unhideWhenUsed/>
    <w:qFormat/>
    <w:rsid w:val="00FB7E58"/>
    <w:pPr>
      <w:outlineLvl w:val="6"/>
    </w:pPr>
    <w:rPr>
      <w:rFonts w:asciiTheme="majorHAnsi" w:eastAsiaTheme="majorEastAsia" w:hAnsiTheme="majorHAnsi" w:cstheme="majorBidi"/>
      <w:i/>
      <w:iCs/>
      <w:lang w:bidi="en-US"/>
    </w:rPr>
  </w:style>
  <w:style w:type="paragraph" w:styleId="Naslov8">
    <w:name w:val="heading 8"/>
    <w:basedOn w:val="Navaden"/>
    <w:next w:val="Navaden"/>
    <w:link w:val="Naslov8Znak"/>
    <w:uiPriority w:val="99"/>
    <w:unhideWhenUsed/>
    <w:qFormat/>
    <w:rsid w:val="00FB7E58"/>
    <w:pPr>
      <w:outlineLvl w:val="7"/>
    </w:pPr>
    <w:rPr>
      <w:rFonts w:asciiTheme="majorHAnsi" w:eastAsiaTheme="majorEastAsia" w:hAnsiTheme="majorHAnsi" w:cstheme="majorBidi"/>
      <w:sz w:val="20"/>
      <w:szCs w:val="20"/>
      <w:lang w:bidi="en-US"/>
    </w:rPr>
  </w:style>
  <w:style w:type="paragraph" w:styleId="Naslov9">
    <w:name w:val="heading 9"/>
    <w:basedOn w:val="Navaden"/>
    <w:next w:val="Navaden"/>
    <w:link w:val="Naslov9Znak"/>
    <w:uiPriority w:val="99"/>
    <w:unhideWhenUsed/>
    <w:qFormat/>
    <w:rsid w:val="00FB7E58"/>
    <w:pPr>
      <w:outlineLvl w:val="8"/>
    </w:pPr>
    <w:rPr>
      <w:rFonts w:asciiTheme="majorHAnsi" w:eastAsiaTheme="majorEastAsia" w:hAnsiTheme="majorHAnsi" w:cstheme="majorBidi"/>
      <w:i/>
      <w:iCs/>
      <w:spacing w:val="5"/>
      <w:sz w:val="20"/>
      <w:szCs w:val="20"/>
      <w:lang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301C0"/>
    <w:rPr>
      <w:rFonts w:asciiTheme="majorHAnsi" w:eastAsiaTheme="majorEastAsia" w:hAnsiTheme="majorHAnsi" w:cstheme="majorBidi"/>
      <w:b/>
      <w:bCs/>
      <w:color w:val="333333"/>
      <w:sz w:val="28"/>
      <w:szCs w:val="28"/>
    </w:rPr>
  </w:style>
  <w:style w:type="character" w:customStyle="1" w:styleId="Naslov2Znak">
    <w:name w:val="Naslov 2 Znak"/>
    <w:basedOn w:val="Privzetapisavaodstavka"/>
    <w:link w:val="Naslov2"/>
    <w:rsid w:val="00D301C0"/>
    <w:rPr>
      <w:rFonts w:asciiTheme="majorHAnsi" w:eastAsiaTheme="majorEastAsia" w:hAnsiTheme="majorHAnsi" w:cstheme="majorBidi"/>
      <w:b/>
      <w:bCs/>
      <w:color w:val="4D4D4D"/>
      <w:sz w:val="26"/>
      <w:szCs w:val="26"/>
    </w:rPr>
  </w:style>
  <w:style w:type="character" w:customStyle="1" w:styleId="Naslov3Znak">
    <w:name w:val="Naslov 3 Znak"/>
    <w:basedOn w:val="Privzetapisavaodstavka"/>
    <w:link w:val="Naslov3"/>
    <w:rsid w:val="00D301C0"/>
    <w:rPr>
      <w:rFonts w:asciiTheme="majorHAnsi" w:eastAsiaTheme="majorEastAsia" w:hAnsiTheme="majorHAnsi" w:cstheme="majorBidi"/>
      <w:b/>
      <w:bCs/>
      <w:color w:val="5F5F5F"/>
    </w:rPr>
  </w:style>
  <w:style w:type="character" w:customStyle="1" w:styleId="Naslov4Znak">
    <w:name w:val="Naslov 4 Znak"/>
    <w:basedOn w:val="Privzetapisavaodstavka"/>
    <w:link w:val="Naslov4"/>
    <w:rsid w:val="00D301C0"/>
    <w:rPr>
      <w:rFonts w:asciiTheme="majorHAnsi" w:eastAsiaTheme="majorEastAsia" w:hAnsiTheme="majorHAnsi" w:cstheme="majorBidi"/>
      <w:b/>
      <w:bCs/>
      <w:i/>
      <w:iCs/>
      <w:color w:val="777777"/>
    </w:rPr>
  </w:style>
  <w:style w:type="character" w:customStyle="1" w:styleId="Naslov5Znak">
    <w:name w:val="Naslov 5 Znak"/>
    <w:basedOn w:val="Privzetapisavaodstavka"/>
    <w:link w:val="Naslov5"/>
    <w:rsid w:val="00D301C0"/>
    <w:rPr>
      <w:rFonts w:asciiTheme="majorHAnsi" w:eastAsiaTheme="majorEastAsia" w:hAnsiTheme="majorHAnsi" w:cstheme="majorBidi"/>
      <w:b/>
      <w:bCs/>
      <w:color w:val="808080"/>
    </w:rPr>
  </w:style>
  <w:style w:type="character" w:customStyle="1" w:styleId="Naslov6Znak">
    <w:name w:val="Naslov 6 Znak"/>
    <w:basedOn w:val="Privzetapisavaodstavka"/>
    <w:link w:val="Naslov6"/>
    <w:rsid w:val="00D301C0"/>
    <w:rPr>
      <w:rFonts w:asciiTheme="majorHAnsi" w:eastAsiaTheme="majorEastAsia" w:hAnsiTheme="majorHAnsi" w:cstheme="majorBidi"/>
      <w:b/>
      <w:bCs/>
      <w:i/>
      <w:iCs/>
      <w:color w:val="7F7F7F" w:themeColor="text1" w:themeTint="80"/>
      <w:lang w:bidi="en-US"/>
    </w:rPr>
  </w:style>
  <w:style w:type="character" w:customStyle="1" w:styleId="Naslov7Znak">
    <w:name w:val="Naslov 7 Znak"/>
    <w:basedOn w:val="Privzetapisavaodstavka"/>
    <w:link w:val="Naslov7"/>
    <w:uiPriority w:val="99"/>
    <w:rsid w:val="00D301C0"/>
    <w:rPr>
      <w:rFonts w:asciiTheme="majorHAnsi" w:eastAsiaTheme="majorEastAsia" w:hAnsiTheme="majorHAnsi" w:cstheme="majorBidi"/>
      <w:i/>
      <w:iCs/>
      <w:lang w:bidi="en-US"/>
    </w:rPr>
  </w:style>
  <w:style w:type="character" w:customStyle="1" w:styleId="Naslov8Znak">
    <w:name w:val="Naslov 8 Znak"/>
    <w:basedOn w:val="Privzetapisavaodstavka"/>
    <w:link w:val="Naslov8"/>
    <w:uiPriority w:val="99"/>
    <w:rsid w:val="00D301C0"/>
    <w:rPr>
      <w:rFonts w:asciiTheme="majorHAnsi" w:eastAsiaTheme="majorEastAsia" w:hAnsiTheme="majorHAnsi" w:cstheme="majorBidi"/>
      <w:sz w:val="20"/>
      <w:szCs w:val="20"/>
      <w:lang w:bidi="en-US"/>
    </w:rPr>
  </w:style>
  <w:style w:type="character" w:customStyle="1" w:styleId="Naslov9Znak">
    <w:name w:val="Naslov 9 Znak"/>
    <w:basedOn w:val="Privzetapisavaodstavka"/>
    <w:link w:val="Naslov9"/>
    <w:uiPriority w:val="99"/>
    <w:rsid w:val="00D301C0"/>
    <w:rPr>
      <w:rFonts w:asciiTheme="majorHAnsi" w:eastAsiaTheme="majorEastAsia" w:hAnsiTheme="majorHAnsi" w:cstheme="majorBidi"/>
      <w:i/>
      <w:iCs/>
      <w:spacing w:val="5"/>
      <w:sz w:val="20"/>
      <w:szCs w:val="20"/>
      <w:lang w:bidi="en-US"/>
    </w:rPr>
  </w:style>
  <w:style w:type="character" w:styleId="Pripombasklic">
    <w:name w:val="annotation reference"/>
    <w:basedOn w:val="Privzetapisavaodstavka"/>
    <w:semiHidden/>
    <w:rsid w:val="00161AF1"/>
    <w:rPr>
      <w:sz w:val="16"/>
      <w:szCs w:val="16"/>
    </w:rPr>
  </w:style>
  <w:style w:type="paragraph" w:styleId="Besedilooblaka">
    <w:name w:val="Balloon Text"/>
    <w:basedOn w:val="Navaden"/>
    <w:link w:val="BesedilooblakaZnak"/>
    <w:uiPriority w:val="99"/>
    <w:semiHidden/>
    <w:unhideWhenUsed/>
    <w:rsid w:val="0057565D"/>
    <w:rPr>
      <w:rFonts w:ascii="Tahoma" w:hAnsi="Tahoma" w:cs="Tahoma"/>
      <w:sz w:val="16"/>
      <w:szCs w:val="16"/>
    </w:rPr>
  </w:style>
  <w:style w:type="paragraph" w:customStyle="1" w:styleId="ECHRFooter">
    <w:name w:val="ECHR_Footer"/>
    <w:aliases w:val="Footer_ECHR"/>
    <w:basedOn w:val="Noga"/>
    <w:link w:val="ECHRFooterChar"/>
    <w:uiPriority w:val="47"/>
    <w:rsid w:val="00FB7E58"/>
    <w:pPr>
      <w:tabs>
        <w:tab w:val="clear" w:pos="9696"/>
        <w:tab w:val="right" w:pos="9072"/>
      </w:tabs>
      <w:ind w:left="0" w:right="0"/>
    </w:pPr>
    <w:rPr>
      <w:sz w:val="20"/>
    </w:rPr>
  </w:style>
  <w:style w:type="paragraph" w:styleId="Noga">
    <w:name w:val="footer"/>
    <w:basedOn w:val="Navaden"/>
    <w:link w:val="NogaZnak"/>
    <w:uiPriority w:val="99"/>
    <w:rsid w:val="00FB7E58"/>
    <w:pPr>
      <w:tabs>
        <w:tab w:val="center" w:pos="4536"/>
        <w:tab w:val="right" w:pos="9696"/>
      </w:tabs>
      <w:ind w:left="-680" w:right="-680"/>
    </w:pPr>
  </w:style>
  <w:style w:type="character" w:customStyle="1" w:styleId="NogaZnak">
    <w:name w:val="Noga Znak"/>
    <w:basedOn w:val="Privzetapisavaodstavka"/>
    <w:link w:val="Noga"/>
    <w:uiPriority w:val="99"/>
    <w:rsid w:val="00FB7E58"/>
  </w:style>
  <w:style w:type="character" w:customStyle="1" w:styleId="ECHRFooterChar">
    <w:name w:val="ECHR_Footer Char"/>
    <w:basedOn w:val="Privzetapisavaodstavka"/>
    <w:link w:val="ECHRFooter"/>
    <w:uiPriority w:val="47"/>
    <w:rsid w:val="00960BB8"/>
    <w:rPr>
      <w:sz w:val="20"/>
    </w:rPr>
  </w:style>
  <w:style w:type="paragraph" w:customStyle="1" w:styleId="ECHRCoverTitle1">
    <w:name w:val="ECHR_Cover_Title_1"/>
    <w:aliases w:val="Cover_1"/>
    <w:basedOn w:val="Navaden"/>
    <w:next w:val="ECHRCoverTitle2"/>
    <w:uiPriority w:val="33"/>
    <w:qFormat/>
    <w:rsid w:val="00FB7E58"/>
    <w:pPr>
      <w:spacing w:before="1800"/>
      <w:contextualSpacing/>
      <w:jc w:val="center"/>
    </w:pPr>
    <w:rPr>
      <w:color w:val="2F2F2F" w:themeColor="accent3" w:themeShade="80"/>
      <w:sz w:val="36"/>
    </w:rPr>
  </w:style>
  <w:style w:type="paragraph" w:customStyle="1" w:styleId="ECHRCoverTitle2">
    <w:name w:val="ECHR_Cover_Title_2"/>
    <w:aliases w:val="Cover_2"/>
    <w:basedOn w:val="Navaden"/>
    <w:next w:val="Navaden"/>
    <w:uiPriority w:val="33"/>
    <w:qFormat/>
    <w:rsid w:val="00FB7E58"/>
    <w:pPr>
      <w:pBdr>
        <w:top w:val="single" w:sz="12" w:space="31" w:color="949494" w:themeColor="text2" w:themeShade="BF"/>
      </w:pBdr>
      <w:spacing w:before="600"/>
      <w:ind w:left="2268" w:right="2268"/>
      <w:contextualSpacing/>
      <w:jc w:val="center"/>
    </w:pPr>
    <w:rPr>
      <w:rFonts w:asciiTheme="majorHAnsi" w:hAnsiTheme="majorHAnsi"/>
      <w:color w:val="2F2F2F" w:themeColor="accent3" w:themeShade="80"/>
      <w:sz w:val="32"/>
    </w:rPr>
  </w:style>
  <w:style w:type="paragraph" w:styleId="Naslov">
    <w:name w:val="Title"/>
    <w:basedOn w:val="Navaden"/>
    <w:next w:val="Navaden"/>
    <w:link w:val="NaslovZnak"/>
    <w:uiPriority w:val="99"/>
    <w:qFormat/>
    <w:rsid w:val="00FB7E58"/>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NaslovZnak">
    <w:name w:val="Naslov Znak"/>
    <w:basedOn w:val="Privzetapisavaodstavka"/>
    <w:link w:val="Naslov"/>
    <w:uiPriority w:val="99"/>
    <w:rsid w:val="00FB7E58"/>
    <w:rPr>
      <w:rFonts w:asciiTheme="majorHAnsi" w:eastAsiaTheme="majorEastAsia" w:hAnsiTheme="majorHAnsi" w:cstheme="majorBidi"/>
      <w:spacing w:val="5"/>
      <w:sz w:val="52"/>
      <w:szCs w:val="52"/>
      <w:lang w:bidi="en-US"/>
    </w:rPr>
  </w:style>
  <w:style w:type="paragraph" w:customStyle="1" w:styleId="ECHRParaSpaced">
    <w:name w:val="ECHR_Para_Spaced"/>
    <w:aliases w:val="Para_Spaced,_Para_Spaced"/>
    <w:basedOn w:val="Navaden"/>
    <w:link w:val="ECHRParaSpacedChar"/>
    <w:uiPriority w:val="5"/>
    <w:qFormat/>
    <w:rsid w:val="006D1E9F"/>
    <w:pPr>
      <w:spacing w:before="120" w:after="120"/>
      <w:jc w:val="both"/>
    </w:pPr>
  </w:style>
  <w:style w:type="character" w:customStyle="1" w:styleId="ECHRParaSpacedChar">
    <w:name w:val="ECHR_Para_Spaced Char"/>
    <w:aliases w:val="Para_Spaced Char"/>
    <w:basedOn w:val="Privzetapisavaodstavka"/>
    <w:link w:val="ECHRParaSpaced"/>
    <w:uiPriority w:val="5"/>
    <w:rsid w:val="008878C7"/>
  </w:style>
  <w:style w:type="paragraph" w:styleId="Glava">
    <w:name w:val="header"/>
    <w:basedOn w:val="Navaden"/>
    <w:link w:val="GlavaZnak"/>
    <w:uiPriority w:val="99"/>
    <w:rsid w:val="00EE3BF3"/>
    <w:pPr>
      <w:tabs>
        <w:tab w:val="center" w:pos="4536"/>
        <w:tab w:val="right" w:pos="9696"/>
      </w:tabs>
      <w:ind w:left="-680" w:right="-680"/>
      <w:jc w:val="center"/>
    </w:pPr>
    <w:rPr>
      <w:sz w:val="20"/>
    </w:rPr>
  </w:style>
  <w:style w:type="character" w:customStyle="1" w:styleId="GlavaZnak">
    <w:name w:val="Glava Znak"/>
    <w:basedOn w:val="Privzetapisavaodstavka"/>
    <w:link w:val="Glava"/>
    <w:uiPriority w:val="99"/>
    <w:rsid w:val="00EE3BF3"/>
    <w:rPr>
      <w:sz w:val="20"/>
    </w:rPr>
  </w:style>
  <w:style w:type="paragraph" w:customStyle="1" w:styleId="ECHRHeading1">
    <w:name w:val="ECHR_Heading_1"/>
    <w:aliases w:val="Head_1"/>
    <w:basedOn w:val="Naslov1"/>
    <w:next w:val="ECHRParaSpaced"/>
    <w:uiPriority w:val="21"/>
    <w:qFormat/>
    <w:rsid w:val="00462544"/>
    <w:pPr>
      <w:keepNext/>
      <w:keepLines/>
      <w:spacing w:before="600"/>
      <w:ind w:left="454" w:hanging="454"/>
    </w:pPr>
    <w:rPr>
      <w:bCs w:val="0"/>
      <w:color w:val="auto"/>
      <w:sz w:val="36"/>
      <w:lang w:val="en-GB"/>
    </w:rPr>
  </w:style>
  <w:style w:type="paragraph" w:customStyle="1" w:styleId="ECHRHeading2">
    <w:name w:val="ECHR_Heading_2"/>
    <w:aliases w:val="Head_2"/>
    <w:basedOn w:val="Naslov2"/>
    <w:next w:val="ECHRParaSpaced"/>
    <w:uiPriority w:val="21"/>
    <w:qFormat/>
    <w:rsid w:val="00E25A41"/>
    <w:pPr>
      <w:keepNext/>
      <w:keepLines/>
      <w:spacing w:before="240"/>
      <w:contextualSpacing/>
    </w:pPr>
    <w:rPr>
      <w:bCs w:val="0"/>
      <w:color w:val="auto"/>
      <w:sz w:val="32"/>
      <w:lang w:val="en-GB"/>
    </w:rPr>
  </w:style>
  <w:style w:type="paragraph" w:customStyle="1" w:styleId="ECHRHeading3">
    <w:name w:val="ECHR_Heading_3"/>
    <w:aliases w:val="Head_3"/>
    <w:basedOn w:val="Naslov3"/>
    <w:next w:val="ECHRParaSpaced"/>
    <w:uiPriority w:val="14"/>
    <w:qFormat/>
    <w:rsid w:val="002B6034"/>
    <w:pPr>
      <w:keepNext/>
      <w:keepLines/>
      <w:spacing w:before="240" w:line="240" w:lineRule="auto"/>
      <w:ind w:left="340" w:hanging="340"/>
      <w:contextualSpacing/>
    </w:pPr>
    <w:rPr>
      <w:bCs w:val="0"/>
      <w:color w:val="auto"/>
      <w:sz w:val="28"/>
      <w:lang w:val="en-GB"/>
    </w:rPr>
  </w:style>
  <w:style w:type="character" w:styleId="Sprotnaopomba-sklic">
    <w:name w:val="footnote reference"/>
    <w:basedOn w:val="Privzetapisavaodstavka"/>
    <w:rsid w:val="00116AB8"/>
    <w:rPr>
      <w:vertAlign w:val="superscript"/>
    </w:rPr>
  </w:style>
  <w:style w:type="paragraph" w:styleId="Sprotnaopomba-besedilo">
    <w:name w:val="footnote text"/>
    <w:basedOn w:val="Navaden"/>
    <w:link w:val="Sprotnaopomba-besediloZnak"/>
    <w:uiPriority w:val="99"/>
    <w:rsid w:val="00116AB8"/>
    <w:pPr>
      <w:jc w:val="both"/>
    </w:pPr>
    <w:rPr>
      <w:sz w:val="20"/>
      <w:szCs w:val="20"/>
    </w:rPr>
  </w:style>
  <w:style w:type="character" w:customStyle="1" w:styleId="Sprotnaopomba-besediloZnak">
    <w:name w:val="Sprotna opomba - besedilo Znak"/>
    <w:basedOn w:val="Privzetapisavaodstavka"/>
    <w:link w:val="Sprotnaopomba-besedilo"/>
    <w:uiPriority w:val="99"/>
    <w:rsid w:val="00116AB8"/>
    <w:rPr>
      <w:sz w:val="20"/>
      <w:szCs w:val="20"/>
    </w:rPr>
  </w:style>
  <w:style w:type="character" w:styleId="Hiperpovezava">
    <w:name w:val="Hyperlink"/>
    <w:basedOn w:val="Privzetapisavaodstavka"/>
    <w:uiPriority w:val="99"/>
    <w:rsid w:val="00FB7E58"/>
    <w:rPr>
      <w:color w:val="0072BC" w:themeColor="accent1"/>
      <w:u w:val="none"/>
    </w:rPr>
  </w:style>
  <w:style w:type="table" w:styleId="Tabelamrea">
    <w:name w:val="Table Grid"/>
    <w:basedOn w:val="Navadnatabela"/>
    <w:uiPriority w:val="59"/>
    <w:rsid w:val="00116AB8"/>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DA2893"/>
    <w:pPr>
      <w:tabs>
        <w:tab w:val="right" w:leader="dot" w:pos="9017"/>
      </w:tabs>
      <w:spacing w:before="240"/>
      <w:ind w:left="340" w:right="340" w:hanging="340"/>
    </w:pPr>
    <w:rPr>
      <w:b/>
      <w:color w:val="474747" w:themeColor="accent3" w:themeShade="BF"/>
      <w:sz w:val="28"/>
    </w:rPr>
  </w:style>
  <w:style w:type="paragraph" w:styleId="Kazalovsebine2">
    <w:name w:val="toc 2"/>
    <w:basedOn w:val="Navaden"/>
    <w:next w:val="Navaden"/>
    <w:autoRedefine/>
    <w:uiPriority w:val="39"/>
    <w:rsid w:val="00FB7E58"/>
    <w:pPr>
      <w:spacing w:before="60"/>
      <w:ind w:left="680" w:right="340" w:hanging="340"/>
    </w:pPr>
  </w:style>
  <w:style w:type="paragraph" w:styleId="Kazalovsebine3">
    <w:name w:val="toc 3"/>
    <w:basedOn w:val="Navaden"/>
    <w:next w:val="Navaden"/>
    <w:autoRedefine/>
    <w:uiPriority w:val="39"/>
    <w:rsid w:val="00FB7E58"/>
    <w:pPr>
      <w:ind w:left="1020" w:right="340" w:hanging="340"/>
    </w:pPr>
  </w:style>
  <w:style w:type="paragraph" w:styleId="Kazalovsebine4">
    <w:name w:val="toc 4"/>
    <w:basedOn w:val="Navaden"/>
    <w:next w:val="Navaden"/>
    <w:autoRedefine/>
    <w:uiPriority w:val="39"/>
    <w:rsid w:val="00FB7E58"/>
    <w:pPr>
      <w:tabs>
        <w:tab w:val="right" w:leader="dot" w:pos="9017"/>
      </w:tabs>
      <w:ind w:left="1361" w:right="340" w:hanging="340"/>
    </w:pPr>
  </w:style>
  <w:style w:type="paragraph" w:styleId="Kazalovsebine5">
    <w:name w:val="toc 5"/>
    <w:basedOn w:val="Navaden"/>
    <w:next w:val="Navaden"/>
    <w:autoRedefine/>
    <w:uiPriority w:val="39"/>
    <w:rsid w:val="00FB7E58"/>
    <w:pPr>
      <w:ind w:left="1701" w:right="340" w:hanging="340"/>
    </w:pPr>
  </w:style>
  <w:style w:type="paragraph" w:styleId="NaslovTOC">
    <w:name w:val="TOC Heading"/>
    <w:basedOn w:val="Navaden"/>
    <w:next w:val="Navaden"/>
    <w:uiPriority w:val="99"/>
    <w:semiHidden/>
    <w:qFormat/>
    <w:rsid w:val="00B21043"/>
    <w:pPr>
      <w:keepNext/>
      <w:keepLines/>
      <w:spacing w:before="240"/>
      <w:contextualSpacing/>
      <w:jc w:val="center"/>
    </w:pPr>
    <w:rPr>
      <w:rFonts w:asciiTheme="majorHAnsi" w:hAnsiTheme="majorHAnsi"/>
      <w:b/>
      <w:color w:val="474747" w:themeColor="accent3" w:themeShade="BF"/>
      <w:sz w:val="32"/>
    </w:rPr>
  </w:style>
  <w:style w:type="paragraph" w:customStyle="1" w:styleId="ECHRCoverTitle4">
    <w:name w:val="ECHR_Cover_Title_4"/>
    <w:aliases w:val="Cover_4"/>
    <w:basedOn w:val="Navaden"/>
    <w:uiPriority w:val="33"/>
    <w:qFormat/>
    <w:rsid w:val="00B21043"/>
    <w:pPr>
      <w:tabs>
        <w:tab w:val="right" w:pos="7938"/>
      </w:tabs>
      <w:spacing w:before="120" w:after="120"/>
      <w:jc w:val="both"/>
    </w:pPr>
    <w:rPr>
      <w:color w:val="2F2F2F" w:themeColor="accent3" w:themeShade="80"/>
      <w:sz w:val="20"/>
    </w:rPr>
  </w:style>
  <w:style w:type="paragraph" w:customStyle="1" w:styleId="ECHRParaQuote">
    <w:name w:val="ECHR_Para_Quote"/>
    <w:aliases w:val="Para_Quote,Ju_Quot"/>
    <w:basedOn w:val="ECHRParaSpaced"/>
    <w:next w:val="ECHRParaSpaced"/>
    <w:link w:val="JuQuotChar"/>
    <w:qFormat/>
    <w:rsid w:val="006D1E9F"/>
    <w:pPr>
      <w:ind w:left="567"/>
    </w:pPr>
    <w:rPr>
      <w:sz w:val="20"/>
    </w:rPr>
  </w:style>
  <w:style w:type="character" w:customStyle="1" w:styleId="JuQuotChar">
    <w:name w:val="Ju_Quot Char"/>
    <w:link w:val="ECHRParaQuote"/>
    <w:locked/>
    <w:rsid w:val="008878C7"/>
    <w:rPr>
      <w:sz w:val="20"/>
    </w:rPr>
  </w:style>
  <w:style w:type="paragraph" w:customStyle="1" w:styleId="ECHRTitleCentre1">
    <w:name w:val="ECHR_Title_Centre_1"/>
    <w:aliases w:val="Title_C_1"/>
    <w:basedOn w:val="Navaden"/>
    <w:next w:val="ECHRParaSpaced"/>
    <w:uiPriority w:val="26"/>
    <w:qFormat/>
    <w:rsid w:val="00FB7E58"/>
    <w:pPr>
      <w:keepNext/>
      <w:keepLines/>
      <w:spacing w:before="600"/>
      <w:contextualSpacing/>
      <w:jc w:val="center"/>
    </w:pPr>
    <w:rPr>
      <w:rFonts w:asciiTheme="majorHAnsi" w:hAnsiTheme="majorHAnsi"/>
      <w:b/>
      <w:color w:val="2F2F2F" w:themeColor="accent3" w:themeShade="80"/>
      <w:sz w:val="36"/>
    </w:rPr>
  </w:style>
  <w:style w:type="paragraph" w:customStyle="1" w:styleId="ECHRTitleCentreTOC1">
    <w:name w:val="ECHR_Title_Centre_TOC_1"/>
    <w:aliases w:val="Title_C_TOC"/>
    <w:basedOn w:val="ECHRTitleCentre1"/>
    <w:next w:val="ECHRHeading1"/>
    <w:uiPriority w:val="25"/>
    <w:qFormat/>
    <w:rsid w:val="00FB7E58"/>
    <w:pPr>
      <w:outlineLvl w:val="0"/>
    </w:pPr>
  </w:style>
  <w:style w:type="character" w:styleId="Besedilooznabemesta">
    <w:name w:val="Placeholder Text"/>
    <w:basedOn w:val="Privzetapisavaodstavka"/>
    <w:uiPriority w:val="99"/>
    <w:rsid w:val="00FB7E58"/>
    <w:rPr>
      <w:color w:val="auto"/>
      <w:bdr w:val="none" w:sz="0" w:space="0" w:color="auto"/>
      <w:shd w:val="clear" w:color="auto" w:fill="BEE5FF" w:themeFill="background1" w:themeFillTint="33"/>
    </w:rPr>
  </w:style>
  <w:style w:type="character" w:customStyle="1" w:styleId="BesedilooblakaZnak">
    <w:name w:val="Besedilo oblačka Znak"/>
    <w:basedOn w:val="Privzetapisavaodstavka"/>
    <w:link w:val="Besedilooblaka"/>
    <w:uiPriority w:val="99"/>
    <w:semiHidden/>
    <w:rsid w:val="0057565D"/>
    <w:rPr>
      <w:rFonts w:ascii="Tahoma" w:hAnsi="Tahoma" w:cs="Tahoma"/>
      <w:sz w:val="16"/>
      <w:szCs w:val="16"/>
    </w:rPr>
  </w:style>
  <w:style w:type="paragraph" w:styleId="Zgradbadokumenta">
    <w:name w:val="Document Map"/>
    <w:basedOn w:val="ECHRParaSpaced"/>
    <w:link w:val="ZgradbadokumentaZnak"/>
    <w:uiPriority w:val="99"/>
    <w:semiHidden/>
    <w:rsid w:val="008F375A"/>
    <w:rPr>
      <w:lang w:val="en-GB"/>
    </w:rPr>
  </w:style>
  <w:style w:type="character" w:customStyle="1" w:styleId="ZgradbadokumentaZnak">
    <w:name w:val="Zgradba dokumenta Znak"/>
    <w:basedOn w:val="Privzetapisavaodstavka"/>
    <w:link w:val="Zgradbadokumenta"/>
    <w:uiPriority w:val="99"/>
    <w:semiHidden/>
    <w:rsid w:val="008F375A"/>
    <w:rPr>
      <w:lang w:val="en-GB"/>
    </w:rPr>
  </w:style>
  <w:style w:type="paragraph" w:styleId="Revizija">
    <w:name w:val="Revision"/>
    <w:hidden/>
    <w:uiPriority w:val="99"/>
    <w:semiHidden/>
    <w:rsid w:val="007B2E1B"/>
  </w:style>
  <w:style w:type="table" w:customStyle="1" w:styleId="ECHRTableSimpleBox">
    <w:name w:val="ECHR_Table_Simple_Box"/>
    <w:basedOn w:val="Navadnatabela"/>
    <w:uiPriority w:val="99"/>
    <w:rsid w:val="00116AB8"/>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ParaHanging">
    <w:name w:val="ECHR_Para_Hanging"/>
    <w:aliases w:val="Para_Hanging"/>
    <w:basedOn w:val="Navaden"/>
    <w:link w:val="ECHRParaHangingChar"/>
    <w:uiPriority w:val="7"/>
    <w:qFormat/>
    <w:rsid w:val="006D1E9F"/>
    <w:pPr>
      <w:ind w:left="567" w:hanging="567"/>
    </w:pPr>
    <w:rPr>
      <w:lang w:val="en-GB"/>
    </w:rPr>
  </w:style>
  <w:style w:type="character" w:customStyle="1" w:styleId="ECHRParaHangingChar">
    <w:name w:val="ECHR_Para_Hanging Char"/>
    <w:aliases w:val="Para_Hanging Char"/>
    <w:basedOn w:val="Privzetapisavaodstavka"/>
    <w:link w:val="ECHRParaHanging"/>
    <w:uiPriority w:val="10"/>
    <w:rsid w:val="007D5EF2"/>
    <w:rPr>
      <w:lang w:val="en-GB"/>
    </w:rPr>
  </w:style>
  <w:style w:type="paragraph" w:styleId="Stvarnokazalo1">
    <w:name w:val="index 1"/>
    <w:basedOn w:val="ECHRParaHanging"/>
    <w:next w:val="Navaden"/>
    <w:uiPriority w:val="99"/>
    <w:rsid w:val="00DB20AA"/>
    <w:pPr>
      <w:tabs>
        <w:tab w:val="right" w:leader="dot" w:pos="9017"/>
      </w:tabs>
      <w:ind w:right="851"/>
    </w:pPr>
    <w:rPr>
      <w:noProof/>
      <w:sz w:val="20"/>
    </w:rPr>
  </w:style>
  <w:style w:type="paragraph" w:styleId="Stvarnokazalo-naslov">
    <w:name w:val="index heading"/>
    <w:basedOn w:val="ECHRTitleCentre1"/>
    <w:next w:val="Stvarnokazalo1"/>
    <w:uiPriority w:val="99"/>
    <w:rsid w:val="00FB7E58"/>
    <w:pPr>
      <w:spacing w:before="480" w:after="120"/>
    </w:pPr>
    <w:rPr>
      <w:rFonts w:eastAsiaTheme="majorEastAsia" w:cstheme="majorBidi"/>
      <w:b w:val="0"/>
      <w:bCs/>
    </w:rPr>
  </w:style>
  <w:style w:type="paragraph" w:styleId="Kazalovsebine6">
    <w:name w:val="toc 6"/>
    <w:basedOn w:val="Navaden"/>
    <w:next w:val="Navaden"/>
    <w:autoRedefine/>
    <w:uiPriority w:val="39"/>
    <w:rsid w:val="00FB7E58"/>
    <w:pPr>
      <w:ind w:left="2041" w:right="340" w:hanging="340"/>
    </w:pPr>
  </w:style>
  <w:style w:type="paragraph" w:styleId="Kazalovsebine7">
    <w:name w:val="toc 7"/>
    <w:basedOn w:val="Navaden"/>
    <w:next w:val="Navaden"/>
    <w:autoRedefine/>
    <w:uiPriority w:val="39"/>
    <w:rsid w:val="00FB7E58"/>
    <w:pPr>
      <w:ind w:left="2381" w:right="340" w:hanging="340"/>
    </w:pPr>
  </w:style>
  <w:style w:type="table" w:customStyle="1" w:styleId="ECHRTableGrey">
    <w:name w:val="ECHR_Table_Grey"/>
    <w:basedOn w:val="Navadnatabela"/>
    <w:uiPriority w:val="99"/>
    <w:rsid w:val="00116AB8"/>
    <w:pPr>
      <w:tabs>
        <w:tab w:val="left" w:pos="397"/>
      </w:tabs>
      <w:spacing w:before="120" w:after="120"/>
    </w:pPr>
    <w:rPr>
      <w:color w:val="262626" w:themeColor="text1" w:themeTint="D9"/>
    </w:rPr>
    <w:tblP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right w:w="227" w:type="dxa"/>
      </w:tblCellMar>
    </w:tblPr>
    <w:trPr>
      <w:cantSplit/>
    </w:trPr>
    <w:tcPr>
      <w:shd w:val="clear" w:color="auto" w:fill="F8F8F8"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table" w:customStyle="1" w:styleId="ECHRTableGrey1">
    <w:name w:val="ECHR_Table_Grey1"/>
    <w:basedOn w:val="Navadnatabela"/>
    <w:uiPriority w:val="99"/>
    <w:rsid w:val="008878C7"/>
    <w:pPr>
      <w:tabs>
        <w:tab w:val="left" w:pos="397"/>
      </w:tabs>
      <w:spacing w:before="120" w:after="120"/>
    </w:pPr>
    <w:rPr>
      <w:color w:val="262626" w:themeColor="text1" w:themeTint="D9"/>
    </w:rPr>
    <w:tblP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right w:w="227" w:type="dxa"/>
      </w:tblCellMar>
    </w:tblPr>
    <w:trPr>
      <w:cantSplit/>
    </w:trPr>
    <w:tcPr>
      <w:shd w:val="clear" w:color="auto" w:fill="F8F8F8"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paragraph" w:customStyle="1" w:styleId="ECHRHeading4">
    <w:name w:val="ECHR_Heading_4"/>
    <w:aliases w:val="Head_4"/>
    <w:basedOn w:val="Naslov4"/>
    <w:next w:val="ECHRParaSpaced"/>
    <w:uiPriority w:val="14"/>
    <w:qFormat/>
    <w:rsid w:val="004357E4"/>
    <w:pPr>
      <w:keepNext/>
      <w:keepLines/>
      <w:spacing w:before="240"/>
      <w:ind w:left="340" w:hanging="340"/>
      <w:contextualSpacing/>
    </w:pPr>
    <w:rPr>
      <w:bCs w:val="0"/>
      <w:i w:val="0"/>
      <w:iCs w:val="0"/>
      <w:color w:val="auto"/>
      <w:sz w:val="26"/>
      <w:lang w:val="en-GB"/>
    </w:rPr>
  </w:style>
  <w:style w:type="paragraph" w:customStyle="1" w:styleId="ECHRHeading5">
    <w:name w:val="ECHR_Heading_5"/>
    <w:aliases w:val="Head_5"/>
    <w:basedOn w:val="Naslov5"/>
    <w:next w:val="ECHRParaSpaced"/>
    <w:uiPriority w:val="14"/>
    <w:qFormat/>
    <w:rsid w:val="001765FE"/>
    <w:pPr>
      <w:keepNext/>
      <w:keepLines/>
      <w:spacing w:before="240"/>
      <w:contextualSpacing/>
    </w:pPr>
    <w:rPr>
      <w:bCs w:val="0"/>
      <w:color w:val="auto"/>
      <w:sz w:val="24"/>
    </w:rPr>
  </w:style>
  <w:style w:type="paragraph" w:customStyle="1" w:styleId="ECHRHeading6">
    <w:name w:val="ECHR_Heading_6"/>
    <w:aliases w:val="Head_6"/>
    <w:basedOn w:val="Naslov6"/>
    <w:next w:val="ECHRParaSpaced"/>
    <w:uiPriority w:val="21"/>
    <w:rsid w:val="00AF54AB"/>
    <w:pPr>
      <w:keepNext/>
      <w:keepLines/>
      <w:numPr>
        <w:ilvl w:val="4"/>
        <w:numId w:val="2"/>
      </w:numPr>
      <w:spacing w:before="240" w:line="240" w:lineRule="auto"/>
      <w:contextualSpacing/>
    </w:pPr>
    <w:rPr>
      <w:color w:val="auto"/>
    </w:rPr>
  </w:style>
  <w:style w:type="paragraph" w:customStyle="1" w:styleId="ECHRHeading7">
    <w:name w:val="ECHR_Heading_7"/>
    <w:aliases w:val="Head_7"/>
    <w:basedOn w:val="Naslov7"/>
    <w:next w:val="ECHRParaSpaced"/>
    <w:uiPriority w:val="21"/>
    <w:rsid w:val="00AF54AB"/>
    <w:pPr>
      <w:keepNext/>
      <w:keepLines/>
      <w:numPr>
        <w:ilvl w:val="6"/>
        <w:numId w:val="2"/>
      </w:numPr>
      <w:spacing w:before="240"/>
      <w:contextualSpacing/>
    </w:pPr>
  </w:style>
  <w:style w:type="paragraph" w:customStyle="1" w:styleId="ECHRNumberedList1">
    <w:name w:val="ECHR_Numbered_List_1"/>
    <w:aliases w:val="Num_1"/>
    <w:basedOn w:val="Navaden"/>
    <w:uiPriority w:val="12"/>
    <w:qFormat/>
    <w:rsid w:val="00C30FEF"/>
    <w:pPr>
      <w:tabs>
        <w:tab w:val="num" w:pos="964"/>
      </w:tabs>
      <w:spacing w:before="60" w:after="60"/>
      <w:ind w:left="964" w:hanging="397"/>
    </w:pPr>
    <w:rPr>
      <w:rFonts w:eastAsiaTheme="minorEastAsia"/>
    </w:rPr>
  </w:style>
  <w:style w:type="paragraph" w:customStyle="1" w:styleId="ECHRNumberedList2">
    <w:name w:val="ECHR_Numbered_List_2"/>
    <w:aliases w:val="Num_2"/>
    <w:basedOn w:val="ECHRNumberedList1"/>
    <w:uiPriority w:val="12"/>
    <w:rsid w:val="00C30FEF"/>
    <w:pPr>
      <w:numPr>
        <w:ilvl w:val="1"/>
      </w:numPr>
      <w:tabs>
        <w:tab w:val="num" w:pos="964"/>
      </w:tabs>
      <w:ind w:left="964" w:hanging="397"/>
    </w:pPr>
  </w:style>
  <w:style w:type="paragraph" w:customStyle="1" w:styleId="ECHRNumberedList3">
    <w:name w:val="ECHR_Numbered_List_3"/>
    <w:aliases w:val="Num_3"/>
    <w:basedOn w:val="ECHRNumberedList2"/>
    <w:uiPriority w:val="12"/>
    <w:rsid w:val="00C30FEF"/>
    <w:pPr>
      <w:numPr>
        <w:ilvl w:val="2"/>
      </w:numPr>
      <w:tabs>
        <w:tab w:val="num" w:pos="964"/>
      </w:tabs>
      <w:ind w:left="964" w:hanging="397"/>
    </w:pPr>
  </w:style>
  <w:style w:type="paragraph" w:customStyle="1" w:styleId="ECHRBullet1">
    <w:name w:val="ECHR_Bullet_1"/>
    <w:aliases w:val="Bul_1"/>
    <w:basedOn w:val="Navaden"/>
    <w:uiPriority w:val="11"/>
    <w:qFormat/>
    <w:rsid w:val="00725FC8"/>
    <w:pPr>
      <w:numPr>
        <w:numId w:val="5"/>
      </w:numPr>
      <w:tabs>
        <w:tab w:val="clear" w:pos="4537"/>
        <w:tab w:val="num" w:pos="851"/>
      </w:tabs>
      <w:spacing w:before="60" w:after="60"/>
      <w:ind w:left="851"/>
      <w:jc w:val="both"/>
    </w:pPr>
    <w:rPr>
      <w:rFonts w:eastAsiaTheme="minorEastAsia"/>
      <w:szCs w:val="24"/>
      <w:lang w:val="en-GB"/>
    </w:rPr>
  </w:style>
  <w:style w:type="paragraph" w:customStyle="1" w:styleId="ECHRBullet2">
    <w:name w:val="ECHR_Bullet_2"/>
    <w:aliases w:val="Bul_2"/>
    <w:basedOn w:val="ECHRBullet1"/>
    <w:uiPriority w:val="11"/>
    <w:rsid w:val="00C30FEF"/>
    <w:pPr>
      <w:numPr>
        <w:ilvl w:val="1"/>
      </w:numPr>
    </w:pPr>
  </w:style>
  <w:style w:type="paragraph" w:customStyle="1" w:styleId="ECHRBullet3">
    <w:name w:val="ECHR_Bullet_3"/>
    <w:aliases w:val="Bul_3"/>
    <w:basedOn w:val="ECHRBullet2"/>
    <w:uiPriority w:val="11"/>
    <w:rsid w:val="00C30FEF"/>
    <w:pPr>
      <w:numPr>
        <w:ilvl w:val="2"/>
      </w:numPr>
    </w:pPr>
  </w:style>
  <w:style w:type="paragraph" w:customStyle="1" w:styleId="ECHRBullet4">
    <w:name w:val="ECHR_Bullet_4"/>
    <w:aliases w:val="Bul_4"/>
    <w:basedOn w:val="ECHRBullet3"/>
    <w:uiPriority w:val="11"/>
    <w:rsid w:val="00C30FEF"/>
    <w:pPr>
      <w:numPr>
        <w:ilvl w:val="3"/>
      </w:numPr>
    </w:pPr>
  </w:style>
  <w:style w:type="paragraph" w:customStyle="1" w:styleId="ECHRCoverTitle3">
    <w:name w:val="ECHR_Cover_Title_3"/>
    <w:aliases w:val="Cover_3"/>
    <w:basedOn w:val="Navaden"/>
    <w:next w:val="Navaden"/>
    <w:uiPriority w:val="33"/>
    <w:qFormat/>
    <w:rsid w:val="006D1E9F"/>
    <w:pPr>
      <w:spacing w:before="1680" w:after="1080"/>
      <w:contextualSpacing/>
      <w:jc w:val="center"/>
    </w:pPr>
    <w:rPr>
      <w:color w:val="2F2F2F" w:themeColor="accent3" w:themeShade="80"/>
      <w:sz w:val="24"/>
    </w:rPr>
  </w:style>
  <w:style w:type="character" w:customStyle="1" w:styleId="Hyperlinkcase">
    <w:name w:val="Hyperlinkcase"/>
    <w:basedOn w:val="Hiperpovezava"/>
    <w:uiPriority w:val="1"/>
    <w:rsid w:val="00EE3BF3"/>
    <w:rPr>
      <w:i/>
      <w:color w:val="0072BC" w:themeColor="accent1"/>
      <w:u w:val="none"/>
      <w:lang w:val="en-GB"/>
    </w:rPr>
  </w:style>
  <w:style w:type="character" w:customStyle="1" w:styleId="CLLItalic">
    <w:name w:val="CLL_Italic"/>
    <w:basedOn w:val="Privzetapisavaodstavka"/>
    <w:uiPriority w:val="1"/>
    <w:rsid w:val="00725FC8"/>
    <w:rPr>
      <w:i/>
      <w:iCs/>
      <w:color w:val="auto"/>
      <w:lang w:val="en-GB"/>
    </w:rPr>
  </w:style>
  <w:style w:type="paragraph" w:styleId="Kazaloslik">
    <w:name w:val="table of figures"/>
    <w:basedOn w:val="Navaden"/>
    <w:next w:val="Navaden"/>
    <w:uiPriority w:val="99"/>
    <w:semiHidden/>
    <w:rsid w:val="00116AB8"/>
    <w:rPr>
      <w:color w:val="00548C" w:themeColor="accent1" w:themeShade="BF"/>
    </w:rPr>
  </w:style>
  <w:style w:type="character" w:customStyle="1" w:styleId="ECHRBold">
    <w:name w:val="ECHR_Bold"/>
    <w:aliases w:val="Bold"/>
    <w:uiPriority w:val="15"/>
    <w:semiHidden/>
    <w:rsid w:val="00116AB8"/>
    <w:rPr>
      <w:b/>
      <w:color w:val="2F2F2F" w:themeColor="accent3" w:themeShade="80"/>
    </w:rPr>
  </w:style>
  <w:style w:type="character" w:customStyle="1" w:styleId="ECHRBoldItalic">
    <w:name w:val="ECHR_Bold_Italic"/>
    <w:aliases w:val="Bold+Italic"/>
    <w:uiPriority w:val="17"/>
    <w:semiHidden/>
    <w:rsid w:val="00116AB8"/>
    <w:rPr>
      <w:b/>
      <w:i/>
      <w:color w:val="2F2F2F" w:themeColor="accent3" w:themeShade="80"/>
    </w:rPr>
  </w:style>
  <w:style w:type="table" w:customStyle="1" w:styleId="ECHRDNTable">
    <w:name w:val="ECHR_DN_Table"/>
    <w:aliases w:val="DN_Table"/>
    <w:basedOn w:val="Navadnatabela"/>
    <w:uiPriority w:val="99"/>
    <w:rsid w:val="00116AB8"/>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table" w:customStyle="1" w:styleId="ECHRHeaderTable">
    <w:name w:val="ECHR_Header_Table"/>
    <w:basedOn w:val="Navadnatabela"/>
    <w:uiPriority w:val="99"/>
    <w:rsid w:val="00116AB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HeaderTableReduced">
    <w:name w:val="ECHR_Header_Table_Reduced"/>
    <w:basedOn w:val="Navadnatabela"/>
    <w:uiPriority w:val="99"/>
    <w:rsid w:val="00116AB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ECHRItalic">
    <w:name w:val="ECHR_Italic"/>
    <w:aliases w:val="Italic"/>
    <w:uiPriority w:val="16"/>
    <w:semiHidden/>
    <w:rsid w:val="00116AB8"/>
    <w:rPr>
      <w:i/>
    </w:rPr>
  </w:style>
  <w:style w:type="paragraph" w:customStyle="1" w:styleId="ECHRParaIndent">
    <w:name w:val="ECHR_Para_Indent"/>
    <w:aliases w:val="Para_Indent"/>
    <w:basedOn w:val="ECHRParaSpaced"/>
    <w:uiPriority w:val="7"/>
    <w:qFormat/>
    <w:rsid w:val="00116AB8"/>
    <w:pPr>
      <w:ind w:left="567"/>
    </w:pPr>
  </w:style>
  <w:style w:type="table" w:customStyle="1" w:styleId="ECHRTable">
    <w:name w:val="ECHR_Table"/>
    <w:basedOn w:val="Navadnatabela"/>
    <w:rsid w:val="00116AB8"/>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Navadnatabela"/>
    <w:rsid w:val="00116AB8"/>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ECHRTableFax">
    <w:name w:val="ECHR_Table_Fax"/>
    <w:basedOn w:val="Navadnatabela"/>
    <w:uiPriority w:val="99"/>
    <w:rsid w:val="00116AB8"/>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Navadnatabela"/>
    <w:uiPriority w:val="99"/>
    <w:rsid w:val="00116AB8"/>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Navadnatabela"/>
    <w:uiPriority w:val="99"/>
    <w:rsid w:val="00116AB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Navadnatabela"/>
    <w:uiPriority w:val="99"/>
    <w:rsid w:val="00116AB8"/>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Navadnatabela"/>
    <w:uiPriority w:val="99"/>
    <w:rsid w:val="00116AB8"/>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Title1">
    <w:name w:val="ECHR_Title_1"/>
    <w:aliases w:val="Title_L_1"/>
    <w:basedOn w:val="Navaden"/>
    <w:next w:val="ECHRParaSpaced"/>
    <w:uiPriority w:val="29"/>
    <w:qFormat/>
    <w:rsid w:val="00116AB8"/>
    <w:pPr>
      <w:keepNext/>
      <w:keepLines/>
      <w:spacing w:before="600"/>
      <w:contextualSpacing/>
    </w:pPr>
    <w:rPr>
      <w:rFonts w:asciiTheme="majorHAnsi" w:hAnsiTheme="majorHAnsi"/>
      <w:b/>
      <w:color w:val="2F2F2F" w:themeColor="accent3" w:themeShade="80"/>
      <w:sz w:val="36"/>
    </w:rPr>
  </w:style>
  <w:style w:type="paragraph" w:customStyle="1" w:styleId="ECHRTitle2">
    <w:name w:val="ECHR_Title_2"/>
    <w:aliases w:val="Title_L_2"/>
    <w:basedOn w:val="Navaden"/>
    <w:next w:val="ECHRParaSpaced"/>
    <w:uiPriority w:val="29"/>
    <w:qFormat/>
    <w:rsid w:val="00116AB8"/>
    <w:pPr>
      <w:keepNext/>
      <w:keepLines/>
      <w:spacing w:before="240"/>
      <w:contextualSpacing/>
    </w:pPr>
    <w:rPr>
      <w:rFonts w:asciiTheme="majorHAnsi" w:hAnsiTheme="majorHAnsi"/>
      <w:b/>
      <w:color w:val="474747" w:themeColor="accent3" w:themeShade="BF"/>
      <w:sz w:val="32"/>
    </w:rPr>
  </w:style>
  <w:style w:type="paragraph" w:customStyle="1" w:styleId="ECHRTitle3">
    <w:name w:val="ECHR_Title_3"/>
    <w:aliases w:val="Title_L_3"/>
    <w:basedOn w:val="Navaden"/>
    <w:next w:val="ECHRParaSpaced"/>
    <w:uiPriority w:val="29"/>
    <w:qFormat/>
    <w:rsid w:val="00116AB8"/>
    <w:pPr>
      <w:keepNext/>
      <w:keepLines/>
      <w:spacing w:before="240"/>
      <w:contextualSpacing/>
    </w:pPr>
    <w:rPr>
      <w:rFonts w:asciiTheme="majorHAnsi" w:hAnsiTheme="majorHAnsi"/>
      <w:b/>
      <w:color w:val="474747" w:themeColor="accent3" w:themeShade="BF"/>
      <w:sz w:val="28"/>
    </w:rPr>
  </w:style>
  <w:style w:type="table" w:customStyle="1" w:styleId="PCFTableStyle">
    <w:name w:val="PCF_Table_Style"/>
    <w:basedOn w:val="Navadnatabela"/>
    <w:uiPriority w:val="99"/>
    <w:rsid w:val="00116AB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paragraph" w:styleId="Brezrazmikov">
    <w:name w:val="No Spacing"/>
    <w:basedOn w:val="Navaden"/>
    <w:link w:val="BrezrazmikovZnak"/>
    <w:qFormat/>
    <w:rsid w:val="002520B5"/>
    <w:pPr>
      <w:suppressAutoHyphens/>
      <w:jc w:val="both"/>
    </w:pPr>
    <w:rPr>
      <w:rFonts w:ascii="Times New Roman" w:eastAsia="Times New Roman" w:hAnsi="Times New Roman" w:cs="Times New Roman"/>
      <w:sz w:val="24"/>
      <w:szCs w:val="20"/>
      <w:lang w:val="fr-FR" w:eastAsia="fr-FR"/>
    </w:rPr>
  </w:style>
  <w:style w:type="character" w:customStyle="1" w:styleId="BrezrazmikovZnak">
    <w:name w:val="Brez razmikov Znak"/>
    <w:basedOn w:val="Privzetapisavaodstavka"/>
    <w:link w:val="Brezrazmikov"/>
    <w:rsid w:val="002520B5"/>
    <w:rPr>
      <w:rFonts w:ascii="Times New Roman" w:eastAsia="Times New Roman" w:hAnsi="Times New Roman" w:cs="Times New Roman"/>
      <w:sz w:val="24"/>
      <w:szCs w:val="20"/>
      <w:lang w:val="fr-FR" w:eastAsia="fr-FR"/>
    </w:rPr>
  </w:style>
  <w:style w:type="paragraph" w:styleId="Pripombabesedilo">
    <w:name w:val="annotation text"/>
    <w:basedOn w:val="Navaden"/>
    <w:link w:val="PripombabesediloZnak"/>
    <w:semiHidden/>
    <w:rsid w:val="00BF17DA"/>
    <w:rPr>
      <w:sz w:val="20"/>
      <w:szCs w:val="20"/>
    </w:rPr>
  </w:style>
  <w:style w:type="paragraph" w:customStyle="1" w:styleId="LtrSignature">
    <w:name w:val="Ltr_Signature"/>
    <w:basedOn w:val="Navaden"/>
    <w:rsid w:val="002520B5"/>
    <w:pPr>
      <w:suppressAutoHyphens/>
      <w:jc w:val="center"/>
    </w:pPr>
    <w:rPr>
      <w:rFonts w:ascii="Times New Roman" w:eastAsia="Times New Roman" w:hAnsi="Times New Roman" w:cs="Times New Roman"/>
      <w:sz w:val="24"/>
      <w:szCs w:val="20"/>
      <w:lang w:val="fr-FR" w:eastAsia="fr-FR"/>
    </w:rPr>
  </w:style>
  <w:style w:type="character" w:styleId="tevilkastrani">
    <w:name w:val="page number"/>
    <w:rsid w:val="002520B5"/>
    <w:rPr>
      <w:sz w:val="18"/>
    </w:rPr>
  </w:style>
  <w:style w:type="paragraph" w:styleId="Kazalovsebine8">
    <w:name w:val="toc 8"/>
    <w:basedOn w:val="Navaden"/>
    <w:next w:val="Navaden"/>
    <w:autoRedefine/>
    <w:uiPriority w:val="39"/>
    <w:rsid w:val="005E6EBF"/>
    <w:pPr>
      <w:ind w:left="1680"/>
    </w:pPr>
    <w:rPr>
      <w:rFonts w:ascii="Times New Roman" w:eastAsia="Times New Roman" w:hAnsi="Times New Roman" w:cs="Times New Roman"/>
      <w:sz w:val="24"/>
      <w:szCs w:val="24"/>
      <w:lang w:val="en-GB" w:eastAsia="en-GB"/>
    </w:rPr>
  </w:style>
  <w:style w:type="paragraph" w:styleId="Kazalovsebine9">
    <w:name w:val="toc 9"/>
    <w:basedOn w:val="Navaden"/>
    <w:next w:val="Navaden"/>
    <w:autoRedefine/>
    <w:uiPriority w:val="39"/>
    <w:rsid w:val="005E6EBF"/>
    <w:pPr>
      <w:ind w:left="1920"/>
    </w:pPr>
    <w:rPr>
      <w:rFonts w:ascii="Times New Roman" w:eastAsia="Times New Roman" w:hAnsi="Times New Roman" w:cs="Times New Roman"/>
      <w:sz w:val="24"/>
      <w:szCs w:val="24"/>
      <w:lang w:val="en-GB" w:eastAsia="en-GB"/>
    </w:rPr>
  </w:style>
  <w:style w:type="character" w:customStyle="1" w:styleId="PripombabesediloZnak">
    <w:name w:val="Pripomba – besedilo Znak"/>
    <w:basedOn w:val="Privzetapisavaodstavka"/>
    <w:link w:val="Pripombabesedilo"/>
    <w:semiHidden/>
    <w:rsid w:val="00BF17DA"/>
    <w:rPr>
      <w:sz w:val="20"/>
      <w:szCs w:val="20"/>
    </w:rPr>
  </w:style>
  <w:style w:type="paragraph" w:styleId="Zadevapripombe">
    <w:name w:val="annotation subject"/>
    <w:basedOn w:val="Pripombabesedilo"/>
    <w:next w:val="Pripombabesedilo"/>
    <w:link w:val="ZadevapripombeZnak"/>
    <w:uiPriority w:val="99"/>
    <w:semiHidden/>
    <w:rsid w:val="00BF17DA"/>
    <w:rPr>
      <w:b/>
      <w:bCs/>
    </w:rPr>
  </w:style>
  <w:style w:type="paragraph" w:styleId="Kazalovirov">
    <w:name w:val="table of authorities"/>
    <w:basedOn w:val="Navaden"/>
    <w:next w:val="Navaden"/>
    <w:uiPriority w:val="99"/>
    <w:semiHidden/>
    <w:rsid w:val="005E6EBF"/>
    <w:pPr>
      <w:suppressAutoHyphens/>
      <w:ind w:left="240" w:hanging="240"/>
      <w:jc w:val="both"/>
    </w:pPr>
    <w:rPr>
      <w:rFonts w:ascii="Times New Roman" w:eastAsia="Times New Roman" w:hAnsi="Times New Roman" w:cs="Times New Roman"/>
      <w:sz w:val="20"/>
      <w:szCs w:val="20"/>
      <w:lang w:val="fr-FR" w:eastAsia="fr-FR"/>
    </w:rPr>
  </w:style>
  <w:style w:type="paragraph" w:styleId="Stvarnokazalo2">
    <w:name w:val="index 2"/>
    <w:basedOn w:val="Navaden"/>
    <w:next w:val="Navaden"/>
    <w:autoRedefine/>
    <w:uiPriority w:val="99"/>
    <w:semiHidden/>
    <w:rsid w:val="005E6EBF"/>
    <w:pPr>
      <w:suppressAutoHyphens/>
      <w:ind w:left="480" w:hanging="240"/>
    </w:pPr>
    <w:rPr>
      <w:rFonts w:ascii="Times New Roman" w:eastAsia="Times New Roman" w:hAnsi="Times New Roman" w:cs="Times New Roman"/>
      <w:sz w:val="18"/>
      <w:szCs w:val="18"/>
      <w:lang w:val="fr-FR" w:eastAsia="fr-FR"/>
    </w:rPr>
  </w:style>
  <w:style w:type="paragraph" w:styleId="Stvarnokazalo3">
    <w:name w:val="index 3"/>
    <w:basedOn w:val="Navaden"/>
    <w:next w:val="Navaden"/>
    <w:autoRedefine/>
    <w:uiPriority w:val="99"/>
    <w:semiHidden/>
    <w:rsid w:val="005E6EBF"/>
    <w:pPr>
      <w:suppressAutoHyphens/>
      <w:ind w:left="720" w:hanging="240"/>
    </w:pPr>
    <w:rPr>
      <w:rFonts w:ascii="Times New Roman" w:eastAsia="Times New Roman" w:hAnsi="Times New Roman" w:cs="Times New Roman"/>
      <w:sz w:val="18"/>
      <w:szCs w:val="18"/>
      <w:lang w:val="fr-FR" w:eastAsia="fr-FR"/>
    </w:rPr>
  </w:style>
  <w:style w:type="paragraph" w:styleId="Stvarnokazalo4">
    <w:name w:val="index 4"/>
    <w:basedOn w:val="Navaden"/>
    <w:next w:val="Navaden"/>
    <w:autoRedefine/>
    <w:uiPriority w:val="99"/>
    <w:semiHidden/>
    <w:rsid w:val="005E6EBF"/>
    <w:pPr>
      <w:suppressAutoHyphens/>
      <w:ind w:left="960" w:hanging="240"/>
    </w:pPr>
    <w:rPr>
      <w:rFonts w:ascii="Times New Roman" w:eastAsia="Times New Roman" w:hAnsi="Times New Roman" w:cs="Times New Roman"/>
      <w:sz w:val="18"/>
      <w:szCs w:val="18"/>
      <w:lang w:val="fr-FR" w:eastAsia="fr-FR"/>
    </w:rPr>
  </w:style>
  <w:style w:type="paragraph" w:styleId="Stvarnokazalo5">
    <w:name w:val="index 5"/>
    <w:basedOn w:val="Navaden"/>
    <w:next w:val="Navaden"/>
    <w:autoRedefine/>
    <w:uiPriority w:val="99"/>
    <w:semiHidden/>
    <w:rsid w:val="005E6EBF"/>
    <w:pPr>
      <w:suppressAutoHyphens/>
      <w:ind w:left="1200" w:hanging="240"/>
    </w:pPr>
    <w:rPr>
      <w:rFonts w:ascii="Times New Roman" w:eastAsia="Times New Roman" w:hAnsi="Times New Roman" w:cs="Times New Roman"/>
      <w:sz w:val="18"/>
      <w:szCs w:val="18"/>
      <w:lang w:val="fr-FR" w:eastAsia="fr-FR"/>
    </w:rPr>
  </w:style>
  <w:style w:type="paragraph" w:styleId="Stvarnokazalo6">
    <w:name w:val="index 6"/>
    <w:basedOn w:val="Navaden"/>
    <w:next w:val="Navaden"/>
    <w:autoRedefine/>
    <w:uiPriority w:val="99"/>
    <w:semiHidden/>
    <w:rsid w:val="005E6EBF"/>
    <w:pPr>
      <w:suppressAutoHyphens/>
      <w:ind w:left="1440" w:hanging="240"/>
    </w:pPr>
    <w:rPr>
      <w:rFonts w:ascii="Times New Roman" w:eastAsia="Times New Roman" w:hAnsi="Times New Roman" w:cs="Times New Roman"/>
      <w:sz w:val="18"/>
      <w:szCs w:val="18"/>
      <w:lang w:val="fr-FR" w:eastAsia="fr-FR"/>
    </w:rPr>
  </w:style>
  <w:style w:type="paragraph" w:styleId="Stvarnokazalo7">
    <w:name w:val="index 7"/>
    <w:basedOn w:val="Navaden"/>
    <w:next w:val="Navaden"/>
    <w:autoRedefine/>
    <w:uiPriority w:val="99"/>
    <w:semiHidden/>
    <w:rsid w:val="005E6EBF"/>
    <w:pPr>
      <w:suppressAutoHyphens/>
      <w:ind w:left="1680" w:hanging="240"/>
    </w:pPr>
    <w:rPr>
      <w:rFonts w:ascii="Times New Roman" w:eastAsia="Times New Roman" w:hAnsi="Times New Roman" w:cs="Times New Roman"/>
      <w:sz w:val="18"/>
      <w:szCs w:val="18"/>
      <w:lang w:val="fr-FR" w:eastAsia="fr-FR"/>
    </w:rPr>
  </w:style>
  <w:style w:type="paragraph" w:styleId="Stvarnokazalo8">
    <w:name w:val="index 8"/>
    <w:basedOn w:val="Navaden"/>
    <w:next w:val="Navaden"/>
    <w:autoRedefine/>
    <w:uiPriority w:val="99"/>
    <w:semiHidden/>
    <w:rsid w:val="005E6EBF"/>
    <w:pPr>
      <w:suppressAutoHyphens/>
      <w:ind w:left="1920" w:hanging="240"/>
    </w:pPr>
    <w:rPr>
      <w:rFonts w:ascii="Times New Roman" w:eastAsia="Times New Roman" w:hAnsi="Times New Roman" w:cs="Times New Roman"/>
      <w:sz w:val="18"/>
      <w:szCs w:val="18"/>
      <w:lang w:val="fr-FR" w:eastAsia="fr-FR"/>
    </w:rPr>
  </w:style>
  <w:style w:type="paragraph" w:styleId="Stvarnokazalo9">
    <w:name w:val="index 9"/>
    <w:basedOn w:val="Navaden"/>
    <w:next w:val="Navaden"/>
    <w:autoRedefine/>
    <w:uiPriority w:val="99"/>
    <w:semiHidden/>
    <w:rsid w:val="005E6EBF"/>
    <w:pPr>
      <w:suppressAutoHyphens/>
      <w:ind w:left="2160" w:hanging="240"/>
    </w:pPr>
    <w:rPr>
      <w:rFonts w:ascii="Times New Roman" w:eastAsia="Times New Roman" w:hAnsi="Times New Roman" w:cs="Times New Roman"/>
      <w:sz w:val="18"/>
      <w:szCs w:val="18"/>
      <w:lang w:val="fr-FR" w:eastAsia="fr-FR"/>
    </w:rPr>
  </w:style>
  <w:style w:type="character" w:customStyle="1" w:styleId="ZadevapripombeZnak">
    <w:name w:val="Zadeva pripombe Znak"/>
    <w:basedOn w:val="PripombabesediloZnak"/>
    <w:link w:val="Zadevapripombe"/>
    <w:uiPriority w:val="99"/>
    <w:semiHidden/>
    <w:rsid w:val="00BF17DA"/>
    <w:rPr>
      <w:b/>
      <w:bCs/>
      <w:sz w:val="20"/>
      <w:szCs w:val="20"/>
    </w:rPr>
  </w:style>
  <w:style w:type="paragraph" w:customStyle="1" w:styleId="letterfooter">
    <w:name w:val="letter footer"/>
    <w:basedOn w:val="Noga"/>
    <w:rsid w:val="002520B5"/>
    <w:pPr>
      <w:tabs>
        <w:tab w:val="clear" w:pos="4536"/>
        <w:tab w:val="clear" w:pos="9696"/>
        <w:tab w:val="center" w:pos="2381"/>
        <w:tab w:val="center" w:pos="3686"/>
        <w:tab w:val="center" w:pos="5500"/>
        <w:tab w:val="center" w:pos="6010"/>
        <w:tab w:val="right" w:pos="7371"/>
        <w:tab w:val="center" w:pos="7881"/>
        <w:tab w:val="center" w:pos="10319"/>
      </w:tabs>
      <w:suppressAutoHyphens/>
      <w:ind w:left="-1134" w:right="-1134"/>
      <w:jc w:val="both"/>
    </w:pPr>
    <w:rPr>
      <w:rFonts w:ascii="NewCenturySchlbk" w:eastAsia="Times New Roman" w:hAnsi="NewCenturySchlbk" w:cs="Times New Roman"/>
      <w:sz w:val="10"/>
      <w:szCs w:val="20"/>
      <w:lang w:val="fr-FR" w:eastAsia="fr-FR"/>
    </w:rPr>
  </w:style>
  <w:style w:type="numbering" w:customStyle="1" w:styleId="NoList1">
    <w:name w:val="No List1"/>
    <w:next w:val="Brezseznama"/>
    <w:uiPriority w:val="99"/>
    <w:semiHidden/>
    <w:unhideWhenUsed/>
    <w:rsid w:val="005E6EBF"/>
  </w:style>
  <w:style w:type="numbering" w:customStyle="1" w:styleId="ECHRA1StyleBulletedSquare">
    <w:name w:val="ECHR_A1_Style_Bulleted_Square"/>
    <w:basedOn w:val="Brezseznama"/>
    <w:rsid w:val="005E6EBF"/>
    <w:pPr>
      <w:numPr>
        <w:numId w:val="5"/>
      </w:numPr>
    </w:pPr>
  </w:style>
  <w:style w:type="numbering" w:customStyle="1" w:styleId="ECHRA1StyleNumberedList">
    <w:name w:val="ECHR_A1_Style_Numbered_List"/>
    <w:basedOn w:val="Brezseznama"/>
    <w:rsid w:val="005E6EBF"/>
    <w:pPr>
      <w:numPr>
        <w:numId w:val="1"/>
      </w:numPr>
    </w:pPr>
  </w:style>
  <w:style w:type="paragraph" w:customStyle="1" w:styleId="NormalJustified">
    <w:name w:val="Normal_Justified"/>
    <w:basedOn w:val="Navaden"/>
    <w:semiHidden/>
    <w:rsid w:val="005E6EBF"/>
    <w:pPr>
      <w:suppressAutoHyphens/>
      <w:jc w:val="both"/>
    </w:pPr>
    <w:rPr>
      <w:rFonts w:ascii="Times New Roman" w:eastAsia="Times New Roman" w:hAnsi="Times New Roman" w:cs="Times New Roman"/>
      <w:sz w:val="24"/>
      <w:szCs w:val="20"/>
      <w:lang w:val="fr-FR" w:eastAsia="fr-FR"/>
    </w:rPr>
  </w:style>
  <w:style w:type="paragraph" w:customStyle="1" w:styleId="ECHRDecisionBody">
    <w:name w:val="ECHR_Decision_Body"/>
    <w:basedOn w:val="NormalJustified"/>
    <w:uiPriority w:val="54"/>
    <w:semiHidden/>
    <w:rsid w:val="005E6EBF"/>
    <w:pPr>
      <w:tabs>
        <w:tab w:val="left" w:pos="567"/>
        <w:tab w:val="left" w:pos="1134"/>
      </w:tabs>
      <w:spacing w:line="240" w:lineRule="exact"/>
      <w:jc w:val="left"/>
    </w:pPr>
  </w:style>
  <w:style w:type="paragraph" w:customStyle="1" w:styleId="ECHRHeader">
    <w:name w:val="ECHR_Header"/>
    <w:aliases w:val="Top_Header"/>
    <w:basedOn w:val="Glava"/>
    <w:uiPriority w:val="46"/>
    <w:rsid w:val="005E6EBF"/>
    <w:pPr>
      <w:suppressAutoHyphens/>
      <w:jc w:val="both"/>
    </w:pPr>
    <w:rPr>
      <w:rFonts w:ascii="Times New Roman" w:eastAsia="Times New Roman" w:hAnsi="Times New Roman" w:cs="Times New Roman"/>
      <w:sz w:val="8"/>
      <w:szCs w:val="20"/>
      <w:lang w:val="fr-FR" w:eastAsia="fr-FR"/>
    </w:rPr>
  </w:style>
  <w:style w:type="paragraph" w:customStyle="1" w:styleId="ECHRLine">
    <w:name w:val="ECHR_Line"/>
    <w:basedOn w:val="NormalJustified"/>
    <w:next w:val="Navaden"/>
    <w:uiPriority w:val="22"/>
    <w:rsid w:val="005E6EBF"/>
    <w:pPr>
      <w:pBdr>
        <w:bottom w:val="single" w:sz="12" w:space="1" w:color="949494"/>
      </w:pBdr>
      <w:spacing w:after="120"/>
    </w:pPr>
    <w:rPr>
      <w:sz w:val="12"/>
    </w:rPr>
  </w:style>
  <w:style w:type="table" w:customStyle="1" w:styleId="ECHRListTable">
    <w:name w:val="ECHR_List_Table"/>
    <w:basedOn w:val="Navadnatabela"/>
    <w:uiPriority w:val="99"/>
    <w:rsid w:val="005E6EBF"/>
    <w:rPr>
      <w:rFonts w:ascii="Calibri" w:eastAsia="Calibri" w:hAnsi="Calibri"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character" w:customStyle="1" w:styleId="ECHRRed">
    <w:name w:val="ECHR_Red"/>
    <w:aliases w:val="Red"/>
    <w:basedOn w:val="Privzetapisavaodstavka"/>
    <w:uiPriority w:val="19"/>
    <w:qFormat/>
    <w:rsid w:val="005E6EBF"/>
    <w:rPr>
      <w:color w:val="C00000"/>
    </w:rPr>
  </w:style>
  <w:style w:type="paragraph" w:customStyle="1" w:styleId="ECHRTitleCentre2">
    <w:name w:val="ECHR_Title_Centre_2"/>
    <w:aliases w:val="Title_C_2"/>
    <w:basedOn w:val="Navaden"/>
    <w:next w:val="ECHRParaSpaced"/>
    <w:uiPriority w:val="26"/>
    <w:qFormat/>
    <w:rsid w:val="005E6EBF"/>
    <w:pPr>
      <w:keepNext/>
      <w:keepLines/>
      <w:suppressAutoHyphens/>
      <w:spacing w:before="240"/>
      <w:contextualSpacing/>
      <w:jc w:val="center"/>
    </w:pPr>
    <w:rPr>
      <w:rFonts w:ascii="Calibri" w:eastAsia="Times New Roman" w:hAnsi="Calibri" w:cs="Times New Roman"/>
      <w:b/>
      <w:color w:val="474747"/>
      <w:sz w:val="28"/>
      <w:szCs w:val="20"/>
      <w:lang w:val="fr-FR" w:eastAsia="fr-FR"/>
    </w:rPr>
  </w:style>
  <w:style w:type="paragraph" w:customStyle="1" w:styleId="ECHRTitleCentre3">
    <w:name w:val="ECHR_Title_Centre_3"/>
    <w:aliases w:val="Title_C_3"/>
    <w:basedOn w:val="Navaden"/>
    <w:next w:val="ECHRParaSpaced"/>
    <w:uiPriority w:val="26"/>
    <w:qFormat/>
    <w:rsid w:val="005E6EBF"/>
    <w:pPr>
      <w:keepNext/>
      <w:keepLines/>
      <w:suppressAutoHyphens/>
      <w:spacing w:before="240"/>
      <w:contextualSpacing/>
      <w:jc w:val="center"/>
    </w:pPr>
    <w:rPr>
      <w:rFonts w:ascii="Calibri" w:eastAsia="Times New Roman" w:hAnsi="Calibri" w:cs="Times New Roman"/>
      <w:b/>
      <w:color w:val="474747"/>
      <w:sz w:val="24"/>
      <w:szCs w:val="20"/>
      <w:lang w:val="fr-FR" w:eastAsia="fr-FR"/>
    </w:rPr>
  </w:style>
  <w:style w:type="paragraph" w:customStyle="1" w:styleId="ECHRTitleTOC1">
    <w:name w:val="ECHR_Title_TOC_1"/>
    <w:aliases w:val="Title_L_TOC"/>
    <w:basedOn w:val="ECHRTitle1"/>
    <w:next w:val="ECHRHeading1"/>
    <w:uiPriority w:val="28"/>
    <w:qFormat/>
    <w:rsid w:val="00E25A41"/>
    <w:pPr>
      <w:suppressAutoHyphens/>
      <w:spacing w:before="240" w:after="240"/>
      <w:jc w:val="both"/>
      <w:outlineLvl w:val="0"/>
    </w:pPr>
    <w:rPr>
      <w:rFonts w:ascii="Calibri" w:eastAsia="Times New Roman" w:hAnsi="Calibri" w:cs="Times New Roman"/>
      <w:color w:val="auto"/>
      <w:szCs w:val="20"/>
      <w:lang w:val="fr-FR" w:eastAsia="fr-FR"/>
    </w:rPr>
  </w:style>
  <w:style w:type="table" w:customStyle="1" w:styleId="LtrTableAddress">
    <w:name w:val="Ltr_Table_Address"/>
    <w:basedOn w:val="Navadnatabela"/>
    <w:uiPriority w:val="99"/>
    <w:rsid w:val="005E6EBF"/>
    <w:rPr>
      <w:rFonts w:ascii="Calibri" w:eastAsia="Calibri" w:hAnsi="Calibri" w:cs="Times New Roman"/>
    </w:rPr>
    <w:tblPr>
      <w:tblInd w:w="5103" w:type="dxa"/>
    </w:tblPr>
  </w:style>
  <w:style w:type="table" w:customStyle="1" w:styleId="TableGrid1">
    <w:name w:val="Table Grid1"/>
    <w:basedOn w:val="Navadnatabela"/>
    <w:next w:val="Tabelamrea"/>
    <w:rsid w:val="005E6EBF"/>
    <w:rPr>
      <w:rFonts w:ascii="Calibri" w:eastAsia="Times New Roma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ECHRTitleCentre2"/>
    <w:next w:val="Navaden"/>
    <w:uiPriority w:val="99"/>
    <w:semiHidden/>
    <w:qFormat/>
    <w:rsid w:val="005E6EBF"/>
  </w:style>
  <w:style w:type="table" w:customStyle="1" w:styleId="UGTable">
    <w:name w:val="UG_Table"/>
    <w:basedOn w:val="Navadnatabela"/>
    <w:uiPriority w:val="99"/>
    <w:rsid w:val="005E6EBF"/>
    <w:rPr>
      <w:rFonts w:ascii="Calibri" w:eastAsia="Times New Roman" w:hAnsi="Calibri" w:cs="Times New Roman"/>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Navadnatabela"/>
    <w:uiPriority w:val="99"/>
    <w:rsid w:val="005E6EBF"/>
    <w:rPr>
      <w:rFonts w:ascii="Calibri" w:eastAsia="Times New Roman" w:hAnsi="Calibri" w:cs="Times New Roman"/>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
    <w:name w:val="ECHR_A1_Style_List"/>
    <w:basedOn w:val="Brezseznama"/>
    <w:uiPriority w:val="99"/>
    <w:rsid w:val="005E6EBF"/>
    <w:pPr>
      <w:numPr>
        <w:numId w:val="3"/>
      </w:numPr>
    </w:pPr>
  </w:style>
  <w:style w:type="paragraph" w:customStyle="1" w:styleId="ECHRList1">
    <w:name w:val="ECHR_List_1"/>
    <w:aliases w:val="Num_Left_1"/>
    <w:basedOn w:val="NormalJustified"/>
    <w:uiPriority w:val="12"/>
    <w:qFormat/>
    <w:rsid w:val="005E6EBF"/>
    <w:pPr>
      <w:numPr>
        <w:numId w:val="4"/>
      </w:numPr>
      <w:spacing w:before="60" w:after="60"/>
    </w:pPr>
  </w:style>
  <w:style w:type="paragraph" w:customStyle="1" w:styleId="ECHRList2">
    <w:name w:val="ECHR_List_2"/>
    <w:aliases w:val="Num_Left_2"/>
    <w:basedOn w:val="ECHRList1"/>
    <w:uiPriority w:val="12"/>
    <w:rsid w:val="005E6EBF"/>
    <w:pPr>
      <w:numPr>
        <w:ilvl w:val="1"/>
      </w:numPr>
    </w:pPr>
  </w:style>
  <w:style w:type="paragraph" w:customStyle="1" w:styleId="ECHRList3">
    <w:name w:val="ECHR_List_3"/>
    <w:aliases w:val="Num_Left_3"/>
    <w:basedOn w:val="ECHRList2"/>
    <w:uiPriority w:val="12"/>
    <w:rsid w:val="005E6EBF"/>
    <w:pPr>
      <w:numPr>
        <w:ilvl w:val="2"/>
      </w:numPr>
    </w:pPr>
  </w:style>
  <w:style w:type="table" w:customStyle="1" w:styleId="ECHRTable2016">
    <w:name w:val="ECHR_Table_2016"/>
    <w:basedOn w:val="Navadnatabela"/>
    <w:uiPriority w:val="99"/>
    <w:rsid w:val="005E6EBF"/>
    <w:rPr>
      <w:rFonts w:ascii="Calibri" w:eastAsia="Calibri" w:hAnsi="Calibri" w:cs="Times New Roman"/>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Grey11">
    <w:name w:val="ECHR_Table_Grey11"/>
    <w:basedOn w:val="Navadnatabela"/>
    <w:uiPriority w:val="99"/>
    <w:rsid w:val="005E6EBF"/>
    <w:pPr>
      <w:tabs>
        <w:tab w:val="left" w:pos="397"/>
      </w:tabs>
      <w:spacing w:before="120" w:after="120"/>
    </w:pPr>
    <w:rPr>
      <w:rFonts w:ascii="Calibri" w:eastAsia="Calibri" w:hAnsi="Calibri" w:cs="Times New Roman"/>
      <w:color w:val="262626"/>
    </w:rPr>
    <w:tblPr>
      <w:tblBorders>
        <w:top w:val="single" w:sz="4" w:space="0" w:color="636363"/>
        <w:left w:val="single" w:sz="4" w:space="0" w:color="636363"/>
        <w:bottom w:val="single" w:sz="4" w:space="0" w:color="636363"/>
        <w:right w:val="single" w:sz="4" w:space="0" w:color="636363"/>
      </w:tblBorders>
      <w:tblCellMar>
        <w:top w:w="142" w:type="dxa"/>
        <w:bottom w:w="85" w:type="dxa"/>
        <w:right w:w="227" w:type="dxa"/>
      </w:tblCellMar>
    </w:tblPr>
    <w:trPr>
      <w:cantSplit/>
    </w:trPr>
    <w:tcPr>
      <w:shd w:val="clear" w:color="auto" w:fill="F8F8F8"/>
      <w:tcMar>
        <w:top w:w="0" w:type="dxa"/>
        <w:bottom w:w="0" w:type="dxa"/>
      </w:tcMar>
    </w:tcPr>
    <w:tblStylePr w:type="firstRow">
      <w:pPr>
        <w:wordWrap/>
        <w:spacing w:beforeLines="0" w:before="120" w:beforeAutospacing="0" w:afterLines="0" w:after="120" w:afterAutospacing="0"/>
        <w:contextualSpacing w:val="0"/>
      </w:pPr>
      <w:rPr>
        <w:b/>
        <w:color w:val="262626"/>
      </w:rPr>
    </w:tblStylePr>
  </w:style>
  <w:style w:type="paragraph" w:customStyle="1" w:styleId="LtrOpening">
    <w:name w:val="Ltr_Opening"/>
    <w:basedOn w:val="Navaden"/>
    <w:rsid w:val="002520B5"/>
    <w:pPr>
      <w:tabs>
        <w:tab w:val="right" w:pos="9072"/>
      </w:tabs>
      <w:suppressAutoHyphens/>
      <w:jc w:val="both"/>
    </w:pPr>
    <w:rPr>
      <w:rFonts w:ascii="Times New Roman" w:eastAsia="Times New Roman" w:hAnsi="Times New Roman" w:cs="Times New Roman"/>
      <w:sz w:val="24"/>
      <w:szCs w:val="20"/>
      <w:lang w:val="en-GB" w:eastAsia="fr-FR"/>
    </w:rPr>
  </w:style>
  <w:style w:type="paragraph" w:customStyle="1" w:styleId="LtrBody">
    <w:name w:val="Ltr_Body"/>
    <w:basedOn w:val="Navaden"/>
    <w:rsid w:val="002520B5"/>
    <w:pPr>
      <w:suppressAutoHyphens/>
      <w:ind w:firstLine="567"/>
      <w:jc w:val="both"/>
    </w:pPr>
    <w:rPr>
      <w:rFonts w:ascii="Times New Roman" w:eastAsia="Times New Roman" w:hAnsi="Times New Roman" w:cs="Times New Roman"/>
      <w:sz w:val="24"/>
      <w:szCs w:val="20"/>
      <w:lang w:val="fr-FR" w:eastAsia="fr-FR"/>
    </w:rPr>
  </w:style>
  <w:style w:type="paragraph" w:customStyle="1" w:styleId="LtrClosing">
    <w:name w:val="Ltr_Closing"/>
    <w:basedOn w:val="Navaden"/>
    <w:rsid w:val="002520B5"/>
    <w:pPr>
      <w:tabs>
        <w:tab w:val="left" w:pos="567"/>
      </w:tabs>
      <w:suppressAutoHyphens/>
      <w:jc w:val="both"/>
    </w:pPr>
    <w:rPr>
      <w:rFonts w:ascii="Times New Roman" w:eastAsia="Times New Roman" w:hAnsi="Times New Roman" w:cs="Times New Roman"/>
      <w:sz w:val="24"/>
      <w:szCs w:val="20"/>
      <w:lang w:val="fr-FR" w:eastAsia="fr-FR"/>
    </w:rPr>
  </w:style>
  <w:style w:type="paragraph" w:customStyle="1" w:styleId="JuHeader">
    <w:name w:val="Ju_Header"/>
    <w:basedOn w:val="Glava"/>
    <w:rsid w:val="002520B5"/>
    <w:pPr>
      <w:tabs>
        <w:tab w:val="clear" w:pos="4536"/>
        <w:tab w:val="clear" w:pos="9696"/>
        <w:tab w:val="center" w:pos="3686"/>
        <w:tab w:val="right" w:pos="7371"/>
      </w:tabs>
      <w:suppressAutoHyphens/>
      <w:ind w:left="0" w:right="0"/>
      <w:jc w:val="both"/>
    </w:pPr>
    <w:rPr>
      <w:rFonts w:ascii="Times New Roman" w:eastAsia="Times New Roman" w:hAnsi="Times New Roman" w:cs="Times New Roman"/>
      <w:sz w:val="18"/>
      <w:szCs w:val="20"/>
      <w:lang w:val="fr-FR" w:eastAsia="fr-FR"/>
    </w:rPr>
  </w:style>
  <w:style w:type="character" w:customStyle="1" w:styleId="JuNames">
    <w:name w:val="Ju_Names"/>
    <w:rsid w:val="002520B5"/>
    <w:rPr>
      <w:smallCaps/>
    </w:rPr>
  </w:style>
  <w:style w:type="character" w:customStyle="1" w:styleId="MessageHeaderLabel">
    <w:name w:val="Message Header Label"/>
    <w:rsid w:val="002520B5"/>
    <w:rPr>
      <w:b/>
      <w:sz w:val="18"/>
    </w:rPr>
  </w:style>
  <w:style w:type="paragraph" w:customStyle="1" w:styleId="JuCase">
    <w:name w:val="Ju_Case"/>
    <w:basedOn w:val="Navaden"/>
    <w:rsid w:val="00002853"/>
    <w:pPr>
      <w:suppressAutoHyphens/>
      <w:ind w:firstLine="284"/>
      <w:jc w:val="both"/>
    </w:pPr>
    <w:rPr>
      <w:rFonts w:ascii="Times New Roman" w:eastAsia="Times New Roman" w:hAnsi="Times New Roman" w:cs="Times New Roman"/>
      <w:b/>
      <w:sz w:val="24"/>
      <w:szCs w:val="20"/>
      <w:lang w:val="fr-FR" w:eastAsia="fr-FR"/>
    </w:rPr>
  </w:style>
  <w:style w:type="paragraph" w:customStyle="1" w:styleId="JuJudges">
    <w:name w:val="Ju_Judges"/>
    <w:basedOn w:val="Navaden"/>
    <w:rsid w:val="002520B5"/>
    <w:pPr>
      <w:tabs>
        <w:tab w:val="left" w:pos="567"/>
        <w:tab w:val="left" w:pos="1134"/>
      </w:tabs>
      <w:suppressAutoHyphens/>
      <w:jc w:val="both"/>
    </w:pPr>
    <w:rPr>
      <w:rFonts w:ascii="Times New Roman" w:eastAsia="Times New Roman" w:hAnsi="Times New Roman" w:cs="Times New Roman"/>
      <w:sz w:val="24"/>
      <w:szCs w:val="20"/>
      <w:lang w:val="fr-FR" w:eastAsia="fr-FR"/>
    </w:rPr>
  </w:style>
  <w:style w:type="paragraph" w:customStyle="1" w:styleId="JuCourt">
    <w:name w:val="Ju_Court"/>
    <w:basedOn w:val="JuJudges"/>
    <w:rsid w:val="002520B5"/>
    <w:pPr>
      <w:tabs>
        <w:tab w:val="clear" w:pos="567"/>
        <w:tab w:val="clear" w:pos="1134"/>
        <w:tab w:val="left" w:pos="907"/>
        <w:tab w:val="left" w:pos="1701"/>
        <w:tab w:val="right" w:pos="7371"/>
      </w:tabs>
      <w:spacing w:before="240"/>
      <w:ind w:left="397" w:hanging="397"/>
    </w:pPr>
  </w:style>
  <w:style w:type="paragraph" w:customStyle="1" w:styleId="JuHHead">
    <w:name w:val="Ju_H_Head"/>
    <w:basedOn w:val="Navaden"/>
    <w:next w:val="Navaden"/>
    <w:rsid w:val="002520B5"/>
    <w:pPr>
      <w:keepNext/>
      <w:keepLines/>
      <w:suppressAutoHyphens/>
      <w:spacing w:before="720" w:after="240"/>
      <w:jc w:val="both"/>
    </w:pPr>
    <w:rPr>
      <w:rFonts w:ascii="Times New Roman" w:eastAsia="Times New Roman" w:hAnsi="Times New Roman" w:cs="Times New Roman"/>
      <w:sz w:val="28"/>
      <w:szCs w:val="20"/>
      <w:lang w:val="fr-FR" w:eastAsia="fr-FR"/>
    </w:rPr>
  </w:style>
  <w:style w:type="paragraph" w:customStyle="1" w:styleId="JuHIRoman">
    <w:name w:val="Ju_H_I_Roman"/>
    <w:basedOn w:val="JuHHead"/>
    <w:next w:val="Navaden"/>
    <w:rsid w:val="002520B5"/>
    <w:pPr>
      <w:tabs>
        <w:tab w:val="left" w:pos="357"/>
      </w:tabs>
      <w:spacing w:before="360"/>
      <w:ind w:left="357" w:hanging="357"/>
    </w:pPr>
    <w:rPr>
      <w:sz w:val="24"/>
    </w:rPr>
  </w:style>
  <w:style w:type="paragraph" w:customStyle="1" w:styleId="JuHA">
    <w:name w:val="Ju_H_A"/>
    <w:basedOn w:val="JuHIRoman"/>
    <w:next w:val="Navaden"/>
    <w:rsid w:val="002520B5"/>
    <w:pPr>
      <w:tabs>
        <w:tab w:val="clear" w:pos="357"/>
        <w:tab w:val="left" w:pos="584"/>
      </w:tabs>
      <w:ind w:left="584" w:hanging="352"/>
    </w:pPr>
    <w:rPr>
      <w:b/>
    </w:rPr>
  </w:style>
  <w:style w:type="paragraph" w:customStyle="1" w:styleId="JuH1">
    <w:name w:val="Ju_H_1."/>
    <w:basedOn w:val="JuHA"/>
    <w:next w:val="Navaden"/>
    <w:rsid w:val="002520B5"/>
    <w:pPr>
      <w:tabs>
        <w:tab w:val="clear" w:pos="584"/>
        <w:tab w:val="left" w:pos="731"/>
      </w:tabs>
      <w:spacing w:before="240" w:after="120"/>
      <w:ind w:left="732" w:hanging="301"/>
    </w:pPr>
    <w:rPr>
      <w:b w:val="0"/>
      <w:i/>
    </w:rPr>
  </w:style>
  <w:style w:type="paragraph" w:customStyle="1" w:styleId="JuHa0">
    <w:name w:val="Ju_H_a"/>
    <w:basedOn w:val="JuH1"/>
    <w:next w:val="Navaden"/>
    <w:rsid w:val="002520B5"/>
    <w:pPr>
      <w:tabs>
        <w:tab w:val="clear" w:pos="731"/>
        <w:tab w:val="left" w:pos="975"/>
      </w:tabs>
      <w:ind w:left="975" w:hanging="340"/>
    </w:pPr>
    <w:rPr>
      <w:b/>
      <w:i w:val="0"/>
      <w:sz w:val="20"/>
    </w:rPr>
  </w:style>
  <w:style w:type="paragraph" w:customStyle="1" w:styleId="JuHi">
    <w:name w:val="Ju_H_i"/>
    <w:basedOn w:val="JuHa0"/>
    <w:next w:val="Navaden"/>
    <w:rsid w:val="002520B5"/>
    <w:pPr>
      <w:tabs>
        <w:tab w:val="clear" w:pos="975"/>
        <w:tab w:val="left" w:pos="1191"/>
      </w:tabs>
      <w:ind w:left="1190" w:hanging="357"/>
    </w:pPr>
    <w:rPr>
      <w:b w:val="0"/>
      <w:i/>
    </w:rPr>
  </w:style>
  <w:style w:type="paragraph" w:customStyle="1" w:styleId="JuHalpha">
    <w:name w:val="Ju_H_alpha"/>
    <w:basedOn w:val="JuHi"/>
    <w:next w:val="Navaden"/>
    <w:rsid w:val="002520B5"/>
    <w:pPr>
      <w:tabs>
        <w:tab w:val="clear" w:pos="1191"/>
        <w:tab w:val="left" w:pos="1372"/>
      </w:tabs>
      <w:ind w:left="1373" w:hanging="335"/>
    </w:pPr>
    <w:rPr>
      <w:i w:val="0"/>
    </w:rPr>
  </w:style>
  <w:style w:type="paragraph" w:customStyle="1" w:styleId="JuH">
    <w:name w:val="Ju_H_–"/>
    <w:basedOn w:val="JuHalpha"/>
    <w:next w:val="Navaden"/>
    <w:rsid w:val="002520B5"/>
    <w:pPr>
      <w:tabs>
        <w:tab w:val="clear" w:pos="1372"/>
      </w:tabs>
      <w:ind w:left="1236" w:firstLine="0"/>
    </w:pPr>
    <w:rPr>
      <w:i/>
    </w:rPr>
  </w:style>
  <w:style w:type="paragraph" w:customStyle="1" w:styleId="JuHArticle">
    <w:name w:val="Ju_H_Article"/>
    <w:basedOn w:val="JuHa0"/>
    <w:next w:val="Navaden"/>
    <w:rsid w:val="002520B5"/>
    <w:pPr>
      <w:ind w:left="0" w:firstLine="0"/>
      <w:jc w:val="center"/>
    </w:pPr>
  </w:style>
  <w:style w:type="paragraph" w:customStyle="1" w:styleId="JuSigned">
    <w:name w:val="Ju_Signed"/>
    <w:basedOn w:val="Navaden"/>
    <w:next w:val="Navaden"/>
    <w:rsid w:val="002520B5"/>
    <w:pPr>
      <w:tabs>
        <w:tab w:val="center" w:pos="851"/>
        <w:tab w:val="center" w:pos="6407"/>
      </w:tabs>
      <w:suppressAutoHyphens/>
      <w:spacing w:before="720"/>
      <w:jc w:val="both"/>
    </w:pPr>
    <w:rPr>
      <w:rFonts w:ascii="Times New Roman" w:eastAsia="Times New Roman" w:hAnsi="Times New Roman" w:cs="Times New Roman"/>
      <w:sz w:val="24"/>
      <w:szCs w:val="20"/>
      <w:lang w:val="fr-FR" w:eastAsia="fr-FR"/>
    </w:rPr>
  </w:style>
  <w:style w:type="paragraph" w:customStyle="1" w:styleId="JuInitialled">
    <w:name w:val="Ju_Initialled"/>
    <w:basedOn w:val="JuSigned"/>
    <w:rsid w:val="002520B5"/>
    <w:pPr>
      <w:tabs>
        <w:tab w:val="clear" w:pos="851"/>
      </w:tabs>
      <w:jc w:val="right"/>
    </w:pPr>
  </w:style>
  <w:style w:type="paragraph" w:customStyle="1" w:styleId="JuList">
    <w:name w:val="Ju_List"/>
    <w:basedOn w:val="Navaden"/>
    <w:rsid w:val="00002853"/>
    <w:pPr>
      <w:suppressAutoHyphens/>
      <w:ind w:left="340" w:hanging="340"/>
      <w:jc w:val="both"/>
    </w:pPr>
    <w:rPr>
      <w:rFonts w:ascii="Times New Roman" w:eastAsia="Times New Roman" w:hAnsi="Times New Roman" w:cs="Times New Roman"/>
      <w:sz w:val="24"/>
      <w:szCs w:val="20"/>
      <w:lang w:val="fr-FR" w:eastAsia="fr-FR"/>
    </w:rPr>
  </w:style>
  <w:style w:type="paragraph" w:customStyle="1" w:styleId="JuLista">
    <w:name w:val="Ju_List_a"/>
    <w:basedOn w:val="JuList"/>
    <w:rsid w:val="002520B5"/>
    <w:pPr>
      <w:ind w:left="346" w:firstLine="0"/>
    </w:pPr>
  </w:style>
  <w:style w:type="paragraph" w:customStyle="1" w:styleId="JuListi">
    <w:name w:val="Ju_List_i"/>
    <w:basedOn w:val="JuLista"/>
    <w:rsid w:val="002520B5"/>
    <w:pPr>
      <w:ind w:left="794"/>
    </w:pPr>
  </w:style>
  <w:style w:type="paragraph" w:customStyle="1" w:styleId="JuParaLast">
    <w:name w:val="Ju_Para_Last"/>
    <w:basedOn w:val="Navaden"/>
    <w:rsid w:val="00002853"/>
    <w:pPr>
      <w:keepNext/>
      <w:keepLines/>
      <w:suppressAutoHyphens/>
      <w:spacing w:before="240"/>
      <w:ind w:firstLine="284"/>
      <w:jc w:val="both"/>
    </w:pPr>
    <w:rPr>
      <w:rFonts w:ascii="Times New Roman" w:eastAsia="Times New Roman" w:hAnsi="Times New Roman" w:cs="Times New Roman"/>
      <w:sz w:val="24"/>
      <w:szCs w:val="20"/>
      <w:lang w:val="fr-FR" w:eastAsia="fr-FR"/>
    </w:rPr>
  </w:style>
  <w:style w:type="paragraph" w:customStyle="1" w:styleId="JuParaSub">
    <w:name w:val="Ju_Para_Sub"/>
    <w:basedOn w:val="Navaden"/>
    <w:rsid w:val="00002853"/>
    <w:pPr>
      <w:suppressAutoHyphens/>
      <w:ind w:left="284" w:firstLine="284"/>
      <w:jc w:val="both"/>
    </w:pPr>
    <w:rPr>
      <w:rFonts w:ascii="Times New Roman" w:eastAsia="Times New Roman" w:hAnsi="Times New Roman" w:cs="Times New Roman"/>
      <w:sz w:val="24"/>
      <w:szCs w:val="20"/>
      <w:lang w:val="fr-FR" w:eastAsia="fr-FR"/>
    </w:rPr>
  </w:style>
  <w:style w:type="paragraph" w:customStyle="1" w:styleId="JuQuotList">
    <w:name w:val="Ju_Quot_List"/>
    <w:basedOn w:val="ECHRParaQuote"/>
    <w:rsid w:val="002520B5"/>
    <w:pPr>
      <w:tabs>
        <w:tab w:val="left" w:pos="1021"/>
      </w:tabs>
      <w:suppressAutoHyphens/>
    </w:pPr>
    <w:rPr>
      <w:rFonts w:ascii="Times New Roman" w:eastAsia="Times New Roman" w:hAnsi="Times New Roman" w:cs="Times New Roman"/>
      <w:szCs w:val="20"/>
      <w:lang w:val="fr-FR" w:eastAsia="fr-FR"/>
    </w:rPr>
  </w:style>
  <w:style w:type="paragraph" w:customStyle="1" w:styleId="JuQuotSub">
    <w:name w:val="Ju_Quot_Sub"/>
    <w:basedOn w:val="ECHRParaQuote"/>
    <w:rsid w:val="002520B5"/>
    <w:pPr>
      <w:suppressAutoHyphens/>
      <w:ind w:firstLine="142"/>
    </w:pPr>
    <w:rPr>
      <w:rFonts w:ascii="Times New Roman" w:eastAsia="Times New Roman" w:hAnsi="Times New Roman" w:cs="Times New Roman"/>
      <w:szCs w:val="20"/>
      <w:lang w:val="fr-FR" w:eastAsia="fr-FR"/>
    </w:rPr>
  </w:style>
  <w:style w:type="paragraph" w:customStyle="1" w:styleId="OpiHA">
    <w:name w:val="Opi_H_A"/>
    <w:basedOn w:val="JuHIRoman"/>
    <w:next w:val="Navaden"/>
    <w:rsid w:val="002520B5"/>
    <w:pPr>
      <w:tabs>
        <w:tab w:val="clear" w:pos="357"/>
      </w:tabs>
    </w:pPr>
    <w:rPr>
      <w:b/>
    </w:rPr>
  </w:style>
  <w:style w:type="paragraph" w:customStyle="1" w:styleId="OpiH1">
    <w:name w:val="Opi_H_1."/>
    <w:basedOn w:val="OpiHA"/>
    <w:next w:val="Navaden"/>
    <w:rsid w:val="002520B5"/>
    <w:pPr>
      <w:spacing w:before="240" w:after="120"/>
      <w:ind w:left="635"/>
    </w:pPr>
    <w:rPr>
      <w:b w:val="0"/>
      <w:i/>
    </w:rPr>
  </w:style>
  <w:style w:type="paragraph" w:customStyle="1" w:styleId="OpiHa0">
    <w:name w:val="Opi_H_a"/>
    <w:basedOn w:val="OpiH1"/>
    <w:next w:val="Navaden"/>
    <w:rsid w:val="002520B5"/>
    <w:pPr>
      <w:ind w:left="834"/>
    </w:pPr>
    <w:rPr>
      <w:b/>
      <w:i w:val="0"/>
      <w:sz w:val="20"/>
    </w:rPr>
  </w:style>
  <w:style w:type="paragraph" w:customStyle="1" w:styleId="OpiHHead">
    <w:name w:val="Opi_H_Head"/>
    <w:basedOn w:val="JuHHead"/>
    <w:next w:val="Navaden"/>
    <w:rsid w:val="002520B5"/>
    <w:pPr>
      <w:spacing w:before="0"/>
      <w:jc w:val="center"/>
    </w:pPr>
  </w:style>
  <w:style w:type="paragraph" w:customStyle="1" w:styleId="OpiHi">
    <w:name w:val="Opi_H_i"/>
    <w:basedOn w:val="OpiHa0"/>
    <w:next w:val="Navaden"/>
    <w:rsid w:val="002520B5"/>
    <w:pPr>
      <w:ind w:left="1038"/>
    </w:pPr>
    <w:rPr>
      <w:b w:val="0"/>
      <w:i/>
    </w:rPr>
  </w:style>
  <w:style w:type="paragraph" w:customStyle="1" w:styleId="OpiPara">
    <w:name w:val="Opi_Para"/>
    <w:basedOn w:val="Navaden"/>
    <w:rsid w:val="00002853"/>
    <w:pPr>
      <w:suppressAutoHyphens/>
      <w:ind w:firstLine="284"/>
      <w:jc w:val="both"/>
    </w:pPr>
    <w:rPr>
      <w:rFonts w:ascii="Times New Roman" w:eastAsia="Times New Roman" w:hAnsi="Times New Roman" w:cs="Times New Roman"/>
      <w:sz w:val="24"/>
      <w:szCs w:val="20"/>
      <w:lang w:val="fr-FR" w:eastAsia="fr-FR"/>
    </w:rPr>
  </w:style>
  <w:style w:type="paragraph" w:customStyle="1" w:styleId="OpiParaSub">
    <w:name w:val="Opi_Para_Sub"/>
    <w:basedOn w:val="JuParaSub"/>
    <w:rsid w:val="002520B5"/>
  </w:style>
  <w:style w:type="paragraph" w:customStyle="1" w:styleId="OpiQuot">
    <w:name w:val="Opi_Quot"/>
    <w:basedOn w:val="ECHRParaQuote"/>
    <w:rsid w:val="002520B5"/>
    <w:pPr>
      <w:suppressAutoHyphens/>
      <w:ind w:left="425" w:firstLine="142"/>
    </w:pPr>
    <w:rPr>
      <w:rFonts w:ascii="Times New Roman" w:eastAsia="Times New Roman" w:hAnsi="Times New Roman" w:cs="Times New Roman"/>
      <w:szCs w:val="20"/>
      <w:lang w:val="fr-FR" w:eastAsia="fr-FR"/>
    </w:rPr>
  </w:style>
  <w:style w:type="paragraph" w:customStyle="1" w:styleId="OpiQuotSub">
    <w:name w:val="Opi_Quot_Sub"/>
    <w:basedOn w:val="JuQuotSub"/>
    <w:rsid w:val="002520B5"/>
  </w:style>
  <w:style w:type="paragraph" w:customStyle="1" w:styleId="OpiTranslation">
    <w:name w:val="Opi_Translation"/>
    <w:basedOn w:val="OpiHHead"/>
    <w:next w:val="OpiPara"/>
    <w:rsid w:val="002520B5"/>
    <w:rPr>
      <w:i/>
      <w:sz w:val="24"/>
    </w:rPr>
  </w:style>
  <w:style w:type="paragraph" w:customStyle="1" w:styleId="PJuPara">
    <w:name w:val="P_Ju_Para"/>
    <w:basedOn w:val="Navaden"/>
    <w:rsid w:val="002520B5"/>
    <w:pPr>
      <w:suppressAutoHyphens/>
      <w:ind w:firstLine="284"/>
      <w:jc w:val="both"/>
    </w:pPr>
    <w:rPr>
      <w:rFonts w:ascii="Times New Roman" w:eastAsia="Times New Roman" w:hAnsi="Times New Roman" w:cs="Times New Roman"/>
      <w:sz w:val="24"/>
      <w:szCs w:val="20"/>
      <w:lang w:val="fr-FR" w:eastAsia="fr-FR"/>
    </w:rPr>
  </w:style>
  <w:style w:type="paragraph" w:customStyle="1" w:styleId="PJuQuot">
    <w:name w:val="P_Ju_Quot"/>
    <w:basedOn w:val="Navaden"/>
    <w:rsid w:val="002520B5"/>
    <w:pPr>
      <w:suppressAutoHyphens/>
      <w:spacing w:before="120" w:after="120"/>
      <w:ind w:left="403" w:firstLine="176"/>
      <w:jc w:val="both"/>
    </w:pPr>
    <w:rPr>
      <w:rFonts w:ascii="Times New Roman" w:eastAsia="Times New Roman" w:hAnsi="Times New Roman" w:cs="Times New Roman"/>
      <w:sz w:val="20"/>
      <w:szCs w:val="20"/>
      <w:lang w:val="fr-FR" w:eastAsia="fr-FR"/>
    </w:rPr>
  </w:style>
  <w:style w:type="paragraph" w:customStyle="1" w:styleId="PListArticleSubject">
    <w:name w:val="P_List_ArticleSubject"/>
    <w:basedOn w:val="Navaden"/>
    <w:rsid w:val="002520B5"/>
    <w:pPr>
      <w:tabs>
        <w:tab w:val="left" w:pos="2977"/>
      </w:tabs>
      <w:suppressAutoHyphens/>
      <w:ind w:left="2977" w:hanging="2977"/>
      <w:jc w:val="both"/>
    </w:pPr>
    <w:rPr>
      <w:rFonts w:ascii="Times New Roman" w:eastAsia="Times New Roman" w:hAnsi="Times New Roman" w:cs="Times New Roman"/>
      <w:sz w:val="24"/>
      <w:szCs w:val="20"/>
      <w:lang w:val="fr-FR" w:eastAsia="fr-FR"/>
    </w:rPr>
  </w:style>
  <w:style w:type="paragraph" w:customStyle="1" w:styleId="PListCaseNo">
    <w:name w:val="P_List_CaseNo"/>
    <w:basedOn w:val="Navaden"/>
    <w:rsid w:val="002520B5"/>
    <w:pPr>
      <w:tabs>
        <w:tab w:val="left" w:pos="1276"/>
      </w:tabs>
      <w:suppressAutoHyphens/>
      <w:spacing w:line="288" w:lineRule="auto"/>
      <w:ind w:left="1276" w:hanging="1276"/>
      <w:jc w:val="both"/>
    </w:pPr>
    <w:rPr>
      <w:rFonts w:ascii="Times New Roman" w:eastAsia="Times New Roman" w:hAnsi="Times New Roman" w:cs="Times New Roman"/>
      <w:sz w:val="24"/>
      <w:szCs w:val="20"/>
      <w:lang w:val="fr-FR" w:eastAsia="fr-FR"/>
    </w:rPr>
  </w:style>
  <w:style w:type="paragraph" w:customStyle="1" w:styleId="PListCases">
    <w:name w:val="P_List_Cases"/>
    <w:basedOn w:val="Navaden"/>
    <w:rsid w:val="002520B5"/>
    <w:pPr>
      <w:suppressAutoHyphens/>
      <w:spacing w:line="288" w:lineRule="auto"/>
      <w:jc w:val="both"/>
    </w:pPr>
    <w:rPr>
      <w:rFonts w:ascii="Times New Roman" w:eastAsia="Times New Roman" w:hAnsi="Times New Roman" w:cs="Times New Roman"/>
      <w:sz w:val="24"/>
      <w:szCs w:val="20"/>
      <w:lang w:val="fr-FR" w:eastAsia="fr-FR"/>
    </w:rPr>
  </w:style>
  <w:style w:type="paragraph" w:customStyle="1" w:styleId="PTextIntro">
    <w:name w:val="P_Text_Intro"/>
    <w:basedOn w:val="Navaden"/>
    <w:rsid w:val="002520B5"/>
    <w:pPr>
      <w:suppressAutoHyphens/>
      <w:jc w:val="both"/>
    </w:pPr>
    <w:rPr>
      <w:rFonts w:ascii="Times New Roman" w:eastAsia="Times New Roman" w:hAnsi="Times New Roman" w:cs="Times New Roman"/>
      <w:i/>
      <w:sz w:val="20"/>
      <w:szCs w:val="20"/>
      <w:lang w:val="fr-FR" w:eastAsia="fr-FR"/>
    </w:rPr>
  </w:style>
  <w:style w:type="paragraph" w:customStyle="1" w:styleId="PTitleCover">
    <w:name w:val="P_Title_Cover"/>
    <w:basedOn w:val="Navaden"/>
    <w:rsid w:val="002520B5"/>
    <w:pPr>
      <w:suppressAutoHyphens/>
      <w:spacing w:before="2500"/>
      <w:jc w:val="center"/>
    </w:pPr>
    <w:rPr>
      <w:rFonts w:ascii="Times New Roman" w:eastAsia="Times New Roman" w:hAnsi="Times New Roman" w:cs="Times New Roman"/>
      <w:b/>
      <w:smallCaps/>
      <w:sz w:val="30"/>
      <w:szCs w:val="20"/>
      <w:lang w:val="fr-FR" w:eastAsia="fr-FR"/>
    </w:rPr>
  </w:style>
  <w:style w:type="paragraph" w:customStyle="1" w:styleId="PTitle1Alpha">
    <w:name w:val="P_Title1_Alpha"/>
    <w:basedOn w:val="Navaden"/>
    <w:next w:val="Navaden"/>
    <w:rsid w:val="002520B5"/>
    <w:pPr>
      <w:suppressAutoHyphens/>
      <w:spacing w:after="120"/>
      <w:jc w:val="center"/>
    </w:pPr>
    <w:rPr>
      <w:rFonts w:ascii="Times New Roman" w:eastAsia="Times New Roman" w:hAnsi="Times New Roman" w:cs="Times New Roman"/>
      <w:b/>
      <w:smallCaps/>
      <w:sz w:val="30"/>
      <w:szCs w:val="20"/>
      <w:lang w:val="fr-FR" w:eastAsia="fr-FR"/>
    </w:rPr>
  </w:style>
  <w:style w:type="paragraph" w:customStyle="1" w:styleId="PTitle1IndexArticle">
    <w:name w:val="P_Title1_IndexArticle"/>
    <w:basedOn w:val="Navaden"/>
    <w:rsid w:val="002520B5"/>
    <w:pPr>
      <w:suppressAutoHyphens/>
      <w:spacing w:after="120"/>
      <w:jc w:val="center"/>
    </w:pPr>
    <w:rPr>
      <w:rFonts w:ascii="Times New Roman" w:eastAsia="Times New Roman" w:hAnsi="Times New Roman" w:cs="Times New Roman"/>
      <w:b/>
      <w:smallCaps/>
      <w:sz w:val="30"/>
      <w:szCs w:val="20"/>
      <w:lang w:val="fr-FR" w:eastAsia="fr-FR"/>
    </w:rPr>
  </w:style>
  <w:style w:type="paragraph" w:customStyle="1" w:styleId="PTitle1IndexKey">
    <w:name w:val="P_Title1_IndexKey"/>
    <w:basedOn w:val="Navaden"/>
    <w:rsid w:val="002520B5"/>
    <w:pPr>
      <w:suppressAutoHyphens/>
      <w:spacing w:after="600"/>
      <w:jc w:val="center"/>
    </w:pPr>
    <w:rPr>
      <w:rFonts w:ascii="Times New Roman" w:eastAsia="Times New Roman" w:hAnsi="Times New Roman" w:cs="Times New Roman"/>
      <w:b/>
      <w:smallCaps/>
      <w:sz w:val="30"/>
      <w:szCs w:val="20"/>
      <w:lang w:val="en-GB" w:eastAsia="fr-FR"/>
    </w:rPr>
  </w:style>
  <w:style w:type="paragraph" w:customStyle="1" w:styleId="PTitle1Num">
    <w:name w:val="P_Title1_Num"/>
    <w:basedOn w:val="Navaden"/>
    <w:next w:val="PListCaseNo"/>
    <w:rsid w:val="002520B5"/>
    <w:pPr>
      <w:suppressAutoHyphens/>
      <w:spacing w:after="720"/>
      <w:jc w:val="center"/>
    </w:pPr>
    <w:rPr>
      <w:rFonts w:ascii="Times New Roman" w:eastAsia="Times New Roman" w:hAnsi="Times New Roman" w:cs="Times New Roman"/>
      <w:b/>
      <w:smallCaps/>
      <w:sz w:val="30"/>
      <w:szCs w:val="20"/>
      <w:lang w:val="fr-FR" w:eastAsia="fr-FR"/>
    </w:rPr>
  </w:style>
  <w:style w:type="paragraph" w:customStyle="1" w:styleId="PTitle2Country">
    <w:name w:val="P_Title2_Country"/>
    <w:basedOn w:val="Navaden"/>
    <w:next w:val="PListCases"/>
    <w:rsid w:val="002520B5"/>
    <w:pPr>
      <w:keepNext/>
      <w:keepLines/>
      <w:suppressAutoHyphens/>
      <w:spacing w:before="600" w:after="360"/>
      <w:jc w:val="both"/>
    </w:pPr>
    <w:rPr>
      <w:rFonts w:ascii="Times New Roman" w:eastAsia="Times New Roman" w:hAnsi="Times New Roman" w:cs="Times New Roman"/>
      <w:b/>
      <w:sz w:val="24"/>
      <w:szCs w:val="20"/>
      <w:lang w:val="fr-FR" w:eastAsia="fr-FR"/>
    </w:rPr>
  </w:style>
  <w:style w:type="paragraph" w:customStyle="1" w:styleId="PTitle2Letters">
    <w:name w:val="P_Title2_Letters"/>
    <w:basedOn w:val="Navaden"/>
    <w:next w:val="PListCases"/>
    <w:rsid w:val="002520B5"/>
    <w:pPr>
      <w:keepNext/>
      <w:keepLines/>
      <w:suppressAutoHyphens/>
      <w:spacing w:before="600" w:after="360"/>
      <w:jc w:val="both"/>
    </w:pPr>
    <w:rPr>
      <w:rFonts w:ascii="Times New Roman" w:eastAsia="Times New Roman" w:hAnsi="Times New Roman" w:cs="Times New Roman"/>
      <w:b/>
      <w:sz w:val="28"/>
      <w:szCs w:val="20"/>
      <w:lang w:val="fr-FR" w:eastAsia="fr-FR"/>
    </w:rPr>
  </w:style>
  <w:style w:type="paragraph" w:customStyle="1" w:styleId="PTitle2Part">
    <w:name w:val="P_Title2_Part"/>
    <w:basedOn w:val="Navaden"/>
    <w:rsid w:val="002520B5"/>
    <w:pPr>
      <w:keepNext/>
      <w:keepLines/>
      <w:suppressAutoHyphens/>
      <w:spacing w:before="600" w:after="240"/>
      <w:jc w:val="center"/>
    </w:pPr>
    <w:rPr>
      <w:rFonts w:ascii="Times New Roman" w:eastAsia="Times New Roman" w:hAnsi="Times New Roman" w:cs="Times New Roman"/>
      <w:b/>
      <w:caps/>
      <w:sz w:val="24"/>
      <w:szCs w:val="20"/>
      <w:lang w:val="fr-FR" w:eastAsia="fr-FR"/>
    </w:rPr>
  </w:style>
  <w:style w:type="paragraph" w:customStyle="1" w:styleId="PTitle3Article">
    <w:name w:val="P_Title3_Article"/>
    <w:basedOn w:val="Navaden"/>
    <w:rsid w:val="002520B5"/>
    <w:pPr>
      <w:keepNext/>
      <w:keepLines/>
      <w:suppressAutoHyphens/>
      <w:spacing w:before="360" w:after="120"/>
      <w:jc w:val="center"/>
    </w:pPr>
    <w:rPr>
      <w:rFonts w:ascii="Times New Roman" w:eastAsia="Times New Roman" w:hAnsi="Times New Roman" w:cs="Times New Roman"/>
      <w:b/>
      <w:smallCaps/>
      <w:szCs w:val="20"/>
      <w:lang w:val="fr-FR" w:eastAsia="fr-FR"/>
    </w:rPr>
  </w:style>
  <w:style w:type="paragraph" w:customStyle="1" w:styleId="PTitle4ArticleSub">
    <w:name w:val="P_Title4_Article_Sub"/>
    <w:basedOn w:val="PTitle3Article"/>
    <w:rsid w:val="002520B5"/>
    <w:pPr>
      <w:spacing w:before="240"/>
    </w:pPr>
    <w:rPr>
      <w:smallCaps w:val="0"/>
      <w:sz w:val="20"/>
    </w:rPr>
  </w:style>
  <w:style w:type="paragraph" w:customStyle="1" w:styleId="PTitle5Subject">
    <w:name w:val="P_Title5_Subject"/>
    <w:basedOn w:val="Navaden"/>
    <w:rsid w:val="002520B5"/>
    <w:pPr>
      <w:keepNext/>
      <w:keepLines/>
      <w:suppressAutoHyphens/>
      <w:spacing w:before="240" w:after="120"/>
      <w:jc w:val="both"/>
    </w:pPr>
    <w:rPr>
      <w:rFonts w:ascii="Times New Roman" w:eastAsia="Times New Roman" w:hAnsi="Times New Roman" w:cs="Times New Roman"/>
      <w:b/>
      <w:i/>
      <w:sz w:val="24"/>
      <w:szCs w:val="20"/>
      <w:lang w:val="fr-FR" w:eastAsia="fr-FR"/>
    </w:rPr>
  </w:style>
  <w:style w:type="paragraph" w:customStyle="1" w:styleId="PTitle6SubjectSub">
    <w:name w:val="P_Title6_Subject_Sub"/>
    <w:basedOn w:val="Navaden"/>
    <w:rsid w:val="002520B5"/>
    <w:pPr>
      <w:keepNext/>
      <w:keepLines/>
      <w:suppressAutoHyphens/>
      <w:spacing w:before="240" w:after="120"/>
      <w:ind w:left="284"/>
      <w:jc w:val="both"/>
    </w:pPr>
    <w:rPr>
      <w:rFonts w:ascii="Times New Roman" w:eastAsia="Times New Roman" w:hAnsi="Times New Roman" w:cs="Times New Roman"/>
      <w:b/>
      <w:sz w:val="20"/>
      <w:szCs w:val="20"/>
      <w:lang w:val="fr-FR" w:eastAsia="fr-FR"/>
    </w:rPr>
  </w:style>
  <w:style w:type="paragraph" w:customStyle="1" w:styleId="PTitle7CaseName">
    <w:name w:val="P_Title7_CaseName"/>
    <w:basedOn w:val="Navaden"/>
    <w:rsid w:val="002520B5"/>
    <w:pPr>
      <w:keepLines/>
      <w:suppressAutoHyphens/>
      <w:spacing w:after="240"/>
      <w:jc w:val="right"/>
    </w:pPr>
    <w:rPr>
      <w:rFonts w:ascii="Times New Roman" w:eastAsia="Times New Roman" w:hAnsi="Times New Roman" w:cs="Times New Roman"/>
      <w:szCs w:val="20"/>
      <w:lang w:val="fr-FR" w:eastAsia="fr-FR"/>
    </w:rPr>
  </w:style>
  <w:style w:type="character" w:styleId="SledenaHiperpovezava">
    <w:name w:val="FollowedHyperlink"/>
    <w:rsid w:val="0001222F"/>
    <w:rPr>
      <w:i/>
      <w:color w:val="0070C0"/>
      <w:u w:val="none"/>
    </w:rPr>
  </w:style>
  <w:style w:type="paragraph" w:customStyle="1" w:styleId="JPNArticleDescription">
    <w:name w:val="JPN_ArticleDescription"/>
    <w:basedOn w:val="Navaden"/>
    <w:rsid w:val="002520B5"/>
    <w:pPr>
      <w:suppressAutoHyphens/>
      <w:spacing w:before="120" w:after="240"/>
      <w:ind w:left="284" w:firstLine="284"/>
      <w:jc w:val="both"/>
    </w:pPr>
    <w:rPr>
      <w:rFonts w:ascii="Times New Roman" w:eastAsia="Times New Roman" w:hAnsi="Times New Roman" w:cs="Times New Roman"/>
      <w:i/>
      <w:sz w:val="20"/>
      <w:szCs w:val="20"/>
      <w:lang w:val="fr-FR" w:eastAsia="fr-FR"/>
    </w:rPr>
  </w:style>
  <w:style w:type="paragraph" w:customStyle="1" w:styleId="JPNH4ArticleTitle">
    <w:name w:val="JPN_H4_ArticleTitle"/>
    <w:basedOn w:val="Navaden"/>
    <w:next w:val="JPNArticleDescription"/>
    <w:rsid w:val="002520B5"/>
    <w:pPr>
      <w:keepNext/>
      <w:keepLines/>
      <w:pBdr>
        <w:top w:val="single" w:sz="4" w:space="1" w:color="auto"/>
        <w:left w:val="single" w:sz="4" w:space="4" w:color="auto"/>
        <w:bottom w:val="single" w:sz="4" w:space="1" w:color="auto"/>
        <w:right w:val="single" w:sz="4" w:space="4" w:color="auto"/>
      </w:pBdr>
      <w:shd w:val="clear" w:color="auto" w:fill="FFFFCC"/>
      <w:suppressAutoHyphens/>
      <w:spacing w:before="60" w:after="60"/>
      <w:jc w:val="both"/>
      <w:outlineLvl w:val="0"/>
    </w:pPr>
    <w:rPr>
      <w:rFonts w:ascii="Times New Roman" w:eastAsia="Times New Roman" w:hAnsi="Times New Roman" w:cs="Times New Roman"/>
      <w:b/>
      <w:strike/>
      <w:color w:val="008080"/>
      <w:szCs w:val="24"/>
      <w:lang w:val="en-GB" w:eastAsia="fr-FR"/>
    </w:rPr>
  </w:style>
  <w:style w:type="paragraph" w:customStyle="1" w:styleId="JPNH3Subject">
    <w:name w:val="JPN_H3_Subject"/>
    <w:basedOn w:val="Navaden"/>
    <w:next w:val="JPNH4ArticleTitle"/>
    <w:rsid w:val="002520B5"/>
    <w:pPr>
      <w:keepNext/>
      <w:keepLines/>
      <w:suppressAutoHyphens/>
      <w:spacing w:before="240" w:after="120"/>
      <w:jc w:val="center"/>
    </w:pPr>
    <w:rPr>
      <w:rFonts w:ascii="Times New Roman" w:eastAsia="Times New Roman" w:hAnsi="Times New Roman" w:cs="Times New Roman"/>
      <w:b/>
      <w:caps/>
      <w:sz w:val="24"/>
      <w:szCs w:val="20"/>
      <w:lang w:val="fr-FR" w:eastAsia="fr-FR"/>
    </w:rPr>
  </w:style>
  <w:style w:type="paragraph" w:customStyle="1" w:styleId="JPNPara">
    <w:name w:val="JPN_Para"/>
    <w:basedOn w:val="Navaden"/>
    <w:link w:val="JPNParaCharChar"/>
    <w:rsid w:val="002520B5"/>
    <w:pPr>
      <w:suppressAutoHyphens/>
      <w:spacing w:after="120"/>
      <w:ind w:firstLine="284"/>
      <w:jc w:val="both"/>
    </w:pPr>
    <w:rPr>
      <w:rFonts w:ascii="Times New Roman" w:eastAsia="Times New Roman" w:hAnsi="Times New Roman" w:cs="Times New Roman"/>
      <w:sz w:val="24"/>
      <w:szCs w:val="20"/>
      <w:lang w:val="fr-FR" w:eastAsia="fr-FR"/>
    </w:rPr>
  </w:style>
  <w:style w:type="character" w:customStyle="1" w:styleId="JPNParaCharChar">
    <w:name w:val="JPN_Para Char Char"/>
    <w:link w:val="JPNPara"/>
    <w:rsid w:val="002520B5"/>
    <w:rPr>
      <w:rFonts w:ascii="Times New Roman" w:eastAsia="Times New Roman" w:hAnsi="Times New Roman" w:cs="Times New Roman"/>
      <w:sz w:val="24"/>
      <w:szCs w:val="20"/>
      <w:lang w:val="fr-FR" w:eastAsia="fr-FR"/>
    </w:rPr>
  </w:style>
  <w:style w:type="paragraph" w:customStyle="1" w:styleId="JPNH5Title">
    <w:name w:val="JPN_H5_Title"/>
    <w:basedOn w:val="Navaden"/>
    <w:next w:val="JPNPara"/>
    <w:link w:val="JPNH5TitleChar"/>
    <w:rsid w:val="002520B5"/>
    <w:pPr>
      <w:keepNext/>
      <w:keepLines/>
      <w:suppressAutoHyphens/>
      <w:spacing w:before="360" w:after="120"/>
      <w:jc w:val="both"/>
    </w:pPr>
    <w:rPr>
      <w:rFonts w:ascii="Times New Roman" w:eastAsia="Times New Roman" w:hAnsi="Times New Roman" w:cs="Times New Roman"/>
      <w:b/>
      <w:sz w:val="24"/>
      <w:szCs w:val="20"/>
      <w:lang w:val="fr-FR" w:eastAsia="fr-FR"/>
    </w:rPr>
  </w:style>
  <w:style w:type="character" w:customStyle="1" w:styleId="JPNH5TitleChar">
    <w:name w:val="JPN_H5_Title Char"/>
    <w:link w:val="JPNH5Title"/>
    <w:rsid w:val="002520B5"/>
    <w:rPr>
      <w:rFonts w:ascii="Times New Roman" w:eastAsia="Times New Roman" w:hAnsi="Times New Roman" w:cs="Times New Roman"/>
      <w:b/>
      <w:sz w:val="24"/>
      <w:szCs w:val="20"/>
      <w:lang w:val="fr-FR" w:eastAsia="fr-FR"/>
    </w:rPr>
  </w:style>
  <w:style w:type="paragraph" w:customStyle="1" w:styleId="JPNH2JPN">
    <w:name w:val="JPN_H2_JPN"/>
    <w:basedOn w:val="Navaden"/>
    <w:next w:val="JPNH3Subject"/>
    <w:rsid w:val="002520B5"/>
    <w:pPr>
      <w:keepNext/>
      <w:keepLines/>
      <w:suppressAutoHyphens/>
      <w:spacing w:before="240" w:after="120"/>
      <w:jc w:val="center"/>
    </w:pPr>
    <w:rPr>
      <w:rFonts w:ascii="Times New Roman" w:eastAsia="Times New Roman" w:hAnsi="Times New Roman" w:cs="Times New Roman"/>
      <w:b/>
      <w:sz w:val="28"/>
      <w:szCs w:val="20"/>
      <w:lang w:val="fr-FR" w:eastAsia="en-GB"/>
    </w:rPr>
  </w:style>
  <w:style w:type="paragraph" w:customStyle="1" w:styleId="JPNH6SubTitle">
    <w:name w:val="JPN_H6_SubTitle"/>
    <w:basedOn w:val="Navaden"/>
    <w:next w:val="JPNPara"/>
    <w:link w:val="JPNH6SubTitleChar"/>
    <w:rsid w:val="002520B5"/>
    <w:pPr>
      <w:keepNext/>
      <w:keepLines/>
      <w:suppressAutoHyphens/>
      <w:spacing w:before="120" w:after="120"/>
      <w:ind w:left="720"/>
      <w:jc w:val="both"/>
    </w:pPr>
    <w:rPr>
      <w:rFonts w:ascii="Times New Roman" w:eastAsia="Times New Roman" w:hAnsi="Times New Roman" w:cs="Times New Roman"/>
      <w:b/>
      <w:i/>
      <w:sz w:val="24"/>
      <w:szCs w:val="20"/>
      <w:lang w:val="fr-FR" w:eastAsia="fr-FR"/>
    </w:rPr>
  </w:style>
  <w:style w:type="character" w:customStyle="1" w:styleId="JPNH6SubTitleChar">
    <w:name w:val="JPN_H6_SubTitle Char"/>
    <w:link w:val="JPNH6SubTitle"/>
    <w:rsid w:val="002520B5"/>
    <w:rPr>
      <w:rFonts w:ascii="Times New Roman" w:eastAsia="Times New Roman" w:hAnsi="Times New Roman" w:cs="Times New Roman"/>
      <w:b/>
      <w:i/>
      <w:sz w:val="24"/>
      <w:szCs w:val="20"/>
      <w:lang w:val="fr-FR" w:eastAsia="fr-FR"/>
    </w:rPr>
  </w:style>
  <w:style w:type="paragraph" w:customStyle="1" w:styleId="Titre">
    <w:name w:val="Titre"/>
    <w:basedOn w:val="Navaden"/>
    <w:rsid w:val="002520B5"/>
    <w:pPr>
      <w:pBdr>
        <w:top w:val="double" w:sz="4" w:space="4" w:color="auto"/>
        <w:left w:val="double" w:sz="4" w:space="4" w:color="auto"/>
        <w:bottom w:val="double" w:sz="4" w:space="1" w:color="auto"/>
        <w:right w:val="double" w:sz="4" w:space="4" w:color="auto"/>
      </w:pBdr>
      <w:shd w:val="clear" w:color="auto" w:fill="CCCCCC"/>
      <w:spacing w:before="120" w:after="120" w:line="360" w:lineRule="auto"/>
      <w:jc w:val="center"/>
    </w:pPr>
    <w:rPr>
      <w:rFonts w:ascii="Garamond" w:eastAsia="Times New Roman" w:hAnsi="Garamond" w:cs="Times New Roman"/>
      <w:caps/>
      <w:sz w:val="40"/>
      <w:szCs w:val="40"/>
      <w:lang w:val="fr-FR" w:eastAsia="fr-FR"/>
    </w:rPr>
  </w:style>
  <w:style w:type="paragraph" w:customStyle="1" w:styleId="JPNH1ECHR">
    <w:name w:val="JPN_H1_ECHR"/>
    <w:basedOn w:val="Navaden"/>
    <w:next w:val="JPNH2JPN"/>
    <w:rsid w:val="002520B5"/>
    <w:pPr>
      <w:keepNext/>
      <w:keepLines/>
      <w:suppressAutoHyphens/>
      <w:spacing w:after="240"/>
      <w:jc w:val="center"/>
    </w:pPr>
    <w:rPr>
      <w:rFonts w:ascii="Times New Roman" w:eastAsia="Times New Roman" w:hAnsi="Times New Roman" w:cs="Times New Roman"/>
      <w:caps/>
      <w:sz w:val="28"/>
      <w:szCs w:val="20"/>
      <w:lang w:val="en-GB" w:eastAsia="en-GB"/>
    </w:rPr>
  </w:style>
  <w:style w:type="character" w:customStyle="1" w:styleId="fulltext">
    <w:name w:val="fulltext"/>
    <w:basedOn w:val="Privzetapisavaodstavka"/>
    <w:rsid w:val="002520B5"/>
  </w:style>
  <w:style w:type="paragraph" w:customStyle="1" w:styleId="ECHRPara">
    <w:name w:val="ECHR_Para"/>
    <w:aliases w:val="Ju_Para,_Para"/>
    <w:basedOn w:val="Navaden"/>
    <w:link w:val="ECHRParaChar"/>
    <w:uiPriority w:val="4"/>
    <w:qFormat/>
    <w:rsid w:val="00461C54"/>
    <w:pPr>
      <w:ind w:firstLine="284"/>
      <w:jc w:val="both"/>
    </w:pPr>
    <w:rPr>
      <w:rFonts w:eastAsiaTheme="minorEastAsia"/>
      <w:sz w:val="24"/>
    </w:rPr>
  </w:style>
  <w:style w:type="character" w:customStyle="1" w:styleId="ECHRParaChar">
    <w:name w:val="ECHR_Para Char"/>
    <w:aliases w:val="Ju_Para Char,_Para Char"/>
    <w:link w:val="ECHRPara"/>
    <w:uiPriority w:val="4"/>
    <w:rsid w:val="00461C54"/>
    <w:rPr>
      <w:rFonts w:eastAsiaTheme="minorEastAsia"/>
      <w:sz w:val="24"/>
    </w:rPr>
  </w:style>
  <w:style w:type="paragraph" w:styleId="Navadensplet">
    <w:name w:val="Normal (Web)"/>
    <w:basedOn w:val="Navaden"/>
    <w:uiPriority w:val="99"/>
    <w:semiHidden/>
    <w:unhideWhenUsed/>
    <w:rsid w:val="00BC2658"/>
    <w:pPr>
      <w:spacing w:before="100" w:beforeAutospacing="1" w:after="100" w:afterAutospacing="1"/>
    </w:pPr>
    <w:rPr>
      <w:rFonts w:ascii="Times New Roman" w:eastAsia="Times New Roman" w:hAnsi="Times New Roman" w:cs="Times New Roman"/>
      <w:sz w:val="24"/>
      <w:szCs w:val="24"/>
      <w:lang w:val="fr-FR" w:eastAsia="fr-FR"/>
    </w:rPr>
  </w:style>
  <w:style w:type="character" w:styleId="Naslovknjige">
    <w:name w:val="Book Title"/>
    <w:uiPriority w:val="99"/>
    <w:qFormat/>
    <w:rsid w:val="00720CE0"/>
    <w:rPr>
      <w:i/>
      <w:iCs/>
      <w:smallCaps/>
      <w:spacing w:val="5"/>
    </w:rPr>
  </w:style>
  <w:style w:type="character" w:customStyle="1" w:styleId="INItalic">
    <w:name w:val="IN_Italic"/>
    <w:basedOn w:val="Privzetapisavaodstavka"/>
    <w:uiPriority w:val="8"/>
    <w:qFormat/>
    <w:rsid w:val="00720CE0"/>
    <w:rPr>
      <w:i/>
      <w:bdr w:val="none" w:sz="0" w:space="0" w:color="auto"/>
      <w:shd w:val="clear" w:color="auto" w:fill="auto"/>
      <w:lang w:val="en-US"/>
    </w:rPr>
  </w:style>
  <w:style w:type="character" w:styleId="Poudarek">
    <w:name w:val="Emphasis"/>
    <w:uiPriority w:val="99"/>
    <w:qFormat/>
    <w:rsid w:val="00720CE0"/>
    <w:rPr>
      <w:b/>
      <w:bCs/>
      <w:i/>
      <w:iCs/>
      <w:spacing w:val="10"/>
      <w:bdr w:val="none" w:sz="0" w:space="0" w:color="auto"/>
      <w:shd w:val="clear" w:color="auto" w:fill="auto"/>
    </w:rPr>
  </w:style>
  <w:style w:type="character" w:styleId="Intenzivenpoudarek">
    <w:name w:val="Intense Emphasis"/>
    <w:uiPriority w:val="99"/>
    <w:qFormat/>
    <w:rsid w:val="00720CE0"/>
    <w:rPr>
      <w:b/>
      <w:bCs/>
    </w:rPr>
  </w:style>
  <w:style w:type="paragraph" w:styleId="Intenzivencitat">
    <w:name w:val="Intense Quote"/>
    <w:basedOn w:val="Navaden"/>
    <w:next w:val="Navaden"/>
    <w:link w:val="IntenzivencitatZnak"/>
    <w:uiPriority w:val="99"/>
    <w:qFormat/>
    <w:rsid w:val="00720CE0"/>
    <w:pPr>
      <w:pBdr>
        <w:bottom w:val="single" w:sz="4" w:space="1" w:color="auto"/>
      </w:pBdr>
      <w:spacing w:before="200" w:after="280"/>
      <w:ind w:left="1008" w:right="1152"/>
    </w:pPr>
    <w:rPr>
      <w:b/>
      <w:bCs/>
      <w:i/>
      <w:iCs/>
      <w:lang w:bidi="en-US"/>
    </w:rPr>
  </w:style>
  <w:style w:type="character" w:customStyle="1" w:styleId="IntenzivencitatZnak">
    <w:name w:val="Intenziven citat Znak"/>
    <w:basedOn w:val="Privzetapisavaodstavka"/>
    <w:link w:val="Intenzivencitat"/>
    <w:uiPriority w:val="99"/>
    <w:rsid w:val="00720CE0"/>
    <w:rPr>
      <w:b/>
      <w:bCs/>
      <w:i/>
      <w:iCs/>
      <w:lang w:bidi="en-US"/>
    </w:rPr>
  </w:style>
  <w:style w:type="character" w:styleId="Intenzivensklic">
    <w:name w:val="Intense Reference"/>
    <w:uiPriority w:val="99"/>
    <w:qFormat/>
    <w:rsid w:val="00720CE0"/>
    <w:rPr>
      <w:smallCaps/>
      <w:spacing w:val="5"/>
      <w:u w:val="single"/>
    </w:rPr>
  </w:style>
  <w:style w:type="paragraph" w:styleId="Odstavekseznama">
    <w:name w:val="List Paragraph"/>
    <w:basedOn w:val="Navaden"/>
    <w:uiPriority w:val="99"/>
    <w:qFormat/>
    <w:rsid w:val="00720CE0"/>
    <w:pPr>
      <w:ind w:left="720"/>
      <w:contextualSpacing/>
    </w:pPr>
  </w:style>
  <w:style w:type="paragraph" w:styleId="Citat">
    <w:name w:val="Quote"/>
    <w:basedOn w:val="Navaden"/>
    <w:next w:val="Navaden"/>
    <w:link w:val="CitatZnak"/>
    <w:uiPriority w:val="99"/>
    <w:qFormat/>
    <w:rsid w:val="00720CE0"/>
    <w:pPr>
      <w:spacing w:before="200"/>
      <w:ind w:left="360" w:right="360"/>
    </w:pPr>
    <w:rPr>
      <w:i/>
      <w:iCs/>
      <w:lang w:bidi="en-US"/>
    </w:rPr>
  </w:style>
  <w:style w:type="character" w:customStyle="1" w:styleId="CitatZnak">
    <w:name w:val="Citat Znak"/>
    <w:basedOn w:val="Privzetapisavaodstavka"/>
    <w:link w:val="Citat"/>
    <w:uiPriority w:val="99"/>
    <w:rsid w:val="00720CE0"/>
    <w:rPr>
      <w:i/>
      <w:iCs/>
      <w:lang w:bidi="en-US"/>
    </w:rPr>
  </w:style>
  <w:style w:type="character" w:styleId="Krepko">
    <w:name w:val="Strong"/>
    <w:uiPriority w:val="99"/>
    <w:qFormat/>
    <w:rsid w:val="00720CE0"/>
    <w:rPr>
      <w:b/>
      <w:bCs/>
    </w:rPr>
  </w:style>
  <w:style w:type="character" w:styleId="Neenpoudarek">
    <w:name w:val="Subtle Emphasis"/>
    <w:uiPriority w:val="99"/>
    <w:qFormat/>
    <w:rsid w:val="00720CE0"/>
    <w:rPr>
      <w:i/>
      <w:iCs/>
    </w:rPr>
  </w:style>
  <w:style w:type="character" w:styleId="Neensklic">
    <w:name w:val="Subtle Reference"/>
    <w:uiPriority w:val="99"/>
    <w:qFormat/>
    <w:rsid w:val="00720CE0"/>
    <w:rPr>
      <w:smallCaps/>
    </w:rPr>
  </w:style>
  <w:style w:type="paragraph" w:styleId="Kazalovirov-naslov">
    <w:name w:val="toa heading"/>
    <w:basedOn w:val="Navaden"/>
    <w:next w:val="Navaden"/>
    <w:uiPriority w:val="99"/>
    <w:semiHidden/>
    <w:rsid w:val="00720CE0"/>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character" w:customStyle="1" w:styleId="INSuperscript">
    <w:name w:val="IN_Superscript"/>
    <w:basedOn w:val="Privzetapisavaodstavka"/>
    <w:uiPriority w:val="1"/>
    <w:rsid w:val="00720CE0"/>
    <w:rPr>
      <w:vertAlign w:val="superscript"/>
    </w:rPr>
  </w:style>
  <w:style w:type="character" w:customStyle="1" w:styleId="UnresolvedMention1">
    <w:name w:val="Unresolved Mention1"/>
    <w:basedOn w:val="Privzetapisavaodstavka"/>
    <w:uiPriority w:val="99"/>
    <w:semiHidden/>
    <w:rsid w:val="00720CE0"/>
    <w:rPr>
      <w:color w:val="605E5C"/>
      <w:shd w:val="clear" w:color="auto" w:fill="E1DFDD"/>
    </w:rPr>
  </w:style>
  <w:style w:type="character" w:customStyle="1" w:styleId="sfbbfee58">
    <w:name w:val="sfbbfee58"/>
    <w:basedOn w:val="Privzetapisavaodstavka"/>
    <w:rsid w:val="00D7160B"/>
  </w:style>
  <w:style w:type="character" w:customStyle="1" w:styleId="sb8d990e2">
    <w:name w:val="sb8d990e2"/>
    <w:basedOn w:val="Privzetapisavaodstavka"/>
    <w:rsid w:val="00932055"/>
  </w:style>
  <w:style w:type="character" w:customStyle="1" w:styleId="s6b621b36">
    <w:name w:val="s6b621b36"/>
    <w:basedOn w:val="Privzetapisavaodstavka"/>
    <w:rsid w:val="00932055"/>
  </w:style>
  <w:style w:type="character" w:customStyle="1" w:styleId="column">
    <w:name w:val="column"/>
    <w:basedOn w:val="Privzetapisavaodstavka"/>
    <w:rsid w:val="00653886"/>
  </w:style>
  <w:style w:type="character" w:customStyle="1" w:styleId="sdfc50a6a">
    <w:name w:val="sdfc50a6a"/>
    <w:basedOn w:val="Privzetapisavaodstavka"/>
    <w:rsid w:val="006B2CF1"/>
  </w:style>
  <w:style w:type="character" w:customStyle="1" w:styleId="Nerazreenaomemba1">
    <w:name w:val="Nerazrešena omemba1"/>
    <w:basedOn w:val="Privzetapisavaodstavka"/>
    <w:uiPriority w:val="99"/>
    <w:semiHidden/>
    <w:unhideWhenUsed/>
    <w:rsid w:val="00B56C63"/>
    <w:rPr>
      <w:color w:val="605E5C"/>
      <w:shd w:val="clear" w:color="auto" w:fill="E1DFDD"/>
    </w:rPr>
  </w:style>
  <w:style w:type="character" w:customStyle="1" w:styleId="s1a844bc0">
    <w:name w:val="s1a844bc0"/>
    <w:basedOn w:val="Privzetapisavaodstavka"/>
    <w:rsid w:val="007810E6"/>
  </w:style>
  <w:style w:type="character" w:customStyle="1" w:styleId="s7d2086b4">
    <w:name w:val="s7d2086b4"/>
    <w:basedOn w:val="Privzetapisavaodstavka"/>
    <w:rsid w:val="00C249D1"/>
  </w:style>
  <w:style w:type="character" w:customStyle="1" w:styleId="s38c10080">
    <w:name w:val="s38c10080"/>
    <w:basedOn w:val="Privzetapisavaodstavka"/>
    <w:rsid w:val="00CE4B6E"/>
  </w:style>
  <w:style w:type="paragraph" w:customStyle="1" w:styleId="s6c429373">
    <w:name w:val="s6c429373"/>
    <w:basedOn w:val="Navaden"/>
    <w:rsid w:val="00EF2F2C"/>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3ca6e50f">
    <w:name w:val="s3ca6e50f"/>
    <w:basedOn w:val="Privzetapisavaodstavka"/>
    <w:rsid w:val="00EF2F2C"/>
  </w:style>
  <w:style w:type="character" w:customStyle="1" w:styleId="wordhighlighted">
    <w:name w:val="wordhighlighted"/>
    <w:basedOn w:val="Privzetapisavaodstavka"/>
    <w:rsid w:val="007C45F0"/>
  </w:style>
  <w:style w:type="paragraph" w:customStyle="1" w:styleId="s30eec3f8">
    <w:name w:val="s30eec3f8"/>
    <w:basedOn w:val="Navaden"/>
    <w:rsid w:val="00DF321E"/>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textcolumn">
    <w:name w:val="textcolumn"/>
    <w:basedOn w:val="Privzetapisavaodstavka"/>
    <w:rsid w:val="00DE1C23"/>
  </w:style>
  <w:style w:type="character" w:customStyle="1" w:styleId="sf8bfa2bc">
    <w:name w:val="sf8bfa2bc"/>
    <w:basedOn w:val="Privzetapisavaodstavka"/>
    <w:rsid w:val="00554EC8"/>
  </w:style>
  <w:style w:type="paragraph" w:customStyle="1" w:styleId="P68B1DB1-Kazalovsebine11">
    <w:name w:val="P68B1DB1-Kazalovsebine11"/>
    <w:basedOn w:val="Kazalovsebine1"/>
    <w:rsid w:val="005B4883"/>
    <w:rPr>
      <w:color w:val="0D0D0D" w:themeColor="text1" w:themeTint="F2"/>
      <w:szCs w:val="20"/>
      <w:lang w:val="sl-SI" w:eastAsia="sl-SI"/>
    </w:rPr>
  </w:style>
  <w:style w:type="paragraph" w:customStyle="1" w:styleId="P68B1DB1-Navaden2">
    <w:name w:val="P68B1DB1-Navaden2"/>
    <w:basedOn w:val="Navaden"/>
    <w:rsid w:val="005B4883"/>
    <w:rPr>
      <w:b/>
      <w:color w:val="00548C" w:themeColor="accent1" w:themeShade="BF"/>
      <w:szCs w:val="20"/>
      <w:lang w:val="sl-SI" w:eastAsia="sl-SI"/>
    </w:rPr>
  </w:style>
  <w:style w:type="paragraph" w:customStyle="1" w:styleId="P68B1DB1-ECHRHeading33">
    <w:name w:val="P68B1DB1-ECHRHeading33"/>
    <w:basedOn w:val="ECHRHeading3"/>
    <w:rsid w:val="005B4883"/>
    <w:rPr>
      <w:color w:val="FF0000"/>
      <w:szCs w:val="20"/>
      <w:lang w:val="sl-SI" w:eastAsia="sl-SI"/>
    </w:rPr>
  </w:style>
  <w:style w:type="paragraph" w:customStyle="1" w:styleId="P68B1DB1-ECHRHeading14">
    <w:name w:val="P68B1DB1-ECHRHeading14"/>
    <w:basedOn w:val="ECHRHeading1"/>
    <w:rsid w:val="005B4883"/>
    <w:rPr>
      <w:color w:val="FF0000"/>
      <w:szCs w:val="20"/>
      <w:lang w:val="sl-SI" w:eastAsia="sl-SI"/>
    </w:rPr>
  </w:style>
  <w:style w:type="paragraph" w:customStyle="1" w:styleId="P68B1DB1-Navaden5">
    <w:name w:val="P68B1DB1-Navaden5"/>
    <w:basedOn w:val="Navaden"/>
    <w:rsid w:val="005B4883"/>
    <w:rPr>
      <w:b/>
      <w:color w:val="FF0000"/>
      <w:szCs w:val="20"/>
      <w:lang w:val="sl-SI" w:eastAsia="sl-SI"/>
    </w:rPr>
  </w:style>
  <w:style w:type="paragraph" w:customStyle="1" w:styleId="P68B1DB1-ECHRParaQuote6">
    <w:name w:val="P68B1DB1-ECHRParaQuote6"/>
    <w:basedOn w:val="ECHRParaQuote"/>
    <w:rsid w:val="005B4883"/>
    <w:rPr>
      <w:color w:val="FF0000"/>
      <w:szCs w:val="20"/>
      <w:lang w:val="sl-SI" w:eastAsia="sl-SI"/>
    </w:rPr>
  </w:style>
  <w:style w:type="paragraph" w:customStyle="1" w:styleId="P68B1DB1-ECHRHeading47">
    <w:name w:val="P68B1DB1-ECHRHeading47"/>
    <w:basedOn w:val="ECHRHeading4"/>
    <w:rsid w:val="005B4883"/>
    <w:rPr>
      <w:color w:val="FF0000"/>
      <w:szCs w:val="20"/>
      <w:lang w:val="sl-SI" w:eastAsia="sl-SI"/>
    </w:rPr>
  </w:style>
  <w:style w:type="paragraph" w:customStyle="1" w:styleId="P68B1DB1-ECHRParaSpaced8">
    <w:name w:val="P68B1DB1-ECHRParaSpaced8"/>
    <w:basedOn w:val="ECHRParaSpaced"/>
    <w:rsid w:val="005B4883"/>
    <w:rPr>
      <w:color w:val="FF0000"/>
      <w:szCs w:val="20"/>
      <w:lang w:val="sl-SI" w:eastAsia="sl-SI"/>
    </w:rPr>
  </w:style>
  <w:style w:type="paragraph" w:customStyle="1" w:styleId="P68B1DB1-Navaden9">
    <w:name w:val="P68B1DB1-Navaden9"/>
    <w:basedOn w:val="Navaden"/>
    <w:rsid w:val="005B4883"/>
    <w:rPr>
      <w:color w:val="FF0000"/>
      <w:szCs w:val="20"/>
      <w:lang w:val="sl-SI" w:eastAsia="sl-SI"/>
    </w:rPr>
  </w:style>
  <w:style w:type="paragraph" w:customStyle="1" w:styleId="P68B1DB1-ECHRHeading210">
    <w:name w:val="P68B1DB1-ECHRHeading210"/>
    <w:basedOn w:val="ECHRHeading2"/>
    <w:rsid w:val="005B4883"/>
    <w:rPr>
      <w:color w:val="FF0000"/>
      <w:szCs w:val="20"/>
      <w:lang w:val="sl-SI" w:eastAsia="sl-SI"/>
    </w:rPr>
  </w:style>
  <w:style w:type="paragraph" w:customStyle="1" w:styleId="P68B1DB1-ECHRBullet111">
    <w:name w:val="P68B1DB1-ECHRBullet111"/>
    <w:basedOn w:val="ECHRBullet1"/>
    <w:rsid w:val="005B4883"/>
    <w:rPr>
      <w:color w:val="FF0000"/>
      <w:szCs w:val="20"/>
      <w:lang w:val="sl-SI" w:eastAsia="sl-SI"/>
    </w:rPr>
  </w:style>
  <w:style w:type="paragraph" w:customStyle="1" w:styleId="P68B1DB1-ECHRTitleCentreTOC112">
    <w:name w:val="P68B1DB1-ECHRTitleCentreTOC112"/>
    <w:basedOn w:val="ECHRTitleCentreTOC1"/>
    <w:rsid w:val="005B4883"/>
    <w:rPr>
      <w:color w:val="FF0000"/>
      <w:szCs w:val="20"/>
      <w:lang w:val="sl-SI" w:eastAsia="sl-SI"/>
    </w:rPr>
  </w:style>
  <w:style w:type="paragraph" w:customStyle="1" w:styleId="P68B1DB1-Stvarnokazalo-naslov13">
    <w:name w:val="P68B1DB1-Stvarnokazalo-naslov13"/>
    <w:basedOn w:val="Stvarnokazalo-naslov"/>
    <w:rsid w:val="005B4883"/>
    <w:rPr>
      <w:bCs w:val="0"/>
      <w:color w:val="FF0000"/>
      <w:szCs w:val="20"/>
      <w:lang w:val="sl-SI" w:eastAsia="sl-SI"/>
    </w:rPr>
  </w:style>
  <w:style w:type="paragraph" w:customStyle="1" w:styleId="P68B1DB1-ECHRParaHanging14">
    <w:name w:val="P68B1DB1-ECHRParaHanging14"/>
    <w:basedOn w:val="ECHRParaHanging"/>
    <w:rsid w:val="005B4883"/>
    <w:rPr>
      <w:color w:val="FF0000"/>
      <w:szCs w:val="20"/>
      <w:lang w:val="sl-SI" w:eastAsia="sl-SI"/>
    </w:rPr>
  </w:style>
  <w:style w:type="paragraph" w:customStyle="1" w:styleId="P68B1DB1-ECHRParaHanging15">
    <w:name w:val="P68B1DB1-ECHRParaHanging15"/>
    <w:basedOn w:val="ECHRParaHanging"/>
    <w:rsid w:val="005B4883"/>
    <w:rPr>
      <w:rFonts w:cs="Arial"/>
      <w:color w:val="FF0000"/>
      <w:szCs w:val="20"/>
      <w:lang w:val="sl-SI" w:eastAsia="sl-SI"/>
    </w:rPr>
  </w:style>
  <w:style w:type="character" w:customStyle="1" w:styleId="Nerazreenaomemba2">
    <w:name w:val="Nerazrešena omemba2"/>
    <w:basedOn w:val="Privzetapisavaodstavka"/>
    <w:uiPriority w:val="99"/>
    <w:semiHidden/>
    <w:unhideWhenUsed/>
    <w:rsid w:val="00F31880"/>
    <w:rPr>
      <w:color w:val="605E5C"/>
      <w:shd w:val="clear" w:color="auto" w:fill="E1DFDD"/>
    </w:rPr>
  </w:style>
  <w:style w:type="paragraph" w:customStyle="1" w:styleId="Default">
    <w:name w:val="Default"/>
    <w:rsid w:val="00830F4E"/>
    <w:pPr>
      <w:autoSpaceDE w:val="0"/>
      <w:autoSpaceDN w:val="0"/>
      <w:adjustRightInd w:val="0"/>
    </w:pPr>
    <w:rPr>
      <w:rFonts w:ascii="Calibri" w:hAnsi="Calibri" w:cs="Calibri"/>
      <w:color w:val="000000"/>
      <w:sz w:val="24"/>
      <w:szCs w:val="24"/>
      <w:lang w:val="sl-SI"/>
    </w:rPr>
  </w:style>
  <w:style w:type="character" w:styleId="Nerazreenaomemba">
    <w:name w:val="Unresolved Mention"/>
    <w:basedOn w:val="Privzetapisavaodstavka"/>
    <w:uiPriority w:val="99"/>
    <w:semiHidden/>
    <w:unhideWhenUsed/>
    <w:rsid w:val="001A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230">
      <w:bodyDiv w:val="1"/>
      <w:marLeft w:val="0"/>
      <w:marRight w:val="0"/>
      <w:marTop w:val="0"/>
      <w:marBottom w:val="0"/>
      <w:divBdr>
        <w:top w:val="none" w:sz="0" w:space="0" w:color="auto"/>
        <w:left w:val="none" w:sz="0" w:space="0" w:color="auto"/>
        <w:bottom w:val="none" w:sz="0" w:space="0" w:color="auto"/>
        <w:right w:val="none" w:sz="0" w:space="0" w:color="auto"/>
      </w:divBdr>
      <w:divsChild>
        <w:div w:id="515071803">
          <w:marLeft w:val="0"/>
          <w:marRight w:val="0"/>
          <w:marTop w:val="0"/>
          <w:marBottom w:val="0"/>
          <w:divBdr>
            <w:top w:val="none" w:sz="0" w:space="0" w:color="auto"/>
            <w:left w:val="none" w:sz="0" w:space="0" w:color="auto"/>
            <w:bottom w:val="none" w:sz="0" w:space="0" w:color="auto"/>
            <w:right w:val="none" w:sz="0" w:space="0" w:color="auto"/>
          </w:divBdr>
          <w:divsChild>
            <w:div w:id="924533352">
              <w:marLeft w:val="0"/>
              <w:marRight w:val="0"/>
              <w:marTop w:val="0"/>
              <w:marBottom w:val="0"/>
              <w:divBdr>
                <w:top w:val="none" w:sz="0" w:space="0" w:color="auto"/>
                <w:left w:val="none" w:sz="0" w:space="0" w:color="auto"/>
                <w:bottom w:val="none" w:sz="0" w:space="0" w:color="auto"/>
                <w:right w:val="none" w:sz="0" w:space="0" w:color="auto"/>
              </w:divBdr>
              <w:divsChild>
                <w:div w:id="1374965563">
                  <w:marLeft w:val="0"/>
                  <w:marRight w:val="0"/>
                  <w:marTop w:val="0"/>
                  <w:marBottom w:val="0"/>
                  <w:divBdr>
                    <w:top w:val="none" w:sz="0" w:space="0" w:color="auto"/>
                    <w:left w:val="none" w:sz="0" w:space="0" w:color="auto"/>
                    <w:bottom w:val="none" w:sz="0" w:space="0" w:color="auto"/>
                    <w:right w:val="none" w:sz="0" w:space="0" w:color="auto"/>
                  </w:divBdr>
                  <w:divsChild>
                    <w:div w:id="243926415">
                      <w:marLeft w:val="0"/>
                      <w:marRight w:val="0"/>
                      <w:marTop w:val="0"/>
                      <w:marBottom w:val="0"/>
                      <w:divBdr>
                        <w:top w:val="none" w:sz="0" w:space="0" w:color="auto"/>
                        <w:left w:val="none" w:sz="0" w:space="0" w:color="auto"/>
                        <w:bottom w:val="none" w:sz="0" w:space="0" w:color="auto"/>
                        <w:right w:val="none" w:sz="0" w:space="0" w:color="auto"/>
                      </w:divBdr>
                      <w:divsChild>
                        <w:div w:id="2084059887">
                          <w:marLeft w:val="0"/>
                          <w:marRight w:val="0"/>
                          <w:marTop w:val="0"/>
                          <w:marBottom w:val="0"/>
                          <w:divBdr>
                            <w:top w:val="none" w:sz="0" w:space="0" w:color="auto"/>
                            <w:left w:val="none" w:sz="0" w:space="0" w:color="auto"/>
                            <w:bottom w:val="none" w:sz="0" w:space="0" w:color="auto"/>
                            <w:right w:val="none" w:sz="0" w:space="0" w:color="auto"/>
                          </w:divBdr>
                          <w:divsChild>
                            <w:div w:id="1207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39086">
      <w:bodyDiv w:val="1"/>
      <w:marLeft w:val="0"/>
      <w:marRight w:val="0"/>
      <w:marTop w:val="0"/>
      <w:marBottom w:val="0"/>
      <w:divBdr>
        <w:top w:val="none" w:sz="0" w:space="0" w:color="auto"/>
        <w:left w:val="none" w:sz="0" w:space="0" w:color="auto"/>
        <w:bottom w:val="none" w:sz="0" w:space="0" w:color="auto"/>
        <w:right w:val="none" w:sz="0" w:space="0" w:color="auto"/>
      </w:divBdr>
      <w:divsChild>
        <w:div w:id="746656783">
          <w:marLeft w:val="0"/>
          <w:marRight w:val="0"/>
          <w:marTop w:val="0"/>
          <w:marBottom w:val="0"/>
          <w:divBdr>
            <w:top w:val="none" w:sz="0" w:space="0" w:color="auto"/>
            <w:left w:val="none" w:sz="0" w:space="0" w:color="auto"/>
            <w:bottom w:val="none" w:sz="0" w:space="0" w:color="auto"/>
            <w:right w:val="none" w:sz="0" w:space="0" w:color="auto"/>
          </w:divBdr>
          <w:divsChild>
            <w:div w:id="686446796">
              <w:marLeft w:val="0"/>
              <w:marRight w:val="0"/>
              <w:marTop w:val="0"/>
              <w:marBottom w:val="0"/>
              <w:divBdr>
                <w:top w:val="none" w:sz="0" w:space="0" w:color="auto"/>
                <w:left w:val="none" w:sz="0" w:space="0" w:color="auto"/>
                <w:bottom w:val="none" w:sz="0" w:space="0" w:color="auto"/>
                <w:right w:val="none" w:sz="0" w:space="0" w:color="auto"/>
              </w:divBdr>
              <w:divsChild>
                <w:div w:id="944535264">
                  <w:marLeft w:val="0"/>
                  <w:marRight w:val="0"/>
                  <w:marTop w:val="0"/>
                  <w:marBottom w:val="0"/>
                  <w:divBdr>
                    <w:top w:val="none" w:sz="0" w:space="0" w:color="auto"/>
                    <w:left w:val="none" w:sz="0" w:space="0" w:color="auto"/>
                    <w:bottom w:val="none" w:sz="0" w:space="0" w:color="auto"/>
                    <w:right w:val="none" w:sz="0" w:space="0" w:color="auto"/>
                  </w:divBdr>
                  <w:divsChild>
                    <w:div w:id="68038207">
                      <w:marLeft w:val="0"/>
                      <w:marRight w:val="0"/>
                      <w:marTop w:val="0"/>
                      <w:marBottom w:val="0"/>
                      <w:divBdr>
                        <w:top w:val="none" w:sz="0" w:space="0" w:color="auto"/>
                        <w:left w:val="none" w:sz="0" w:space="0" w:color="auto"/>
                        <w:bottom w:val="none" w:sz="0" w:space="0" w:color="auto"/>
                        <w:right w:val="none" w:sz="0" w:space="0" w:color="auto"/>
                      </w:divBdr>
                      <w:divsChild>
                        <w:div w:id="1268343422">
                          <w:marLeft w:val="0"/>
                          <w:marRight w:val="0"/>
                          <w:marTop w:val="0"/>
                          <w:marBottom w:val="0"/>
                          <w:divBdr>
                            <w:top w:val="none" w:sz="0" w:space="0" w:color="auto"/>
                            <w:left w:val="none" w:sz="0" w:space="0" w:color="auto"/>
                            <w:bottom w:val="none" w:sz="0" w:space="0" w:color="auto"/>
                            <w:right w:val="none" w:sz="0" w:space="0" w:color="auto"/>
                          </w:divBdr>
                        </w:div>
                        <w:div w:id="3250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2853">
      <w:bodyDiv w:val="1"/>
      <w:marLeft w:val="0"/>
      <w:marRight w:val="0"/>
      <w:marTop w:val="0"/>
      <w:marBottom w:val="0"/>
      <w:divBdr>
        <w:top w:val="none" w:sz="0" w:space="0" w:color="auto"/>
        <w:left w:val="none" w:sz="0" w:space="0" w:color="auto"/>
        <w:bottom w:val="none" w:sz="0" w:space="0" w:color="auto"/>
        <w:right w:val="none" w:sz="0" w:space="0" w:color="auto"/>
      </w:divBdr>
    </w:div>
    <w:div w:id="99952945">
      <w:bodyDiv w:val="1"/>
      <w:marLeft w:val="0"/>
      <w:marRight w:val="0"/>
      <w:marTop w:val="0"/>
      <w:marBottom w:val="0"/>
      <w:divBdr>
        <w:top w:val="none" w:sz="0" w:space="0" w:color="auto"/>
        <w:left w:val="none" w:sz="0" w:space="0" w:color="auto"/>
        <w:bottom w:val="none" w:sz="0" w:space="0" w:color="auto"/>
        <w:right w:val="none" w:sz="0" w:space="0" w:color="auto"/>
      </w:divBdr>
    </w:div>
    <w:div w:id="108278509">
      <w:bodyDiv w:val="1"/>
      <w:marLeft w:val="0"/>
      <w:marRight w:val="0"/>
      <w:marTop w:val="0"/>
      <w:marBottom w:val="0"/>
      <w:divBdr>
        <w:top w:val="none" w:sz="0" w:space="0" w:color="auto"/>
        <w:left w:val="none" w:sz="0" w:space="0" w:color="auto"/>
        <w:bottom w:val="none" w:sz="0" w:space="0" w:color="auto"/>
        <w:right w:val="none" w:sz="0" w:space="0" w:color="auto"/>
      </w:divBdr>
    </w:div>
    <w:div w:id="137041699">
      <w:bodyDiv w:val="1"/>
      <w:marLeft w:val="0"/>
      <w:marRight w:val="0"/>
      <w:marTop w:val="0"/>
      <w:marBottom w:val="0"/>
      <w:divBdr>
        <w:top w:val="none" w:sz="0" w:space="0" w:color="auto"/>
        <w:left w:val="none" w:sz="0" w:space="0" w:color="auto"/>
        <w:bottom w:val="none" w:sz="0" w:space="0" w:color="auto"/>
        <w:right w:val="none" w:sz="0" w:space="0" w:color="auto"/>
      </w:divBdr>
      <w:divsChild>
        <w:div w:id="1011030381">
          <w:marLeft w:val="0"/>
          <w:marRight w:val="0"/>
          <w:marTop w:val="0"/>
          <w:marBottom w:val="0"/>
          <w:divBdr>
            <w:top w:val="none" w:sz="0" w:space="0" w:color="auto"/>
            <w:left w:val="none" w:sz="0" w:space="0" w:color="auto"/>
            <w:bottom w:val="none" w:sz="0" w:space="0" w:color="auto"/>
            <w:right w:val="none" w:sz="0" w:space="0" w:color="auto"/>
          </w:divBdr>
          <w:divsChild>
            <w:div w:id="1425497626">
              <w:marLeft w:val="0"/>
              <w:marRight w:val="0"/>
              <w:marTop w:val="0"/>
              <w:marBottom w:val="0"/>
              <w:divBdr>
                <w:top w:val="none" w:sz="0" w:space="0" w:color="auto"/>
                <w:left w:val="none" w:sz="0" w:space="0" w:color="auto"/>
                <w:bottom w:val="none" w:sz="0" w:space="0" w:color="auto"/>
                <w:right w:val="none" w:sz="0" w:space="0" w:color="auto"/>
              </w:divBdr>
              <w:divsChild>
                <w:div w:id="1539586448">
                  <w:marLeft w:val="0"/>
                  <w:marRight w:val="0"/>
                  <w:marTop w:val="0"/>
                  <w:marBottom w:val="0"/>
                  <w:divBdr>
                    <w:top w:val="none" w:sz="0" w:space="0" w:color="auto"/>
                    <w:left w:val="none" w:sz="0" w:space="0" w:color="auto"/>
                    <w:bottom w:val="none" w:sz="0" w:space="0" w:color="auto"/>
                    <w:right w:val="none" w:sz="0" w:space="0" w:color="auto"/>
                  </w:divBdr>
                  <w:divsChild>
                    <w:div w:id="2046906312">
                      <w:marLeft w:val="0"/>
                      <w:marRight w:val="0"/>
                      <w:marTop w:val="0"/>
                      <w:marBottom w:val="0"/>
                      <w:divBdr>
                        <w:top w:val="none" w:sz="0" w:space="0" w:color="auto"/>
                        <w:left w:val="none" w:sz="0" w:space="0" w:color="auto"/>
                        <w:bottom w:val="none" w:sz="0" w:space="0" w:color="auto"/>
                        <w:right w:val="none" w:sz="0" w:space="0" w:color="auto"/>
                      </w:divBdr>
                      <w:divsChild>
                        <w:div w:id="1961690873">
                          <w:marLeft w:val="0"/>
                          <w:marRight w:val="0"/>
                          <w:marTop w:val="0"/>
                          <w:marBottom w:val="0"/>
                          <w:divBdr>
                            <w:top w:val="none" w:sz="0" w:space="0" w:color="auto"/>
                            <w:left w:val="none" w:sz="0" w:space="0" w:color="auto"/>
                            <w:bottom w:val="none" w:sz="0" w:space="0" w:color="auto"/>
                            <w:right w:val="none" w:sz="0" w:space="0" w:color="auto"/>
                          </w:divBdr>
                          <w:divsChild>
                            <w:div w:id="8010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2561">
      <w:bodyDiv w:val="1"/>
      <w:marLeft w:val="0"/>
      <w:marRight w:val="0"/>
      <w:marTop w:val="0"/>
      <w:marBottom w:val="0"/>
      <w:divBdr>
        <w:top w:val="none" w:sz="0" w:space="0" w:color="auto"/>
        <w:left w:val="none" w:sz="0" w:space="0" w:color="auto"/>
        <w:bottom w:val="none" w:sz="0" w:space="0" w:color="auto"/>
        <w:right w:val="none" w:sz="0" w:space="0" w:color="auto"/>
      </w:divBdr>
    </w:div>
    <w:div w:id="153494081">
      <w:bodyDiv w:val="1"/>
      <w:marLeft w:val="0"/>
      <w:marRight w:val="0"/>
      <w:marTop w:val="0"/>
      <w:marBottom w:val="0"/>
      <w:divBdr>
        <w:top w:val="none" w:sz="0" w:space="0" w:color="auto"/>
        <w:left w:val="none" w:sz="0" w:space="0" w:color="auto"/>
        <w:bottom w:val="none" w:sz="0" w:space="0" w:color="auto"/>
        <w:right w:val="none" w:sz="0" w:space="0" w:color="auto"/>
      </w:divBdr>
      <w:divsChild>
        <w:div w:id="1077241446">
          <w:marLeft w:val="0"/>
          <w:marRight w:val="0"/>
          <w:marTop w:val="0"/>
          <w:marBottom w:val="0"/>
          <w:divBdr>
            <w:top w:val="none" w:sz="0" w:space="0" w:color="auto"/>
            <w:left w:val="none" w:sz="0" w:space="0" w:color="auto"/>
            <w:bottom w:val="none" w:sz="0" w:space="0" w:color="auto"/>
            <w:right w:val="none" w:sz="0" w:space="0" w:color="auto"/>
          </w:divBdr>
          <w:divsChild>
            <w:div w:id="857041789">
              <w:marLeft w:val="0"/>
              <w:marRight w:val="0"/>
              <w:marTop w:val="0"/>
              <w:marBottom w:val="0"/>
              <w:divBdr>
                <w:top w:val="none" w:sz="0" w:space="0" w:color="auto"/>
                <w:left w:val="none" w:sz="0" w:space="0" w:color="auto"/>
                <w:bottom w:val="none" w:sz="0" w:space="0" w:color="auto"/>
                <w:right w:val="none" w:sz="0" w:space="0" w:color="auto"/>
              </w:divBdr>
              <w:divsChild>
                <w:div w:id="1048996572">
                  <w:marLeft w:val="0"/>
                  <w:marRight w:val="0"/>
                  <w:marTop w:val="0"/>
                  <w:marBottom w:val="0"/>
                  <w:divBdr>
                    <w:top w:val="none" w:sz="0" w:space="0" w:color="auto"/>
                    <w:left w:val="none" w:sz="0" w:space="0" w:color="auto"/>
                    <w:bottom w:val="none" w:sz="0" w:space="0" w:color="auto"/>
                    <w:right w:val="none" w:sz="0" w:space="0" w:color="auto"/>
                  </w:divBdr>
                  <w:divsChild>
                    <w:div w:id="196352427">
                      <w:marLeft w:val="0"/>
                      <w:marRight w:val="0"/>
                      <w:marTop w:val="0"/>
                      <w:marBottom w:val="0"/>
                      <w:divBdr>
                        <w:top w:val="none" w:sz="0" w:space="0" w:color="auto"/>
                        <w:left w:val="none" w:sz="0" w:space="0" w:color="auto"/>
                        <w:bottom w:val="none" w:sz="0" w:space="0" w:color="auto"/>
                        <w:right w:val="none" w:sz="0" w:space="0" w:color="auto"/>
                      </w:divBdr>
                      <w:divsChild>
                        <w:div w:id="783614763">
                          <w:marLeft w:val="0"/>
                          <w:marRight w:val="0"/>
                          <w:marTop w:val="0"/>
                          <w:marBottom w:val="0"/>
                          <w:divBdr>
                            <w:top w:val="none" w:sz="0" w:space="0" w:color="auto"/>
                            <w:left w:val="none" w:sz="0" w:space="0" w:color="auto"/>
                            <w:bottom w:val="none" w:sz="0" w:space="0" w:color="auto"/>
                            <w:right w:val="none" w:sz="0" w:space="0" w:color="auto"/>
                          </w:divBdr>
                          <w:divsChild>
                            <w:div w:id="1782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1339">
      <w:bodyDiv w:val="1"/>
      <w:marLeft w:val="0"/>
      <w:marRight w:val="0"/>
      <w:marTop w:val="0"/>
      <w:marBottom w:val="0"/>
      <w:divBdr>
        <w:top w:val="none" w:sz="0" w:space="0" w:color="auto"/>
        <w:left w:val="none" w:sz="0" w:space="0" w:color="auto"/>
        <w:bottom w:val="none" w:sz="0" w:space="0" w:color="auto"/>
        <w:right w:val="none" w:sz="0" w:space="0" w:color="auto"/>
      </w:divBdr>
    </w:div>
    <w:div w:id="204830857">
      <w:bodyDiv w:val="1"/>
      <w:marLeft w:val="0"/>
      <w:marRight w:val="0"/>
      <w:marTop w:val="0"/>
      <w:marBottom w:val="0"/>
      <w:divBdr>
        <w:top w:val="none" w:sz="0" w:space="0" w:color="auto"/>
        <w:left w:val="none" w:sz="0" w:space="0" w:color="auto"/>
        <w:bottom w:val="none" w:sz="0" w:space="0" w:color="auto"/>
        <w:right w:val="none" w:sz="0" w:space="0" w:color="auto"/>
      </w:divBdr>
    </w:div>
    <w:div w:id="219050467">
      <w:bodyDiv w:val="1"/>
      <w:marLeft w:val="0"/>
      <w:marRight w:val="0"/>
      <w:marTop w:val="0"/>
      <w:marBottom w:val="0"/>
      <w:divBdr>
        <w:top w:val="none" w:sz="0" w:space="0" w:color="auto"/>
        <w:left w:val="none" w:sz="0" w:space="0" w:color="auto"/>
        <w:bottom w:val="none" w:sz="0" w:space="0" w:color="auto"/>
        <w:right w:val="none" w:sz="0" w:space="0" w:color="auto"/>
      </w:divBdr>
      <w:divsChild>
        <w:div w:id="1424372923">
          <w:marLeft w:val="0"/>
          <w:marRight w:val="0"/>
          <w:marTop w:val="0"/>
          <w:marBottom w:val="0"/>
          <w:divBdr>
            <w:top w:val="none" w:sz="0" w:space="0" w:color="auto"/>
            <w:left w:val="none" w:sz="0" w:space="0" w:color="auto"/>
            <w:bottom w:val="none" w:sz="0" w:space="0" w:color="auto"/>
            <w:right w:val="none" w:sz="0" w:space="0" w:color="auto"/>
          </w:divBdr>
          <w:divsChild>
            <w:div w:id="1121537011">
              <w:marLeft w:val="0"/>
              <w:marRight w:val="0"/>
              <w:marTop w:val="0"/>
              <w:marBottom w:val="0"/>
              <w:divBdr>
                <w:top w:val="none" w:sz="0" w:space="0" w:color="auto"/>
                <w:left w:val="none" w:sz="0" w:space="0" w:color="auto"/>
                <w:bottom w:val="none" w:sz="0" w:space="0" w:color="auto"/>
                <w:right w:val="none" w:sz="0" w:space="0" w:color="auto"/>
              </w:divBdr>
              <w:divsChild>
                <w:div w:id="1194028508">
                  <w:marLeft w:val="0"/>
                  <w:marRight w:val="0"/>
                  <w:marTop w:val="0"/>
                  <w:marBottom w:val="0"/>
                  <w:divBdr>
                    <w:top w:val="none" w:sz="0" w:space="0" w:color="auto"/>
                    <w:left w:val="none" w:sz="0" w:space="0" w:color="auto"/>
                    <w:bottom w:val="none" w:sz="0" w:space="0" w:color="auto"/>
                    <w:right w:val="none" w:sz="0" w:space="0" w:color="auto"/>
                  </w:divBdr>
                  <w:divsChild>
                    <w:div w:id="1983386877">
                      <w:marLeft w:val="0"/>
                      <w:marRight w:val="0"/>
                      <w:marTop w:val="0"/>
                      <w:marBottom w:val="0"/>
                      <w:divBdr>
                        <w:top w:val="none" w:sz="0" w:space="0" w:color="auto"/>
                        <w:left w:val="none" w:sz="0" w:space="0" w:color="auto"/>
                        <w:bottom w:val="none" w:sz="0" w:space="0" w:color="auto"/>
                        <w:right w:val="none" w:sz="0" w:space="0" w:color="auto"/>
                      </w:divBdr>
                      <w:divsChild>
                        <w:div w:id="647783167">
                          <w:marLeft w:val="0"/>
                          <w:marRight w:val="0"/>
                          <w:marTop w:val="0"/>
                          <w:marBottom w:val="0"/>
                          <w:divBdr>
                            <w:top w:val="none" w:sz="0" w:space="0" w:color="auto"/>
                            <w:left w:val="none" w:sz="0" w:space="0" w:color="auto"/>
                            <w:bottom w:val="none" w:sz="0" w:space="0" w:color="auto"/>
                            <w:right w:val="none" w:sz="0" w:space="0" w:color="auto"/>
                          </w:divBdr>
                          <w:divsChild>
                            <w:div w:id="9151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9492">
      <w:bodyDiv w:val="1"/>
      <w:marLeft w:val="0"/>
      <w:marRight w:val="0"/>
      <w:marTop w:val="0"/>
      <w:marBottom w:val="0"/>
      <w:divBdr>
        <w:top w:val="none" w:sz="0" w:space="0" w:color="auto"/>
        <w:left w:val="none" w:sz="0" w:space="0" w:color="auto"/>
        <w:bottom w:val="none" w:sz="0" w:space="0" w:color="auto"/>
        <w:right w:val="none" w:sz="0" w:space="0" w:color="auto"/>
      </w:divBdr>
    </w:div>
    <w:div w:id="240262158">
      <w:bodyDiv w:val="1"/>
      <w:marLeft w:val="0"/>
      <w:marRight w:val="0"/>
      <w:marTop w:val="0"/>
      <w:marBottom w:val="0"/>
      <w:divBdr>
        <w:top w:val="none" w:sz="0" w:space="0" w:color="auto"/>
        <w:left w:val="none" w:sz="0" w:space="0" w:color="auto"/>
        <w:bottom w:val="none" w:sz="0" w:space="0" w:color="auto"/>
        <w:right w:val="none" w:sz="0" w:space="0" w:color="auto"/>
      </w:divBdr>
    </w:div>
    <w:div w:id="277027466">
      <w:bodyDiv w:val="1"/>
      <w:marLeft w:val="0"/>
      <w:marRight w:val="0"/>
      <w:marTop w:val="0"/>
      <w:marBottom w:val="0"/>
      <w:divBdr>
        <w:top w:val="none" w:sz="0" w:space="0" w:color="auto"/>
        <w:left w:val="none" w:sz="0" w:space="0" w:color="auto"/>
        <w:bottom w:val="none" w:sz="0" w:space="0" w:color="auto"/>
        <w:right w:val="none" w:sz="0" w:space="0" w:color="auto"/>
      </w:divBdr>
    </w:div>
    <w:div w:id="289559535">
      <w:bodyDiv w:val="1"/>
      <w:marLeft w:val="0"/>
      <w:marRight w:val="0"/>
      <w:marTop w:val="0"/>
      <w:marBottom w:val="0"/>
      <w:divBdr>
        <w:top w:val="none" w:sz="0" w:space="0" w:color="auto"/>
        <w:left w:val="none" w:sz="0" w:space="0" w:color="auto"/>
        <w:bottom w:val="none" w:sz="0" w:space="0" w:color="auto"/>
        <w:right w:val="none" w:sz="0" w:space="0" w:color="auto"/>
      </w:divBdr>
    </w:div>
    <w:div w:id="336885241">
      <w:bodyDiv w:val="1"/>
      <w:marLeft w:val="0"/>
      <w:marRight w:val="0"/>
      <w:marTop w:val="0"/>
      <w:marBottom w:val="0"/>
      <w:divBdr>
        <w:top w:val="none" w:sz="0" w:space="0" w:color="auto"/>
        <w:left w:val="none" w:sz="0" w:space="0" w:color="auto"/>
        <w:bottom w:val="none" w:sz="0" w:space="0" w:color="auto"/>
        <w:right w:val="none" w:sz="0" w:space="0" w:color="auto"/>
      </w:divBdr>
    </w:div>
    <w:div w:id="337268617">
      <w:bodyDiv w:val="1"/>
      <w:marLeft w:val="0"/>
      <w:marRight w:val="0"/>
      <w:marTop w:val="0"/>
      <w:marBottom w:val="0"/>
      <w:divBdr>
        <w:top w:val="none" w:sz="0" w:space="0" w:color="auto"/>
        <w:left w:val="none" w:sz="0" w:space="0" w:color="auto"/>
        <w:bottom w:val="none" w:sz="0" w:space="0" w:color="auto"/>
        <w:right w:val="none" w:sz="0" w:space="0" w:color="auto"/>
      </w:divBdr>
    </w:div>
    <w:div w:id="345130931">
      <w:bodyDiv w:val="1"/>
      <w:marLeft w:val="0"/>
      <w:marRight w:val="0"/>
      <w:marTop w:val="0"/>
      <w:marBottom w:val="0"/>
      <w:divBdr>
        <w:top w:val="none" w:sz="0" w:space="0" w:color="auto"/>
        <w:left w:val="none" w:sz="0" w:space="0" w:color="auto"/>
        <w:bottom w:val="none" w:sz="0" w:space="0" w:color="auto"/>
        <w:right w:val="none" w:sz="0" w:space="0" w:color="auto"/>
      </w:divBdr>
    </w:div>
    <w:div w:id="413360362">
      <w:bodyDiv w:val="1"/>
      <w:marLeft w:val="0"/>
      <w:marRight w:val="0"/>
      <w:marTop w:val="0"/>
      <w:marBottom w:val="0"/>
      <w:divBdr>
        <w:top w:val="none" w:sz="0" w:space="0" w:color="auto"/>
        <w:left w:val="none" w:sz="0" w:space="0" w:color="auto"/>
        <w:bottom w:val="none" w:sz="0" w:space="0" w:color="auto"/>
        <w:right w:val="none" w:sz="0" w:space="0" w:color="auto"/>
      </w:divBdr>
      <w:divsChild>
        <w:div w:id="156917827">
          <w:marLeft w:val="0"/>
          <w:marRight w:val="0"/>
          <w:marTop w:val="0"/>
          <w:marBottom w:val="0"/>
          <w:divBdr>
            <w:top w:val="none" w:sz="0" w:space="0" w:color="auto"/>
            <w:left w:val="none" w:sz="0" w:space="0" w:color="auto"/>
            <w:bottom w:val="none" w:sz="0" w:space="0" w:color="auto"/>
            <w:right w:val="none" w:sz="0" w:space="0" w:color="auto"/>
          </w:divBdr>
          <w:divsChild>
            <w:div w:id="887834486">
              <w:marLeft w:val="0"/>
              <w:marRight w:val="0"/>
              <w:marTop w:val="0"/>
              <w:marBottom w:val="0"/>
              <w:divBdr>
                <w:top w:val="none" w:sz="0" w:space="0" w:color="auto"/>
                <w:left w:val="none" w:sz="0" w:space="0" w:color="auto"/>
                <w:bottom w:val="none" w:sz="0" w:space="0" w:color="auto"/>
                <w:right w:val="none" w:sz="0" w:space="0" w:color="auto"/>
              </w:divBdr>
              <w:divsChild>
                <w:div w:id="518735601">
                  <w:marLeft w:val="0"/>
                  <w:marRight w:val="0"/>
                  <w:marTop w:val="0"/>
                  <w:marBottom w:val="0"/>
                  <w:divBdr>
                    <w:top w:val="none" w:sz="0" w:space="0" w:color="auto"/>
                    <w:left w:val="none" w:sz="0" w:space="0" w:color="auto"/>
                    <w:bottom w:val="none" w:sz="0" w:space="0" w:color="auto"/>
                    <w:right w:val="none" w:sz="0" w:space="0" w:color="auto"/>
                  </w:divBdr>
                  <w:divsChild>
                    <w:div w:id="1034843525">
                      <w:marLeft w:val="0"/>
                      <w:marRight w:val="0"/>
                      <w:marTop w:val="0"/>
                      <w:marBottom w:val="0"/>
                      <w:divBdr>
                        <w:top w:val="none" w:sz="0" w:space="0" w:color="auto"/>
                        <w:left w:val="none" w:sz="0" w:space="0" w:color="auto"/>
                        <w:bottom w:val="none" w:sz="0" w:space="0" w:color="auto"/>
                        <w:right w:val="none" w:sz="0" w:space="0" w:color="auto"/>
                      </w:divBdr>
                      <w:divsChild>
                        <w:div w:id="1459059155">
                          <w:marLeft w:val="0"/>
                          <w:marRight w:val="0"/>
                          <w:marTop w:val="0"/>
                          <w:marBottom w:val="0"/>
                          <w:divBdr>
                            <w:top w:val="none" w:sz="0" w:space="0" w:color="auto"/>
                            <w:left w:val="none" w:sz="0" w:space="0" w:color="auto"/>
                            <w:bottom w:val="none" w:sz="0" w:space="0" w:color="auto"/>
                            <w:right w:val="none" w:sz="0" w:space="0" w:color="auto"/>
                          </w:divBdr>
                          <w:divsChild>
                            <w:div w:id="2577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09544">
      <w:bodyDiv w:val="1"/>
      <w:marLeft w:val="0"/>
      <w:marRight w:val="0"/>
      <w:marTop w:val="0"/>
      <w:marBottom w:val="0"/>
      <w:divBdr>
        <w:top w:val="none" w:sz="0" w:space="0" w:color="auto"/>
        <w:left w:val="none" w:sz="0" w:space="0" w:color="auto"/>
        <w:bottom w:val="none" w:sz="0" w:space="0" w:color="auto"/>
        <w:right w:val="none" w:sz="0" w:space="0" w:color="auto"/>
      </w:divBdr>
    </w:div>
    <w:div w:id="423497626">
      <w:bodyDiv w:val="1"/>
      <w:marLeft w:val="0"/>
      <w:marRight w:val="0"/>
      <w:marTop w:val="0"/>
      <w:marBottom w:val="0"/>
      <w:divBdr>
        <w:top w:val="none" w:sz="0" w:space="0" w:color="auto"/>
        <w:left w:val="none" w:sz="0" w:space="0" w:color="auto"/>
        <w:bottom w:val="none" w:sz="0" w:space="0" w:color="auto"/>
        <w:right w:val="none" w:sz="0" w:space="0" w:color="auto"/>
      </w:divBdr>
      <w:divsChild>
        <w:div w:id="999190203">
          <w:marLeft w:val="0"/>
          <w:marRight w:val="0"/>
          <w:marTop w:val="0"/>
          <w:marBottom w:val="0"/>
          <w:divBdr>
            <w:top w:val="none" w:sz="0" w:space="0" w:color="auto"/>
            <w:left w:val="none" w:sz="0" w:space="0" w:color="auto"/>
            <w:bottom w:val="none" w:sz="0" w:space="0" w:color="auto"/>
            <w:right w:val="none" w:sz="0" w:space="0" w:color="auto"/>
          </w:divBdr>
          <w:divsChild>
            <w:div w:id="1451316175">
              <w:marLeft w:val="0"/>
              <w:marRight w:val="0"/>
              <w:marTop w:val="0"/>
              <w:marBottom w:val="0"/>
              <w:divBdr>
                <w:top w:val="none" w:sz="0" w:space="0" w:color="auto"/>
                <w:left w:val="none" w:sz="0" w:space="0" w:color="auto"/>
                <w:bottom w:val="none" w:sz="0" w:space="0" w:color="auto"/>
                <w:right w:val="none" w:sz="0" w:space="0" w:color="auto"/>
              </w:divBdr>
              <w:divsChild>
                <w:div w:id="1378699708">
                  <w:marLeft w:val="0"/>
                  <w:marRight w:val="0"/>
                  <w:marTop w:val="0"/>
                  <w:marBottom w:val="0"/>
                  <w:divBdr>
                    <w:top w:val="none" w:sz="0" w:space="0" w:color="auto"/>
                    <w:left w:val="none" w:sz="0" w:space="0" w:color="auto"/>
                    <w:bottom w:val="none" w:sz="0" w:space="0" w:color="auto"/>
                    <w:right w:val="none" w:sz="0" w:space="0" w:color="auto"/>
                  </w:divBdr>
                  <w:divsChild>
                    <w:div w:id="1399477760">
                      <w:marLeft w:val="0"/>
                      <w:marRight w:val="0"/>
                      <w:marTop w:val="0"/>
                      <w:marBottom w:val="0"/>
                      <w:divBdr>
                        <w:top w:val="none" w:sz="0" w:space="0" w:color="auto"/>
                        <w:left w:val="none" w:sz="0" w:space="0" w:color="auto"/>
                        <w:bottom w:val="none" w:sz="0" w:space="0" w:color="auto"/>
                        <w:right w:val="none" w:sz="0" w:space="0" w:color="auto"/>
                      </w:divBdr>
                      <w:divsChild>
                        <w:div w:id="235164323">
                          <w:marLeft w:val="0"/>
                          <w:marRight w:val="0"/>
                          <w:marTop w:val="0"/>
                          <w:marBottom w:val="0"/>
                          <w:divBdr>
                            <w:top w:val="none" w:sz="0" w:space="0" w:color="auto"/>
                            <w:left w:val="none" w:sz="0" w:space="0" w:color="auto"/>
                            <w:bottom w:val="none" w:sz="0" w:space="0" w:color="auto"/>
                            <w:right w:val="none" w:sz="0" w:space="0" w:color="auto"/>
                          </w:divBdr>
                          <w:divsChild>
                            <w:div w:id="19702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7160">
      <w:bodyDiv w:val="1"/>
      <w:marLeft w:val="0"/>
      <w:marRight w:val="0"/>
      <w:marTop w:val="0"/>
      <w:marBottom w:val="0"/>
      <w:divBdr>
        <w:top w:val="none" w:sz="0" w:space="0" w:color="auto"/>
        <w:left w:val="none" w:sz="0" w:space="0" w:color="auto"/>
        <w:bottom w:val="none" w:sz="0" w:space="0" w:color="auto"/>
        <w:right w:val="none" w:sz="0" w:space="0" w:color="auto"/>
      </w:divBdr>
    </w:div>
    <w:div w:id="471678474">
      <w:bodyDiv w:val="1"/>
      <w:marLeft w:val="0"/>
      <w:marRight w:val="0"/>
      <w:marTop w:val="0"/>
      <w:marBottom w:val="0"/>
      <w:divBdr>
        <w:top w:val="none" w:sz="0" w:space="0" w:color="auto"/>
        <w:left w:val="none" w:sz="0" w:space="0" w:color="auto"/>
        <w:bottom w:val="none" w:sz="0" w:space="0" w:color="auto"/>
        <w:right w:val="none" w:sz="0" w:space="0" w:color="auto"/>
      </w:divBdr>
    </w:div>
    <w:div w:id="510490727">
      <w:bodyDiv w:val="1"/>
      <w:marLeft w:val="0"/>
      <w:marRight w:val="0"/>
      <w:marTop w:val="0"/>
      <w:marBottom w:val="0"/>
      <w:divBdr>
        <w:top w:val="none" w:sz="0" w:space="0" w:color="auto"/>
        <w:left w:val="none" w:sz="0" w:space="0" w:color="auto"/>
        <w:bottom w:val="none" w:sz="0" w:space="0" w:color="auto"/>
        <w:right w:val="none" w:sz="0" w:space="0" w:color="auto"/>
      </w:divBdr>
      <w:divsChild>
        <w:div w:id="1375273511">
          <w:marLeft w:val="0"/>
          <w:marRight w:val="0"/>
          <w:marTop w:val="0"/>
          <w:marBottom w:val="0"/>
          <w:divBdr>
            <w:top w:val="none" w:sz="0" w:space="0" w:color="auto"/>
            <w:left w:val="none" w:sz="0" w:space="0" w:color="auto"/>
            <w:bottom w:val="none" w:sz="0" w:space="0" w:color="auto"/>
            <w:right w:val="none" w:sz="0" w:space="0" w:color="auto"/>
          </w:divBdr>
          <w:divsChild>
            <w:div w:id="498664550">
              <w:marLeft w:val="0"/>
              <w:marRight w:val="0"/>
              <w:marTop w:val="0"/>
              <w:marBottom w:val="0"/>
              <w:divBdr>
                <w:top w:val="none" w:sz="0" w:space="0" w:color="auto"/>
                <w:left w:val="none" w:sz="0" w:space="0" w:color="auto"/>
                <w:bottom w:val="none" w:sz="0" w:space="0" w:color="auto"/>
                <w:right w:val="none" w:sz="0" w:space="0" w:color="auto"/>
              </w:divBdr>
              <w:divsChild>
                <w:div w:id="2093351149">
                  <w:marLeft w:val="0"/>
                  <w:marRight w:val="0"/>
                  <w:marTop w:val="0"/>
                  <w:marBottom w:val="0"/>
                  <w:divBdr>
                    <w:top w:val="none" w:sz="0" w:space="0" w:color="auto"/>
                    <w:left w:val="none" w:sz="0" w:space="0" w:color="auto"/>
                    <w:bottom w:val="none" w:sz="0" w:space="0" w:color="auto"/>
                    <w:right w:val="none" w:sz="0" w:space="0" w:color="auto"/>
                  </w:divBdr>
                  <w:divsChild>
                    <w:div w:id="1670675278">
                      <w:marLeft w:val="0"/>
                      <w:marRight w:val="0"/>
                      <w:marTop w:val="0"/>
                      <w:marBottom w:val="0"/>
                      <w:divBdr>
                        <w:top w:val="none" w:sz="0" w:space="0" w:color="auto"/>
                        <w:left w:val="none" w:sz="0" w:space="0" w:color="auto"/>
                        <w:bottom w:val="none" w:sz="0" w:space="0" w:color="auto"/>
                        <w:right w:val="none" w:sz="0" w:space="0" w:color="auto"/>
                      </w:divBdr>
                      <w:divsChild>
                        <w:div w:id="1816794456">
                          <w:marLeft w:val="0"/>
                          <w:marRight w:val="0"/>
                          <w:marTop w:val="0"/>
                          <w:marBottom w:val="0"/>
                          <w:divBdr>
                            <w:top w:val="none" w:sz="0" w:space="0" w:color="auto"/>
                            <w:left w:val="none" w:sz="0" w:space="0" w:color="auto"/>
                            <w:bottom w:val="none" w:sz="0" w:space="0" w:color="auto"/>
                            <w:right w:val="none" w:sz="0" w:space="0" w:color="auto"/>
                          </w:divBdr>
                          <w:divsChild>
                            <w:div w:id="2004309971">
                              <w:marLeft w:val="0"/>
                              <w:marRight w:val="0"/>
                              <w:marTop w:val="0"/>
                              <w:marBottom w:val="0"/>
                              <w:divBdr>
                                <w:top w:val="none" w:sz="0" w:space="0" w:color="auto"/>
                                <w:left w:val="none" w:sz="0" w:space="0" w:color="auto"/>
                                <w:bottom w:val="none" w:sz="0" w:space="0" w:color="auto"/>
                                <w:right w:val="none" w:sz="0" w:space="0" w:color="auto"/>
                              </w:divBdr>
                              <w:divsChild>
                                <w:div w:id="850995549">
                                  <w:marLeft w:val="0"/>
                                  <w:marRight w:val="0"/>
                                  <w:marTop w:val="0"/>
                                  <w:marBottom w:val="0"/>
                                  <w:divBdr>
                                    <w:top w:val="none" w:sz="0" w:space="0" w:color="auto"/>
                                    <w:left w:val="none" w:sz="0" w:space="0" w:color="auto"/>
                                    <w:bottom w:val="none" w:sz="0" w:space="0" w:color="auto"/>
                                    <w:right w:val="none" w:sz="0" w:space="0" w:color="auto"/>
                                  </w:divBdr>
                                  <w:divsChild>
                                    <w:div w:id="663895279">
                                      <w:marLeft w:val="0"/>
                                      <w:marRight w:val="0"/>
                                      <w:marTop w:val="0"/>
                                      <w:marBottom w:val="0"/>
                                      <w:divBdr>
                                        <w:top w:val="none" w:sz="0" w:space="0" w:color="auto"/>
                                        <w:left w:val="none" w:sz="0" w:space="0" w:color="auto"/>
                                        <w:bottom w:val="none" w:sz="0" w:space="0" w:color="auto"/>
                                        <w:right w:val="none" w:sz="0" w:space="0" w:color="auto"/>
                                      </w:divBdr>
                                      <w:divsChild>
                                        <w:div w:id="5904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698368">
      <w:bodyDiv w:val="1"/>
      <w:marLeft w:val="0"/>
      <w:marRight w:val="0"/>
      <w:marTop w:val="0"/>
      <w:marBottom w:val="0"/>
      <w:divBdr>
        <w:top w:val="none" w:sz="0" w:space="0" w:color="auto"/>
        <w:left w:val="none" w:sz="0" w:space="0" w:color="auto"/>
        <w:bottom w:val="none" w:sz="0" w:space="0" w:color="auto"/>
        <w:right w:val="none" w:sz="0" w:space="0" w:color="auto"/>
      </w:divBdr>
    </w:div>
    <w:div w:id="547184010">
      <w:bodyDiv w:val="1"/>
      <w:marLeft w:val="0"/>
      <w:marRight w:val="0"/>
      <w:marTop w:val="0"/>
      <w:marBottom w:val="0"/>
      <w:divBdr>
        <w:top w:val="none" w:sz="0" w:space="0" w:color="auto"/>
        <w:left w:val="none" w:sz="0" w:space="0" w:color="auto"/>
        <w:bottom w:val="none" w:sz="0" w:space="0" w:color="auto"/>
        <w:right w:val="none" w:sz="0" w:space="0" w:color="auto"/>
      </w:divBdr>
    </w:div>
    <w:div w:id="605776857">
      <w:bodyDiv w:val="1"/>
      <w:marLeft w:val="0"/>
      <w:marRight w:val="0"/>
      <w:marTop w:val="0"/>
      <w:marBottom w:val="0"/>
      <w:divBdr>
        <w:top w:val="none" w:sz="0" w:space="0" w:color="auto"/>
        <w:left w:val="none" w:sz="0" w:space="0" w:color="auto"/>
        <w:bottom w:val="none" w:sz="0" w:space="0" w:color="auto"/>
        <w:right w:val="none" w:sz="0" w:space="0" w:color="auto"/>
      </w:divBdr>
      <w:divsChild>
        <w:div w:id="1715302445">
          <w:marLeft w:val="0"/>
          <w:marRight w:val="0"/>
          <w:marTop w:val="0"/>
          <w:marBottom w:val="0"/>
          <w:divBdr>
            <w:top w:val="none" w:sz="0" w:space="0" w:color="auto"/>
            <w:left w:val="none" w:sz="0" w:space="0" w:color="auto"/>
            <w:bottom w:val="none" w:sz="0" w:space="0" w:color="auto"/>
            <w:right w:val="none" w:sz="0" w:space="0" w:color="auto"/>
          </w:divBdr>
          <w:divsChild>
            <w:div w:id="895749660">
              <w:marLeft w:val="0"/>
              <w:marRight w:val="0"/>
              <w:marTop w:val="0"/>
              <w:marBottom w:val="0"/>
              <w:divBdr>
                <w:top w:val="none" w:sz="0" w:space="0" w:color="auto"/>
                <w:left w:val="none" w:sz="0" w:space="0" w:color="auto"/>
                <w:bottom w:val="none" w:sz="0" w:space="0" w:color="auto"/>
                <w:right w:val="none" w:sz="0" w:space="0" w:color="auto"/>
              </w:divBdr>
              <w:divsChild>
                <w:div w:id="680010569">
                  <w:marLeft w:val="0"/>
                  <w:marRight w:val="0"/>
                  <w:marTop w:val="0"/>
                  <w:marBottom w:val="0"/>
                  <w:divBdr>
                    <w:top w:val="none" w:sz="0" w:space="0" w:color="auto"/>
                    <w:left w:val="none" w:sz="0" w:space="0" w:color="auto"/>
                    <w:bottom w:val="none" w:sz="0" w:space="0" w:color="auto"/>
                    <w:right w:val="none" w:sz="0" w:space="0" w:color="auto"/>
                  </w:divBdr>
                  <w:divsChild>
                    <w:div w:id="898057499">
                      <w:marLeft w:val="0"/>
                      <w:marRight w:val="0"/>
                      <w:marTop w:val="0"/>
                      <w:marBottom w:val="0"/>
                      <w:divBdr>
                        <w:top w:val="none" w:sz="0" w:space="0" w:color="auto"/>
                        <w:left w:val="none" w:sz="0" w:space="0" w:color="auto"/>
                        <w:bottom w:val="none" w:sz="0" w:space="0" w:color="auto"/>
                        <w:right w:val="none" w:sz="0" w:space="0" w:color="auto"/>
                      </w:divBdr>
                      <w:divsChild>
                        <w:div w:id="472215017">
                          <w:marLeft w:val="0"/>
                          <w:marRight w:val="0"/>
                          <w:marTop w:val="0"/>
                          <w:marBottom w:val="0"/>
                          <w:divBdr>
                            <w:top w:val="none" w:sz="0" w:space="0" w:color="auto"/>
                            <w:left w:val="none" w:sz="0" w:space="0" w:color="auto"/>
                            <w:bottom w:val="none" w:sz="0" w:space="0" w:color="auto"/>
                            <w:right w:val="none" w:sz="0" w:space="0" w:color="auto"/>
                          </w:divBdr>
                          <w:divsChild>
                            <w:div w:id="16222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7316">
      <w:bodyDiv w:val="1"/>
      <w:marLeft w:val="0"/>
      <w:marRight w:val="0"/>
      <w:marTop w:val="0"/>
      <w:marBottom w:val="0"/>
      <w:divBdr>
        <w:top w:val="none" w:sz="0" w:space="0" w:color="auto"/>
        <w:left w:val="none" w:sz="0" w:space="0" w:color="auto"/>
        <w:bottom w:val="none" w:sz="0" w:space="0" w:color="auto"/>
        <w:right w:val="none" w:sz="0" w:space="0" w:color="auto"/>
      </w:divBdr>
    </w:div>
    <w:div w:id="649481745">
      <w:bodyDiv w:val="1"/>
      <w:marLeft w:val="0"/>
      <w:marRight w:val="0"/>
      <w:marTop w:val="0"/>
      <w:marBottom w:val="0"/>
      <w:divBdr>
        <w:top w:val="none" w:sz="0" w:space="0" w:color="auto"/>
        <w:left w:val="none" w:sz="0" w:space="0" w:color="auto"/>
        <w:bottom w:val="none" w:sz="0" w:space="0" w:color="auto"/>
        <w:right w:val="none" w:sz="0" w:space="0" w:color="auto"/>
      </w:divBdr>
    </w:div>
    <w:div w:id="693117740">
      <w:bodyDiv w:val="1"/>
      <w:marLeft w:val="0"/>
      <w:marRight w:val="0"/>
      <w:marTop w:val="0"/>
      <w:marBottom w:val="0"/>
      <w:divBdr>
        <w:top w:val="none" w:sz="0" w:space="0" w:color="auto"/>
        <w:left w:val="none" w:sz="0" w:space="0" w:color="auto"/>
        <w:bottom w:val="none" w:sz="0" w:space="0" w:color="auto"/>
        <w:right w:val="none" w:sz="0" w:space="0" w:color="auto"/>
      </w:divBdr>
    </w:div>
    <w:div w:id="786893393">
      <w:bodyDiv w:val="1"/>
      <w:marLeft w:val="0"/>
      <w:marRight w:val="0"/>
      <w:marTop w:val="0"/>
      <w:marBottom w:val="0"/>
      <w:divBdr>
        <w:top w:val="none" w:sz="0" w:space="0" w:color="auto"/>
        <w:left w:val="none" w:sz="0" w:space="0" w:color="auto"/>
        <w:bottom w:val="none" w:sz="0" w:space="0" w:color="auto"/>
        <w:right w:val="none" w:sz="0" w:space="0" w:color="auto"/>
      </w:divBdr>
    </w:div>
    <w:div w:id="790512757">
      <w:bodyDiv w:val="1"/>
      <w:marLeft w:val="0"/>
      <w:marRight w:val="0"/>
      <w:marTop w:val="0"/>
      <w:marBottom w:val="0"/>
      <w:divBdr>
        <w:top w:val="none" w:sz="0" w:space="0" w:color="auto"/>
        <w:left w:val="none" w:sz="0" w:space="0" w:color="auto"/>
        <w:bottom w:val="none" w:sz="0" w:space="0" w:color="auto"/>
        <w:right w:val="none" w:sz="0" w:space="0" w:color="auto"/>
      </w:divBdr>
    </w:div>
    <w:div w:id="815800089">
      <w:bodyDiv w:val="1"/>
      <w:marLeft w:val="0"/>
      <w:marRight w:val="0"/>
      <w:marTop w:val="0"/>
      <w:marBottom w:val="0"/>
      <w:divBdr>
        <w:top w:val="none" w:sz="0" w:space="0" w:color="auto"/>
        <w:left w:val="none" w:sz="0" w:space="0" w:color="auto"/>
        <w:bottom w:val="none" w:sz="0" w:space="0" w:color="auto"/>
        <w:right w:val="none" w:sz="0" w:space="0" w:color="auto"/>
      </w:divBdr>
      <w:divsChild>
        <w:div w:id="206726449">
          <w:marLeft w:val="0"/>
          <w:marRight w:val="0"/>
          <w:marTop w:val="0"/>
          <w:marBottom w:val="0"/>
          <w:divBdr>
            <w:top w:val="none" w:sz="0" w:space="0" w:color="auto"/>
            <w:left w:val="none" w:sz="0" w:space="0" w:color="auto"/>
            <w:bottom w:val="none" w:sz="0" w:space="0" w:color="auto"/>
            <w:right w:val="none" w:sz="0" w:space="0" w:color="auto"/>
          </w:divBdr>
          <w:divsChild>
            <w:div w:id="1759475237">
              <w:marLeft w:val="0"/>
              <w:marRight w:val="0"/>
              <w:marTop w:val="0"/>
              <w:marBottom w:val="0"/>
              <w:divBdr>
                <w:top w:val="none" w:sz="0" w:space="0" w:color="auto"/>
                <w:left w:val="none" w:sz="0" w:space="0" w:color="auto"/>
                <w:bottom w:val="none" w:sz="0" w:space="0" w:color="auto"/>
                <w:right w:val="none" w:sz="0" w:space="0" w:color="auto"/>
              </w:divBdr>
              <w:divsChild>
                <w:div w:id="976766430">
                  <w:marLeft w:val="0"/>
                  <w:marRight w:val="0"/>
                  <w:marTop w:val="0"/>
                  <w:marBottom w:val="0"/>
                  <w:divBdr>
                    <w:top w:val="none" w:sz="0" w:space="0" w:color="auto"/>
                    <w:left w:val="none" w:sz="0" w:space="0" w:color="auto"/>
                    <w:bottom w:val="none" w:sz="0" w:space="0" w:color="auto"/>
                    <w:right w:val="none" w:sz="0" w:space="0" w:color="auto"/>
                  </w:divBdr>
                  <w:divsChild>
                    <w:div w:id="1887638347">
                      <w:marLeft w:val="0"/>
                      <w:marRight w:val="0"/>
                      <w:marTop w:val="0"/>
                      <w:marBottom w:val="0"/>
                      <w:divBdr>
                        <w:top w:val="none" w:sz="0" w:space="0" w:color="auto"/>
                        <w:left w:val="none" w:sz="0" w:space="0" w:color="auto"/>
                        <w:bottom w:val="none" w:sz="0" w:space="0" w:color="auto"/>
                        <w:right w:val="none" w:sz="0" w:space="0" w:color="auto"/>
                      </w:divBdr>
                      <w:divsChild>
                        <w:div w:id="1714621911">
                          <w:marLeft w:val="0"/>
                          <w:marRight w:val="0"/>
                          <w:marTop w:val="0"/>
                          <w:marBottom w:val="0"/>
                          <w:divBdr>
                            <w:top w:val="none" w:sz="0" w:space="0" w:color="auto"/>
                            <w:left w:val="none" w:sz="0" w:space="0" w:color="auto"/>
                            <w:bottom w:val="none" w:sz="0" w:space="0" w:color="auto"/>
                            <w:right w:val="none" w:sz="0" w:space="0" w:color="auto"/>
                          </w:divBdr>
                          <w:divsChild>
                            <w:div w:id="16325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061324">
      <w:bodyDiv w:val="1"/>
      <w:marLeft w:val="0"/>
      <w:marRight w:val="0"/>
      <w:marTop w:val="0"/>
      <w:marBottom w:val="0"/>
      <w:divBdr>
        <w:top w:val="none" w:sz="0" w:space="0" w:color="auto"/>
        <w:left w:val="none" w:sz="0" w:space="0" w:color="auto"/>
        <w:bottom w:val="none" w:sz="0" w:space="0" w:color="auto"/>
        <w:right w:val="none" w:sz="0" w:space="0" w:color="auto"/>
      </w:divBdr>
    </w:div>
    <w:div w:id="893321571">
      <w:bodyDiv w:val="1"/>
      <w:marLeft w:val="0"/>
      <w:marRight w:val="0"/>
      <w:marTop w:val="0"/>
      <w:marBottom w:val="0"/>
      <w:divBdr>
        <w:top w:val="none" w:sz="0" w:space="0" w:color="auto"/>
        <w:left w:val="none" w:sz="0" w:space="0" w:color="auto"/>
        <w:bottom w:val="none" w:sz="0" w:space="0" w:color="auto"/>
        <w:right w:val="none" w:sz="0" w:space="0" w:color="auto"/>
      </w:divBdr>
      <w:divsChild>
        <w:div w:id="1688825872">
          <w:marLeft w:val="0"/>
          <w:marRight w:val="0"/>
          <w:marTop w:val="0"/>
          <w:marBottom w:val="0"/>
          <w:divBdr>
            <w:top w:val="none" w:sz="0" w:space="0" w:color="auto"/>
            <w:left w:val="none" w:sz="0" w:space="0" w:color="auto"/>
            <w:bottom w:val="none" w:sz="0" w:space="0" w:color="auto"/>
            <w:right w:val="none" w:sz="0" w:space="0" w:color="auto"/>
          </w:divBdr>
          <w:divsChild>
            <w:div w:id="1977443441">
              <w:marLeft w:val="0"/>
              <w:marRight w:val="0"/>
              <w:marTop w:val="0"/>
              <w:marBottom w:val="0"/>
              <w:divBdr>
                <w:top w:val="none" w:sz="0" w:space="0" w:color="auto"/>
                <w:left w:val="none" w:sz="0" w:space="0" w:color="auto"/>
                <w:bottom w:val="none" w:sz="0" w:space="0" w:color="auto"/>
                <w:right w:val="none" w:sz="0" w:space="0" w:color="auto"/>
              </w:divBdr>
              <w:divsChild>
                <w:div w:id="1425492280">
                  <w:marLeft w:val="0"/>
                  <w:marRight w:val="0"/>
                  <w:marTop w:val="0"/>
                  <w:marBottom w:val="0"/>
                  <w:divBdr>
                    <w:top w:val="none" w:sz="0" w:space="0" w:color="auto"/>
                    <w:left w:val="none" w:sz="0" w:space="0" w:color="auto"/>
                    <w:bottom w:val="none" w:sz="0" w:space="0" w:color="auto"/>
                    <w:right w:val="none" w:sz="0" w:space="0" w:color="auto"/>
                  </w:divBdr>
                  <w:divsChild>
                    <w:div w:id="1316958113">
                      <w:marLeft w:val="0"/>
                      <w:marRight w:val="0"/>
                      <w:marTop w:val="0"/>
                      <w:marBottom w:val="0"/>
                      <w:divBdr>
                        <w:top w:val="none" w:sz="0" w:space="0" w:color="auto"/>
                        <w:left w:val="none" w:sz="0" w:space="0" w:color="auto"/>
                        <w:bottom w:val="none" w:sz="0" w:space="0" w:color="auto"/>
                        <w:right w:val="none" w:sz="0" w:space="0" w:color="auto"/>
                      </w:divBdr>
                      <w:divsChild>
                        <w:div w:id="747848827">
                          <w:marLeft w:val="0"/>
                          <w:marRight w:val="0"/>
                          <w:marTop w:val="0"/>
                          <w:marBottom w:val="0"/>
                          <w:divBdr>
                            <w:top w:val="none" w:sz="0" w:space="0" w:color="auto"/>
                            <w:left w:val="none" w:sz="0" w:space="0" w:color="auto"/>
                            <w:bottom w:val="none" w:sz="0" w:space="0" w:color="auto"/>
                            <w:right w:val="none" w:sz="0" w:space="0" w:color="auto"/>
                          </w:divBdr>
                          <w:divsChild>
                            <w:div w:id="18795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82324">
      <w:bodyDiv w:val="1"/>
      <w:marLeft w:val="0"/>
      <w:marRight w:val="0"/>
      <w:marTop w:val="0"/>
      <w:marBottom w:val="0"/>
      <w:divBdr>
        <w:top w:val="none" w:sz="0" w:space="0" w:color="auto"/>
        <w:left w:val="none" w:sz="0" w:space="0" w:color="auto"/>
        <w:bottom w:val="none" w:sz="0" w:space="0" w:color="auto"/>
        <w:right w:val="none" w:sz="0" w:space="0" w:color="auto"/>
      </w:divBdr>
      <w:divsChild>
        <w:div w:id="589779291">
          <w:marLeft w:val="0"/>
          <w:marRight w:val="0"/>
          <w:marTop w:val="0"/>
          <w:marBottom w:val="0"/>
          <w:divBdr>
            <w:top w:val="none" w:sz="0" w:space="0" w:color="auto"/>
            <w:left w:val="none" w:sz="0" w:space="0" w:color="auto"/>
            <w:bottom w:val="none" w:sz="0" w:space="0" w:color="auto"/>
            <w:right w:val="none" w:sz="0" w:space="0" w:color="auto"/>
          </w:divBdr>
          <w:divsChild>
            <w:div w:id="990910660">
              <w:marLeft w:val="0"/>
              <w:marRight w:val="0"/>
              <w:marTop w:val="0"/>
              <w:marBottom w:val="0"/>
              <w:divBdr>
                <w:top w:val="none" w:sz="0" w:space="0" w:color="auto"/>
                <w:left w:val="none" w:sz="0" w:space="0" w:color="auto"/>
                <w:bottom w:val="none" w:sz="0" w:space="0" w:color="auto"/>
                <w:right w:val="none" w:sz="0" w:space="0" w:color="auto"/>
              </w:divBdr>
              <w:divsChild>
                <w:div w:id="1800221905">
                  <w:marLeft w:val="0"/>
                  <w:marRight w:val="0"/>
                  <w:marTop w:val="0"/>
                  <w:marBottom w:val="0"/>
                  <w:divBdr>
                    <w:top w:val="none" w:sz="0" w:space="0" w:color="auto"/>
                    <w:left w:val="none" w:sz="0" w:space="0" w:color="auto"/>
                    <w:bottom w:val="none" w:sz="0" w:space="0" w:color="auto"/>
                    <w:right w:val="none" w:sz="0" w:space="0" w:color="auto"/>
                  </w:divBdr>
                  <w:divsChild>
                    <w:div w:id="562259678">
                      <w:marLeft w:val="0"/>
                      <w:marRight w:val="0"/>
                      <w:marTop w:val="0"/>
                      <w:marBottom w:val="0"/>
                      <w:divBdr>
                        <w:top w:val="none" w:sz="0" w:space="0" w:color="auto"/>
                        <w:left w:val="none" w:sz="0" w:space="0" w:color="auto"/>
                        <w:bottom w:val="none" w:sz="0" w:space="0" w:color="auto"/>
                        <w:right w:val="none" w:sz="0" w:space="0" w:color="auto"/>
                      </w:divBdr>
                      <w:divsChild>
                        <w:div w:id="104161554">
                          <w:marLeft w:val="0"/>
                          <w:marRight w:val="0"/>
                          <w:marTop w:val="0"/>
                          <w:marBottom w:val="0"/>
                          <w:divBdr>
                            <w:top w:val="none" w:sz="0" w:space="0" w:color="auto"/>
                            <w:left w:val="none" w:sz="0" w:space="0" w:color="auto"/>
                            <w:bottom w:val="none" w:sz="0" w:space="0" w:color="auto"/>
                            <w:right w:val="none" w:sz="0" w:space="0" w:color="auto"/>
                          </w:divBdr>
                          <w:divsChild>
                            <w:div w:id="14108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357689">
      <w:bodyDiv w:val="1"/>
      <w:marLeft w:val="0"/>
      <w:marRight w:val="0"/>
      <w:marTop w:val="0"/>
      <w:marBottom w:val="0"/>
      <w:divBdr>
        <w:top w:val="none" w:sz="0" w:space="0" w:color="auto"/>
        <w:left w:val="none" w:sz="0" w:space="0" w:color="auto"/>
        <w:bottom w:val="none" w:sz="0" w:space="0" w:color="auto"/>
        <w:right w:val="none" w:sz="0" w:space="0" w:color="auto"/>
      </w:divBdr>
      <w:divsChild>
        <w:div w:id="715396369">
          <w:marLeft w:val="0"/>
          <w:marRight w:val="0"/>
          <w:marTop w:val="0"/>
          <w:marBottom w:val="0"/>
          <w:divBdr>
            <w:top w:val="none" w:sz="0" w:space="0" w:color="auto"/>
            <w:left w:val="none" w:sz="0" w:space="0" w:color="auto"/>
            <w:bottom w:val="none" w:sz="0" w:space="0" w:color="auto"/>
            <w:right w:val="none" w:sz="0" w:space="0" w:color="auto"/>
          </w:divBdr>
          <w:divsChild>
            <w:div w:id="1598632948">
              <w:marLeft w:val="0"/>
              <w:marRight w:val="0"/>
              <w:marTop w:val="0"/>
              <w:marBottom w:val="0"/>
              <w:divBdr>
                <w:top w:val="none" w:sz="0" w:space="0" w:color="auto"/>
                <w:left w:val="none" w:sz="0" w:space="0" w:color="auto"/>
                <w:bottom w:val="none" w:sz="0" w:space="0" w:color="auto"/>
                <w:right w:val="none" w:sz="0" w:space="0" w:color="auto"/>
              </w:divBdr>
              <w:divsChild>
                <w:div w:id="1129785603">
                  <w:marLeft w:val="0"/>
                  <w:marRight w:val="0"/>
                  <w:marTop w:val="0"/>
                  <w:marBottom w:val="0"/>
                  <w:divBdr>
                    <w:top w:val="none" w:sz="0" w:space="0" w:color="auto"/>
                    <w:left w:val="none" w:sz="0" w:space="0" w:color="auto"/>
                    <w:bottom w:val="none" w:sz="0" w:space="0" w:color="auto"/>
                    <w:right w:val="none" w:sz="0" w:space="0" w:color="auto"/>
                  </w:divBdr>
                  <w:divsChild>
                    <w:div w:id="460617174">
                      <w:marLeft w:val="0"/>
                      <w:marRight w:val="0"/>
                      <w:marTop w:val="0"/>
                      <w:marBottom w:val="0"/>
                      <w:divBdr>
                        <w:top w:val="none" w:sz="0" w:space="0" w:color="auto"/>
                        <w:left w:val="none" w:sz="0" w:space="0" w:color="auto"/>
                        <w:bottom w:val="none" w:sz="0" w:space="0" w:color="auto"/>
                        <w:right w:val="none" w:sz="0" w:space="0" w:color="auto"/>
                      </w:divBdr>
                      <w:divsChild>
                        <w:div w:id="1763448284">
                          <w:marLeft w:val="0"/>
                          <w:marRight w:val="0"/>
                          <w:marTop w:val="0"/>
                          <w:marBottom w:val="0"/>
                          <w:divBdr>
                            <w:top w:val="none" w:sz="0" w:space="0" w:color="auto"/>
                            <w:left w:val="none" w:sz="0" w:space="0" w:color="auto"/>
                            <w:bottom w:val="none" w:sz="0" w:space="0" w:color="auto"/>
                            <w:right w:val="none" w:sz="0" w:space="0" w:color="auto"/>
                          </w:divBdr>
                          <w:divsChild>
                            <w:div w:id="1550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754002">
      <w:bodyDiv w:val="1"/>
      <w:marLeft w:val="0"/>
      <w:marRight w:val="0"/>
      <w:marTop w:val="0"/>
      <w:marBottom w:val="0"/>
      <w:divBdr>
        <w:top w:val="none" w:sz="0" w:space="0" w:color="auto"/>
        <w:left w:val="none" w:sz="0" w:space="0" w:color="auto"/>
        <w:bottom w:val="none" w:sz="0" w:space="0" w:color="auto"/>
        <w:right w:val="none" w:sz="0" w:space="0" w:color="auto"/>
      </w:divBdr>
    </w:div>
    <w:div w:id="1069382891">
      <w:bodyDiv w:val="1"/>
      <w:marLeft w:val="0"/>
      <w:marRight w:val="0"/>
      <w:marTop w:val="0"/>
      <w:marBottom w:val="0"/>
      <w:divBdr>
        <w:top w:val="none" w:sz="0" w:space="0" w:color="auto"/>
        <w:left w:val="none" w:sz="0" w:space="0" w:color="auto"/>
        <w:bottom w:val="none" w:sz="0" w:space="0" w:color="auto"/>
        <w:right w:val="none" w:sz="0" w:space="0" w:color="auto"/>
      </w:divBdr>
    </w:div>
    <w:div w:id="1086724808">
      <w:bodyDiv w:val="1"/>
      <w:marLeft w:val="0"/>
      <w:marRight w:val="0"/>
      <w:marTop w:val="0"/>
      <w:marBottom w:val="0"/>
      <w:divBdr>
        <w:top w:val="none" w:sz="0" w:space="0" w:color="auto"/>
        <w:left w:val="none" w:sz="0" w:space="0" w:color="auto"/>
        <w:bottom w:val="none" w:sz="0" w:space="0" w:color="auto"/>
        <w:right w:val="none" w:sz="0" w:space="0" w:color="auto"/>
      </w:divBdr>
      <w:divsChild>
        <w:div w:id="1016888110">
          <w:marLeft w:val="0"/>
          <w:marRight w:val="0"/>
          <w:marTop w:val="0"/>
          <w:marBottom w:val="0"/>
          <w:divBdr>
            <w:top w:val="none" w:sz="0" w:space="0" w:color="auto"/>
            <w:left w:val="none" w:sz="0" w:space="0" w:color="auto"/>
            <w:bottom w:val="none" w:sz="0" w:space="0" w:color="auto"/>
            <w:right w:val="none" w:sz="0" w:space="0" w:color="auto"/>
          </w:divBdr>
          <w:divsChild>
            <w:div w:id="366300634">
              <w:marLeft w:val="0"/>
              <w:marRight w:val="0"/>
              <w:marTop w:val="0"/>
              <w:marBottom w:val="0"/>
              <w:divBdr>
                <w:top w:val="none" w:sz="0" w:space="0" w:color="auto"/>
                <w:left w:val="none" w:sz="0" w:space="0" w:color="auto"/>
                <w:bottom w:val="none" w:sz="0" w:space="0" w:color="auto"/>
                <w:right w:val="none" w:sz="0" w:space="0" w:color="auto"/>
              </w:divBdr>
              <w:divsChild>
                <w:div w:id="282737575">
                  <w:marLeft w:val="0"/>
                  <w:marRight w:val="0"/>
                  <w:marTop w:val="0"/>
                  <w:marBottom w:val="0"/>
                  <w:divBdr>
                    <w:top w:val="none" w:sz="0" w:space="0" w:color="auto"/>
                    <w:left w:val="none" w:sz="0" w:space="0" w:color="auto"/>
                    <w:bottom w:val="none" w:sz="0" w:space="0" w:color="auto"/>
                    <w:right w:val="none" w:sz="0" w:space="0" w:color="auto"/>
                  </w:divBdr>
                  <w:divsChild>
                    <w:div w:id="1883011378">
                      <w:marLeft w:val="0"/>
                      <w:marRight w:val="0"/>
                      <w:marTop w:val="0"/>
                      <w:marBottom w:val="0"/>
                      <w:divBdr>
                        <w:top w:val="none" w:sz="0" w:space="0" w:color="auto"/>
                        <w:left w:val="none" w:sz="0" w:space="0" w:color="auto"/>
                        <w:bottom w:val="none" w:sz="0" w:space="0" w:color="auto"/>
                        <w:right w:val="none" w:sz="0" w:space="0" w:color="auto"/>
                      </w:divBdr>
                      <w:divsChild>
                        <w:div w:id="66656064">
                          <w:marLeft w:val="0"/>
                          <w:marRight w:val="0"/>
                          <w:marTop w:val="0"/>
                          <w:marBottom w:val="0"/>
                          <w:divBdr>
                            <w:top w:val="none" w:sz="0" w:space="0" w:color="auto"/>
                            <w:left w:val="none" w:sz="0" w:space="0" w:color="auto"/>
                            <w:bottom w:val="none" w:sz="0" w:space="0" w:color="auto"/>
                            <w:right w:val="none" w:sz="0" w:space="0" w:color="auto"/>
                          </w:divBdr>
                          <w:divsChild>
                            <w:div w:id="1806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12740">
      <w:bodyDiv w:val="1"/>
      <w:marLeft w:val="0"/>
      <w:marRight w:val="0"/>
      <w:marTop w:val="0"/>
      <w:marBottom w:val="0"/>
      <w:divBdr>
        <w:top w:val="none" w:sz="0" w:space="0" w:color="auto"/>
        <w:left w:val="none" w:sz="0" w:space="0" w:color="auto"/>
        <w:bottom w:val="none" w:sz="0" w:space="0" w:color="auto"/>
        <w:right w:val="none" w:sz="0" w:space="0" w:color="auto"/>
      </w:divBdr>
    </w:div>
    <w:div w:id="1132214417">
      <w:bodyDiv w:val="1"/>
      <w:marLeft w:val="0"/>
      <w:marRight w:val="0"/>
      <w:marTop w:val="0"/>
      <w:marBottom w:val="0"/>
      <w:divBdr>
        <w:top w:val="none" w:sz="0" w:space="0" w:color="auto"/>
        <w:left w:val="none" w:sz="0" w:space="0" w:color="auto"/>
        <w:bottom w:val="none" w:sz="0" w:space="0" w:color="auto"/>
        <w:right w:val="none" w:sz="0" w:space="0" w:color="auto"/>
      </w:divBdr>
      <w:divsChild>
        <w:div w:id="2062318112">
          <w:marLeft w:val="0"/>
          <w:marRight w:val="0"/>
          <w:marTop w:val="0"/>
          <w:marBottom w:val="0"/>
          <w:divBdr>
            <w:top w:val="none" w:sz="0" w:space="0" w:color="auto"/>
            <w:left w:val="none" w:sz="0" w:space="0" w:color="auto"/>
            <w:bottom w:val="none" w:sz="0" w:space="0" w:color="auto"/>
            <w:right w:val="none" w:sz="0" w:space="0" w:color="auto"/>
          </w:divBdr>
          <w:divsChild>
            <w:div w:id="529227852">
              <w:marLeft w:val="0"/>
              <w:marRight w:val="0"/>
              <w:marTop w:val="0"/>
              <w:marBottom w:val="0"/>
              <w:divBdr>
                <w:top w:val="none" w:sz="0" w:space="0" w:color="auto"/>
                <w:left w:val="none" w:sz="0" w:space="0" w:color="auto"/>
                <w:bottom w:val="none" w:sz="0" w:space="0" w:color="auto"/>
                <w:right w:val="none" w:sz="0" w:space="0" w:color="auto"/>
              </w:divBdr>
              <w:divsChild>
                <w:div w:id="459154856">
                  <w:marLeft w:val="0"/>
                  <w:marRight w:val="0"/>
                  <w:marTop w:val="0"/>
                  <w:marBottom w:val="0"/>
                  <w:divBdr>
                    <w:top w:val="none" w:sz="0" w:space="0" w:color="auto"/>
                    <w:left w:val="none" w:sz="0" w:space="0" w:color="auto"/>
                    <w:bottom w:val="none" w:sz="0" w:space="0" w:color="auto"/>
                    <w:right w:val="none" w:sz="0" w:space="0" w:color="auto"/>
                  </w:divBdr>
                  <w:divsChild>
                    <w:div w:id="331419703">
                      <w:marLeft w:val="0"/>
                      <w:marRight w:val="0"/>
                      <w:marTop w:val="0"/>
                      <w:marBottom w:val="0"/>
                      <w:divBdr>
                        <w:top w:val="none" w:sz="0" w:space="0" w:color="auto"/>
                        <w:left w:val="none" w:sz="0" w:space="0" w:color="auto"/>
                        <w:bottom w:val="none" w:sz="0" w:space="0" w:color="auto"/>
                        <w:right w:val="none" w:sz="0" w:space="0" w:color="auto"/>
                      </w:divBdr>
                      <w:divsChild>
                        <w:div w:id="1026950849">
                          <w:marLeft w:val="0"/>
                          <w:marRight w:val="0"/>
                          <w:marTop w:val="0"/>
                          <w:marBottom w:val="0"/>
                          <w:divBdr>
                            <w:top w:val="none" w:sz="0" w:space="0" w:color="auto"/>
                            <w:left w:val="none" w:sz="0" w:space="0" w:color="auto"/>
                            <w:bottom w:val="none" w:sz="0" w:space="0" w:color="auto"/>
                            <w:right w:val="none" w:sz="0" w:space="0" w:color="auto"/>
                          </w:divBdr>
                          <w:divsChild>
                            <w:div w:id="1670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20">
      <w:bodyDiv w:val="1"/>
      <w:marLeft w:val="0"/>
      <w:marRight w:val="0"/>
      <w:marTop w:val="0"/>
      <w:marBottom w:val="0"/>
      <w:divBdr>
        <w:top w:val="none" w:sz="0" w:space="0" w:color="auto"/>
        <w:left w:val="none" w:sz="0" w:space="0" w:color="auto"/>
        <w:bottom w:val="none" w:sz="0" w:space="0" w:color="auto"/>
        <w:right w:val="none" w:sz="0" w:space="0" w:color="auto"/>
      </w:divBdr>
    </w:div>
    <w:div w:id="1174295631">
      <w:bodyDiv w:val="1"/>
      <w:marLeft w:val="0"/>
      <w:marRight w:val="0"/>
      <w:marTop w:val="0"/>
      <w:marBottom w:val="0"/>
      <w:divBdr>
        <w:top w:val="none" w:sz="0" w:space="0" w:color="auto"/>
        <w:left w:val="none" w:sz="0" w:space="0" w:color="auto"/>
        <w:bottom w:val="none" w:sz="0" w:space="0" w:color="auto"/>
        <w:right w:val="none" w:sz="0" w:space="0" w:color="auto"/>
      </w:divBdr>
    </w:div>
    <w:div w:id="1175195388">
      <w:bodyDiv w:val="1"/>
      <w:marLeft w:val="0"/>
      <w:marRight w:val="0"/>
      <w:marTop w:val="0"/>
      <w:marBottom w:val="0"/>
      <w:divBdr>
        <w:top w:val="none" w:sz="0" w:space="0" w:color="auto"/>
        <w:left w:val="none" w:sz="0" w:space="0" w:color="auto"/>
        <w:bottom w:val="none" w:sz="0" w:space="0" w:color="auto"/>
        <w:right w:val="none" w:sz="0" w:space="0" w:color="auto"/>
      </w:divBdr>
      <w:divsChild>
        <w:div w:id="400639877">
          <w:marLeft w:val="0"/>
          <w:marRight w:val="0"/>
          <w:marTop w:val="0"/>
          <w:marBottom w:val="0"/>
          <w:divBdr>
            <w:top w:val="none" w:sz="0" w:space="0" w:color="auto"/>
            <w:left w:val="none" w:sz="0" w:space="0" w:color="auto"/>
            <w:bottom w:val="none" w:sz="0" w:space="0" w:color="auto"/>
            <w:right w:val="none" w:sz="0" w:space="0" w:color="auto"/>
          </w:divBdr>
          <w:divsChild>
            <w:div w:id="1862166579">
              <w:marLeft w:val="0"/>
              <w:marRight w:val="0"/>
              <w:marTop w:val="0"/>
              <w:marBottom w:val="0"/>
              <w:divBdr>
                <w:top w:val="none" w:sz="0" w:space="0" w:color="auto"/>
                <w:left w:val="none" w:sz="0" w:space="0" w:color="auto"/>
                <w:bottom w:val="none" w:sz="0" w:space="0" w:color="auto"/>
                <w:right w:val="none" w:sz="0" w:space="0" w:color="auto"/>
              </w:divBdr>
              <w:divsChild>
                <w:div w:id="935675538">
                  <w:marLeft w:val="0"/>
                  <w:marRight w:val="0"/>
                  <w:marTop w:val="0"/>
                  <w:marBottom w:val="0"/>
                  <w:divBdr>
                    <w:top w:val="none" w:sz="0" w:space="0" w:color="auto"/>
                    <w:left w:val="none" w:sz="0" w:space="0" w:color="auto"/>
                    <w:bottom w:val="none" w:sz="0" w:space="0" w:color="auto"/>
                    <w:right w:val="none" w:sz="0" w:space="0" w:color="auto"/>
                  </w:divBdr>
                  <w:divsChild>
                    <w:div w:id="81492732">
                      <w:marLeft w:val="0"/>
                      <w:marRight w:val="0"/>
                      <w:marTop w:val="0"/>
                      <w:marBottom w:val="0"/>
                      <w:divBdr>
                        <w:top w:val="none" w:sz="0" w:space="0" w:color="auto"/>
                        <w:left w:val="none" w:sz="0" w:space="0" w:color="auto"/>
                        <w:bottom w:val="none" w:sz="0" w:space="0" w:color="auto"/>
                        <w:right w:val="none" w:sz="0" w:space="0" w:color="auto"/>
                      </w:divBdr>
                      <w:divsChild>
                        <w:div w:id="2033258359">
                          <w:marLeft w:val="0"/>
                          <w:marRight w:val="0"/>
                          <w:marTop w:val="0"/>
                          <w:marBottom w:val="0"/>
                          <w:divBdr>
                            <w:top w:val="none" w:sz="0" w:space="0" w:color="auto"/>
                            <w:left w:val="none" w:sz="0" w:space="0" w:color="auto"/>
                            <w:bottom w:val="none" w:sz="0" w:space="0" w:color="auto"/>
                            <w:right w:val="none" w:sz="0" w:space="0" w:color="auto"/>
                          </w:divBdr>
                        </w:div>
                        <w:div w:id="1592812287">
                          <w:marLeft w:val="0"/>
                          <w:marRight w:val="0"/>
                          <w:marTop w:val="0"/>
                          <w:marBottom w:val="0"/>
                          <w:divBdr>
                            <w:top w:val="none" w:sz="0" w:space="0" w:color="auto"/>
                            <w:left w:val="none" w:sz="0" w:space="0" w:color="auto"/>
                            <w:bottom w:val="none" w:sz="0" w:space="0" w:color="auto"/>
                            <w:right w:val="none" w:sz="0" w:space="0" w:color="auto"/>
                          </w:divBdr>
                        </w:div>
                        <w:div w:id="139201365">
                          <w:marLeft w:val="0"/>
                          <w:marRight w:val="0"/>
                          <w:marTop w:val="0"/>
                          <w:marBottom w:val="0"/>
                          <w:divBdr>
                            <w:top w:val="none" w:sz="0" w:space="0" w:color="auto"/>
                            <w:left w:val="none" w:sz="0" w:space="0" w:color="auto"/>
                            <w:bottom w:val="none" w:sz="0" w:space="0" w:color="auto"/>
                            <w:right w:val="none" w:sz="0" w:space="0" w:color="auto"/>
                          </w:divBdr>
                        </w:div>
                        <w:div w:id="990720124">
                          <w:marLeft w:val="0"/>
                          <w:marRight w:val="0"/>
                          <w:marTop w:val="0"/>
                          <w:marBottom w:val="0"/>
                          <w:divBdr>
                            <w:top w:val="none" w:sz="0" w:space="0" w:color="auto"/>
                            <w:left w:val="none" w:sz="0" w:space="0" w:color="auto"/>
                            <w:bottom w:val="none" w:sz="0" w:space="0" w:color="auto"/>
                            <w:right w:val="none" w:sz="0" w:space="0" w:color="auto"/>
                          </w:divBdr>
                        </w:div>
                        <w:div w:id="515925593">
                          <w:marLeft w:val="0"/>
                          <w:marRight w:val="0"/>
                          <w:marTop w:val="0"/>
                          <w:marBottom w:val="0"/>
                          <w:divBdr>
                            <w:top w:val="none" w:sz="0" w:space="0" w:color="auto"/>
                            <w:left w:val="none" w:sz="0" w:space="0" w:color="auto"/>
                            <w:bottom w:val="none" w:sz="0" w:space="0" w:color="auto"/>
                            <w:right w:val="none" w:sz="0" w:space="0" w:color="auto"/>
                          </w:divBdr>
                        </w:div>
                        <w:div w:id="415595864">
                          <w:marLeft w:val="0"/>
                          <w:marRight w:val="0"/>
                          <w:marTop w:val="0"/>
                          <w:marBottom w:val="0"/>
                          <w:divBdr>
                            <w:top w:val="none" w:sz="0" w:space="0" w:color="auto"/>
                            <w:left w:val="none" w:sz="0" w:space="0" w:color="auto"/>
                            <w:bottom w:val="none" w:sz="0" w:space="0" w:color="auto"/>
                            <w:right w:val="none" w:sz="0" w:space="0" w:color="auto"/>
                          </w:divBdr>
                        </w:div>
                        <w:div w:id="11731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99718">
      <w:bodyDiv w:val="1"/>
      <w:marLeft w:val="0"/>
      <w:marRight w:val="0"/>
      <w:marTop w:val="0"/>
      <w:marBottom w:val="0"/>
      <w:divBdr>
        <w:top w:val="none" w:sz="0" w:space="0" w:color="auto"/>
        <w:left w:val="none" w:sz="0" w:space="0" w:color="auto"/>
        <w:bottom w:val="none" w:sz="0" w:space="0" w:color="auto"/>
        <w:right w:val="none" w:sz="0" w:space="0" w:color="auto"/>
      </w:divBdr>
      <w:divsChild>
        <w:div w:id="1766344851">
          <w:marLeft w:val="0"/>
          <w:marRight w:val="0"/>
          <w:marTop w:val="0"/>
          <w:marBottom w:val="0"/>
          <w:divBdr>
            <w:top w:val="none" w:sz="0" w:space="0" w:color="auto"/>
            <w:left w:val="none" w:sz="0" w:space="0" w:color="auto"/>
            <w:bottom w:val="none" w:sz="0" w:space="0" w:color="auto"/>
            <w:right w:val="none" w:sz="0" w:space="0" w:color="auto"/>
          </w:divBdr>
          <w:divsChild>
            <w:div w:id="1021391895">
              <w:marLeft w:val="0"/>
              <w:marRight w:val="0"/>
              <w:marTop w:val="0"/>
              <w:marBottom w:val="0"/>
              <w:divBdr>
                <w:top w:val="none" w:sz="0" w:space="0" w:color="auto"/>
                <w:left w:val="none" w:sz="0" w:space="0" w:color="auto"/>
                <w:bottom w:val="none" w:sz="0" w:space="0" w:color="auto"/>
                <w:right w:val="none" w:sz="0" w:space="0" w:color="auto"/>
              </w:divBdr>
              <w:divsChild>
                <w:div w:id="1099788374">
                  <w:marLeft w:val="0"/>
                  <w:marRight w:val="0"/>
                  <w:marTop w:val="0"/>
                  <w:marBottom w:val="0"/>
                  <w:divBdr>
                    <w:top w:val="none" w:sz="0" w:space="0" w:color="auto"/>
                    <w:left w:val="none" w:sz="0" w:space="0" w:color="auto"/>
                    <w:bottom w:val="none" w:sz="0" w:space="0" w:color="auto"/>
                    <w:right w:val="none" w:sz="0" w:space="0" w:color="auto"/>
                  </w:divBdr>
                  <w:divsChild>
                    <w:div w:id="427821545">
                      <w:marLeft w:val="0"/>
                      <w:marRight w:val="0"/>
                      <w:marTop w:val="0"/>
                      <w:marBottom w:val="0"/>
                      <w:divBdr>
                        <w:top w:val="none" w:sz="0" w:space="0" w:color="auto"/>
                        <w:left w:val="none" w:sz="0" w:space="0" w:color="auto"/>
                        <w:bottom w:val="none" w:sz="0" w:space="0" w:color="auto"/>
                        <w:right w:val="none" w:sz="0" w:space="0" w:color="auto"/>
                      </w:divBdr>
                      <w:divsChild>
                        <w:div w:id="2113354747">
                          <w:marLeft w:val="0"/>
                          <w:marRight w:val="0"/>
                          <w:marTop w:val="0"/>
                          <w:marBottom w:val="0"/>
                          <w:divBdr>
                            <w:top w:val="none" w:sz="0" w:space="0" w:color="auto"/>
                            <w:left w:val="none" w:sz="0" w:space="0" w:color="auto"/>
                            <w:bottom w:val="none" w:sz="0" w:space="0" w:color="auto"/>
                            <w:right w:val="none" w:sz="0" w:space="0" w:color="auto"/>
                          </w:divBdr>
                          <w:divsChild>
                            <w:div w:id="14048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93210">
      <w:bodyDiv w:val="1"/>
      <w:marLeft w:val="0"/>
      <w:marRight w:val="0"/>
      <w:marTop w:val="0"/>
      <w:marBottom w:val="0"/>
      <w:divBdr>
        <w:top w:val="none" w:sz="0" w:space="0" w:color="auto"/>
        <w:left w:val="none" w:sz="0" w:space="0" w:color="auto"/>
        <w:bottom w:val="none" w:sz="0" w:space="0" w:color="auto"/>
        <w:right w:val="none" w:sz="0" w:space="0" w:color="auto"/>
      </w:divBdr>
      <w:divsChild>
        <w:div w:id="107555832">
          <w:marLeft w:val="0"/>
          <w:marRight w:val="0"/>
          <w:marTop w:val="0"/>
          <w:marBottom w:val="0"/>
          <w:divBdr>
            <w:top w:val="none" w:sz="0" w:space="0" w:color="auto"/>
            <w:left w:val="none" w:sz="0" w:space="0" w:color="auto"/>
            <w:bottom w:val="none" w:sz="0" w:space="0" w:color="auto"/>
            <w:right w:val="none" w:sz="0" w:space="0" w:color="auto"/>
          </w:divBdr>
          <w:divsChild>
            <w:div w:id="1061293848">
              <w:marLeft w:val="0"/>
              <w:marRight w:val="0"/>
              <w:marTop w:val="0"/>
              <w:marBottom w:val="0"/>
              <w:divBdr>
                <w:top w:val="none" w:sz="0" w:space="0" w:color="auto"/>
                <w:left w:val="none" w:sz="0" w:space="0" w:color="auto"/>
                <w:bottom w:val="none" w:sz="0" w:space="0" w:color="auto"/>
                <w:right w:val="none" w:sz="0" w:space="0" w:color="auto"/>
              </w:divBdr>
              <w:divsChild>
                <w:div w:id="430205421">
                  <w:marLeft w:val="0"/>
                  <w:marRight w:val="0"/>
                  <w:marTop w:val="0"/>
                  <w:marBottom w:val="0"/>
                  <w:divBdr>
                    <w:top w:val="none" w:sz="0" w:space="0" w:color="auto"/>
                    <w:left w:val="none" w:sz="0" w:space="0" w:color="auto"/>
                    <w:bottom w:val="none" w:sz="0" w:space="0" w:color="auto"/>
                    <w:right w:val="none" w:sz="0" w:space="0" w:color="auto"/>
                  </w:divBdr>
                  <w:divsChild>
                    <w:div w:id="791635672">
                      <w:marLeft w:val="0"/>
                      <w:marRight w:val="0"/>
                      <w:marTop w:val="0"/>
                      <w:marBottom w:val="0"/>
                      <w:divBdr>
                        <w:top w:val="none" w:sz="0" w:space="0" w:color="auto"/>
                        <w:left w:val="none" w:sz="0" w:space="0" w:color="auto"/>
                        <w:bottom w:val="none" w:sz="0" w:space="0" w:color="auto"/>
                        <w:right w:val="none" w:sz="0" w:space="0" w:color="auto"/>
                      </w:divBdr>
                      <w:divsChild>
                        <w:div w:id="730545057">
                          <w:marLeft w:val="0"/>
                          <w:marRight w:val="0"/>
                          <w:marTop w:val="0"/>
                          <w:marBottom w:val="0"/>
                          <w:divBdr>
                            <w:top w:val="none" w:sz="0" w:space="0" w:color="auto"/>
                            <w:left w:val="none" w:sz="0" w:space="0" w:color="auto"/>
                            <w:bottom w:val="none" w:sz="0" w:space="0" w:color="auto"/>
                            <w:right w:val="none" w:sz="0" w:space="0" w:color="auto"/>
                          </w:divBdr>
                          <w:divsChild>
                            <w:div w:id="1389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1077">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5">
          <w:marLeft w:val="0"/>
          <w:marRight w:val="0"/>
          <w:marTop w:val="0"/>
          <w:marBottom w:val="0"/>
          <w:divBdr>
            <w:top w:val="none" w:sz="0" w:space="0" w:color="auto"/>
            <w:left w:val="none" w:sz="0" w:space="0" w:color="auto"/>
            <w:bottom w:val="none" w:sz="0" w:space="0" w:color="auto"/>
            <w:right w:val="none" w:sz="0" w:space="0" w:color="auto"/>
          </w:divBdr>
          <w:divsChild>
            <w:div w:id="1973517066">
              <w:marLeft w:val="0"/>
              <w:marRight w:val="0"/>
              <w:marTop w:val="0"/>
              <w:marBottom w:val="0"/>
              <w:divBdr>
                <w:top w:val="none" w:sz="0" w:space="0" w:color="auto"/>
                <w:left w:val="none" w:sz="0" w:space="0" w:color="auto"/>
                <w:bottom w:val="none" w:sz="0" w:space="0" w:color="auto"/>
                <w:right w:val="none" w:sz="0" w:space="0" w:color="auto"/>
              </w:divBdr>
              <w:divsChild>
                <w:div w:id="1143887918">
                  <w:marLeft w:val="0"/>
                  <w:marRight w:val="0"/>
                  <w:marTop w:val="0"/>
                  <w:marBottom w:val="0"/>
                  <w:divBdr>
                    <w:top w:val="none" w:sz="0" w:space="0" w:color="auto"/>
                    <w:left w:val="none" w:sz="0" w:space="0" w:color="auto"/>
                    <w:bottom w:val="none" w:sz="0" w:space="0" w:color="auto"/>
                    <w:right w:val="none" w:sz="0" w:space="0" w:color="auto"/>
                  </w:divBdr>
                  <w:divsChild>
                    <w:div w:id="922371629">
                      <w:marLeft w:val="0"/>
                      <w:marRight w:val="0"/>
                      <w:marTop w:val="0"/>
                      <w:marBottom w:val="0"/>
                      <w:divBdr>
                        <w:top w:val="none" w:sz="0" w:space="0" w:color="auto"/>
                        <w:left w:val="none" w:sz="0" w:space="0" w:color="auto"/>
                        <w:bottom w:val="none" w:sz="0" w:space="0" w:color="auto"/>
                        <w:right w:val="none" w:sz="0" w:space="0" w:color="auto"/>
                      </w:divBdr>
                      <w:divsChild>
                        <w:div w:id="37512080">
                          <w:marLeft w:val="0"/>
                          <w:marRight w:val="0"/>
                          <w:marTop w:val="0"/>
                          <w:marBottom w:val="0"/>
                          <w:divBdr>
                            <w:top w:val="none" w:sz="0" w:space="0" w:color="auto"/>
                            <w:left w:val="none" w:sz="0" w:space="0" w:color="auto"/>
                            <w:bottom w:val="none" w:sz="0" w:space="0" w:color="auto"/>
                            <w:right w:val="none" w:sz="0" w:space="0" w:color="auto"/>
                          </w:divBdr>
                          <w:divsChild>
                            <w:div w:id="311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18753">
      <w:bodyDiv w:val="1"/>
      <w:marLeft w:val="0"/>
      <w:marRight w:val="0"/>
      <w:marTop w:val="0"/>
      <w:marBottom w:val="0"/>
      <w:divBdr>
        <w:top w:val="none" w:sz="0" w:space="0" w:color="auto"/>
        <w:left w:val="none" w:sz="0" w:space="0" w:color="auto"/>
        <w:bottom w:val="none" w:sz="0" w:space="0" w:color="auto"/>
        <w:right w:val="none" w:sz="0" w:space="0" w:color="auto"/>
      </w:divBdr>
    </w:div>
    <w:div w:id="1351561917">
      <w:bodyDiv w:val="1"/>
      <w:marLeft w:val="0"/>
      <w:marRight w:val="0"/>
      <w:marTop w:val="0"/>
      <w:marBottom w:val="0"/>
      <w:divBdr>
        <w:top w:val="none" w:sz="0" w:space="0" w:color="auto"/>
        <w:left w:val="none" w:sz="0" w:space="0" w:color="auto"/>
        <w:bottom w:val="none" w:sz="0" w:space="0" w:color="auto"/>
        <w:right w:val="none" w:sz="0" w:space="0" w:color="auto"/>
      </w:divBdr>
    </w:div>
    <w:div w:id="1363440429">
      <w:bodyDiv w:val="1"/>
      <w:marLeft w:val="0"/>
      <w:marRight w:val="0"/>
      <w:marTop w:val="0"/>
      <w:marBottom w:val="0"/>
      <w:divBdr>
        <w:top w:val="none" w:sz="0" w:space="0" w:color="auto"/>
        <w:left w:val="none" w:sz="0" w:space="0" w:color="auto"/>
        <w:bottom w:val="none" w:sz="0" w:space="0" w:color="auto"/>
        <w:right w:val="none" w:sz="0" w:space="0" w:color="auto"/>
      </w:divBdr>
      <w:divsChild>
        <w:div w:id="789862955">
          <w:marLeft w:val="0"/>
          <w:marRight w:val="0"/>
          <w:marTop w:val="0"/>
          <w:marBottom w:val="0"/>
          <w:divBdr>
            <w:top w:val="none" w:sz="0" w:space="0" w:color="auto"/>
            <w:left w:val="none" w:sz="0" w:space="0" w:color="auto"/>
            <w:bottom w:val="none" w:sz="0" w:space="0" w:color="auto"/>
            <w:right w:val="none" w:sz="0" w:space="0" w:color="auto"/>
          </w:divBdr>
          <w:divsChild>
            <w:div w:id="361173018">
              <w:marLeft w:val="0"/>
              <w:marRight w:val="0"/>
              <w:marTop w:val="0"/>
              <w:marBottom w:val="0"/>
              <w:divBdr>
                <w:top w:val="none" w:sz="0" w:space="0" w:color="auto"/>
                <w:left w:val="none" w:sz="0" w:space="0" w:color="auto"/>
                <w:bottom w:val="none" w:sz="0" w:space="0" w:color="auto"/>
                <w:right w:val="none" w:sz="0" w:space="0" w:color="auto"/>
              </w:divBdr>
              <w:divsChild>
                <w:div w:id="571890061">
                  <w:marLeft w:val="0"/>
                  <w:marRight w:val="0"/>
                  <w:marTop w:val="0"/>
                  <w:marBottom w:val="0"/>
                  <w:divBdr>
                    <w:top w:val="none" w:sz="0" w:space="0" w:color="auto"/>
                    <w:left w:val="none" w:sz="0" w:space="0" w:color="auto"/>
                    <w:bottom w:val="none" w:sz="0" w:space="0" w:color="auto"/>
                    <w:right w:val="none" w:sz="0" w:space="0" w:color="auto"/>
                  </w:divBdr>
                  <w:divsChild>
                    <w:div w:id="2090418425">
                      <w:marLeft w:val="0"/>
                      <w:marRight w:val="0"/>
                      <w:marTop w:val="0"/>
                      <w:marBottom w:val="0"/>
                      <w:divBdr>
                        <w:top w:val="none" w:sz="0" w:space="0" w:color="auto"/>
                        <w:left w:val="none" w:sz="0" w:space="0" w:color="auto"/>
                        <w:bottom w:val="none" w:sz="0" w:space="0" w:color="auto"/>
                        <w:right w:val="none" w:sz="0" w:space="0" w:color="auto"/>
                      </w:divBdr>
                      <w:divsChild>
                        <w:div w:id="392431423">
                          <w:marLeft w:val="0"/>
                          <w:marRight w:val="0"/>
                          <w:marTop w:val="0"/>
                          <w:marBottom w:val="0"/>
                          <w:divBdr>
                            <w:top w:val="none" w:sz="0" w:space="0" w:color="auto"/>
                            <w:left w:val="none" w:sz="0" w:space="0" w:color="auto"/>
                            <w:bottom w:val="none" w:sz="0" w:space="0" w:color="auto"/>
                            <w:right w:val="none" w:sz="0" w:space="0" w:color="auto"/>
                          </w:divBdr>
                          <w:divsChild>
                            <w:div w:id="10755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45674">
      <w:bodyDiv w:val="1"/>
      <w:marLeft w:val="0"/>
      <w:marRight w:val="0"/>
      <w:marTop w:val="0"/>
      <w:marBottom w:val="0"/>
      <w:divBdr>
        <w:top w:val="none" w:sz="0" w:space="0" w:color="auto"/>
        <w:left w:val="none" w:sz="0" w:space="0" w:color="auto"/>
        <w:bottom w:val="none" w:sz="0" w:space="0" w:color="auto"/>
        <w:right w:val="none" w:sz="0" w:space="0" w:color="auto"/>
      </w:divBdr>
      <w:divsChild>
        <w:div w:id="1988432346">
          <w:marLeft w:val="0"/>
          <w:marRight w:val="0"/>
          <w:marTop w:val="0"/>
          <w:marBottom w:val="0"/>
          <w:divBdr>
            <w:top w:val="none" w:sz="0" w:space="0" w:color="auto"/>
            <w:left w:val="none" w:sz="0" w:space="0" w:color="auto"/>
            <w:bottom w:val="none" w:sz="0" w:space="0" w:color="auto"/>
            <w:right w:val="none" w:sz="0" w:space="0" w:color="auto"/>
          </w:divBdr>
          <w:divsChild>
            <w:div w:id="225797894">
              <w:marLeft w:val="0"/>
              <w:marRight w:val="0"/>
              <w:marTop w:val="0"/>
              <w:marBottom w:val="0"/>
              <w:divBdr>
                <w:top w:val="none" w:sz="0" w:space="0" w:color="auto"/>
                <w:left w:val="none" w:sz="0" w:space="0" w:color="auto"/>
                <w:bottom w:val="none" w:sz="0" w:space="0" w:color="auto"/>
                <w:right w:val="none" w:sz="0" w:space="0" w:color="auto"/>
              </w:divBdr>
              <w:divsChild>
                <w:div w:id="1805660817">
                  <w:marLeft w:val="0"/>
                  <w:marRight w:val="0"/>
                  <w:marTop w:val="0"/>
                  <w:marBottom w:val="0"/>
                  <w:divBdr>
                    <w:top w:val="none" w:sz="0" w:space="0" w:color="auto"/>
                    <w:left w:val="none" w:sz="0" w:space="0" w:color="auto"/>
                    <w:bottom w:val="none" w:sz="0" w:space="0" w:color="auto"/>
                    <w:right w:val="none" w:sz="0" w:space="0" w:color="auto"/>
                  </w:divBdr>
                  <w:divsChild>
                    <w:div w:id="296036591">
                      <w:marLeft w:val="0"/>
                      <w:marRight w:val="0"/>
                      <w:marTop w:val="0"/>
                      <w:marBottom w:val="0"/>
                      <w:divBdr>
                        <w:top w:val="none" w:sz="0" w:space="0" w:color="auto"/>
                        <w:left w:val="none" w:sz="0" w:space="0" w:color="auto"/>
                        <w:bottom w:val="none" w:sz="0" w:space="0" w:color="auto"/>
                        <w:right w:val="none" w:sz="0" w:space="0" w:color="auto"/>
                      </w:divBdr>
                      <w:divsChild>
                        <w:div w:id="950862502">
                          <w:marLeft w:val="0"/>
                          <w:marRight w:val="0"/>
                          <w:marTop w:val="0"/>
                          <w:marBottom w:val="0"/>
                          <w:divBdr>
                            <w:top w:val="none" w:sz="0" w:space="0" w:color="auto"/>
                            <w:left w:val="none" w:sz="0" w:space="0" w:color="auto"/>
                            <w:bottom w:val="none" w:sz="0" w:space="0" w:color="auto"/>
                            <w:right w:val="none" w:sz="0" w:space="0" w:color="auto"/>
                          </w:divBdr>
                          <w:divsChild>
                            <w:div w:id="18635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9164">
      <w:bodyDiv w:val="1"/>
      <w:marLeft w:val="0"/>
      <w:marRight w:val="0"/>
      <w:marTop w:val="0"/>
      <w:marBottom w:val="0"/>
      <w:divBdr>
        <w:top w:val="none" w:sz="0" w:space="0" w:color="auto"/>
        <w:left w:val="none" w:sz="0" w:space="0" w:color="auto"/>
        <w:bottom w:val="none" w:sz="0" w:space="0" w:color="auto"/>
        <w:right w:val="none" w:sz="0" w:space="0" w:color="auto"/>
      </w:divBdr>
    </w:div>
    <w:div w:id="1442339950">
      <w:bodyDiv w:val="1"/>
      <w:marLeft w:val="0"/>
      <w:marRight w:val="0"/>
      <w:marTop w:val="0"/>
      <w:marBottom w:val="0"/>
      <w:divBdr>
        <w:top w:val="none" w:sz="0" w:space="0" w:color="auto"/>
        <w:left w:val="none" w:sz="0" w:space="0" w:color="auto"/>
        <w:bottom w:val="none" w:sz="0" w:space="0" w:color="auto"/>
        <w:right w:val="none" w:sz="0" w:space="0" w:color="auto"/>
      </w:divBdr>
    </w:div>
    <w:div w:id="1529754493">
      <w:bodyDiv w:val="1"/>
      <w:marLeft w:val="0"/>
      <w:marRight w:val="0"/>
      <w:marTop w:val="0"/>
      <w:marBottom w:val="0"/>
      <w:divBdr>
        <w:top w:val="none" w:sz="0" w:space="0" w:color="auto"/>
        <w:left w:val="none" w:sz="0" w:space="0" w:color="auto"/>
        <w:bottom w:val="none" w:sz="0" w:space="0" w:color="auto"/>
        <w:right w:val="none" w:sz="0" w:space="0" w:color="auto"/>
      </w:divBdr>
    </w:div>
    <w:div w:id="1547642758">
      <w:bodyDiv w:val="1"/>
      <w:marLeft w:val="0"/>
      <w:marRight w:val="0"/>
      <w:marTop w:val="0"/>
      <w:marBottom w:val="0"/>
      <w:divBdr>
        <w:top w:val="none" w:sz="0" w:space="0" w:color="auto"/>
        <w:left w:val="none" w:sz="0" w:space="0" w:color="auto"/>
        <w:bottom w:val="none" w:sz="0" w:space="0" w:color="auto"/>
        <w:right w:val="none" w:sz="0" w:space="0" w:color="auto"/>
      </w:divBdr>
      <w:divsChild>
        <w:div w:id="550118695">
          <w:marLeft w:val="0"/>
          <w:marRight w:val="0"/>
          <w:marTop w:val="0"/>
          <w:marBottom w:val="0"/>
          <w:divBdr>
            <w:top w:val="none" w:sz="0" w:space="0" w:color="auto"/>
            <w:left w:val="none" w:sz="0" w:space="0" w:color="auto"/>
            <w:bottom w:val="none" w:sz="0" w:space="0" w:color="auto"/>
            <w:right w:val="none" w:sz="0" w:space="0" w:color="auto"/>
          </w:divBdr>
          <w:divsChild>
            <w:div w:id="1938633993">
              <w:marLeft w:val="0"/>
              <w:marRight w:val="0"/>
              <w:marTop w:val="0"/>
              <w:marBottom w:val="0"/>
              <w:divBdr>
                <w:top w:val="none" w:sz="0" w:space="0" w:color="auto"/>
                <w:left w:val="none" w:sz="0" w:space="0" w:color="auto"/>
                <w:bottom w:val="none" w:sz="0" w:space="0" w:color="auto"/>
                <w:right w:val="none" w:sz="0" w:space="0" w:color="auto"/>
              </w:divBdr>
              <w:divsChild>
                <w:div w:id="1441682027">
                  <w:marLeft w:val="0"/>
                  <w:marRight w:val="0"/>
                  <w:marTop w:val="0"/>
                  <w:marBottom w:val="0"/>
                  <w:divBdr>
                    <w:top w:val="none" w:sz="0" w:space="0" w:color="auto"/>
                    <w:left w:val="none" w:sz="0" w:space="0" w:color="auto"/>
                    <w:bottom w:val="none" w:sz="0" w:space="0" w:color="auto"/>
                    <w:right w:val="none" w:sz="0" w:space="0" w:color="auto"/>
                  </w:divBdr>
                  <w:divsChild>
                    <w:div w:id="1326400492">
                      <w:marLeft w:val="0"/>
                      <w:marRight w:val="0"/>
                      <w:marTop w:val="0"/>
                      <w:marBottom w:val="0"/>
                      <w:divBdr>
                        <w:top w:val="none" w:sz="0" w:space="0" w:color="auto"/>
                        <w:left w:val="none" w:sz="0" w:space="0" w:color="auto"/>
                        <w:bottom w:val="none" w:sz="0" w:space="0" w:color="auto"/>
                        <w:right w:val="none" w:sz="0" w:space="0" w:color="auto"/>
                      </w:divBdr>
                      <w:divsChild>
                        <w:div w:id="1404645234">
                          <w:marLeft w:val="0"/>
                          <w:marRight w:val="0"/>
                          <w:marTop w:val="0"/>
                          <w:marBottom w:val="0"/>
                          <w:divBdr>
                            <w:top w:val="none" w:sz="0" w:space="0" w:color="auto"/>
                            <w:left w:val="none" w:sz="0" w:space="0" w:color="auto"/>
                            <w:bottom w:val="none" w:sz="0" w:space="0" w:color="auto"/>
                            <w:right w:val="none" w:sz="0" w:space="0" w:color="auto"/>
                          </w:divBdr>
                          <w:divsChild>
                            <w:div w:id="5326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1709602">
      <w:bodyDiv w:val="1"/>
      <w:marLeft w:val="0"/>
      <w:marRight w:val="0"/>
      <w:marTop w:val="0"/>
      <w:marBottom w:val="0"/>
      <w:divBdr>
        <w:top w:val="none" w:sz="0" w:space="0" w:color="auto"/>
        <w:left w:val="none" w:sz="0" w:space="0" w:color="auto"/>
        <w:bottom w:val="none" w:sz="0" w:space="0" w:color="auto"/>
        <w:right w:val="none" w:sz="0" w:space="0" w:color="auto"/>
      </w:divBdr>
    </w:div>
    <w:div w:id="1705013924">
      <w:bodyDiv w:val="1"/>
      <w:marLeft w:val="0"/>
      <w:marRight w:val="0"/>
      <w:marTop w:val="0"/>
      <w:marBottom w:val="0"/>
      <w:divBdr>
        <w:top w:val="none" w:sz="0" w:space="0" w:color="auto"/>
        <w:left w:val="none" w:sz="0" w:space="0" w:color="auto"/>
        <w:bottom w:val="none" w:sz="0" w:space="0" w:color="auto"/>
        <w:right w:val="none" w:sz="0" w:space="0" w:color="auto"/>
      </w:divBdr>
    </w:div>
    <w:div w:id="1718163335">
      <w:bodyDiv w:val="1"/>
      <w:marLeft w:val="0"/>
      <w:marRight w:val="0"/>
      <w:marTop w:val="0"/>
      <w:marBottom w:val="0"/>
      <w:divBdr>
        <w:top w:val="none" w:sz="0" w:space="0" w:color="auto"/>
        <w:left w:val="none" w:sz="0" w:space="0" w:color="auto"/>
        <w:bottom w:val="none" w:sz="0" w:space="0" w:color="auto"/>
        <w:right w:val="none" w:sz="0" w:space="0" w:color="auto"/>
      </w:divBdr>
    </w:div>
    <w:div w:id="1719889698">
      <w:bodyDiv w:val="1"/>
      <w:marLeft w:val="0"/>
      <w:marRight w:val="0"/>
      <w:marTop w:val="0"/>
      <w:marBottom w:val="0"/>
      <w:divBdr>
        <w:top w:val="none" w:sz="0" w:space="0" w:color="auto"/>
        <w:left w:val="none" w:sz="0" w:space="0" w:color="auto"/>
        <w:bottom w:val="none" w:sz="0" w:space="0" w:color="auto"/>
        <w:right w:val="none" w:sz="0" w:space="0" w:color="auto"/>
      </w:divBdr>
    </w:div>
    <w:div w:id="1724796050">
      <w:bodyDiv w:val="1"/>
      <w:marLeft w:val="0"/>
      <w:marRight w:val="0"/>
      <w:marTop w:val="0"/>
      <w:marBottom w:val="0"/>
      <w:divBdr>
        <w:top w:val="none" w:sz="0" w:space="0" w:color="auto"/>
        <w:left w:val="none" w:sz="0" w:space="0" w:color="auto"/>
        <w:bottom w:val="none" w:sz="0" w:space="0" w:color="auto"/>
        <w:right w:val="none" w:sz="0" w:space="0" w:color="auto"/>
      </w:divBdr>
    </w:div>
    <w:div w:id="1757822924">
      <w:bodyDiv w:val="1"/>
      <w:marLeft w:val="0"/>
      <w:marRight w:val="0"/>
      <w:marTop w:val="0"/>
      <w:marBottom w:val="0"/>
      <w:divBdr>
        <w:top w:val="none" w:sz="0" w:space="0" w:color="auto"/>
        <w:left w:val="none" w:sz="0" w:space="0" w:color="auto"/>
        <w:bottom w:val="none" w:sz="0" w:space="0" w:color="auto"/>
        <w:right w:val="none" w:sz="0" w:space="0" w:color="auto"/>
      </w:divBdr>
    </w:div>
    <w:div w:id="1881933514">
      <w:bodyDiv w:val="1"/>
      <w:marLeft w:val="0"/>
      <w:marRight w:val="0"/>
      <w:marTop w:val="0"/>
      <w:marBottom w:val="0"/>
      <w:divBdr>
        <w:top w:val="none" w:sz="0" w:space="0" w:color="auto"/>
        <w:left w:val="none" w:sz="0" w:space="0" w:color="auto"/>
        <w:bottom w:val="none" w:sz="0" w:space="0" w:color="auto"/>
        <w:right w:val="none" w:sz="0" w:space="0" w:color="auto"/>
      </w:divBdr>
    </w:div>
    <w:div w:id="1991590177">
      <w:bodyDiv w:val="1"/>
      <w:marLeft w:val="0"/>
      <w:marRight w:val="0"/>
      <w:marTop w:val="0"/>
      <w:marBottom w:val="0"/>
      <w:divBdr>
        <w:top w:val="none" w:sz="0" w:space="0" w:color="auto"/>
        <w:left w:val="none" w:sz="0" w:space="0" w:color="auto"/>
        <w:bottom w:val="none" w:sz="0" w:space="0" w:color="auto"/>
        <w:right w:val="none" w:sz="0" w:space="0" w:color="auto"/>
      </w:divBdr>
    </w:div>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 w:id="21212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hudoc.echr.coe.int/eng?i=001-144680" TargetMode="External"/><Relationship Id="rId1827" Type="http://schemas.openxmlformats.org/officeDocument/2006/relationships/hyperlink" Target="http://hudoc.echr.coe.int/eng?i=001-43391" TargetMode="External"/><Relationship Id="rId21" Type="http://schemas.openxmlformats.org/officeDocument/2006/relationships/hyperlink" Target="http://www.echr.coe.int/Documents/2011_Izmir_FinalDeclaration_ENG.pdf" TargetMode="External"/><Relationship Id="rId2089" Type="http://schemas.openxmlformats.org/officeDocument/2006/relationships/footer" Target="footer2.xml"/><Relationship Id="rId170" Type="http://schemas.openxmlformats.org/officeDocument/2006/relationships/hyperlink" Target="http://hudoc.echr.coe.int/eng?i=001-93436" TargetMode="External"/><Relationship Id="rId268" Type="http://schemas.openxmlformats.org/officeDocument/2006/relationships/hyperlink" Target="http://hudoc.echr.coe.int/eng?i=001-58062" TargetMode="External"/><Relationship Id="rId475" Type="http://schemas.openxmlformats.org/officeDocument/2006/relationships/hyperlink" Target="http://hudoc.echr.coe.int/eng?i=001-192926" TargetMode="External"/><Relationship Id="rId682" Type="http://schemas.openxmlformats.org/officeDocument/2006/relationships/hyperlink" Target="http://hudoc.echr.coe.int/eng?i=001-141213" TargetMode="External"/><Relationship Id="rId128" Type="http://schemas.openxmlformats.org/officeDocument/2006/relationships/hyperlink" Target="https://hudoc.echr.coe.int/eng?i=001-222320" TargetMode="External"/><Relationship Id="rId335" Type="http://schemas.openxmlformats.org/officeDocument/2006/relationships/hyperlink" Target="http://hudoc.echr.coe.int/eng?i=001-188985" TargetMode="External"/><Relationship Id="rId542" Type="http://schemas.openxmlformats.org/officeDocument/2006/relationships/hyperlink" Target="http://hudoc.echr.coe.int/eng?i=001-179556" TargetMode="External"/><Relationship Id="rId987" Type="http://schemas.openxmlformats.org/officeDocument/2006/relationships/hyperlink" Target="https://hudoc.echr.coe.int/eng" TargetMode="External"/><Relationship Id="rId1172" Type="http://schemas.openxmlformats.org/officeDocument/2006/relationships/hyperlink" Target="http://hudoc.echr.coe.int/eng?i=001-58239" TargetMode="External"/><Relationship Id="rId2016" Type="http://schemas.openxmlformats.org/officeDocument/2006/relationships/hyperlink" Target="http://hudoc.echr.coe.int/sites/eng?i=001-139275" TargetMode="External"/><Relationship Id="rId402" Type="http://schemas.openxmlformats.org/officeDocument/2006/relationships/hyperlink" Target="http://hudoc.echr.coe.int/eng?i=001-150771" TargetMode="External"/><Relationship Id="rId847" Type="http://schemas.openxmlformats.org/officeDocument/2006/relationships/hyperlink" Target="http://hudoc.echr.coe.int/eng?i=001-151029" TargetMode="External"/><Relationship Id="rId1032" Type="http://schemas.openxmlformats.org/officeDocument/2006/relationships/hyperlink" Target="http://hudoc.echr.coe.int/eng?i=001-99748" TargetMode="External"/><Relationship Id="rId1477" Type="http://schemas.openxmlformats.org/officeDocument/2006/relationships/hyperlink" Target="http://hudoc.echr.coe.int/eng?i=001-109231" TargetMode="External"/><Relationship Id="rId1684" Type="http://schemas.openxmlformats.org/officeDocument/2006/relationships/hyperlink" Target="http://hudoc.echr.coe.int/eng?i=001-97979" TargetMode="External"/><Relationship Id="rId1891" Type="http://schemas.openxmlformats.org/officeDocument/2006/relationships/hyperlink" Target="https://hudoc.echr.coe.int/eng" TargetMode="External"/><Relationship Id="rId707" Type="http://schemas.openxmlformats.org/officeDocument/2006/relationships/hyperlink" Target="http://hudoc.echr.coe.int/eng?i=001-103578" TargetMode="External"/><Relationship Id="rId914" Type="http://schemas.openxmlformats.org/officeDocument/2006/relationships/hyperlink" Target="http://hudoc.echr.coe.int/eng?i=001-43531" TargetMode="External"/><Relationship Id="rId1337" Type="http://schemas.openxmlformats.org/officeDocument/2006/relationships/hyperlink" Target="http://hudoc.echr.coe.int/eng?i=001-186216" TargetMode="External"/><Relationship Id="rId1544" Type="http://schemas.openxmlformats.org/officeDocument/2006/relationships/hyperlink" Target="https://hudoc.echr.coe.int/?i=001-202754" TargetMode="External"/><Relationship Id="rId1751" Type="http://schemas.openxmlformats.org/officeDocument/2006/relationships/hyperlink" Target="https://hudoc.echr.coe.int/?i=001-225748" TargetMode="External"/><Relationship Id="rId1989" Type="http://schemas.openxmlformats.org/officeDocument/2006/relationships/hyperlink" Target="http://hudoc.echr.coe.int/eng?i=001-178518" TargetMode="External"/><Relationship Id="rId43" Type="http://schemas.openxmlformats.org/officeDocument/2006/relationships/hyperlink" Target="https://hudoc.echr.coe.int/eng" TargetMode="External"/><Relationship Id="rId1404" Type="http://schemas.openxmlformats.org/officeDocument/2006/relationships/hyperlink" Target="http://hudoc.echr.coe.int/eng?i=001-193593" TargetMode="External"/><Relationship Id="rId1611" Type="http://schemas.openxmlformats.org/officeDocument/2006/relationships/hyperlink" Target="http://hudoc.echr.coe.int/eng?i=001-98349" TargetMode="External"/><Relationship Id="rId1849" Type="http://schemas.openxmlformats.org/officeDocument/2006/relationships/hyperlink" Target="http://hudoc.echr.coe.int/eng?i=001-75463" TargetMode="External"/><Relationship Id="rId192" Type="http://schemas.openxmlformats.org/officeDocument/2006/relationships/hyperlink" Target="https://hudoc.echr.coe.int/eng" TargetMode="External"/><Relationship Id="rId1709" Type="http://schemas.openxmlformats.org/officeDocument/2006/relationships/hyperlink" Target="http://hudoc.echr.coe.int/eng?i=001-93528" TargetMode="External"/><Relationship Id="rId1916" Type="http://schemas.openxmlformats.org/officeDocument/2006/relationships/hyperlink" Target="http://hudoc.echr.coe.int/eng?i=001-202347" TargetMode="External"/><Relationship Id="rId497" Type="http://schemas.openxmlformats.org/officeDocument/2006/relationships/hyperlink" Target="http://hudoc.echr.coe.int/eng?i=001-200446" TargetMode="External"/><Relationship Id="rId2080" Type="http://schemas.openxmlformats.org/officeDocument/2006/relationships/hyperlink" Target="http://hudoc.echr.coe.int/eng?i=001-186763" TargetMode="External"/><Relationship Id="rId357" Type="http://schemas.openxmlformats.org/officeDocument/2006/relationships/hyperlink" Target="https://hudoc.echr.coe.int/eng" TargetMode="External"/><Relationship Id="rId1194" Type="http://schemas.openxmlformats.org/officeDocument/2006/relationships/hyperlink" Target="http://hudoc.echr.coe.int/eng?i=001-22099" TargetMode="External"/><Relationship Id="rId2038" Type="http://schemas.openxmlformats.org/officeDocument/2006/relationships/hyperlink" Target="http://hudoc.echr.coe.int/eng?i=001-61564" TargetMode="External"/><Relationship Id="rId217" Type="http://schemas.openxmlformats.org/officeDocument/2006/relationships/hyperlink" Target="http://hudoc.echr.coe.int/eng?i=001-187508" TargetMode="External"/><Relationship Id="rId564" Type="http://schemas.openxmlformats.org/officeDocument/2006/relationships/hyperlink" Target="http://hudoc.echr.coe.int/eng?i=001-145571" TargetMode="External"/><Relationship Id="rId771" Type="http://schemas.openxmlformats.org/officeDocument/2006/relationships/hyperlink" Target="http://hudoc.echr.coe.int/eng?i=001-57920" TargetMode="External"/><Relationship Id="rId869" Type="http://schemas.openxmlformats.org/officeDocument/2006/relationships/hyperlink" Target="http://hudoc.echr.coe.int/eng?i=001-96549" TargetMode="External"/><Relationship Id="rId1499" Type="http://schemas.openxmlformats.org/officeDocument/2006/relationships/hyperlink" Target="http://hudoc.echr.coe.int/eng?i=001-58734" TargetMode="External"/><Relationship Id="rId424" Type="http://schemas.openxmlformats.org/officeDocument/2006/relationships/hyperlink" Target="http://hudoc.echr.coe.int/eng?i=001-207757" TargetMode="External"/><Relationship Id="rId631" Type="http://schemas.openxmlformats.org/officeDocument/2006/relationships/hyperlink" Target="http://hudoc.echr.coe.int/eng?i=001-162688" TargetMode="External"/><Relationship Id="rId729" Type="http://schemas.openxmlformats.org/officeDocument/2006/relationships/hyperlink" Target="http://hudoc.echr.coe.int/eng?i=001-94026" TargetMode="External"/><Relationship Id="rId1054" Type="http://schemas.openxmlformats.org/officeDocument/2006/relationships/hyperlink" Target="http://hudoc.echr.coe.int/eng?i=001-103660" TargetMode="External"/><Relationship Id="rId1261" Type="http://schemas.openxmlformats.org/officeDocument/2006/relationships/hyperlink" Target="http://hudoc.echr.coe.int/eng?i=001-90671" TargetMode="External"/><Relationship Id="rId1359" Type="http://schemas.openxmlformats.org/officeDocument/2006/relationships/hyperlink" Target="https://hudoc.echr.coe.int/eng" TargetMode="External"/><Relationship Id="rId936" Type="http://schemas.openxmlformats.org/officeDocument/2006/relationships/hyperlink" Target="http://hudoc.echr.coe.int/sites/eng?i=001-109116" TargetMode="External"/><Relationship Id="rId1121" Type="http://schemas.openxmlformats.org/officeDocument/2006/relationships/hyperlink" Target="http://hudoc.echr.coe.int/eng?i=001-194217" TargetMode="External"/><Relationship Id="rId1219" Type="http://schemas.openxmlformats.org/officeDocument/2006/relationships/hyperlink" Target="http://hudoc.echr.coe.int/eng?i=001-112101" TargetMode="External"/><Relationship Id="rId1566" Type="http://schemas.openxmlformats.org/officeDocument/2006/relationships/hyperlink" Target="http://hudoc.echr.coe.int/eng?i=001-58841" TargetMode="External"/><Relationship Id="rId1773" Type="http://schemas.openxmlformats.org/officeDocument/2006/relationships/hyperlink" Target="http://hudoc.echr.coe.int/eng?i=001-95990" TargetMode="External"/><Relationship Id="rId1980" Type="http://schemas.openxmlformats.org/officeDocument/2006/relationships/hyperlink" Target="http://hudoc.echr.coe.int/eng?i=001-90898" TargetMode="External"/><Relationship Id="rId65" Type="http://schemas.openxmlformats.org/officeDocument/2006/relationships/hyperlink" Target="http://hudoc.echr.coe.int/eng?i=001-155352" TargetMode="External"/><Relationship Id="rId1426" Type="http://schemas.openxmlformats.org/officeDocument/2006/relationships/hyperlink" Target="http://hudoc.echr.coe.int/eng?i=001-201098" TargetMode="External"/><Relationship Id="rId1633" Type="http://schemas.openxmlformats.org/officeDocument/2006/relationships/hyperlink" Target="http://hudoc.echr.coe.int/eng?i=001-104913" TargetMode="External"/><Relationship Id="rId1840" Type="http://schemas.openxmlformats.org/officeDocument/2006/relationships/hyperlink" Target="http://hudoc.echr.coe.int/eng?i=001-80563" TargetMode="External"/><Relationship Id="rId1700" Type="http://schemas.openxmlformats.org/officeDocument/2006/relationships/hyperlink" Target="http://hudoc.echr.coe.int/eng?i=001-22282" TargetMode="External"/><Relationship Id="rId1938" Type="http://schemas.openxmlformats.org/officeDocument/2006/relationships/hyperlink" Target="http://hudoc.echr.coe.int/eng?i=001-57619" TargetMode="External"/><Relationship Id="rId281" Type="http://schemas.openxmlformats.org/officeDocument/2006/relationships/hyperlink" Target="http://hudoc.echr.coe.int/eng?i=001-58244" TargetMode="External"/><Relationship Id="rId141" Type="http://schemas.openxmlformats.org/officeDocument/2006/relationships/hyperlink" Target="http://hudoc.echr.coe.int/eng?i=001-86146" TargetMode="External"/><Relationship Id="rId379" Type="http://schemas.openxmlformats.org/officeDocument/2006/relationships/hyperlink" Target="https://hudoc.echr.coe.int/eng?i=001-218941" TargetMode="External"/><Relationship Id="rId586" Type="http://schemas.openxmlformats.org/officeDocument/2006/relationships/hyperlink" Target="http://hudoc.echr.coe.int/eng?i=001-140947" TargetMode="External"/><Relationship Id="rId793" Type="http://schemas.openxmlformats.org/officeDocument/2006/relationships/hyperlink" Target="http://hudoc.echr.coe.int/eng?i=001-148367" TargetMode="External"/><Relationship Id="rId7" Type="http://schemas.openxmlformats.org/officeDocument/2006/relationships/endnotes" Target="endnotes.xml"/><Relationship Id="rId239" Type="http://schemas.openxmlformats.org/officeDocument/2006/relationships/hyperlink" Target="https://hudoc.echr.coe.int/eng?i=001-216018" TargetMode="External"/><Relationship Id="rId446" Type="http://schemas.openxmlformats.org/officeDocument/2006/relationships/hyperlink" Target="http://hudoc.echr.coe.int/eng?i=001-32472" TargetMode="External"/><Relationship Id="rId653" Type="http://schemas.openxmlformats.org/officeDocument/2006/relationships/hyperlink" Target="http://hudoc.echr.coe.int/eng?i=001-113410" TargetMode="External"/><Relationship Id="rId1076" Type="http://schemas.openxmlformats.org/officeDocument/2006/relationships/hyperlink" Target="http://hudoc.echr.coe.int/eng?i=001-103625" TargetMode="External"/><Relationship Id="rId1283" Type="http://schemas.openxmlformats.org/officeDocument/2006/relationships/hyperlink" Target="https://hudoc.echr.coe.int/eng?i=001-213367" TargetMode="External"/><Relationship Id="rId1490" Type="http://schemas.openxmlformats.org/officeDocument/2006/relationships/hyperlink" Target="http://hudoc.echr.coe.int/eng?i=001-72789" TargetMode="External"/><Relationship Id="rId306" Type="http://schemas.openxmlformats.org/officeDocument/2006/relationships/hyperlink" Target="http://hudoc.echr.coe.int/eng?i=001-180488" TargetMode="External"/><Relationship Id="rId860" Type="http://schemas.openxmlformats.org/officeDocument/2006/relationships/hyperlink" Target="http://hudoc.echr.coe.int/eng?i=001-58910" TargetMode="External"/><Relationship Id="rId958" Type="http://schemas.openxmlformats.org/officeDocument/2006/relationships/hyperlink" Target="http://hudoc.echr.coe.int/eng?i=001-23114" TargetMode="External"/><Relationship Id="rId1143" Type="http://schemas.openxmlformats.org/officeDocument/2006/relationships/hyperlink" Target="http://hudoc.echr.coe.int/eng?i=001-58062" TargetMode="External"/><Relationship Id="rId1588" Type="http://schemas.openxmlformats.org/officeDocument/2006/relationships/hyperlink" Target="http://hudoc.echr.coe.int/eng?i=001-66758" TargetMode="External"/><Relationship Id="rId1795" Type="http://schemas.openxmlformats.org/officeDocument/2006/relationships/hyperlink" Target="http://hudoc.echr.coe.int/eng?i=001-69464" TargetMode="External"/><Relationship Id="rId87" Type="http://schemas.openxmlformats.org/officeDocument/2006/relationships/hyperlink" Target="http://hudoc.echr.coe.int/eng?i=001-194217" TargetMode="External"/><Relationship Id="rId513" Type="http://schemas.openxmlformats.org/officeDocument/2006/relationships/hyperlink" Target="http://hudoc.echr.coe.int/eng?i=001-84968" TargetMode="External"/><Relationship Id="rId720" Type="http://schemas.openxmlformats.org/officeDocument/2006/relationships/hyperlink" Target="http://hudoc.echr.coe.int/eng?i=001-79204" TargetMode="External"/><Relationship Id="rId818" Type="http://schemas.openxmlformats.org/officeDocument/2006/relationships/hyperlink" Target="http://hudoc.echr.coe.int/eng?i=001-207757" TargetMode="External"/><Relationship Id="rId1350" Type="http://schemas.openxmlformats.org/officeDocument/2006/relationships/hyperlink" Target="http://hudoc.echr.coe.int/eng?i=001-114056" TargetMode="External"/><Relationship Id="rId1448" Type="http://schemas.openxmlformats.org/officeDocument/2006/relationships/hyperlink" Target="http://hudoc.echr.coe.int/eng?i=001-114387" TargetMode="External"/><Relationship Id="rId1655" Type="http://schemas.openxmlformats.org/officeDocument/2006/relationships/hyperlink" Target="http://hudoc.echr.coe.int/eng?i=001-147032" TargetMode="External"/><Relationship Id="rId1003" Type="http://schemas.openxmlformats.org/officeDocument/2006/relationships/hyperlink" Target="http://hudoc.echr.coe.int/eng?i=001-112165" TargetMode="External"/><Relationship Id="rId1210" Type="http://schemas.openxmlformats.org/officeDocument/2006/relationships/hyperlink" Target="http://hudoc.echr.coe.int/eng?i=001-200294" TargetMode="External"/><Relationship Id="rId1308" Type="http://schemas.openxmlformats.org/officeDocument/2006/relationships/hyperlink" Target="http://hudoc.echr.coe.int/eng?i=001-79864" TargetMode="External"/><Relationship Id="rId1862" Type="http://schemas.openxmlformats.org/officeDocument/2006/relationships/hyperlink" Target="http://hudoc.echr.coe.int/eng?i=001-166956" TargetMode="External"/><Relationship Id="rId1515" Type="http://schemas.openxmlformats.org/officeDocument/2006/relationships/hyperlink" Target="http://hudoc.echr.coe.int/eng?i=001-76307" TargetMode="External"/><Relationship Id="rId1722" Type="http://schemas.openxmlformats.org/officeDocument/2006/relationships/hyperlink" Target="http://hudoc.echr.coe.int/eng?i=001-186828" TargetMode="External"/><Relationship Id="rId14" Type="http://schemas.openxmlformats.org/officeDocument/2006/relationships/hyperlink" Target="http://hudoc.echr.coe.int/eng?i=001-201353" TargetMode="External"/><Relationship Id="rId163" Type="http://schemas.openxmlformats.org/officeDocument/2006/relationships/hyperlink" Target="http://hudoc.echr.coe.int/eng?i=001-172327" TargetMode="External"/><Relationship Id="rId370" Type="http://schemas.openxmlformats.org/officeDocument/2006/relationships/hyperlink" Target="http://hudoc.echr.coe.int/eng?i=001-156476" TargetMode="External"/><Relationship Id="rId2051" Type="http://schemas.openxmlformats.org/officeDocument/2006/relationships/hyperlink" Target="http://hudoc.echr.coe.int/eng?i=001-74523" TargetMode="External"/><Relationship Id="rId230" Type="http://schemas.openxmlformats.org/officeDocument/2006/relationships/hyperlink" Target="https://hudoc.echr.coe.int/eng" TargetMode="External"/><Relationship Id="rId468" Type="http://schemas.openxmlformats.org/officeDocument/2006/relationships/hyperlink" Target="http://hudoc.echr.coe.int/eng?i=001-71022" TargetMode="External"/><Relationship Id="rId675" Type="http://schemas.openxmlformats.org/officeDocument/2006/relationships/hyperlink" Target="http://hudoc.echr.coe.int/eng?i=001-92489" TargetMode="External"/><Relationship Id="rId882" Type="http://schemas.openxmlformats.org/officeDocument/2006/relationships/hyperlink" Target="http://hudoc.echr.coe.int/eng?i=001-202468" TargetMode="External"/><Relationship Id="rId1098" Type="http://schemas.openxmlformats.org/officeDocument/2006/relationships/hyperlink" Target="http://hudoc.echr.coe.int/eng?i=001-179566" TargetMode="External"/><Relationship Id="rId328" Type="http://schemas.openxmlformats.org/officeDocument/2006/relationships/hyperlink" Target="http://hudoc.echr.coe.int/eng?i=001-22806" TargetMode="External"/><Relationship Id="rId535" Type="http://schemas.openxmlformats.org/officeDocument/2006/relationships/hyperlink" Target="http://hudoc.echr.coe.int/eng?i=001-172817" TargetMode="External"/><Relationship Id="rId742" Type="http://schemas.openxmlformats.org/officeDocument/2006/relationships/hyperlink" Target="https://hudoc.echr.coe.int/eng" TargetMode="External"/><Relationship Id="rId1165" Type="http://schemas.openxmlformats.org/officeDocument/2006/relationships/hyperlink" Target="http://hudoc.echr.coe.int/eng?i=001-1184" TargetMode="External"/><Relationship Id="rId1372" Type="http://schemas.openxmlformats.org/officeDocument/2006/relationships/hyperlink" Target="http://hudoc.echr.coe.int/eng?i=001-59100" TargetMode="External"/><Relationship Id="rId2009" Type="http://schemas.openxmlformats.org/officeDocument/2006/relationships/hyperlink" Target="http://hudoc.echr.coe.int/sites/eng?i=001-114473" TargetMode="External"/><Relationship Id="rId602" Type="http://schemas.openxmlformats.org/officeDocument/2006/relationships/hyperlink" Target="https://hudoc.echr.coe.int/" TargetMode="External"/><Relationship Id="rId1025" Type="http://schemas.openxmlformats.org/officeDocument/2006/relationships/hyperlink" Target="http://hudoc.echr.coe.int/eng?i=001-168082" TargetMode="External"/><Relationship Id="rId1232" Type="http://schemas.openxmlformats.org/officeDocument/2006/relationships/hyperlink" Target="http://hudoc.echr.coe.int/eng?i=001-194058" TargetMode="External"/><Relationship Id="rId1677" Type="http://schemas.openxmlformats.org/officeDocument/2006/relationships/hyperlink" Target="http://hudoc.echr.coe.int/eng?i=001-87352" TargetMode="External"/><Relationship Id="rId1884" Type="http://schemas.openxmlformats.org/officeDocument/2006/relationships/hyperlink" Target="https://hudoc.echr.coe.int/eng" TargetMode="External"/><Relationship Id="rId907" Type="http://schemas.openxmlformats.org/officeDocument/2006/relationships/hyperlink" Target="http://hudoc.echr.coe.int/eng?i=001-202765" TargetMode="External"/><Relationship Id="rId1537" Type="http://schemas.openxmlformats.org/officeDocument/2006/relationships/hyperlink" Target="http://hudoc.echr.coe.int/eng?i=001-2584" TargetMode="External"/><Relationship Id="rId1744" Type="http://schemas.openxmlformats.org/officeDocument/2006/relationships/hyperlink" Target="http://hudoc.echr.coe.int/eng?i=001-22702" TargetMode="External"/><Relationship Id="rId1951" Type="http://schemas.openxmlformats.org/officeDocument/2006/relationships/hyperlink" Target="http://hudoc.echr.coe.int/eng?i=001-104720" TargetMode="External"/><Relationship Id="rId36" Type="http://schemas.openxmlformats.org/officeDocument/2006/relationships/hyperlink" Target="http://hudoc.echr.coe.int/eng?i=001-187909" TargetMode="External"/><Relationship Id="rId1604" Type="http://schemas.openxmlformats.org/officeDocument/2006/relationships/hyperlink" Target="http://hudoc.echr.coe.int/eng?i=001-200571" TargetMode="External"/><Relationship Id="rId185" Type="http://schemas.openxmlformats.org/officeDocument/2006/relationships/hyperlink" Target="http://hudoc.echr.coe.int/eng?i=001-58810" TargetMode="External"/><Relationship Id="rId1811" Type="http://schemas.openxmlformats.org/officeDocument/2006/relationships/hyperlink" Target="http://hudoc.echr.coe.int/eng?i=001-139908" TargetMode="External"/><Relationship Id="rId1909" Type="http://schemas.openxmlformats.org/officeDocument/2006/relationships/hyperlink" Target="http://hudoc.echr.coe.int/eng?i=001-68790" TargetMode="External"/><Relationship Id="rId392" Type="http://schemas.openxmlformats.org/officeDocument/2006/relationships/hyperlink" Target="http://hudoc.echr.coe.int/eng?i=001-91720" TargetMode="External"/><Relationship Id="rId697" Type="http://schemas.openxmlformats.org/officeDocument/2006/relationships/hyperlink" Target="http://hudoc.echr.coe.int/eng?i=001-154162" TargetMode="External"/><Relationship Id="rId2073" Type="http://schemas.openxmlformats.org/officeDocument/2006/relationships/hyperlink" Target="http://hudoc.echr.coe.int/eng?i=001-172547" TargetMode="External"/><Relationship Id="rId252" Type="http://schemas.openxmlformats.org/officeDocument/2006/relationships/hyperlink" Target="http://hudoc.echr.coe.int/eng?i=001-194058" TargetMode="External"/><Relationship Id="rId1187" Type="http://schemas.openxmlformats.org/officeDocument/2006/relationships/hyperlink" Target="http://hudoc.echr.coe.int/eng?i=001-139052" TargetMode="External"/><Relationship Id="rId112" Type="http://schemas.openxmlformats.org/officeDocument/2006/relationships/hyperlink" Target="http://hudoc.echr.coe.int/eng?i=001-107247" TargetMode="External"/><Relationship Id="rId557" Type="http://schemas.openxmlformats.org/officeDocument/2006/relationships/hyperlink" Target="http://hudoc.echr.coe.int/eng?i=001-72126" TargetMode="External"/><Relationship Id="rId764" Type="http://schemas.openxmlformats.org/officeDocument/2006/relationships/hyperlink" Target="http://hudoc.echr.coe.int/eng?i=001-201353" TargetMode="External"/><Relationship Id="rId971" Type="http://schemas.openxmlformats.org/officeDocument/2006/relationships/hyperlink" Target="http://www.echr.coe.int/Documents/Guide_Art_6_criminal_ENG.pdf" TargetMode="External"/><Relationship Id="rId1394" Type="http://schemas.openxmlformats.org/officeDocument/2006/relationships/hyperlink" Target="http://hudoc.echr.coe.int/eng?i=001-108926" TargetMode="External"/><Relationship Id="rId1699" Type="http://schemas.openxmlformats.org/officeDocument/2006/relationships/hyperlink" Target="https://hudoc.echr.coe.int/eng" TargetMode="External"/><Relationship Id="rId2000" Type="http://schemas.openxmlformats.org/officeDocument/2006/relationships/hyperlink" Target="http://hudoc.echr.coe.int/sites/eng?i=001-45086" TargetMode="External"/><Relationship Id="rId417" Type="http://schemas.openxmlformats.org/officeDocument/2006/relationships/hyperlink" Target="http://hudoc.echr.coe.int/eng?i=001-155353" TargetMode="External"/><Relationship Id="rId624" Type="http://schemas.openxmlformats.org/officeDocument/2006/relationships/hyperlink" Target="http://hudoc.echr.coe.int/eng?i=001-94770" TargetMode="External"/><Relationship Id="rId831" Type="http://schemas.openxmlformats.org/officeDocument/2006/relationships/hyperlink" Target="http://hudoc.echr.coe.int/eng?i=001-128043" TargetMode="External"/><Relationship Id="rId1047" Type="http://schemas.openxmlformats.org/officeDocument/2006/relationships/hyperlink" Target="http://hudoc.echr.coe.int/eng?i=001-105441" TargetMode="External"/><Relationship Id="rId1254" Type="http://schemas.openxmlformats.org/officeDocument/2006/relationships/hyperlink" Target="https://hudoc.echr.coe.int/?i=001-225440" TargetMode="External"/><Relationship Id="rId1461" Type="http://schemas.openxmlformats.org/officeDocument/2006/relationships/hyperlink" Target="http://hudoc.echr.coe.int/eng?i=001-99255" TargetMode="External"/><Relationship Id="rId929" Type="http://schemas.openxmlformats.org/officeDocument/2006/relationships/hyperlink" Target="http://hudoc.echr.coe.int/eng?i=001-98575" TargetMode="External"/><Relationship Id="rId1114" Type="http://schemas.openxmlformats.org/officeDocument/2006/relationships/hyperlink" Target="http://hudoc.echr.coe.int/eng?i=001-99748" TargetMode="External"/><Relationship Id="rId1321" Type="http://schemas.openxmlformats.org/officeDocument/2006/relationships/hyperlink" Target="http://hudoc.echr.coe.int/eng?i=001-83256" TargetMode="External"/><Relationship Id="rId1559" Type="http://schemas.openxmlformats.org/officeDocument/2006/relationships/hyperlink" Target="http://hudoc.echr.coe.int/eng?i=001-92538" TargetMode="External"/><Relationship Id="rId1766" Type="http://schemas.openxmlformats.org/officeDocument/2006/relationships/hyperlink" Target="https://hudoc.echr.coe.int/eng?i=001-216432" TargetMode="External"/><Relationship Id="rId1973" Type="http://schemas.openxmlformats.org/officeDocument/2006/relationships/hyperlink" Target="http://hudoc.echr.coe.int/eng?i=001-98428" TargetMode="External"/><Relationship Id="rId58" Type="http://schemas.openxmlformats.org/officeDocument/2006/relationships/hyperlink" Target="http://hudoc.echr.coe.int/eng?i=001-92581" TargetMode="External"/><Relationship Id="rId1419" Type="http://schemas.openxmlformats.org/officeDocument/2006/relationships/hyperlink" Target="http://hudoc.echr.coe.int/eng?i=001-103948" TargetMode="External"/><Relationship Id="rId1626" Type="http://schemas.openxmlformats.org/officeDocument/2006/relationships/hyperlink" Target="http://hudoc.echr.coe.int/eng?i=001-110457" TargetMode="External"/><Relationship Id="rId1833" Type="http://schemas.openxmlformats.org/officeDocument/2006/relationships/hyperlink" Target="http://hudoc.echr.coe.int/eng?i=001-97000" TargetMode="External"/><Relationship Id="rId1900" Type="http://schemas.openxmlformats.org/officeDocument/2006/relationships/hyperlink" Target="https://hudoc.echr.coe.int/eng" TargetMode="External"/><Relationship Id="rId274" Type="http://schemas.openxmlformats.org/officeDocument/2006/relationships/hyperlink" Target="http://hudoc.echr.coe.int/eng?i=001-73294" TargetMode="External"/><Relationship Id="rId481" Type="http://schemas.openxmlformats.org/officeDocument/2006/relationships/hyperlink" Target="http://hudoc.echr.coe.int/eng?i=001-197095" TargetMode="External"/><Relationship Id="rId134" Type="http://schemas.openxmlformats.org/officeDocument/2006/relationships/hyperlink" Target="http://hudoc.echr.coe.int/eng?i=001-23765" TargetMode="External"/><Relationship Id="rId579" Type="http://schemas.openxmlformats.org/officeDocument/2006/relationships/hyperlink" Target="http://hudoc.echr.coe.int/eng?i=001-145817" TargetMode="External"/><Relationship Id="rId786" Type="http://schemas.openxmlformats.org/officeDocument/2006/relationships/hyperlink" Target="http://hudoc.echr.coe.int/eng?i=001-207757" TargetMode="External"/><Relationship Id="rId993" Type="http://schemas.openxmlformats.org/officeDocument/2006/relationships/hyperlink" Target="http://hudoc.echr.coe.int/eng?i=001-171106" TargetMode="External"/><Relationship Id="rId341" Type="http://schemas.openxmlformats.org/officeDocument/2006/relationships/hyperlink" Target="http://hudoc.echr.coe.int/eng?i=001-23887" TargetMode="External"/><Relationship Id="rId439" Type="http://schemas.openxmlformats.org/officeDocument/2006/relationships/hyperlink" Target="https://hudoc.echr.coe.int/eng" TargetMode="External"/><Relationship Id="rId646" Type="http://schemas.openxmlformats.org/officeDocument/2006/relationships/hyperlink" Target="http://hudoc.echr.coe.int/eng?i=001-103739" TargetMode="External"/><Relationship Id="rId1069" Type="http://schemas.openxmlformats.org/officeDocument/2006/relationships/hyperlink" Target="http://hudoc.echr.coe.int/eng?i=001-167176" TargetMode="External"/><Relationship Id="rId1276" Type="http://schemas.openxmlformats.org/officeDocument/2006/relationships/hyperlink" Target="http://hudoc.echr.coe.int/eng?i=001-57772" TargetMode="External"/><Relationship Id="rId1483" Type="http://schemas.openxmlformats.org/officeDocument/2006/relationships/hyperlink" Target="http://hudoc.echr.coe.int/eng?i=001-182448" TargetMode="External"/><Relationship Id="rId2022" Type="http://schemas.openxmlformats.org/officeDocument/2006/relationships/hyperlink" Target="http://hudoc.echr.coe.int/eng?i=001-101358" TargetMode="External"/><Relationship Id="rId201" Type="http://schemas.openxmlformats.org/officeDocument/2006/relationships/hyperlink" Target="https://hudoc.echr.coe.int/eng" TargetMode="External"/><Relationship Id="rId506" Type="http://schemas.openxmlformats.org/officeDocument/2006/relationships/hyperlink" Target="https://hudoc.echr.coe.int/?i=001-224049" TargetMode="External"/><Relationship Id="rId853" Type="http://schemas.openxmlformats.org/officeDocument/2006/relationships/hyperlink" Target="http://hudoc.echr.coe.int/eng?i=001-92899" TargetMode="External"/><Relationship Id="rId1136" Type="http://schemas.openxmlformats.org/officeDocument/2006/relationships/hyperlink" Target="http://hudoc.echr.coe.int/eng?i=001-58066" TargetMode="External"/><Relationship Id="rId1690" Type="http://schemas.openxmlformats.org/officeDocument/2006/relationships/hyperlink" Target="http://hudoc.echr.coe.int/eng?i=001-70407" TargetMode="External"/><Relationship Id="rId1788" Type="http://schemas.openxmlformats.org/officeDocument/2006/relationships/hyperlink" Target="http://hudoc.echr.coe.int/eng?i=001-72288" TargetMode="External"/><Relationship Id="rId1995" Type="http://schemas.openxmlformats.org/officeDocument/2006/relationships/hyperlink" Target="http://hudoc.echr.coe.int/eng?i=001-57587" TargetMode="External"/><Relationship Id="rId713" Type="http://schemas.openxmlformats.org/officeDocument/2006/relationships/hyperlink" Target="http://hudoc.echr.coe.int/eng?i=001-170348" TargetMode="External"/><Relationship Id="rId920" Type="http://schemas.openxmlformats.org/officeDocument/2006/relationships/hyperlink" Target="http://hudoc.echr.coe.int/eng?i=001-138888" TargetMode="External"/><Relationship Id="rId1343" Type="http://schemas.openxmlformats.org/officeDocument/2006/relationships/hyperlink" Target="http://hudoc.echr.coe.int/eng?i=001-161734" TargetMode="External"/><Relationship Id="rId1550" Type="http://schemas.openxmlformats.org/officeDocument/2006/relationships/hyperlink" Target="http://hudoc.echr.coe.int/eng?i=001-61263" TargetMode="External"/><Relationship Id="rId1648" Type="http://schemas.openxmlformats.org/officeDocument/2006/relationships/hyperlink" Target="http://hudoc.echr.coe.int/eng?i=001-142196" TargetMode="External"/><Relationship Id="rId1203" Type="http://schemas.openxmlformats.org/officeDocument/2006/relationships/hyperlink" Target="http://hudoc.echr.coe.int/eng?i=001-80830" TargetMode="External"/><Relationship Id="rId1410" Type="http://schemas.openxmlformats.org/officeDocument/2006/relationships/hyperlink" Target="http://hudoc.echr.coe.int/eng?i=001-91516" TargetMode="External"/><Relationship Id="rId1508" Type="http://schemas.openxmlformats.org/officeDocument/2006/relationships/hyperlink" Target="http://hudoc.echr.coe.int/eng?i=001-83951" TargetMode="External"/><Relationship Id="rId1855" Type="http://schemas.openxmlformats.org/officeDocument/2006/relationships/hyperlink" Target="http://hudoc.echr.coe.int/eng?i=001-159324" TargetMode="External"/><Relationship Id="rId1715" Type="http://schemas.openxmlformats.org/officeDocument/2006/relationships/hyperlink" Target="http://hudoc.echr.coe.int/eng?i=001-161055" TargetMode="External"/><Relationship Id="rId1922" Type="http://schemas.openxmlformats.org/officeDocument/2006/relationships/hyperlink" Target="http://hudoc.echr.coe.int/eng?i=001-69891" TargetMode="External"/><Relationship Id="rId296" Type="http://schemas.openxmlformats.org/officeDocument/2006/relationships/hyperlink" Target="http://hudoc.echr.coe.int/eng?i=001-97575" TargetMode="External"/><Relationship Id="rId156" Type="http://schemas.openxmlformats.org/officeDocument/2006/relationships/hyperlink" Target="https://hudoc.echr.coe.int/eng" TargetMode="External"/><Relationship Id="rId363" Type="http://schemas.openxmlformats.org/officeDocument/2006/relationships/hyperlink" Target="https://hudoc.echr.coe.int/eng" TargetMode="External"/><Relationship Id="rId570" Type="http://schemas.openxmlformats.org/officeDocument/2006/relationships/hyperlink" Target="http://hudoc.echr.coe.int/eng?i=001-179556" TargetMode="External"/><Relationship Id="rId2044" Type="http://schemas.openxmlformats.org/officeDocument/2006/relationships/hyperlink" Target="http://hudoc.echr.coe.int/eng?i=001-76586" TargetMode="External"/><Relationship Id="rId223" Type="http://schemas.openxmlformats.org/officeDocument/2006/relationships/hyperlink" Target="http://hudoc.echr.coe.int/eng?i=001-22633" TargetMode="External"/><Relationship Id="rId430" Type="http://schemas.openxmlformats.org/officeDocument/2006/relationships/hyperlink" Target="http://hudoc.echr.coe.int/eng?i=001-188985" TargetMode="External"/><Relationship Id="rId668" Type="http://schemas.openxmlformats.org/officeDocument/2006/relationships/hyperlink" Target="http://hudoc.echr.coe.int/eng?i=001-121143" TargetMode="External"/><Relationship Id="rId875" Type="http://schemas.openxmlformats.org/officeDocument/2006/relationships/hyperlink" Target="http://hudoc.echr.coe.int/eng?i=001-189781" TargetMode="External"/><Relationship Id="rId1060" Type="http://schemas.openxmlformats.org/officeDocument/2006/relationships/hyperlink" Target="http://hudoc.echr.coe.int/eng?i=001-107145" TargetMode="External"/><Relationship Id="rId1298" Type="http://schemas.openxmlformats.org/officeDocument/2006/relationships/hyperlink" Target="https://hudoc.echr.coe.int/?i=001-223873" TargetMode="External"/><Relationship Id="rId528" Type="http://schemas.openxmlformats.org/officeDocument/2006/relationships/hyperlink" Target="http://hudoc.echr.coe.int/eng?i=001-147375" TargetMode="External"/><Relationship Id="rId735" Type="http://schemas.openxmlformats.org/officeDocument/2006/relationships/hyperlink" Target="https://hudoc.echr.coe.int/eng" TargetMode="External"/><Relationship Id="rId942" Type="http://schemas.openxmlformats.org/officeDocument/2006/relationships/hyperlink" Target="http://hudoc.echr.coe.int/eng?i=001-57429" TargetMode="External"/><Relationship Id="rId1158" Type="http://schemas.openxmlformats.org/officeDocument/2006/relationships/hyperlink" Target="http://hudoc.echr.coe.int/eng?i=001-90390" TargetMode="External"/><Relationship Id="rId1365" Type="http://schemas.openxmlformats.org/officeDocument/2006/relationships/hyperlink" Target="http://hudoc.echr.coe.int/eng?i=001-82831" TargetMode="External"/><Relationship Id="rId1572" Type="http://schemas.openxmlformats.org/officeDocument/2006/relationships/hyperlink" Target="http://hudoc.echr.coe.int/eng?i=001-4627" TargetMode="External"/><Relationship Id="rId1018" Type="http://schemas.openxmlformats.org/officeDocument/2006/relationships/hyperlink" Target="https://hudoc.echr.coe.int/eng" TargetMode="External"/><Relationship Id="rId1225" Type="http://schemas.openxmlformats.org/officeDocument/2006/relationships/hyperlink" Target="http://hudoc.echr.coe.int/eng?i=001-163661" TargetMode="External"/><Relationship Id="rId1432" Type="http://schemas.openxmlformats.org/officeDocument/2006/relationships/hyperlink" Target="http://hudoc.echr.coe.int/eng?i=001-32472" TargetMode="External"/><Relationship Id="rId1877" Type="http://schemas.openxmlformats.org/officeDocument/2006/relationships/hyperlink" Target="http://hudoc.echr.coe.int/eng?i=001-96027" TargetMode="External"/><Relationship Id="rId71" Type="http://schemas.openxmlformats.org/officeDocument/2006/relationships/hyperlink" Target="http://hudoc.echr.coe.int/eng?i=001-203762" TargetMode="External"/><Relationship Id="rId802" Type="http://schemas.openxmlformats.org/officeDocument/2006/relationships/hyperlink" Target="http://hudoc.echr.coe.int/eng?i=001-161055" TargetMode="External"/><Relationship Id="rId1737" Type="http://schemas.openxmlformats.org/officeDocument/2006/relationships/hyperlink" Target="http://hudoc.echr.coe.int/eng?i=001-156476" TargetMode="External"/><Relationship Id="rId1944" Type="http://schemas.openxmlformats.org/officeDocument/2006/relationships/hyperlink" Target="http://hudoc.echr.coe.int/eng?i=001-159449" TargetMode="External"/><Relationship Id="rId29" Type="http://schemas.openxmlformats.org/officeDocument/2006/relationships/hyperlink" Target="http://hudoc.echr.coe.int/eng?i=001-58752" TargetMode="External"/><Relationship Id="rId178" Type="http://schemas.openxmlformats.org/officeDocument/2006/relationships/hyperlink" Target="http://hudoc.echr.coe.int/eng?i=001-23117" TargetMode="External"/><Relationship Id="rId1804" Type="http://schemas.openxmlformats.org/officeDocument/2006/relationships/hyperlink" Target="http://hudoc.echr.coe.int/eng?i=001-150232" TargetMode="External"/><Relationship Id="rId385" Type="http://schemas.openxmlformats.org/officeDocument/2006/relationships/hyperlink" Target="http://hudoc.echr.coe.int/eng?i=001-5568" TargetMode="External"/><Relationship Id="rId592" Type="http://schemas.openxmlformats.org/officeDocument/2006/relationships/hyperlink" Target="https://www.echr.coe.int/Documents/Rule_47_SLV.pdf" TargetMode="External"/><Relationship Id="rId2066" Type="http://schemas.openxmlformats.org/officeDocument/2006/relationships/hyperlink" Target="http://hudoc.echr.coe.int/eng?i=001-206265" TargetMode="External"/><Relationship Id="rId245" Type="http://schemas.openxmlformats.org/officeDocument/2006/relationships/hyperlink" Target="http://hudoc.echr.coe.int/eng?i=001-58734" TargetMode="External"/><Relationship Id="rId452" Type="http://schemas.openxmlformats.org/officeDocument/2006/relationships/hyperlink" Target="http://hudoc.echr.coe.int/eng?i=001-161734" TargetMode="External"/><Relationship Id="rId897" Type="http://schemas.openxmlformats.org/officeDocument/2006/relationships/hyperlink" Target="http://hudoc.echr.coe.int/eng?i=001-57951" TargetMode="External"/><Relationship Id="rId1082" Type="http://schemas.openxmlformats.org/officeDocument/2006/relationships/hyperlink" Target="http://hudoc.echr.coe.int/eng?i=001-173087" TargetMode="External"/><Relationship Id="rId105" Type="http://schemas.openxmlformats.org/officeDocument/2006/relationships/hyperlink" Target="http://hudoc.echr.coe.int/eng?i=001-204996" TargetMode="External"/><Relationship Id="rId312" Type="http://schemas.openxmlformats.org/officeDocument/2006/relationships/hyperlink" Target="http://hudoc.echr.coe.int/eng?i=001-61698" TargetMode="External"/><Relationship Id="rId757" Type="http://schemas.openxmlformats.org/officeDocument/2006/relationships/hyperlink" Target="http://hudoc.echr.coe.int/eng?i=001-22099" TargetMode="External"/><Relationship Id="rId964" Type="http://schemas.openxmlformats.org/officeDocument/2006/relationships/hyperlink" Target="http://hudoc.echr.coe.int/eng?i=001-187580" TargetMode="External"/><Relationship Id="rId1387" Type="http://schemas.openxmlformats.org/officeDocument/2006/relationships/hyperlink" Target="http://hudoc.echr.coe.int/eng?i=001-100665" TargetMode="External"/><Relationship Id="rId1594" Type="http://schemas.openxmlformats.org/officeDocument/2006/relationships/hyperlink" Target="https://hudoc.echr.coe.int/eng" TargetMode="External"/><Relationship Id="rId93" Type="http://schemas.openxmlformats.org/officeDocument/2006/relationships/hyperlink" Target="http://hudoc.echr.coe.int/eng?i=001-206079" TargetMode="External"/><Relationship Id="rId617" Type="http://schemas.openxmlformats.org/officeDocument/2006/relationships/hyperlink" Target="http://hudoc.echr.coe.int/eng?i=001-140947" TargetMode="External"/><Relationship Id="rId824" Type="http://schemas.openxmlformats.org/officeDocument/2006/relationships/hyperlink" Target="http://hudoc.echr.coe.int/eng?i=001-163348" TargetMode="External"/><Relationship Id="rId1247" Type="http://schemas.openxmlformats.org/officeDocument/2006/relationships/hyperlink" Target="http://hudoc.echr.coe.int/eng?i=001-122432" TargetMode="External"/><Relationship Id="rId1454" Type="http://schemas.openxmlformats.org/officeDocument/2006/relationships/hyperlink" Target="http://hudoc.echr.coe.int/eng?i=001-205085" TargetMode="External"/><Relationship Id="rId1661" Type="http://schemas.openxmlformats.org/officeDocument/2006/relationships/hyperlink" Target="http://hudoc.echr.coe.int/eng?i=001-43241" TargetMode="External"/><Relationship Id="rId1899" Type="http://schemas.openxmlformats.org/officeDocument/2006/relationships/hyperlink" Target="http://hudoc.echr.coe.int/eng?i=001-72629" TargetMode="External"/><Relationship Id="rId1107" Type="http://schemas.openxmlformats.org/officeDocument/2006/relationships/hyperlink" Target="http://hudoc.echr.coe.int/eng?i=001-110178" TargetMode="External"/><Relationship Id="rId1314" Type="http://schemas.openxmlformats.org/officeDocument/2006/relationships/hyperlink" Target="http://hudoc.echr.coe.int/eng?i=001-189421" TargetMode="External"/><Relationship Id="rId1521" Type="http://schemas.openxmlformats.org/officeDocument/2006/relationships/hyperlink" Target="http://hudoc.echr.coe.int/eng?i=001-102393" TargetMode="External"/><Relationship Id="rId1759" Type="http://schemas.openxmlformats.org/officeDocument/2006/relationships/hyperlink" Target="http://hudoc.echr.coe.int/eng?i=001-179566" TargetMode="External"/><Relationship Id="rId1966" Type="http://schemas.openxmlformats.org/officeDocument/2006/relationships/hyperlink" Target="http://hudoc.echr.coe.int/eng?i=001-145817" TargetMode="External"/><Relationship Id="rId1619" Type="http://schemas.openxmlformats.org/officeDocument/2006/relationships/hyperlink" Target="http://hudoc.echr.coe.int/eng?i=001-4410" TargetMode="External"/><Relationship Id="rId1826" Type="http://schemas.openxmlformats.org/officeDocument/2006/relationships/hyperlink" Target="http://hudoc.echr.coe.int/eng?i=001-90014" TargetMode="External"/><Relationship Id="rId20" Type="http://schemas.openxmlformats.org/officeDocument/2006/relationships/hyperlink" Target="http://www.echr.coe.int/Documents/2010_Interlaken_FinalDeclaration_ENG.pdf" TargetMode="External"/><Relationship Id="rId2088" Type="http://schemas.openxmlformats.org/officeDocument/2006/relationships/header" Target="header2.xml"/><Relationship Id="rId267" Type="http://schemas.openxmlformats.org/officeDocument/2006/relationships/hyperlink" Target="http://hudoc.echr.coe.int/eng?i=001-99898" TargetMode="External"/><Relationship Id="rId474" Type="http://schemas.openxmlformats.org/officeDocument/2006/relationships/hyperlink" Target="http://hudoc.echr.coe.int/eng?i=001-59470" TargetMode="External"/><Relationship Id="rId127" Type="http://schemas.openxmlformats.org/officeDocument/2006/relationships/hyperlink" Target="https://hudoc.echr.coe.int/eng?i=001-216195" TargetMode="External"/><Relationship Id="rId681" Type="http://schemas.openxmlformats.org/officeDocument/2006/relationships/hyperlink" Target="http://hudoc.echr.coe.int/eng?i=001-139320" TargetMode="External"/><Relationship Id="rId779" Type="http://schemas.openxmlformats.org/officeDocument/2006/relationships/hyperlink" Target="http://hudoc.echr.coe.int/eng?i=001-59454" TargetMode="External"/><Relationship Id="rId986" Type="http://schemas.openxmlformats.org/officeDocument/2006/relationships/hyperlink" Target="http://hudoc.echr.coe.int/eng?i=001-97649" TargetMode="External"/><Relationship Id="rId334" Type="http://schemas.openxmlformats.org/officeDocument/2006/relationships/hyperlink" Target="http://hudoc.echr.coe.int/eng?i=001-157408" TargetMode="External"/><Relationship Id="rId541" Type="http://schemas.openxmlformats.org/officeDocument/2006/relationships/hyperlink" Target="http://hudoc.echr.coe.int/eng?i=001-111957" TargetMode="External"/><Relationship Id="rId639" Type="http://schemas.openxmlformats.org/officeDocument/2006/relationships/hyperlink" Target="http://hudoc.echr.coe.int/eng?i=001-25922" TargetMode="External"/><Relationship Id="rId1171" Type="http://schemas.openxmlformats.org/officeDocument/2006/relationships/hyperlink" Target="http://hudoc.echr.coe.int/eng?i=001-106602" TargetMode="External"/><Relationship Id="rId1269" Type="http://schemas.openxmlformats.org/officeDocument/2006/relationships/hyperlink" Target="http://hudoc.echr.coe.int/eng?i=001-98575" TargetMode="External"/><Relationship Id="rId1476" Type="http://schemas.openxmlformats.org/officeDocument/2006/relationships/hyperlink" Target="http://hudoc.echr.coe.int/eng?i=001-72219" TargetMode="External"/><Relationship Id="rId2015" Type="http://schemas.openxmlformats.org/officeDocument/2006/relationships/hyperlink" Target="http://hudoc.echr.coe.int/eng?i=001-94162" TargetMode="External"/><Relationship Id="rId401" Type="http://schemas.openxmlformats.org/officeDocument/2006/relationships/hyperlink" Target="http://hudoc.echr.coe.int/eng?i=001-200446" TargetMode="External"/><Relationship Id="rId846" Type="http://schemas.openxmlformats.org/officeDocument/2006/relationships/hyperlink" Target="http://hudoc.echr.coe.int/eng?i=001-92899" TargetMode="External"/><Relationship Id="rId1031" Type="http://schemas.openxmlformats.org/officeDocument/2006/relationships/hyperlink" Target="http://hudoc.echr.coe.int/eng?i=001-109895" TargetMode="External"/><Relationship Id="rId1129" Type="http://schemas.openxmlformats.org/officeDocument/2006/relationships/hyperlink" Target="http://hudoc.echr.coe.int/eng?i=001-155161" TargetMode="External"/><Relationship Id="rId1683" Type="http://schemas.openxmlformats.org/officeDocument/2006/relationships/hyperlink" Target="http://hudoc.echr.coe.int/eng?i=001-60484" TargetMode="External"/><Relationship Id="rId1890" Type="http://schemas.openxmlformats.org/officeDocument/2006/relationships/hyperlink" Target="http://hudoc.echr.coe.int/eng?i=001-173087" TargetMode="External"/><Relationship Id="rId1988" Type="http://schemas.openxmlformats.org/officeDocument/2006/relationships/hyperlink" Target="http://hudoc.echr.coe.int/eng?i=001-69616" TargetMode="External"/><Relationship Id="rId706" Type="http://schemas.openxmlformats.org/officeDocument/2006/relationships/hyperlink" Target="http://hudoc.echr.coe.int/eng?i=001-76139" TargetMode="External"/><Relationship Id="rId913" Type="http://schemas.openxmlformats.org/officeDocument/2006/relationships/hyperlink" Target="http://hudoc.echr.coe.int/eng?i=001-22257" TargetMode="External"/><Relationship Id="rId1336" Type="http://schemas.openxmlformats.org/officeDocument/2006/relationships/hyperlink" Target="http://hudoc.echr.coe.int/eng?i=001-97649" TargetMode="External"/><Relationship Id="rId1543" Type="http://schemas.openxmlformats.org/officeDocument/2006/relationships/hyperlink" Target="http://hudoc.echr.coe.int/eng?i=001-99026" TargetMode="External"/><Relationship Id="rId1750" Type="http://schemas.openxmlformats.org/officeDocument/2006/relationships/hyperlink" Target="http://hudoc.echr.coe.int/eng?i=001-91238" TargetMode="External"/><Relationship Id="rId42" Type="http://schemas.openxmlformats.org/officeDocument/2006/relationships/hyperlink" Target="http://hudoc.echr.coe.int/eng?i=001-67328" TargetMode="External"/><Relationship Id="rId1403" Type="http://schemas.openxmlformats.org/officeDocument/2006/relationships/hyperlink" Target="http://hudoc.echr.coe.int/eng?i=001-72492" TargetMode="External"/><Relationship Id="rId1610" Type="http://schemas.openxmlformats.org/officeDocument/2006/relationships/hyperlink" Target="http://hudoc.echr.coe.int/eng?i=001-155352" TargetMode="External"/><Relationship Id="rId1848" Type="http://schemas.openxmlformats.org/officeDocument/2006/relationships/hyperlink" Target="http://hudoc.echr.coe.int/eng?i=001-145219" TargetMode="External"/><Relationship Id="rId191" Type="http://schemas.openxmlformats.org/officeDocument/2006/relationships/hyperlink" Target="https://hudoc.echr.coe.int/eng?i=001-216018" TargetMode="External"/><Relationship Id="rId1708" Type="http://schemas.openxmlformats.org/officeDocument/2006/relationships/hyperlink" Target="http://hudoc.echr.coe.int/eng?i=001-93523" TargetMode="External"/><Relationship Id="rId1915" Type="http://schemas.openxmlformats.org/officeDocument/2006/relationships/hyperlink" Target="http://hudoc.echr.coe.int/eng?i=001-157400" TargetMode="External"/><Relationship Id="rId289" Type="http://schemas.openxmlformats.org/officeDocument/2006/relationships/hyperlink" Target="http://hudoc.echr.coe.int/eng?i=001-97493" TargetMode="External"/><Relationship Id="rId496" Type="http://schemas.openxmlformats.org/officeDocument/2006/relationships/hyperlink" Target="http://hudoc.echr.coe.int/eng?i=001-103050" TargetMode="External"/><Relationship Id="rId149" Type="http://schemas.openxmlformats.org/officeDocument/2006/relationships/hyperlink" Target="http://hudoc.echr.coe.int/eng?i=001-189902" TargetMode="External"/><Relationship Id="rId356" Type="http://schemas.openxmlformats.org/officeDocument/2006/relationships/hyperlink" Target="http://hudoc.echr.coe.int/eng?i=001-194307" TargetMode="External"/><Relationship Id="rId563" Type="http://schemas.openxmlformats.org/officeDocument/2006/relationships/hyperlink" Target="http://hudoc.echr.coe.int/eng?i=001-162852" TargetMode="External"/><Relationship Id="rId770" Type="http://schemas.openxmlformats.org/officeDocument/2006/relationships/hyperlink" Target="http://hudoc.echr.coe.int/eng?i=001-57619" TargetMode="External"/><Relationship Id="rId1193" Type="http://schemas.openxmlformats.org/officeDocument/2006/relationships/hyperlink" Target="http://hudoc.echr.coe.int/eng?i=001-109049" TargetMode="External"/><Relationship Id="rId2037" Type="http://schemas.openxmlformats.org/officeDocument/2006/relationships/hyperlink" Target="http://hudoc.echr.coe.int/eng?i=001-87836" TargetMode="External"/><Relationship Id="rId216" Type="http://schemas.openxmlformats.org/officeDocument/2006/relationships/hyperlink" Target="http://hudoc.echr.coe.int/eng?i=001-109231" TargetMode="External"/><Relationship Id="rId423" Type="http://schemas.openxmlformats.org/officeDocument/2006/relationships/hyperlink" Target="http://hudoc.echr.coe.int/eng?i=001-207622" TargetMode="External"/><Relationship Id="rId868" Type="http://schemas.openxmlformats.org/officeDocument/2006/relationships/hyperlink" Target="http://hudoc.echr.coe.int/eng?i=001-57774" TargetMode="External"/><Relationship Id="rId1053" Type="http://schemas.openxmlformats.org/officeDocument/2006/relationships/hyperlink" Target="http://hudoc.echr.coe.int/eng?i=001-102755" TargetMode="External"/><Relationship Id="rId1260" Type="http://schemas.openxmlformats.org/officeDocument/2006/relationships/hyperlink" Target="http://hudoc.echr.coe.int/eng?i=001-60449" TargetMode="External"/><Relationship Id="rId1498" Type="http://schemas.openxmlformats.org/officeDocument/2006/relationships/hyperlink" Target="http://hudoc.echr.coe.int/eng?i=001-61886" TargetMode="External"/><Relationship Id="rId630" Type="http://schemas.openxmlformats.org/officeDocument/2006/relationships/hyperlink" Target="http://hudoc.echr.coe.int/eng?i=001-93265" TargetMode="External"/><Relationship Id="rId728" Type="http://schemas.openxmlformats.org/officeDocument/2006/relationships/hyperlink" Target="http://hudoc.echr.coe.int/eng?i=001-82839" TargetMode="External"/><Relationship Id="rId935" Type="http://schemas.openxmlformats.org/officeDocument/2006/relationships/hyperlink" Target="http://hudoc.echr.coe.int/eng?i=001-96818" TargetMode="External"/><Relationship Id="rId1358" Type="http://schemas.openxmlformats.org/officeDocument/2006/relationships/hyperlink" Target="http://hudoc.echr.coe.int/eng?i=001-179628" TargetMode="External"/><Relationship Id="rId1565" Type="http://schemas.openxmlformats.org/officeDocument/2006/relationships/hyperlink" Target="http://hudoc.echr.coe.int/eng?i=001-177396" TargetMode="External"/><Relationship Id="rId1772" Type="http://schemas.openxmlformats.org/officeDocument/2006/relationships/hyperlink" Target="http://hudoc.echr.coe.int/eng?i=001-23942" TargetMode="External"/><Relationship Id="rId64" Type="http://schemas.openxmlformats.org/officeDocument/2006/relationships/hyperlink" Target="http://hudoc.echr.coe.int/eng?i=001-86146" TargetMode="External"/><Relationship Id="rId1120" Type="http://schemas.openxmlformats.org/officeDocument/2006/relationships/hyperlink" Target="http://hudoc.echr.coe.int/eng?i=001-102332" TargetMode="External"/><Relationship Id="rId1218" Type="http://schemas.openxmlformats.org/officeDocument/2006/relationships/hyperlink" Target="http://hudoc.echr.coe.int/eng?i=001-83109" TargetMode="External"/><Relationship Id="rId1425" Type="http://schemas.openxmlformats.org/officeDocument/2006/relationships/hyperlink" Target="http://hudoc.echr.coe.int/eng?i=001-87446" TargetMode="External"/><Relationship Id="rId1632" Type="http://schemas.openxmlformats.org/officeDocument/2006/relationships/hyperlink" Target="http://hudoc.echr.coe.int/eng?i=001-94321" TargetMode="External"/><Relationship Id="rId1937" Type="http://schemas.openxmlformats.org/officeDocument/2006/relationships/hyperlink" Target="http://hudoc.echr.coe.int/eng?i=001-128043" TargetMode="External"/><Relationship Id="rId280" Type="http://schemas.openxmlformats.org/officeDocument/2006/relationships/hyperlink" Target="http://hudoc.echr.coe.int/eng?i=001-78585" TargetMode="External"/><Relationship Id="rId140" Type="http://schemas.openxmlformats.org/officeDocument/2006/relationships/hyperlink" Target="https://hudoc.echr.coe.int/?i=001-225355" TargetMode="External"/><Relationship Id="rId378" Type="http://schemas.openxmlformats.org/officeDocument/2006/relationships/hyperlink" Target="https://hudoc.echr.coe.int/eng?i=001-225209" TargetMode="External"/><Relationship Id="rId585" Type="http://schemas.openxmlformats.org/officeDocument/2006/relationships/hyperlink" Target="http://hudoc.echr.coe.int/eng?i=001-108386" TargetMode="External"/><Relationship Id="rId792" Type="http://schemas.openxmlformats.org/officeDocument/2006/relationships/hyperlink" Target="http://hudoc.echr.coe.int/eng?i=001-146501" TargetMode="External"/><Relationship Id="rId2059" Type="http://schemas.openxmlformats.org/officeDocument/2006/relationships/hyperlink" Target="http://hudoc.echr.coe.int/eng?i=001-61247" TargetMode="External"/><Relationship Id="rId6" Type="http://schemas.openxmlformats.org/officeDocument/2006/relationships/footnotes" Target="footnotes.xml"/><Relationship Id="rId238" Type="http://schemas.openxmlformats.org/officeDocument/2006/relationships/hyperlink" Target="https://hudoc.echr.coe.int/eng" TargetMode="External"/><Relationship Id="rId445" Type="http://schemas.openxmlformats.org/officeDocument/2006/relationships/hyperlink" Target="http://hudoc.echr.coe.int/eng?i=001-45118" TargetMode="External"/><Relationship Id="rId652" Type="http://schemas.openxmlformats.org/officeDocument/2006/relationships/hyperlink" Target="http://hudoc.echr.coe.int/eng?i=001-106308" TargetMode="External"/><Relationship Id="rId1075" Type="http://schemas.openxmlformats.org/officeDocument/2006/relationships/hyperlink" Target="http://hudoc.echr.coe.int/eng?i=001-102755" TargetMode="External"/><Relationship Id="rId1282" Type="http://schemas.openxmlformats.org/officeDocument/2006/relationships/hyperlink" Target="http://hudoc.echr.coe.int/eng?i=001-145577" TargetMode="External"/><Relationship Id="rId305" Type="http://schemas.openxmlformats.org/officeDocument/2006/relationships/hyperlink" Target="http://hudoc.echr.coe.int/eng?i=001-126550" TargetMode="External"/><Relationship Id="rId512" Type="http://schemas.openxmlformats.org/officeDocument/2006/relationships/hyperlink" Target="http://hudoc.echr.coe.int/eng?i=001-146873" TargetMode="External"/><Relationship Id="rId957" Type="http://schemas.openxmlformats.org/officeDocument/2006/relationships/hyperlink" Target="http://hudoc.echr.coe.int/eng?i=001-200435" TargetMode="External"/><Relationship Id="rId1142" Type="http://schemas.openxmlformats.org/officeDocument/2006/relationships/hyperlink" Target="http://hudoc.echr.coe.int/eng?i=001-204996" TargetMode="External"/><Relationship Id="rId1587" Type="http://schemas.openxmlformats.org/officeDocument/2006/relationships/hyperlink" Target="http://hudoc.echr.coe.int/eng?i=001-142457" TargetMode="External"/><Relationship Id="rId1794" Type="http://schemas.openxmlformats.org/officeDocument/2006/relationships/hyperlink" Target="http://hudoc.echr.coe.int/eng?i=001-59413" TargetMode="External"/><Relationship Id="rId86" Type="http://schemas.openxmlformats.org/officeDocument/2006/relationships/hyperlink" Target="http://hudoc.echr.coe.int/eng?i=001-201742" TargetMode="External"/><Relationship Id="rId817" Type="http://schemas.openxmlformats.org/officeDocument/2006/relationships/hyperlink" Target="http://hudoc.echr.coe.int/eng?i=001-208279" TargetMode="External"/><Relationship Id="rId1002" Type="http://schemas.openxmlformats.org/officeDocument/2006/relationships/hyperlink" Target="http://hudoc.echr.coe.int/eng?i=001-171804" TargetMode="External"/><Relationship Id="rId1447" Type="http://schemas.openxmlformats.org/officeDocument/2006/relationships/hyperlink" Target="http://hudoc.echr.coe.int/eng?i=001-146780" TargetMode="External"/><Relationship Id="rId1654" Type="http://schemas.openxmlformats.org/officeDocument/2006/relationships/hyperlink" Target="http://hudoc.echr.coe.int/eng?i=001-97079" TargetMode="External"/><Relationship Id="rId1861" Type="http://schemas.openxmlformats.org/officeDocument/2006/relationships/hyperlink" Target="http://hudoc.echr.coe.int/eng?i=001-154162" TargetMode="External"/><Relationship Id="rId1307" Type="http://schemas.openxmlformats.org/officeDocument/2006/relationships/hyperlink" Target="http://hudoc.echr.coe.int/eng?i=001-82877" TargetMode="External"/><Relationship Id="rId1514" Type="http://schemas.openxmlformats.org/officeDocument/2006/relationships/hyperlink" Target="http://hudoc.echr.coe.int/eng?i=001-206079" TargetMode="External"/><Relationship Id="rId1721" Type="http://schemas.openxmlformats.org/officeDocument/2006/relationships/hyperlink" Target="http://hudoc.echr.coe.int/eng?i=001-167483" TargetMode="External"/><Relationship Id="rId1959" Type="http://schemas.openxmlformats.org/officeDocument/2006/relationships/hyperlink" Target="http://hudoc.echr.coe.int/eng?i=001-201341" TargetMode="External"/><Relationship Id="rId13" Type="http://schemas.openxmlformats.org/officeDocument/2006/relationships/hyperlink" Target="http://hudoc.echr.coe.int/eng?i=001-109868" TargetMode="External"/><Relationship Id="rId1819" Type="http://schemas.openxmlformats.org/officeDocument/2006/relationships/hyperlink" Target="http://hudoc.echr.coe.int/eng?i=001-198507" TargetMode="External"/><Relationship Id="rId162" Type="http://schemas.openxmlformats.org/officeDocument/2006/relationships/hyperlink" Target="http://hudoc.echr.coe.int/eng?i=001-93258" TargetMode="External"/><Relationship Id="rId467" Type="http://schemas.openxmlformats.org/officeDocument/2006/relationships/hyperlink" Target="http://hudoc.echr.coe.int/eng?i=001-69464" TargetMode="External"/><Relationship Id="rId1097" Type="http://schemas.openxmlformats.org/officeDocument/2006/relationships/hyperlink" Target="http://hudoc.echr.coe.int/eng?i=001-180307" TargetMode="External"/><Relationship Id="rId2050" Type="http://schemas.openxmlformats.org/officeDocument/2006/relationships/hyperlink" Target="http://hudoc.echr.coe.int/eng?i=001-74474" TargetMode="External"/><Relationship Id="rId674" Type="http://schemas.openxmlformats.org/officeDocument/2006/relationships/hyperlink" Target="http://hudoc.echr.coe.int/eng?i=001-193851" TargetMode="External"/><Relationship Id="rId881" Type="http://schemas.openxmlformats.org/officeDocument/2006/relationships/hyperlink" Target="http://hudoc.echr.coe.int/eng?i=001-1390" TargetMode="External"/><Relationship Id="rId979" Type="http://schemas.openxmlformats.org/officeDocument/2006/relationships/hyperlink" Target="https://www.echr.coe.int/Documents/Guide_Art_1_Protocol_1_ENG.pdf" TargetMode="External"/><Relationship Id="rId327" Type="http://schemas.openxmlformats.org/officeDocument/2006/relationships/hyperlink" Target="http://hudoc.echr.coe.int/eng?i=001-58920" TargetMode="External"/><Relationship Id="rId534" Type="http://schemas.openxmlformats.org/officeDocument/2006/relationships/hyperlink" Target="http://hudoc.echr.coe.int/eng?i=001-142908" TargetMode="External"/><Relationship Id="rId741" Type="http://schemas.openxmlformats.org/officeDocument/2006/relationships/hyperlink" Target="http://hudoc.echr.coe.int/eng?i=001-172720" TargetMode="External"/><Relationship Id="rId839" Type="http://schemas.openxmlformats.org/officeDocument/2006/relationships/hyperlink" Target="http://hudoc.echr.coe.int/eng?i=001-183685" TargetMode="External"/><Relationship Id="rId1164" Type="http://schemas.openxmlformats.org/officeDocument/2006/relationships/hyperlink" Target="http://hudoc.echr.coe.int/eng?i=001-162688" TargetMode="External"/><Relationship Id="rId1371" Type="http://schemas.openxmlformats.org/officeDocument/2006/relationships/hyperlink" Target="http://hudoc.echr.coe.int/eng?i=001-113628" TargetMode="External"/><Relationship Id="rId1469" Type="http://schemas.openxmlformats.org/officeDocument/2006/relationships/hyperlink" Target="http://hudoc.echr.coe.int/eng?i=001-61196" TargetMode="External"/><Relationship Id="rId2008" Type="http://schemas.openxmlformats.org/officeDocument/2006/relationships/hyperlink" Target="https://hudoc.echr.coe.int/fre" TargetMode="External"/><Relationship Id="rId601" Type="http://schemas.openxmlformats.org/officeDocument/2006/relationships/hyperlink" Target="http://hudoc.echr.coe.int/eng?i=001-181591" TargetMode="External"/><Relationship Id="rId1024" Type="http://schemas.openxmlformats.org/officeDocument/2006/relationships/hyperlink" Target="http://hudoc.echr.coe.int/eng?i=001-177711" TargetMode="External"/><Relationship Id="rId1231" Type="http://schemas.openxmlformats.org/officeDocument/2006/relationships/hyperlink" Target="http://hudoc.echr.coe.int/eng?i=001-94770" TargetMode="External"/><Relationship Id="rId1676" Type="http://schemas.openxmlformats.org/officeDocument/2006/relationships/hyperlink" Target="http://hudoc.echr.coe.int/eng?i=001-58910" TargetMode="External"/><Relationship Id="rId1883" Type="http://schemas.openxmlformats.org/officeDocument/2006/relationships/hyperlink" Target="http://hudoc.echr.coe.int/eng?i=001-193987" TargetMode="External"/><Relationship Id="rId906" Type="http://schemas.openxmlformats.org/officeDocument/2006/relationships/hyperlink" Target="http://hudoc.echr.coe.int/eng?i=001-94162" TargetMode="External"/><Relationship Id="rId1329" Type="http://schemas.openxmlformats.org/officeDocument/2006/relationships/hyperlink" Target="http://hudoc.echr.coe.int/eng?i=001-81846" TargetMode="External"/><Relationship Id="rId1536" Type="http://schemas.openxmlformats.org/officeDocument/2006/relationships/hyperlink" Target="http://hudoc.echr.coe.int/eng?i=001-172143" TargetMode="External"/><Relationship Id="rId1743" Type="http://schemas.openxmlformats.org/officeDocument/2006/relationships/hyperlink" Target="http://hudoc.echr.coe.int/eng?i=001-23859" TargetMode="External"/><Relationship Id="rId1950" Type="http://schemas.openxmlformats.org/officeDocument/2006/relationships/hyperlink" Target="https://hudoc.echr.coe.int/eng" TargetMode="External"/><Relationship Id="rId35" Type="http://schemas.openxmlformats.org/officeDocument/2006/relationships/hyperlink" Target="http://hudoc.echr.coe.int/eng?i=001-205862" TargetMode="External"/><Relationship Id="rId1603" Type="http://schemas.openxmlformats.org/officeDocument/2006/relationships/hyperlink" Target="http://hudoc.echr.coe.int/eng?i=001-58198" TargetMode="External"/><Relationship Id="rId1810" Type="http://schemas.openxmlformats.org/officeDocument/2006/relationships/hyperlink" Target="http://hudoc.echr.coe.int/eng?i=001-60706" TargetMode="External"/><Relationship Id="rId184" Type="http://schemas.openxmlformats.org/officeDocument/2006/relationships/hyperlink" Target="http://hudoc.echr.coe.int/eng?i=001-58737" TargetMode="External"/><Relationship Id="rId391" Type="http://schemas.openxmlformats.org/officeDocument/2006/relationships/hyperlink" Target="http://hudoc.echr.coe.int/eng?i=001-59100" TargetMode="External"/><Relationship Id="rId1908" Type="http://schemas.openxmlformats.org/officeDocument/2006/relationships/hyperlink" Target="http://hudoc.echr.coe.int/eng?i=001-44512" TargetMode="External"/><Relationship Id="rId2072" Type="http://schemas.openxmlformats.org/officeDocument/2006/relationships/hyperlink" Target="http://hudoc.echr.coe.int/eng?i=001-99226" TargetMode="External"/><Relationship Id="rId251" Type="http://schemas.openxmlformats.org/officeDocument/2006/relationships/hyperlink" Target="http://hudoc.echr.coe.int/eng?i=001-175359" TargetMode="External"/><Relationship Id="rId489" Type="http://schemas.openxmlformats.org/officeDocument/2006/relationships/hyperlink" Target="http://hudoc.echr.coe.int/eng?i=001-178753" TargetMode="External"/><Relationship Id="rId696" Type="http://schemas.openxmlformats.org/officeDocument/2006/relationships/hyperlink" Target="http://hudoc.echr.coe.int/eng?i=001-184525" TargetMode="External"/><Relationship Id="rId349" Type="http://schemas.openxmlformats.org/officeDocument/2006/relationships/hyperlink" Target="http://hudoc.echr.coe.int/eng?i=001-58239" TargetMode="External"/><Relationship Id="rId556" Type="http://schemas.openxmlformats.org/officeDocument/2006/relationships/hyperlink" Target="http://hudoc.echr.coe.int/eng?i=001-187903" TargetMode="External"/><Relationship Id="rId763" Type="http://schemas.openxmlformats.org/officeDocument/2006/relationships/hyperlink" Target="http://hudoc.echr.coe.int/eng?i=001-114082" TargetMode="External"/><Relationship Id="rId1186" Type="http://schemas.openxmlformats.org/officeDocument/2006/relationships/hyperlink" Target="http://hudoc.echr.coe.int/eng?i=001-22367" TargetMode="External"/><Relationship Id="rId1393" Type="http://schemas.openxmlformats.org/officeDocument/2006/relationships/hyperlink" Target="http://hudoc.echr.coe.int/eng?i=001-81527" TargetMode="External"/><Relationship Id="rId111" Type="http://schemas.openxmlformats.org/officeDocument/2006/relationships/hyperlink" Target="http://hudoc.echr.coe.int/eng?i=001-111989" TargetMode="External"/><Relationship Id="rId209" Type="http://schemas.openxmlformats.org/officeDocument/2006/relationships/hyperlink" Target="http://hudoc.echr.coe.int/eng?i=001-22633" TargetMode="External"/><Relationship Id="rId416" Type="http://schemas.openxmlformats.org/officeDocument/2006/relationships/hyperlink" Target="http://hudoc.echr.coe.int/eng?i=001-68419" TargetMode="External"/><Relationship Id="rId970" Type="http://schemas.openxmlformats.org/officeDocument/2006/relationships/hyperlink" Target="http://www.echr.coe.int/Documents/Guide_Art_6_ENG.pdf" TargetMode="External"/><Relationship Id="rId1046" Type="http://schemas.openxmlformats.org/officeDocument/2006/relationships/hyperlink" Target="http://hudoc.echr.coe.int/eng?i=001-99748" TargetMode="External"/><Relationship Id="rId1253" Type="http://schemas.openxmlformats.org/officeDocument/2006/relationships/hyperlink" Target="http://hudoc.echr.coe.int/eng?i=001-22642" TargetMode="External"/><Relationship Id="rId1698" Type="http://schemas.openxmlformats.org/officeDocument/2006/relationships/hyperlink" Target="http://hudoc.echr.coe.int/eng?i=001-102842" TargetMode="External"/><Relationship Id="rId623" Type="http://schemas.openxmlformats.org/officeDocument/2006/relationships/hyperlink" Target="http://hudoc.echr.coe.int/eng?i=001-197253" TargetMode="External"/><Relationship Id="rId830" Type="http://schemas.openxmlformats.org/officeDocument/2006/relationships/hyperlink" Target="http://hudoc.echr.coe.int/eng?i=001-207757" TargetMode="External"/><Relationship Id="rId928" Type="http://schemas.openxmlformats.org/officeDocument/2006/relationships/hyperlink" Target="http://hudoc.echr.coe.int/eng?i=001-96027" TargetMode="External"/><Relationship Id="rId1460" Type="http://schemas.openxmlformats.org/officeDocument/2006/relationships/hyperlink" Target="http://hudoc.echr.coe.int/eng?i=001-45846" TargetMode="External"/><Relationship Id="rId1558" Type="http://schemas.openxmlformats.org/officeDocument/2006/relationships/hyperlink" Target="http://hudoc.echr.coe.int/eng?i=001-57894" TargetMode="External"/><Relationship Id="rId1765" Type="http://schemas.openxmlformats.org/officeDocument/2006/relationships/hyperlink" Target="http://hudoc.echr.coe.int/eng?i=001-201204" TargetMode="External"/><Relationship Id="rId57" Type="http://schemas.openxmlformats.org/officeDocument/2006/relationships/hyperlink" Target="http://hudoc.echr.coe.int/eng?i=001-85641" TargetMode="External"/><Relationship Id="rId262" Type="http://schemas.openxmlformats.org/officeDocument/2006/relationships/hyperlink" Target="http://hudoc.echr.coe.int/eng?i=001-122053" TargetMode="External"/><Relationship Id="rId567" Type="http://schemas.openxmlformats.org/officeDocument/2006/relationships/hyperlink" Target="http://hudoc.echr.coe.int/eng?i=001-142638" TargetMode="External"/><Relationship Id="rId1113" Type="http://schemas.openxmlformats.org/officeDocument/2006/relationships/hyperlink" Target="http://hudoc.echr.coe.int/eng?i=001-73294" TargetMode="External"/><Relationship Id="rId1197" Type="http://schemas.openxmlformats.org/officeDocument/2006/relationships/hyperlink" Target="https://hudoc.echr.coe.int/eng" TargetMode="External"/><Relationship Id="rId1320" Type="http://schemas.openxmlformats.org/officeDocument/2006/relationships/hyperlink" Target="http://hudoc.echr.coe.int/eng?i=001-99907" TargetMode="External"/><Relationship Id="rId1418" Type="http://schemas.openxmlformats.org/officeDocument/2006/relationships/hyperlink" Target="http://hudoc.echr.coe.int/eng?i=001-119514" TargetMode="External"/><Relationship Id="rId1972" Type="http://schemas.openxmlformats.org/officeDocument/2006/relationships/hyperlink" Target="http://hudoc.echr.coe.int/eng?i=001-61698" TargetMode="External"/><Relationship Id="rId122" Type="http://schemas.openxmlformats.org/officeDocument/2006/relationships/hyperlink" Target="https://hudoc.echr.coe.int/eng" TargetMode="External"/><Relationship Id="rId774" Type="http://schemas.openxmlformats.org/officeDocument/2006/relationships/hyperlink" Target="http://hudoc.echr.coe.int/eng?i=001-105606" TargetMode="External"/><Relationship Id="rId981" Type="http://schemas.openxmlformats.org/officeDocument/2006/relationships/hyperlink" Target="https://echr.coe.int/Documents/Guide_Art_3_Protocol_1_ENG.pdf" TargetMode="External"/><Relationship Id="rId1057" Type="http://schemas.openxmlformats.org/officeDocument/2006/relationships/hyperlink" Target="http://hudoc.echr.coe.int/eng?i=001-116438" TargetMode="External"/><Relationship Id="rId1625" Type="http://schemas.openxmlformats.org/officeDocument/2006/relationships/hyperlink" Target="http://hudoc.echr.coe.int/eng?i=001-101910" TargetMode="External"/><Relationship Id="rId1832" Type="http://schemas.openxmlformats.org/officeDocument/2006/relationships/hyperlink" Target="http://hudoc.echr.coe.int/eng?i=001-22963" TargetMode="External"/><Relationship Id="rId2010" Type="http://schemas.openxmlformats.org/officeDocument/2006/relationships/hyperlink" Target="http://hudoc.echr.coe.int/sites/eng?i=001-126599" TargetMode="External"/><Relationship Id="rId427" Type="http://schemas.openxmlformats.org/officeDocument/2006/relationships/hyperlink" Target="http://hudoc.echr.coe.int/eng?i=001-152259" TargetMode="External"/><Relationship Id="rId634" Type="http://schemas.openxmlformats.org/officeDocument/2006/relationships/hyperlink" Target="http://hudoc.echr.coe.int/eng?i=001-4689" TargetMode="External"/><Relationship Id="rId841" Type="http://schemas.openxmlformats.org/officeDocument/2006/relationships/hyperlink" Target="http://hudoc.echr.coe.int/eng?i=001-113118" TargetMode="External"/><Relationship Id="rId1264" Type="http://schemas.openxmlformats.org/officeDocument/2006/relationships/hyperlink" Target="http://hudoc.echr.coe.int/eng?i=001-183860" TargetMode="External"/><Relationship Id="rId1471" Type="http://schemas.openxmlformats.org/officeDocument/2006/relationships/hyperlink" Target="http://hudoc.echr.coe.int/eng?i=001-81352" TargetMode="External"/><Relationship Id="rId1569" Type="http://schemas.openxmlformats.org/officeDocument/2006/relationships/hyperlink" Target="http://hudoc.echr.coe.int/eng?i=001-170054" TargetMode="External"/><Relationship Id="rId273" Type="http://schemas.openxmlformats.org/officeDocument/2006/relationships/hyperlink" Target="https://hudoc.echr.coe.int/eng" TargetMode="External"/><Relationship Id="rId480" Type="http://schemas.openxmlformats.org/officeDocument/2006/relationships/hyperlink" Target="https://hudoc.echr.coe.int/eng" TargetMode="External"/><Relationship Id="rId701" Type="http://schemas.openxmlformats.org/officeDocument/2006/relationships/hyperlink" Target="https://hudoc.echr.coe.int/eng?i=001-216434" TargetMode="External"/><Relationship Id="rId939" Type="http://schemas.openxmlformats.org/officeDocument/2006/relationships/hyperlink" Target="http://hudoc.echr.coe.int/eng?i=001-182448" TargetMode="External"/><Relationship Id="rId1124" Type="http://schemas.openxmlformats.org/officeDocument/2006/relationships/hyperlink" Target="http://hudoc.echr.coe.int/eng?i=001-192926" TargetMode="External"/><Relationship Id="rId1331" Type="http://schemas.openxmlformats.org/officeDocument/2006/relationships/hyperlink" Target="http://hudoc.echr.coe.int/eng?i=001-57606" TargetMode="External"/><Relationship Id="rId1776" Type="http://schemas.openxmlformats.org/officeDocument/2006/relationships/hyperlink" Target="http://hudoc.echr.coe.int/eng?i=001-189757" TargetMode="External"/><Relationship Id="rId1983" Type="http://schemas.openxmlformats.org/officeDocument/2006/relationships/hyperlink" Target="http://hudoc.echr.coe.int/eng?i=001-115937" TargetMode="External"/><Relationship Id="rId68" Type="http://schemas.openxmlformats.org/officeDocument/2006/relationships/hyperlink" Target="http://hudoc.echr.coe.int/eng?i=001-196480" TargetMode="External"/><Relationship Id="rId133" Type="http://schemas.openxmlformats.org/officeDocument/2006/relationships/hyperlink" Target="http://hudoc.echr.coe.int/eng?i=001-159324" TargetMode="External"/><Relationship Id="rId340" Type="http://schemas.openxmlformats.org/officeDocument/2006/relationships/hyperlink" Target="http://hudoc.echr.coe.int/eng?i=001-22092" TargetMode="External"/><Relationship Id="rId578" Type="http://schemas.openxmlformats.org/officeDocument/2006/relationships/hyperlink" Target="http://hudoc.echr.coe.int/eng?i=001-165374" TargetMode="External"/><Relationship Id="rId785" Type="http://schemas.openxmlformats.org/officeDocument/2006/relationships/hyperlink" Target="http://hudoc.echr.coe.int/eng?i=001-155353" TargetMode="External"/><Relationship Id="rId992" Type="http://schemas.openxmlformats.org/officeDocument/2006/relationships/hyperlink" Target="http://hudoc.echr.coe.int/eng?i=001-58907" TargetMode="External"/><Relationship Id="rId1429" Type="http://schemas.openxmlformats.org/officeDocument/2006/relationships/hyperlink" Target="https://hudoc.echr.coe.int/eng" TargetMode="External"/><Relationship Id="rId1636" Type="http://schemas.openxmlformats.org/officeDocument/2006/relationships/hyperlink" Target="http://hudoc.echr.coe.int/eng?i=001-1390" TargetMode="External"/><Relationship Id="rId1843" Type="http://schemas.openxmlformats.org/officeDocument/2006/relationships/hyperlink" Target="http://hudoc.echr.coe.int/eng?i=001-23947" TargetMode="External"/><Relationship Id="rId2021" Type="http://schemas.openxmlformats.org/officeDocument/2006/relationships/hyperlink" Target="http://hudoc.echr.coe.int/sites/eng?i=001-112481" TargetMode="External"/><Relationship Id="rId200" Type="http://schemas.openxmlformats.org/officeDocument/2006/relationships/hyperlink" Target="http://hudoc.echr.coe.int/eng?i=001-179408" TargetMode="External"/><Relationship Id="rId438" Type="http://schemas.openxmlformats.org/officeDocument/2006/relationships/hyperlink" Target="http://hudoc.echr.coe.int/eng?i=001-162831" TargetMode="External"/><Relationship Id="rId645" Type="http://schemas.openxmlformats.org/officeDocument/2006/relationships/hyperlink" Target="https://hudoc.echr.coe.int/eng" TargetMode="External"/><Relationship Id="rId852" Type="http://schemas.openxmlformats.org/officeDocument/2006/relationships/hyperlink" Target="http://hudoc.echr.coe.int/eng?i=001-154210" TargetMode="External"/><Relationship Id="rId1068" Type="http://schemas.openxmlformats.org/officeDocument/2006/relationships/hyperlink" Target="http://hudoc.echr.coe.int/eng?i=001-152831" TargetMode="External"/><Relationship Id="rId1275" Type="http://schemas.openxmlformats.org/officeDocument/2006/relationships/hyperlink" Target="http://hudoc.echr.coe.int/eng?i=001-97704" TargetMode="External"/><Relationship Id="rId1482" Type="http://schemas.openxmlformats.org/officeDocument/2006/relationships/hyperlink" Target="http://hudoc.echr.coe.int/eng?i=001-59616" TargetMode="External"/><Relationship Id="rId1703" Type="http://schemas.openxmlformats.org/officeDocument/2006/relationships/hyperlink" Target="http://hudoc.echr.coe.int/eng?i=001-103578" TargetMode="External"/><Relationship Id="rId1910" Type="http://schemas.openxmlformats.org/officeDocument/2006/relationships/hyperlink" Target="http://hudoc.echr.coe.int/eng?i=001-140783" TargetMode="External"/><Relationship Id="rId284" Type="http://schemas.openxmlformats.org/officeDocument/2006/relationships/hyperlink" Target="http://hudoc.echr.coe.int/eng?i=001-91516" TargetMode="External"/><Relationship Id="rId491" Type="http://schemas.openxmlformats.org/officeDocument/2006/relationships/hyperlink" Target="http://hudoc.echr.coe.int/eng?i=001-194307" TargetMode="External"/><Relationship Id="rId505" Type="http://schemas.openxmlformats.org/officeDocument/2006/relationships/hyperlink" Target="http://hudoc.echr.coe.int/eng?i=001-152683" TargetMode="External"/><Relationship Id="rId712" Type="http://schemas.openxmlformats.org/officeDocument/2006/relationships/hyperlink" Target="http://hudoc.echr.coe.int/eng?i=001-182448" TargetMode="External"/><Relationship Id="rId1135" Type="http://schemas.openxmlformats.org/officeDocument/2006/relationships/hyperlink" Target="http://hudoc.echr.coe.int/eng?i=001-77413" TargetMode="External"/><Relationship Id="rId1342" Type="http://schemas.openxmlformats.org/officeDocument/2006/relationships/hyperlink" Target="http://hudoc.echr.coe.int/eng?i=001-108963" TargetMode="External"/><Relationship Id="rId1787" Type="http://schemas.openxmlformats.org/officeDocument/2006/relationships/hyperlink" Target="http://hudoc.echr.coe.int/eng?i=001-78459" TargetMode="External"/><Relationship Id="rId1994" Type="http://schemas.openxmlformats.org/officeDocument/2006/relationships/hyperlink" Target="http://hudoc.echr.coe.int/eng?i=001-166480" TargetMode="External"/><Relationship Id="rId79" Type="http://schemas.openxmlformats.org/officeDocument/2006/relationships/hyperlink" Target="http://hudoc.echr.coe.int/sites/eng?i=001-22264" TargetMode="External"/><Relationship Id="rId144" Type="http://schemas.openxmlformats.org/officeDocument/2006/relationships/hyperlink" Target="http://hudoc.echr.coe.int/eng?i=001-203762" TargetMode="External"/><Relationship Id="rId589" Type="http://schemas.openxmlformats.org/officeDocument/2006/relationships/hyperlink" Target="http://hudoc.echr.coe.int/eng?i=001-99207" TargetMode="External"/><Relationship Id="rId796" Type="http://schemas.openxmlformats.org/officeDocument/2006/relationships/hyperlink" Target="http://hudoc.echr.coe.int/eng?i=001-207757" TargetMode="External"/><Relationship Id="rId1202" Type="http://schemas.openxmlformats.org/officeDocument/2006/relationships/hyperlink" Target="http://hudoc.echr.coe.int/eng?i=001-93258" TargetMode="External"/><Relationship Id="rId1647" Type="http://schemas.openxmlformats.org/officeDocument/2006/relationships/hyperlink" Target="http://hudoc.echr.coe.int/eng?i=001-172321" TargetMode="External"/><Relationship Id="rId1854" Type="http://schemas.openxmlformats.org/officeDocument/2006/relationships/hyperlink" Target="http://hudoc.echr.coe.int/eng?i=001-176928" TargetMode="External"/><Relationship Id="rId351" Type="http://schemas.openxmlformats.org/officeDocument/2006/relationships/hyperlink" Target="http://hudoc.echr.coe.int/eng?i=001-91413" TargetMode="External"/><Relationship Id="rId449" Type="http://schemas.openxmlformats.org/officeDocument/2006/relationships/hyperlink" Target="http://hudoc.echr.coe.int/eng?i=001-157263" TargetMode="External"/><Relationship Id="rId656" Type="http://schemas.openxmlformats.org/officeDocument/2006/relationships/hyperlink" Target="http://hudoc.echr.coe.int/eng?i=001-106308" TargetMode="External"/><Relationship Id="rId863" Type="http://schemas.openxmlformats.org/officeDocument/2006/relationships/hyperlink" Target="http://hudoc.echr.coe.int/eng?i=001-58910" TargetMode="External"/><Relationship Id="rId1079" Type="http://schemas.openxmlformats.org/officeDocument/2006/relationships/hyperlink" Target="http://hudoc.echr.coe.int/eng?i=001-104913" TargetMode="External"/><Relationship Id="rId1286" Type="http://schemas.openxmlformats.org/officeDocument/2006/relationships/hyperlink" Target="http://hudoc.echr.coe.int/eng?i=001-153901" TargetMode="External"/><Relationship Id="rId1493" Type="http://schemas.openxmlformats.org/officeDocument/2006/relationships/hyperlink" Target="http://hudoc.echr.coe.int/eng?i=001-87105" TargetMode="External"/><Relationship Id="rId1507" Type="http://schemas.openxmlformats.org/officeDocument/2006/relationships/hyperlink" Target="http://hudoc.echr.coe.int/eng?i=001-77533" TargetMode="External"/><Relationship Id="rId1714" Type="http://schemas.openxmlformats.org/officeDocument/2006/relationships/hyperlink" Target="http://hudoc.echr.coe.int/eng?i=001-112165" TargetMode="External"/><Relationship Id="rId2032" Type="http://schemas.openxmlformats.org/officeDocument/2006/relationships/hyperlink" Target="http://hudoc.echr.coe.int/eng?i=001-57672" TargetMode="External"/><Relationship Id="rId211" Type="http://schemas.openxmlformats.org/officeDocument/2006/relationships/hyperlink" Target="http://hudoc.echr.coe.int/eng?i=001-114492" TargetMode="External"/><Relationship Id="rId295" Type="http://schemas.openxmlformats.org/officeDocument/2006/relationships/hyperlink" Target="http://hudoc.echr.coe.int/eng?i=001-99907" TargetMode="External"/><Relationship Id="rId309" Type="http://schemas.openxmlformats.org/officeDocument/2006/relationships/hyperlink" Target="http://hudoc.echr.coe.int/eng?i=001-93410" TargetMode="External"/><Relationship Id="rId516" Type="http://schemas.openxmlformats.org/officeDocument/2006/relationships/hyperlink" Target="http://hudoc.echr.coe.int/eng?i=001-97460" TargetMode="External"/><Relationship Id="rId1146" Type="http://schemas.openxmlformats.org/officeDocument/2006/relationships/hyperlink" Target="http://hudoc.echr.coe.int/eng?i=001-109577" TargetMode="External"/><Relationship Id="rId1798" Type="http://schemas.openxmlformats.org/officeDocument/2006/relationships/hyperlink" Target="http://hudoc.echr.coe.int/eng?i=001-92489" TargetMode="External"/><Relationship Id="rId1921" Type="http://schemas.openxmlformats.org/officeDocument/2006/relationships/hyperlink" Target="http://hudoc.echr.coe.int/eng?i=001-166788" TargetMode="External"/><Relationship Id="rId723" Type="http://schemas.openxmlformats.org/officeDocument/2006/relationships/hyperlink" Target="https://hudoc.echr.coe.int/eng" TargetMode="External"/><Relationship Id="rId930" Type="http://schemas.openxmlformats.org/officeDocument/2006/relationships/hyperlink" Target="http://hudoc.echr.coe.int/eng?i=001-144680" TargetMode="External"/><Relationship Id="rId1006" Type="http://schemas.openxmlformats.org/officeDocument/2006/relationships/hyperlink" Target="http://hudoc.echr.coe.int/eng?i=001-89014" TargetMode="External"/><Relationship Id="rId1353" Type="http://schemas.openxmlformats.org/officeDocument/2006/relationships/hyperlink" Target="http://hudoc.echr.coe.int/eng?i=001-202123" TargetMode="External"/><Relationship Id="rId1560" Type="http://schemas.openxmlformats.org/officeDocument/2006/relationships/hyperlink" Target="http://hudoc.echr.coe.int/eng?i=001-77385" TargetMode="External"/><Relationship Id="rId1658" Type="http://schemas.openxmlformats.org/officeDocument/2006/relationships/hyperlink" Target="http://hudoc.echr.coe.int/eng?i=001-103679" TargetMode="External"/><Relationship Id="rId1865" Type="http://schemas.openxmlformats.org/officeDocument/2006/relationships/hyperlink" Target="http://hudoc.echr.coe.int/eng?i=001-111957" TargetMode="External"/><Relationship Id="rId155" Type="http://schemas.openxmlformats.org/officeDocument/2006/relationships/hyperlink" Target="http://hudoc.echr.coe.int/eng?i=001-203849" TargetMode="External"/><Relationship Id="rId362" Type="http://schemas.openxmlformats.org/officeDocument/2006/relationships/hyperlink" Target="http://hudoc.echr.coe.int/eng?i=001-201734" TargetMode="External"/><Relationship Id="rId1213" Type="http://schemas.openxmlformats.org/officeDocument/2006/relationships/hyperlink" Target="http://hudoc.echr.coe.int/eng?i=001-171835" TargetMode="External"/><Relationship Id="rId1297" Type="http://schemas.openxmlformats.org/officeDocument/2006/relationships/hyperlink" Target="http://hudoc.echr.coe.int/eng?i=001-193736" TargetMode="External"/><Relationship Id="rId1420" Type="http://schemas.openxmlformats.org/officeDocument/2006/relationships/hyperlink" Target="http://hudoc.echr.coe.int/eng?i=001-92899" TargetMode="External"/><Relationship Id="rId1518" Type="http://schemas.openxmlformats.org/officeDocument/2006/relationships/hyperlink" Target="http://hudoc.echr.coe.int/eng?i=001-170354" TargetMode="External"/><Relationship Id="rId2043" Type="http://schemas.openxmlformats.org/officeDocument/2006/relationships/hyperlink" Target="http://hudoc.echr.coe.int/eng?i=001-58912" TargetMode="External"/><Relationship Id="rId222" Type="http://schemas.openxmlformats.org/officeDocument/2006/relationships/hyperlink" Target="http://hudoc.echr.coe.int/eng?i=001-57801" TargetMode="External"/><Relationship Id="rId667" Type="http://schemas.openxmlformats.org/officeDocument/2006/relationships/hyperlink" Target="https://hudoc.echr.coe.int/eng?i=001-217625" TargetMode="External"/><Relationship Id="rId874" Type="http://schemas.openxmlformats.org/officeDocument/2006/relationships/hyperlink" Target="http://hudoc.echr.coe.int/eng?i=001-22099" TargetMode="External"/><Relationship Id="rId1725" Type="http://schemas.openxmlformats.org/officeDocument/2006/relationships/hyperlink" Target="http://hudoc.echr.coe.int/eng?i=001-201353" TargetMode="External"/><Relationship Id="rId1932" Type="http://schemas.openxmlformats.org/officeDocument/2006/relationships/hyperlink" Target="http://hudoc.echr.coe.int/eng?i=001-22597" TargetMode="External"/><Relationship Id="rId17" Type="http://schemas.openxmlformats.org/officeDocument/2006/relationships/hyperlink" Target="http://www.echr.coe.int/Documents/HUDOC_Manual_2016_ENG.PDF" TargetMode="External"/><Relationship Id="rId527" Type="http://schemas.openxmlformats.org/officeDocument/2006/relationships/hyperlink" Target="http://hudoc.echr.coe.int/eng?i=001-97649" TargetMode="External"/><Relationship Id="rId734" Type="http://schemas.openxmlformats.org/officeDocument/2006/relationships/hyperlink" Target="http://hudoc.echr.coe.int/eng?i=001-138958" TargetMode="External"/><Relationship Id="rId941" Type="http://schemas.openxmlformats.org/officeDocument/2006/relationships/hyperlink" Target="http://hudoc.echr.coe.int/eng?i=001-57489" TargetMode="External"/><Relationship Id="rId1157" Type="http://schemas.openxmlformats.org/officeDocument/2006/relationships/hyperlink" Target="https://hudoc.echr.coe.int/eng" TargetMode="External"/><Relationship Id="rId1364" Type="http://schemas.openxmlformats.org/officeDocument/2006/relationships/hyperlink" Target="http://hudoc.echr.coe.int/eng?i=001-23703" TargetMode="External"/><Relationship Id="rId1571" Type="http://schemas.openxmlformats.org/officeDocument/2006/relationships/hyperlink" Target="https://hudoc.echr.coe.int/eng?i=001-222409" TargetMode="External"/><Relationship Id="rId70" Type="http://schemas.openxmlformats.org/officeDocument/2006/relationships/hyperlink" Target="https://hudoc.echr.coe.int/eng?i=001-213867" TargetMode="External"/><Relationship Id="rId166" Type="http://schemas.openxmlformats.org/officeDocument/2006/relationships/hyperlink" Target="http://hudoc.echr.coe.int/eng?i=001-194065" TargetMode="External"/><Relationship Id="rId373" Type="http://schemas.openxmlformats.org/officeDocument/2006/relationships/hyperlink" Target="https://hudoc.echr.coe.int/?i=001-202754" TargetMode="External"/><Relationship Id="rId580" Type="http://schemas.openxmlformats.org/officeDocument/2006/relationships/hyperlink" Target="http://hudoc.echr.coe.int/eng?i=001-193652" TargetMode="External"/><Relationship Id="rId801" Type="http://schemas.openxmlformats.org/officeDocument/2006/relationships/hyperlink" Target="http://hudoc.echr.coe.int/eng?i=001-114082" TargetMode="External"/><Relationship Id="rId1017" Type="http://schemas.openxmlformats.org/officeDocument/2006/relationships/hyperlink" Target="http://hudoc.echr.coe.int/eng?i=001-126597" TargetMode="External"/><Relationship Id="rId1224" Type="http://schemas.openxmlformats.org/officeDocument/2006/relationships/hyperlink" Target="http://hudoc.echr.coe.int/eng?i=001-92484" TargetMode="External"/><Relationship Id="rId1431" Type="http://schemas.openxmlformats.org/officeDocument/2006/relationships/hyperlink" Target="http://hudoc.echr.coe.int/eng?i=001-104098" TargetMode="External"/><Relationship Id="rId1669" Type="http://schemas.openxmlformats.org/officeDocument/2006/relationships/hyperlink" Target="http://hudoc.echr.coe.int/eng?i=001-200866" TargetMode="External"/><Relationship Id="rId1876" Type="http://schemas.openxmlformats.org/officeDocument/2006/relationships/hyperlink" Target="http://hudoc.echr.coe.int/eng?i=001-102873" TargetMode="External"/><Relationship Id="rId2054" Type="http://schemas.openxmlformats.org/officeDocument/2006/relationships/hyperlink" Target="http://hudoc.echr.coe.int/eng?i=001-74957" TargetMode="External"/><Relationship Id="rId1" Type="http://schemas.openxmlformats.org/officeDocument/2006/relationships/customXml" Target="../customXml/item1.xml"/><Relationship Id="rId233" Type="http://schemas.openxmlformats.org/officeDocument/2006/relationships/hyperlink" Target="http://hudoc.echr.coe.int/eng?i=001-201204" TargetMode="External"/><Relationship Id="rId440" Type="http://schemas.openxmlformats.org/officeDocument/2006/relationships/hyperlink" Target="http://hudoc.echr.coe.int/eng?i=001-166578" TargetMode="External"/><Relationship Id="rId678" Type="http://schemas.openxmlformats.org/officeDocument/2006/relationships/hyperlink" Target="http://hudoc.echr.coe.int/eng?i=001-145466" TargetMode="External"/><Relationship Id="rId885" Type="http://schemas.openxmlformats.org/officeDocument/2006/relationships/hyperlink" Target="http://hudoc.echr.coe.int/eng?i=001-22099" TargetMode="External"/><Relationship Id="rId1070" Type="http://schemas.openxmlformats.org/officeDocument/2006/relationships/hyperlink" Target="http://hudoc.echr.coe.int/eng?i=001-168082" TargetMode="External"/><Relationship Id="rId1529" Type="http://schemas.openxmlformats.org/officeDocument/2006/relationships/hyperlink" Target="http://hudoc.echr.coe.int/eng?i=001-179420" TargetMode="External"/><Relationship Id="rId1736" Type="http://schemas.openxmlformats.org/officeDocument/2006/relationships/hyperlink" Target="http://hudoc.echr.coe.int/eng?i=001-179878" TargetMode="External"/><Relationship Id="rId1943" Type="http://schemas.openxmlformats.org/officeDocument/2006/relationships/hyperlink" Target="https://hudoc.echr.coe.int/?i=001-225464" TargetMode="External"/><Relationship Id="rId28" Type="http://schemas.openxmlformats.org/officeDocument/2006/relationships/hyperlink" Target="http://hudoc.echr.coe.int/sites/eng?i=001-57946" TargetMode="External"/><Relationship Id="rId300" Type="http://schemas.openxmlformats.org/officeDocument/2006/relationships/hyperlink" Target="https://hudoc.echr.coe.int/eng" TargetMode="External"/><Relationship Id="rId538" Type="http://schemas.openxmlformats.org/officeDocument/2006/relationships/hyperlink" Target="http://hudoc.echr.coe.int/eng?i=001-100666" TargetMode="External"/><Relationship Id="rId745" Type="http://schemas.openxmlformats.org/officeDocument/2006/relationships/hyperlink" Target="http://hudoc.echr.coe.int/eng?i=001-67580" TargetMode="External"/><Relationship Id="rId952" Type="http://schemas.openxmlformats.org/officeDocument/2006/relationships/hyperlink" Target="http://hudoc.echr.coe.int/eng?i=001-201353" TargetMode="External"/><Relationship Id="rId1168" Type="http://schemas.openxmlformats.org/officeDocument/2006/relationships/hyperlink" Target="http://hudoc.echr.coe.int/eng?i=001-154210" TargetMode="External"/><Relationship Id="rId1375" Type="http://schemas.openxmlformats.org/officeDocument/2006/relationships/hyperlink" Target="http://hudoc.echr.coe.int/eng?i=001-115621" TargetMode="External"/><Relationship Id="rId1582" Type="http://schemas.openxmlformats.org/officeDocument/2006/relationships/hyperlink" Target="http://hudoc.echr.coe.int/eng?i=001-172720" TargetMode="External"/><Relationship Id="rId1803" Type="http://schemas.openxmlformats.org/officeDocument/2006/relationships/hyperlink" Target="http://hudoc.echr.coe.int/eng?i=001-171148" TargetMode="External"/><Relationship Id="rId81" Type="http://schemas.openxmlformats.org/officeDocument/2006/relationships/hyperlink" Target="http://hudoc.echr.coe.int/eng?i=001-104098" TargetMode="External"/><Relationship Id="rId177" Type="http://schemas.openxmlformats.org/officeDocument/2006/relationships/hyperlink" Target="http://hudoc.echr.coe.int/eng?i=001-72925" TargetMode="External"/><Relationship Id="rId384" Type="http://schemas.openxmlformats.org/officeDocument/2006/relationships/hyperlink" Target="http://hudoc.echr.coe.int/eng?i=001-148482" TargetMode="External"/><Relationship Id="rId591" Type="http://schemas.openxmlformats.org/officeDocument/2006/relationships/hyperlink" Target="https://hudoc.echr.coe.int/?i=001-224560" TargetMode="External"/><Relationship Id="rId605" Type="http://schemas.openxmlformats.org/officeDocument/2006/relationships/hyperlink" Target="http://hudoc.echr.coe.int/eng?i=001-6001" TargetMode="External"/><Relationship Id="rId812" Type="http://schemas.openxmlformats.org/officeDocument/2006/relationships/hyperlink" Target="http://hudoc.echr.coe.int/eng?i=001-76581" TargetMode="External"/><Relationship Id="rId1028" Type="http://schemas.openxmlformats.org/officeDocument/2006/relationships/hyperlink" Target="http://hudoc.echr.coe.int/eng?i=001-101713" TargetMode="External"/><Relationship Id="rId1235" Type="http://schemas.openxmlformats.org/officeDocument/2006/relationships/hyperlink" Target="http://hudoc.echr.coe.int/eng?i=001-97268" TargetMode="External"/><Relationship Id="rId1442" Type="http://schemas.openxmlformats.org/officeDocument/2006/relationships/hyperlink" Target="http://hudoc.echr.coe.int/eng?i=001-22710" TargetMode="External"/><Relationship Id="rId1887" Type="http://schemas.openxmlformats.org/officeDocument/2006/relationships/hyperlink" Target="http://hudoc.echr.coe.int/eng?i=001-67823" TargetMode="External"/><Relationship Id="rId2065" Type="http://schemas.openxmlformats.org/officeDocument/2006/relationships/hyperlink" Target="http://hudoc.echr.coe.int/sites/eng?i=001-121561" TargetMode="External"/><Relationship Id="rId244" Type="http://schemas.openxmlformats.org/officeDocument/2006/relationships/hyperlink" Target="http://hudoc.echr.coe.int/eng?i=001-155352" TargetMode="External"/><Relationship Id="rId689" Type="http://schemas.openxmlformats.org/officeDocument/2006/relationships/hyperlink" Target="http://hudoc.echr.coe.int/eng?i=001-180195" TargetMode="External"/><Relationship Id="rId896" Type="http://schemas.openxmlformats.org/officeDocument/2006/relationships/hyperlink" Target="http://hudoc.echr.coe.int/eng?i=001-182448" TargetMode="External"/><Relationship Id="rId1081" Type="http://schemas.openxmlformats.org/officeDocument/2006/relationships/hyperlink" Target="http://hudoc.echr.coe.int/eng?i=001-170839" TargetMode="External"/><Relationship Id="rId1302" Type="http://schemas.openxmlformats.org/officeDocument/2006/relationships/hyperlink" Target="http://hudoc.echr.coe.int/eng?i=001-3072" TargetMode="External"/><Relationship Id="rId1747" Type="http://schemas.openxmlformats.org/officeDocument/2006/relationships/hyperlink" Target="http://hudoc.echr.coe.int/eng?i=001-57546" TargetMode="External"/><Relationship Id="rId1954" Type="http://schemas.openxmlformats.org/officeDocument/2006/relationships/hyperlink" Target="http://hudoc.echr.coe.int/eng?i=001-90868" TargetMode="External"/><Relationship Id="rId39" Type="http://schemas.openxmlformats.org/officeDocument/2006/relationships/hyperlink" Target="http://hudoc.echr.coe.int/eng?i=001-110023" TargetMode="External"/><Relationship Id="rId451" Type="http://schemas.openxmlformats.org/officeDocument/2006/relationships/hyperlink" Target="http://hudoc.echr.coe.int/eng?i=001-155819" TargetMode="External"/><Relationship Id="rId549" Type="http://schemas.openxmlformats.org/officeDocument/2006/relationships/hyperlink" Target="http://hudoc.echr.coe.int/eng?i=001-145817" TargetMode="External"/><Relationship Id="rId756" Type="http://schemas.openxmlformats.org/officeDocument/2006/relationships/hyperlink" Target="http://hudoc.echr.coe.int/eng?i=001-81846" TargetMode="External"/><Relationship Id="rId1179" Type="http://schemas.openxmlformats.org/officeDocument/2006/relationships/hyperlink" Target="http://hudoc.echr.coe.int/eng?i=001-61875" TargetMode="External"/><Relationship Id="rId1386" Type="http://schemas.openxmlformats.org/officeDocument/2006/relationships/hyperlink" Target="http://hudoc.echr.coe.int/eng?i=001-68767" TargetMode="External"/><Relationship Id="rId1593" Type="http://schemas.openxmlformats.org/officeDocument/2006/relationships/hyperlink" Target="http://hudoc.echr.coe.int/eng?i=001-179633" TargetMode="External"/><Relationship Id="rId1607" Type="http://schemas.openxmlformats.org/officeDocument/2006/relationships/hyperlink" Target="http://hudoc.echr.coe.int/eng?i=001-110924" TargetMode="External"/><Relationship Id="rId1814" Type="http://schemas.openxmlformats.org/officeDocument/2006/relationships/hyperlink" Target="http://hudoc.echr.coe.int/eng?i=001-172665" TargetMode="External"/><Relationship Id="rId104" Type="http://schemas.openxmlformats.org/officeDocument/2006/relationships/hyperlink" Target="http://hudoc.echr.coe.int/eng?i=001-95031" TargetMode="External"/><Relationship Id="rId188" Type="http://schemas.openxmlformats.org/officeDocument/2006/relationships/hyperlink" Target="https://hudoc.echr.coe.int/eng?i=001-223400" TargetMode="External"/><Relationship Id="rId311" Type="http://schemas.openxmlformats.org/officeDocument/2006/relationships/hyperlink" Target="http://hudoc.echr.coe.int/eng?i=001-57506" TargetMode="External"/><Relationship Id="rId395" Type="http://schemas.openxmlformats.org/officeDocument/2006/relationships/hyperlink" Target="http://hudoc.echr.coe.int/eng?i=001-23468" TargetMode="External"/><Relationship Id="rId409" Type="http://schemas.openxmlformats.org/officeDocument/2006/relationships/hyperlink" Target="https://hudoc.echr.coe.int/eng" TargetMode="External"/><Relationship Id="rId963" Type="http://schemas.openxmlformats.org/officeDocument/2006/relationships/hyperlink" Target="http://hudoc.echr.coe.int/eng?i=001-175646" TargetMode="External"/><Relationship Id="rId1039" Type="http://schemas.openxmlformats.org/officeDocument/2006/relationships/hyperlink" Target="https://hudoc.echr.coe.int/eng" TargetMode="External"/><Relationship Id="rId1246" Type="http://schemas.openxmlformats.org/officeDocument/2006/relationships/hyperlink" Target="http://hudoc.echr.coe.int/eng?i=001-186506" TargetMode="External"/><Relationship Id="rId1898" Type="http://schemas.openxmlformats.org/officeDocument/2006/relationships/hyperlink" Target="http://hudoc.echr.coe.int/eng?i=001-96491" TargetMode="External"/><Relationship Id="rId2076" Type="http://schemas.openxmlformats.org/officeDocument/2006/relationships/hyperlink" Target="http://hudoc.echr.coe.int/sites/eng?i=001-119268" TargetMode="External"/><Relationship Id="rId92" Type="http://schemas.openxmlformats.org/officeDocument/2006/relationships/hyperlink" Target="http://hudoc.echr.coe.int/eng?i=001-176928" TargetMode="External"/><Relationship Id="rId616" Type="http://schemas.openxmlformats.org/officeDocument/2006/relationships/hyperlink" Target="https://hudoc.echr.coe.int/eng" TargetMode="External"/><Relationship Id="rId823" Type="http://schemas.openxmlformats.org/officeDocument/2006/relationships/hyperlink" Target="http://hudoc.echr.coe.int/eng?i=001-97979" TargetMode="External"/><Relationship Id="rId1453" Type="http://schemas.openxmlformats.org/officeDocument/2006/relationships/hyperlink" Target="http://hudoc.echr.coe.int/eng?i=001-58810" TargetMode="External"/><Relationship Id="rId1660" Type="http://schemas.openxmlformats.org/officeDocument/2006/relationships/hyperlink" Target="http://hudoc.echr.coe.int/eng?i=001-72683" TargetMode="External"/><Relationship Id="rId1758" Type="http://schemas.openxmlformats.org/officeDocument/2006/relationships/hyperlink" Target="http://hudoc.echr.coe.int/eng?i=001-78585" TargetMode="External"/><Relationship Id="rId255" Type="http://schemas.openxmlformats.org/officeDocument/2006/relationships/hyperlink" Target="http://hudoc.echr.coe.int/eng?i=001-153027" TargetMode="External"/><Relationship Id="rId462" Type="http://schemas.openxmlformats.org/officeDocument/2006/relationships/hyperlink" Target="http://hudoc.echr.coe.int/eng?i=001-98349" TargetMode="External"/><Relationship Id="rId1092" Type="http://schemas.openxmlformats.org/officeDocument/2006/relationships/hyperlink" Target="http://hudoc.echr.coe.int/eng?i=001-117742" TargetMode="External"/><Relationship Id="rId1106" Type="http://schemas.openxmlformats.org/officeDocument/2006/relationships/hyperlink" Target="http://hudoc.echr.coe.int/eng?i=001-106192" TargetMode="External"/><Relationship Id="rId1313" Type="http://schemas.openxmlformats.org/officeDocument/2006/relationships/hyperlink" Target="http://hudoc.echr.coe.int/eng?i=001-91278" TargetMode="External"/><Relationship Id="rId1397" Type="http://schemas.openxmlformats.org/officeDocument/2006/relationships/hyperlink" Target="http://hudoc.echr.coe.int/eng?i=001-98305" TargetMode="External"/><Relationship Id="rId1520" Type="http://schemas.openxmlformats.org/officeDocument/2006/relationships/hyperlink" Target="http://hudoc.echr.coe.int/eng?i=001-195531" TargetMode="External"/><Relationship Id="rId1965" Type="http://schemas.openxmlformats.org/officeDocument/2006/relationships/hyperlink" Target="http://hudoc.echr.coe.int/eng?i=001-75689" TargetMode="External"/><Relationship Id="rId115" Type="http://schemas.openxmlformats.org/officeDocument/2006/relationships/hyperlink" Target="http://hudoc.echr.coe.int/eng?i=001-188649" TargetMode="External"/><Relationship Id="rId322" Type="http://schemas.openxmlformats.org/officeDocument/2006/relationships/hyperlink" Target="http://hudoc.echr.coe.int/eng?i=001-102332" TargetMode="External"/><Relationship Id="rId767" Type="http://schemas.openxmlformats.org/officeDocument/2006/relationships/hyperlink" Target="http://hudoc.echr.coe.int/eng?i=001-188267" TargetMode="External"/><Relationship Id="rId974" Type="http://schemas.openxmlformats.org/officeDocument/2006/relationships/hyperlink" Target="https://www.echr.coe.int/Documents/Guide_Art_9_ENG.pdf" TargetMode="External"/><Relationship Id="rId1618" Type="http://schemas.openxmlformats.org/officeDocument/2006/relationships/hyperlink" Target="http://hudoc.echr.coe.int/eng?i=001-188268" TargetMode="External"/><Relationship Id="rId1825" Type="http://schemas.openxmlformats.org/officeDocument/2006/relationships/hyperlink" Target="http://hudoc.echr.coe.int/eng?i=001-142908" TargetMode="External"/><Relationship Id="rId2003" Type="http://schemas.openxmlformats.org/officeDocument/2006/relationships/hyperlink" Target="http://hudoc.echr.coe.int/eng?i=001-119849" TargetMode="External"/><Relationship Id="rId199" Type="http://schemas.openxmlformats.org/officeDocument/2006/relationships/hyperlink" Target="http://hudoc.echr.coe.int/eng?i=001-44967" TargetMode="External"/><Relationship Id="rId627" Type="http://schemas.openxmlformats.org/officeDocument/2006/relationships/hyperlink" Target="http://hudoc.echr.coe.int/eng?i=001-105438" TargetMode="External"/><Relationship Id="rId834" Type="http://schemas.openxmlformats.org/officeDocument/2006/relationships/hyperlink" Target="http://hudoc.echr.coe.int/eng?i=001-93258" TargetMode="External"/><Relationship Id="rId1257" Type="http://schemas.openxmlformats.org/officeDocument/2006/relationships/hyperlink" Target="http://hudoc.echr.coe.int/eng?i=001-165417" TargetMode="External"/><Relationship Id="rId1464" Type="http://schemas.openxmlformats.org/officeDocument/2006/relationships/hyperlink" Target="http://hudoc.echr.coe.int/eng?i=001-198708" TargetMode="External"/><Relationship Id="rId1671" Type="http://schemas.openxmlformats.org/officeDocument/2006/relationships/hyperlink" Target="http://hudoc.echr.coe.int/eng?i=001-84670" TargetMode="External"/><Relationship Id="rId2087" Type="http://schemas.openxmlformats.org/officeDocument/2006/relationships/footer" Target="footer1.xml"/><Relationship Id="rId266" Type="http://schemas.openxmlformats.org/officeDocument/2006/relationships/hyperlink" Target="http://www.conventions.coe.int/Treaty/EN/Treaties/Html/161.htm" TargetMode="External"/><Relationship Id="rId473" Type="http://schemas.openxmlformats.org/officeDocument/2006/relationships/hyperlink" Target="http://hudoc.echr.coe.int/eng?i=001-97704" TargetMode="External"/><Relationship Id="rId680" Type="http://schemas.openxmlformats.org/officeDocument/2006/relationships/hyperlink" Target="https://hudoc.echr.coe.int/?i=001-225360" TargetMode="External"/><Relationship Id="rId901" Type="http://schemas.openxmlformats.org/officeDocument/2006/relationships/hyperlink" Target="http://hudoc.echr.coe.int/eng?i=001-186724" TargetMode="External"/><Relationship Id="rId1117" Type="http://schemas.openxmlformats.org/officeDocument/2006/relationships/hyperlink" Target="http://hudoc.echr.coe.int/eng?i=001-107145" TargetMode="External"/><Relationship Id="rId1324" Type="http://schemas.openxmlformats.org/officeDocument/2006/relationships/hyperlink" Target="http://hudoc.echr.coe.int/eng?i=001-58130" TargetMode="External"/><Relationship Id="rId1531" Type="http://schemas.openxmlformats.org/officeDocument/2006/relationships/hyperlink" Target="http://hudoc.echr.coe.int/eng?i=001-114841" TargetMode="External"/><Relationship Id="rId1769" Type="http://schemas.openxmlformats.org/officeDocument/2006/relationships/hyperlink" Target="https://hudoc.echr.coe.int/eng?i=001-222660" TargetMode="External"/><Relationship Id="rId1976" Type="http://schemas.openxmlformats.org/officeDocument/2006/relationships/hyperlink" Target="http://hudoc.echr.coe.int/eng?i=001-148070" TargetMode="External"/><Relationship Id="rId30" Type="http://schemas.openxmlformats.org/officeDocument/2006/relationships/hyperlink" Target="http://hudoc.echr.coe.int/eng?i=001-58232" TargetMode="External"/><Relationship Id="rId126" Type="http://schemas.openxmlformats.org/officeDocument/2006/relationships/hyperlink" Target="https://hudoc.echr.coe.int/eng?i=001-213896" TargetMode="External"/><Relationship Id="rId333" Type="http://schemas.openxmlformats.org/officeDocument/2006/relationships/hyperlink" Target="http://hudoc.echr.coe.int/eng?i=001-4806" TargetMode="External"/><Relationship Id="rId540" Type="http://schemas.openxmlformats.org/officeDocument/2006/relationships/hyperlink" Target="http://hudoc.echr.coe.int/eng?i=001-111957" TargetMode="External"/><Relationship Id="rId778" Type="http://schemas.openxmlformats.org/officeDocument/2006/relationships/hyperlink" Target="http://hudoc.echr.coe.int/eng?i=001-22099" TargetMode="External"/><Relationship Id="rId985" Type="http://schemas.openxmlformats.org/officeDocument/2006/relationships/hyperlink" Target="http://hudoc.echr.coe.int/eng?i=001-22710" TargetMode="External"/><Relationship Id="rId1170" Type="http://schemas.openxmlformats.org/officeDocument/2006/relationships/hyperlink" Target="http://hudoc.echr.coe.int/eng?i=001-5357" TargetMode="External"/><Relationship Id="rId1629" Type="http://schemas.openxmlformats.org/officeDocument/2006/relationships/hyperlink" Target="http://hudoc.echr.coe.int/eng?i=001-99898" TargetMode="External"/><Relationship Id="rId1836" Type="http://schemas.openxmlformats.org/officeDocument/2006/relationships/hyperlink" Target="http://hudoc.echr.coe.int/eng?i=001-181591" TargetMode="External"/><Relationship Id="rId2014" Type="http://schemas.openxmlformats.org/officeDocument/2006/relationships/hyperlink" Target="http://hudoc.echr.coe.int/eng?i=001-58842" TargetMode="External"/><Relationship Id="rId638" Type="http://schemas.openxmlformats.org/officeDocument/2006/relationships/hyperlink" Target="http://hudoc.echr.coe.int/eng?i=001-75463" TargetMode="External"/><Relationship Id="rId845" Type="http://schemas.openxmlformats.org/officeDocument/2006/relationships/hyperlink" Target="http://hudoc.echr.coe.int/eng?i=001-83109" TargetMode="External"/><Relationship Id="rId1030" Type="http://schemas.openxmlformats.org/officeDocument/2006/relationships/hyperlink" Target="http://hudoc.echr.coe.int/eng?i=001-105441" TargetMode="External"/><Relationship Id="rId1268" Type="http://schemas.openxmlformats.org/officeDocument/2006/relationships/hyperlink" Target="http://hudoc.echr.coe.int/eng?i=001-58282" TargetMode="External"/><Relationship Id="rId1475" Type="http://schemas.openxmlformats.org/officeDocument/2006/relationships/hyperlink" Target="http://hudoc.echr.coe.int/eng?i=001-147789" TargetMode="External"/><Relationship Id="rId1682" Type="http://schemas.openxmlformats.org/officeDocument/2006/relationships/hyperlink" Target="http://hudoc.echr.coe.int/eng?i=001-59451" TargetMode="External"/><Relationship Id="rId1903" Type="http://schemas.openxmlformats.org/officeDocument/2006/relationships/hyperlink" Target="http://hudoc.echr.coe.int/eng?i=001-181178" TargetMode="External"/><Relationship Id="rId277" Type="http://schemas.openxmlformats.org/officeDocument/2006/relationships/hyperlink" Target="http://hudoc.echr.coe.int/eng?i=001-85611" TargetMode="External"/><Relationship Id="rId400" Type="http://schemas.openxmlformats.org/officeDocument/2006/relationships/hyperlink" Target="http://hudoc.echr.coe.int/eng?i=001-127327" TargetMode="External"/><Relationship Id="rId484" Type="http://schemas.openxmlformats.org/officeDocument/2006/relationships/hyperlink" Target="http://hudoc.echr.coe.int/eng?i=001-161822" TargetMode="External"/><Relationship Id="rId705" Type="http://schemas.openxmlformats.org/officeDocument/2006/relationships/hyperlink" Target="https://hudoc.echr.coe.int/eng" TargetMode="External"/><Relationship Id="rId1128" Type="http://schemas.openxmlformats.org/officeDocument/2006/relationships/hyperlink" Target="http://hudoc.echr.coe.int/eng?i=001-116966" TargetMode="External"/><Relationship Id="rId1335" Type="http://schemas.openxmlformats.org/officeDocument/2006/relationships/hyperlink" Target="http://hudoc.echr.coe.int/eng?i=001-205862" TargetMode="External"/><Relationship Id="rId1542" Type="http://schemas.openxmlformats.org/officeDocument/2006/relationships/hyperlink" Target="http://hudoc.echr.coe.int/eng?i=001-203762" TargetMode="External"/><Relationship Id="rId1987" Type="http://schemas.openxmlformats.org/officeDocument/2006/relationships/hyperlink" Target="http://hudoc.echr.coe.int/eng?i=001-69456" TargetMode="External"/><Relationship Id="rId137" Type="http://schemas.openxmlformats.org/officeDocument/2006/relationships/hyperlink" Target="http://hudoc.echr.coe.int/eng?i=001-23238" TargetMode="External"/><Relationship Id="rId344" Type="http://schemas.openxmlformats.org/officeDocument/2006/relationships/hyperlink" Target="http://hudoc.echr.coe.int/eng?i=001-142199" TargetMode="External"/><Relationship Id="rId691" Type="http://schemas.openxmlformats.org/officeDocument/2006/relationships/hyperlink" Target="http://hudoc.echr.coe.int/eng?i=001-141213" TargetMode="External"/><Relationship Id="rId789" Type="http://schemas.openxmlformats.org/officeDocument/2006/relationships/hyperlink" Target="http://hudoc.echr.coe.int/eng?i=001-69022" TargetMode="External"/><Relationship Id="rId912" Type="http://schemas.openxmlformats.org/officeDocument/2006/relationships/hyperlink" Target="http://hudoc.echr.coe.int/eng?i=001-83369" TargetMode="External"/><Relationship Id="rId996" Type="http://schemas.openxmlformats.org/officeDocument/2006/relationships/hyperlink" Target="http://hudoc.echr.coe.int/eng?i=001-171804" TargetMode="External"/><Relationship Id="rId1847" Type="http://schemas.openxmlformats.org/officeDocument/2006/relationships/hyperlink" Target="http://hudoc.echr.coe.int/eng?i=001-108395" TargetMode="External"/><Relationship Id="rId2025" Type="http://schemas.openxmlformats.org/officeDocument/2006/relationships/hyperlink" Target="http://hudoc.echr.coe.int/eng?i=001-182849" TargetMode="External"/><Relationship Id="rId41" Type="http://schemas.openxmlformats.org/officeDocument/2006/relationships/hyperlink" Target="http://hudoc.echr.coe.int/eng?i=001-57906" TargetMode="External"/><Relationship Id="rId551" Type="http://schemas.openxmlformats.org/officeDocument/2006/relationships/hyperlink" Target="https://rm.coe.int/CoERMPublicCommonSearchServices/DisplayDCTMContent?documentId=09000016800d383d" TargetMode="External"/><Relationship Id="rId649" Type="http://schemas.openxmlformats.org/officeDocument/2006/relationships/hyperlink" Target="http://hudoc.echr.coe.int/eng?i=001-28355" TargetMode="External"/><Relationship Id="rId856" Type="http://schemas.openxmlformats.org/officeDocument/2006/relationships/hyperlink" Target="http://hudoc.echr.coe.int/eng?i=001-115377" TargetMode="External"/><Relationship Id="rId1181" Type="http://schemas.openxmlformats.org/officeDocument/2006/relationships/hyperlink" Target="http://hudoc.echr.coe.int/eng?i=001-153027" TargetMode="External"/><Relationship Id="rId1279" Type="http://schemas.openxmlformats.org/officeDocument/2006/relationships/hyperlink" Target="http://hudoc.echr.coe.int/eng?i=001-126597" TargetMode="External"/><Relationship Id="rId1402" Type="http://schemas.openxmlformats.org/officeDocument/2006/relationships/hyperlink" Target="http://hudoc.echr.coe.int/eng?i=001-104698" TargetMode="External"/><Relationship Id="rId1486" Type="http://schemas.openxmlformats.org/officeDocument/2006/relationships/hyperlink" Target="https://hudoc.echr.coe.int/eng" TargetMode="External"/><Relationship Id="rId1707" Type="http://schemas.openxmlformats.org/officeDocument/2006/relationships/hyperlink" Target="http://hudoc.echr.coe.int/eng?i=001-76947" TargetMode="External"/><Relationship Id="rId190" Type="http://schemas.openxmlformats.org/officeDocument/2006/relationships/hyperlink" Target="http://hudoc.echr.coe.int/eng?i=001-186435" TargetMode="External"/><Relationship Id="rId204" Type="http://schemas.openxmlformats.org/officeDocument/2006/relationships/hyperlink" Target="http://hudoc.echr.coe.int/eng?i=001-60706" TargetMode="External"/><Relationship Id="rId288" Type="http://schemas.openxmlformats.org/officeDocument/2006/relationships/hyperlink" Target="http://hudoc.echr.coe.int/eng?i=001-99898" TargetMode="External"/><Relationship Id="rId411" Type="http://schemas.openxmlformats.org/officeDocument/2006/relationships/hyperlink" Target="http://hudoc.echr.coe.int/eng?i=001-202346" TargetMode="External"/><Relationship Id="rId509" Type="http://schemas.openxmlformats.org/officeDocument/2006/relationships/hyperlink" Target="http://hudoc.echr.coe.int/fre?i=001-202475" TargetMode="External"/><Relationship Id="rId1041" Type="http://schemas.openxmlformats.org/officeDocument/2006/relationships/hyperlink" Target="http://hudoc.echr.coe.int/eng?i=001-166737" TargetMode="External"/><Relationship Id="rId1139" Type="http://schemas.openxmlformats.org/officeDocument/2006/relationships/hyperlink" Target="http://hudoc.echr.coe.int/eng?i=001-191120" TargetMode="External"/><Relationship Id="rId1346" Type="http://schemas.openxmlformats.org/officeDocument/2006/relationships/hyperlink" Target="http://hudoc.echr.coe.int/eng?i=001-203849" TargetMode="External"/><Relationship Id="rId1693" Type="http://schemas.openxmlformats.org/officeDocument/2006/relationships/hyperlink" Target="http://hudoc.echr.coe.int/eng?i=001-61685" TargetMode="External"/><Relationship Id="rId1914" Type="http://schemas.openxmlformats.org/officeDocument/2006/relationships/hyperlink" Target="http://hudoc.echr.coe.int/eng?i=001-169650" TargetMode="External"/><Relationship Id="rId1998" Type="http://schemas.openxmlformats.org/officeDocument/2006/relationships/hyperlink" Target="http://hudoc.echr.coe.int/sites/eng?i=001-83421" TargetMode="External"/><Relationship Id="rId495" Type="http://schemas.openxmlformats.org/officeDocument/2006/relationships/hyperlink" Target="http://hudoc.echr.coe.int/eng?i=001-142457" TargetMode="External"/><Relationship Id="rId716" Type="http://schemas.openxmlformats.org/officeDocument/2006/relationships/hyperlink" Target="http://hudoc.echr.coe.int/eng?i=001-170348" TargetMode="External"/><Relationship Id="rId923" Type="http://schemas.openxmlformats.org/officeDocument/2006/relationships/hyperlink" Target="http://hudoc.echr.coe.int/eng?i=001-111634" TargetMode="External"/><Relationship Id="rId1553" Type="http://schemas.openxmlformats.org/officeDocument/2006/relationships/hyperlink" Target="http://hudoc.echr.coe.int/eng?i=001-162852" TargetMode="External"/><Relationship Id="rId1760" Type="http://schemas.openxmlformats.org/officeDocument/2006/relationships/hyperlink" Target="http://hudoc.echr.coe.int/eng?i=001-68389" TargetMode="External"/><Relationship Id="rId1858" Type="http://schemas.openxmlformats.org/officeDocument/2006/relationships/hyperlink" Target="http://hudoc.echr.coe.int/eng?i=001-194445" TargetMode="External"/><Relationship Id="rId52" Type="http://schemas.openxmlformats.org/officeDocument/2006/relationships/hyperlink" Target="https://hudoc.echr.coe.int/eng" TargetMode="External"/><Relationship Id="rId148" Type="http://schemas.openxmlformats.org/officeDocument/2006/relationships/hyperlink" Target="http://hudoc.echr.coe.int/eng?i=001-96491" TargetMode="External"/><Relationship Id="rId355" Type="http://schemas.openxmlformats.org/officeDocument/2006/relationships/hyperlink" Target="http://hudoc.echr.coe.int/eng?i=001-140235" TargetMode="External"/><Relationship Id="rId562" Type="http://schemas.openxmlformats.org/officeDocument/2006/relationships/hyperlink" Target="http://hudoc.echr.coe.int/eng?i=001-155161" TargetMode="External"/><Relationship Id="rId1192" Type="http://schemas.openxmlformats.org/officeDocument/2006/relationships/hyperlink" Target="http://hudoc.echr.coe.int/eng?i=001-163348" TargetMode="External"/><Relationship Id="rId1206" Type="http://schemas.openxmlformats.org/officeDocument/2006/relationships/hyperlink" Target="http://hudoc.echr.coe.int/eng?i=001-100265" TargetMode="External"/><Relationship Id="rId1413" Type="http://schemas.openxmlformats.org/officeDocument/2006/relationships/hyperlink" Target="http://hudoc.echr.coe.int/eng?i=001-95230" TargetMode="External"/><Relationship Id="rId1620" Type="http://schemas.openxmlformats.org/officeDocument/2006/relationships/hyperlink" Target="https://hudoc.echr.coe.int/eng" TargetMode="External"/><Relationship Id="rId2036" Type="http://schemas.openxmlformats.org/officeDocument/2006/relationships/hyperlink" Target="http://hudoc.echr.coe.int/sites/eng?i=001-114277" TargetMode="External"/><Relationship Id="rId215" Type="http://schemas.openxmlformats.org/officeDocument/2006/relationships/hyperlink" Target="https://hudoc.echr.coe.int/eng" TargetMode="External"/><Relationship Id="rId422" Type="http://schemas.openxmlformats.org/officeDocument/2006/relationships/hyperlink" Target="http://hudoc.echr.coe.int/eng?i=001-145546" TargetMode="External"/><Relationship Id="rId867" Type="http://schemas.openxmlformats.org/officeDocument/2006/relationships/hyperlink" Target="http://hudoc.echr.coe.int/eng?i=001-59454" TargetMode="External"/><Relationship Id="rId1052" Type="http://schemas.openxmlformats.org/officeDocument/2006/relationships/hyperlink" Target="http://hudoc.echr.coe.int/eng?i=001-110715" TargetMode="External"/><Relationship Id="rId1497" Type="http://schemas.openxmlformats.org/officeDocument/2006/relationships/hyperlink" Target="http://hudoc.echr.coe.int/eng?i=001-201687" TargetMode="External"/><Relationship Id="rId1718" Type="http://schemas.openxmlformats.org/officeDocument/2006/relationships/hyperlink" Target="https://hudoc.echr.coe.int/eng" TargetMode="External"/><Relationship Id="rId1925" Type="http://schemas.openxmlformats.org/officeDocument/2006/relationships/hyperlink" Target="http://hudoc.echr.coe.int/eng?i=001-202866" TargetMode="External"/><Relationship Id="rId299" Type="http://schemas.openxmlformats.org/officeDocument/2006/relationships/hyperlink" Target="http://hudoc.echr.coe.int/eng?i=001-107546" TargetMode="External"/><Relationship Id="rId727" Type="http://schemas.openxmlformats.org/officeDocument/2006/relationships/hyperlink" Target="http://hudoc.echr.coe.int/eng?i=001-201436" TargetMode="External"/><Relationship Id="rId934" Type="http://schemas.openxmlformats.org/officeDocument/2006/relationships/hyperlink" Target="http://hudoc.echr.coe.int/eng?i=001-173261" TargetMode="External"/><Relationship Id="rId1357" Type="http://schemas.openxmlformats.org/officeDocument/2006/relationships/hyperlink" Target="http://hudoc.echr.coe.int/eng?i=001-57774" TargetMode="External"/><Relationship Id="rId1564" Type="http://schemas.openxmlformats.org/officeDocument/2006/relationships/hyperlink" Target="http://hudoc.echr.coe.int/eng?i=001-89348" TargetMode="External"/><Relationship Id="rId1771" Type="http://schemas.openxmlformats.org/officeDocument/2006/relationships/hyperlink" Target="http://hudoc.echr.coe.int/eng?i=001-23363" TargetMode="External"/><Relationship Id="rId63" Type="http://schemas.openxmlformats.org/officeDocument/2006/relationships/hyperlink" Target="http://hudoc.echr.coe.int/eng?i=001-201353" TargetMode="External"/><Relationship Id="rId159" Type="http://schemas.openxmlformats.org/officeDocument/2006/relationships/hyperlink" Target="https://hudoc.echr.coe.int/eng" TargetMode="External"/><Relationship Id="rId366" Type="http://schemas.openxmlformats.org/officeDocument/2006/relationships/hyperlink" Target="http://hudoc.echr.coe.int/eng?i=001-144681" TargetMode="External"/><Relationship Id="rId573" Type="http://schemas.openxmlformats.org/officeDocument/2006/relationships/hyperlink" Target="http://hudoc.echr.coe.int/eng?i=001-187469" TargetMode="External"/><Relationship Id="rId780" Type="http://schemas.openxmlformats.org/officeDocument/2006/relationships/hyperlink" Target="http://hudoc.echr.coe.int/eng?i=001-58007" TargetMode="External"/><Relationship Id="rId1217" Type="http://schemas.openxmlformats.org/officeDocument/2006/relationships/hyperlink" Target="http://hudoc.echr.coe.int/eng?i=001-23737" TargetMode="External"/><Relationship Id="rId1424" Type="http://schemas.openxmlformats.org/officeDocument/2006/relationships/hyperlink" Target="http://hudoc.echr.coe.int/eng?i=001-60454" TargetMode="External"/><Relationship Id="rId1631" Type="http://schemas.openxmlformats.org/officeDocument/2006/relationships/hyperlink" Target="http://hudoc.echr.coe.int/eng?i=001-93839" TargetMode="External"/><Relationship Id="rId1869" Type="http://schemas.openxmlformats.org/officeDocument/2006/relationships/hyperlink" Target="http://hudoc.echr.coe.int/eng?i=001-98885" TargetMode="External"/><Relationship Id="rId2047" Type="http://schemas.openxmlformats.org/officeDocument/2006/relationships/hyperlink" Target="https://hudoc.echr.coe.int/fre" TargetMode="External"/><Relationship Id="rId226" Type="http://schemas.openxmlformats.org/officeDocument/2006/relationships/hyperlink" Target="http://hudoc.echr.coe.int/eng?i=001-187187" TargetMode="External"/><Relationship Id="rId433" Type="http://schemas.openxmlformats.org/officeDocument/2006/relationships/hyperlink" Target="http://hudoc.echr.coe.int/eng?i=001-100413" TargetMode="External"/><Relationship Id="rId878" Type="http://schemas.openxmlformats.org/officeDocument/2006/relationships/hyperlink" Target="http://hudoc.echr.coe.int/eng?i=001-92351" TargetMode="External"/><Relationship Id="rId1063" Type="http://schemas.openxmlformats.org/officeDocument/2006/relationships/hyperlink" Target="http://hudoc.echr.coe.int/eng?i=001-117890" TargetMode="External"/><Relationship Id="rId1270" Type="http://schemas.openxmlformats.org/officeDocument/2006/relationships/hyperlink" Target="http://hudoc.echr.coe.int/eng?i=001-165374" TargetMode="External"/><Relationship Id="rId1729" Type="http://schemas.openxmlformats.org/officeDocument/2006/relationships/hyperlink" Target="http://hudoc.echr.coe.int/eng?i=001-107247" TargetMode="External"/><Relationship Id="rId1936" Type="http://schemas.openxmlformats.org/officeDocument/2006/relationships/hyperlink" Target="http://hudoc.echr.coe.int/eng?i=001-148072" TargetMode="External"/><Relationship Id="rId640" Type="http://schemas.openxmlformats.org/officeDocument/2006/relationships/hyperlink" Target="http://hudoc.echr.coe.int/eng?i=001-61787" TargetMode="External"/><Relationship Id="rId738" Type="http://schemas.openxmlformats.org/officeDocument/2006/relationships/hyperlink" Target="http://hudoc.echr.coe.int/eng?i=001-145466" TargetMode="External"/><Relationship Id="rId945" Type="http://schemas.openxmlformats.org/officeDocument/2006/relationships/hyperlink" Target="http://hudoc.echr.coe.int/eng?i=001-200435" TargetMode="External"/><Relationship Id="rId1368" Type="http://schemas.openxmlformats.org/officeDocument/2006/relationships/hyperlink" Target="https://hudoc.echr.coe.int/eng" TargetMode="External"/><Relationship Id="rId1575" Type="http://schemas.openxmlformats.org/officeDocument/2006/relationships/hyperlink" Target="http://hudoc.echr.coe.int/eng?i=001-168816" TargetMode="External"/><Relationship Id="rId1782" Type="http://schemas.openxmlformats.org/officeDocument/2006/relationships/hyperlink" Target="http://hudoc.echr.coe.int/eng?i=001-58291" TargetMode="External"/><Relationship Id="rId74" Type="http://schemas.openxmlformats.org/officeDocument/2006/relationships/hyperlink" Target="http://hudoc.echr.coe.int/eng?i=001-178518" TargetMode="External"/><Relationship Id="rId377" Type="http://schemas.openxmlformats.org/officeDocument/2006/relationships/hyperlink" Target="https://hudoc.echr.coe.int/eng?i=001-225231" TargetMode="External"/><Relationship Id="rId500" Type="http://schemas.openxmlformats.org/officeDocument/2006/relationships/hyperlink" Target="http://hudoc.echr.coe.int/eng?i=001-43493" TargetMode="External"/><Relationship Id="rId584" Type="http://schemas.openxmlformats.org/officeDocument/2006/relationships/hyperlink" Target="http://hudoc.echr.coe.int/eng?i=001-156265" TargetMode="External"/><Relationship Id="rId805" Type="http://schemas.openxmlformats.org/officeDocument/2006/relationships/hyperlink" Target="http://hudoc.echr.coe.int/eng?i=001-201353" TargetMode="External"/><Relationship Id="rId1130" Type="http://schemas.openxmlformats.org/officeDocument/2006/relationships/hyperlink" Target="http://hudoc.echr.coe.int/eng?i=001-103138" TargetMode="External"/><Relationship Id="rId1228" Type="http://schemas.openxmlformats.org/officeDocument/2006/relationships/hyperlink" Target="http://hudoc.echr.coe.int/eng?i=001-93401" TargetMode="External"/><Relationship Id="rId1435" Type="http://schemas.openxmlformats.org/officeDocument/2006/relationships/hyperlink" Target="http://hudoc.echr.coe.int/eng?i=001-154398" TargetMode="External"/><Relationship Id="rId2058" Type="http://schemas.openxmlformats.org/officeDocument/2006/relationships/hyperlink" Target="http://hudoc.echr.coe.int/eng?i=001-147286" TargetMode="External"/><Relationship Id="rId5" Type="http://schemas.openxmlformats.org/officeDocument/2006/relationships/webSettings" Target="webSettings.xml"/><Relationship Id="rId237" Type="http://schemas.openxmlformats.org/officeDocument/2006/relationships/hyperlink" Target="http://hudoc.echr.coe.int/eng?i=001-58831" TargetMode="External"/><Relationship Id="rId791" Type="http://schemas.openxmlformats.org/officeDocument/2006/relationships/hyperlink" Target="http://hudoc.echr.coe.int/eng?i=001-105606" TargetMode="External"/><Relationship Id="rId889" Type="http://schemas.openxmlformats.org/officeDocument/2006/relationships/hyperlink" Target="http://hudoc.echr.coe.int/eng?i=001-5646" TargetMode="External"/><Relationship Id="rId1074" Type="http://schemas.openxmlformats.org/officeDocument/2006/relationships/hyperlink" Target="http://hudoc.echr.coe.int/eng?i=001-103468" TargetMode="External"/><Relationship Id="rId1642" Type="http://schemas.openxmlformats.org/officeDocument/2006/relationships/hyperlink" Target="http://hudoc.echr.coe.int/eng?i=001-202468" TargetMode="External"/><Relationship Id="rId1947" Type="http://schemas.openxmlformats.org/officeDocument/2006/relationships/hyperlink" Target="http://hudoc.echr.coe.int/eng?i=001-100012" TargetMode="External"/><Relationship Id="rId444" Type="http://schemas.openxmlformats.org/officeDocument/2006/relationships/hyperlink" Target="http://hudoc.echr.coe.int/eng?i=001-187482" TargetMode="External"/><Relationship Id="rId651" Type="http://schemas.openxmlformats.org/officeDocument/2006/relationships/hyperlink" Target="http://hudoc.echr.coe.int/eng?i=001-43241" TargetMode="External"/><Relationship Id="rId749" Type="http://schemas.openxmlformats.org/officeDocument/2006/relationships/hyperlink" Target="http://hudoc.echr.coe.int/eng?i=001-165417" TargetMode="External"/><Relationship Id="rId1281" Type="http://schemas.openxmlformats.org/officeDocument/2006/relationships/hyperlink" Target="http://hudoc.echr.coe.int/eng?i=001-81436" TargetMode="External"/><Relationship Id="rId1379" Type="http://schemas.openxmlformats.org/officeDocument/2006/relationships/hyperlink" Target="http://hudoc.echr.coe.int/eng?i=001-112586" TargetMode="External"/><Relationship Id="rId1502" Type="http://schemas.openxmlformats.org/officeDocument/2006/relationships/hyperlink" Target="http://hudoc.echr.coe.int/eng?i=001-77932" TargetMode="External"/><Relationship Id="rId1586" Type="http://schemas.openxmlformats.org/officeDocument/2006/relationships/hyperlink" Target="http://hudoc.echr.coe.int/eng?i=001-158155" TargetMode="External"/><Relationship Id="rId1807" Type="http://schemas.openxmlformats.org/officeDocument/2006/relationships/hyperlink" Target="http://hudoc.echr.coe.int/eng?i=001-3353" TargetMode="External"/><Relationship Id="rId290" Type="http://schemas.openxmlformats.org/officeDocument/2006/relationships/hyperlink" Target="http://hudoc.echr.coe.int/eng?i=001-100880" TargetMode="External"/><Relationship Id="rId304" Type="http://schemas.openxmlformats.org/officeDocument/2006/relationships/hyperlink" Target="http://hudoc.echr.coe.int/eng?i=001-119416" TargetMode="External"/><Relationship Id="rId388" Type="http://schemas.openxmlformats.org/officeDocument/2006/relationships/hyperlink" Target="http://hudoc.echr.coe.int/eng?i=001-61196" TargetMode="External"/><Relationship Id="rId511" Type="http://schemas.openxmlformats.org/officeDocument/2006/relationships/hyperlink" Target="http://hudoc.echr.coe.int/eng?i=001-109049" TargetMode="External"/><Relationship Id="rId609" Type="http://schemas.openxmlformats.org/officeDocument/2006/relationships/hyperlink" Target="http://hudoc.echr.coe.int/eng?i=001-146775" TargetMode="External"/><Relationship Id="rId956" Type="http://schemas.openxmlformats.org/officeDocument/2006/relationships/hyperlink" Target="http://hudoc.echr.coe.int/eng?i=001-72688" TargetMode="External"/><Relationship Id="rId1141" Type="http://schemas.openxmlformats.org/officeDocument/2006/relationships/hyperlink" Target="http://hudoc.echr.coe.int/eng?i=001-180307" TargetMode="External"/><Relationship Id="rId1239" Type="http://schemas.openxmlformats.org/officeDocument/2006/relationships/hyperlink" Target="http://hudoc.echr.coe.int/eng?i=001-152831" TargetMode="External"/><Relationship Id="rId1793" Type="http://schemas.openxmlformats.org/officeDocument/2006/relationships/hyperlink" Target="https://hudoc.echr.coe.int/eng" TargetMode="External"/><Relationship Id="rId2069" Type="http://schemas.openxmlformats.org/officeDocument/2006/relationships/hyperlink" Target="http://hudoc.echr.coe.int/eng?i=001-67103" TargetMode="External"/><Relationship Id="rId85" Type="http://schemas.openxmlformats.org/officeDocument/2006/relationships/hyperlink" Target="http://hudoc.echr.coe.int/eng?i=001-174966" TargetMode="External"/><Relationship Id="rId150" Type="http://schemas.openxmlformats.org/officeDocument/2006/relationships/hyperlink" Target="http://hudoc.echr.coe.int/eng?i=001-111399" TargetMode="External"/><Relationship Id="rId595" Type="http://schemas.openxmlformats.org/officeDocument/2006/relationships/hyperlink" Target="http://www.echr.coe.int/Documents/PD_institution_proceedings_ENG.pdf" TargetMode="External"/><Relationship Id="rId816" Type="http://schemas.openxmlformats.org/officeDocument/2006/relationships/hyperlink" Target="http://hudoc.echr.coe.int/eng?i=001-145782" TargetMode="External"/><Relationship Id="rId1001" Type="http://schemas.openxmlformats.org/officeDocument/2006/relationships/hyperlink" Target="http://hudoc.echr.coe.int/eng?i=001-58907" TargetMode="External"/><Relationship Id="rId1446" Type="http://schemas.openxmlformats.org/officeDocument/2006/relationships/hyperlink" Target="https://hudoc.echr.coe.int/eng?i=001-225231" TargetMode="External"/><Relationship Id="rId1653" Type="http://schemas.openxmlformats.org/officeDocument/2006/relationships/hyperlink" Target="http://hudoc.echr.coe.int/eng?i=001-22633" TargetMode="External"/><Relationship Id="rId1860" Type="http://schemas.openxmlformats.org/officeDocument/2006/relationships/hyperlink" Target="http://hudoc.echr.coe.int/eng?i=001-145466" TargetMode="External"/><Relationship Id="rId248" Type="http://schemas.openxmlformats.org/officeDocument/2006/relationships/hyperlink" Target="https://hudoc.echr.coe.int/eng" TargetMode="External"/><Relationship Id="rId455" Type="http://schemas.openxmlformats.org/officeDocument/2006/relationships/hyperlink" Target="http://hudoc.echr.coe.int/eng?i=001-61685" TargetMode="External"/><Relationship Id="rId662" Type="http://schemas.openxmlformats.org/officeDocument/2006/relationships/hyperlink" Target="http://hudoc.echr.coe.int/eng?i=001-142444" TargetMode="External"/><Relationship Id="rId1085" Type="http://schemas.openxmlformats.org/officeDocument/2006/relationships/hyperlink" Target="http://hudoc.echr.coe.int/sites/eng?i=001-105689" TargetMode="External"/><Relationship Id="rId1292" Type="http://schemas.openxmlformats.org/officeDocument/2006/relationships/hyperlink" Target="http://hudoc.echr.coe.int/eng?i=001-68476" TargetMode="External"/><Relationship Id="rId1306" Type="http://schemas.openxmlformats.org/officeDocument/2006/relationships/hyperlink" Target="http://hudoc.echr.coe.int/eng?i=001-179408" TargetMode="External"/><Relationship Id="rId1513" Type="http://schemas.openxmlformats.org/officeDocument/2006/relationships/hyperlink" Target="http://hudoc.echr.coe.int/eng?i=001-200446" TargetMode="External"/><Relationship Id="rId1720" Type="http://schemas.openxmlformats.org/officeDocument/2006/relationships/hyperlink" Target="http://hudoc.echr.coe.int/eng?i=001-172817" TargetMode="External"/><Relationship Id="rId1958" Type="http://schemas.openxmlformats.org/officeDocument/2006/relationships/hyperlink" Target="https://hudoc.echr.coe.int/eng" TargetMode="External"/><Relationship Id="rId12" Type="http://schemas.openxmlformats.org/officeDocument/2006/relationships/hyperlink" Target="http://hudoc.echr.coe.int/eng?i=001-165032" TargetMode="External"/><Relationship Id="rId108" Type="http://schemas.openxmlformats.org/officeDocument/2006/relationships/hyperlink" Target="http://hudoc.echr.coe.int/eng?i=001-95031" TargetMode="External"/><Relationship Id="rId315" Type="http://schemas.openxmlformats.org/officeDocument/2006/relationships/hyperlink" Target="http://hudoc.echr.coe.int/eng?i=001-104636" TargetMode="External"/><Relationship Id="rId522" Type="http://schemas.openxmlformats.org/officeDocument/2006/relationships/hyperlink" Target="http://hudoc.echr.coe.int/eng?i=001-102533" TargetMode="External"/><Relationship Id="rId967" Type="http://schemas.openxmlformats.org/officeDocument/2006/relationships/hyperlink" Target="https://www.echr.coe.int/Documents/Guide_Art_2_ENG.pdf" TargetMode="External"/><Relationship Id="rId1152" Type="http://schemas.openxmlformats.org/officeDocument/2006/relationships/hyperlink" Target="http://hudoc.echr.coe.int/eng?i=001-79710" TargetMode="External"/><Relationship Id="rId1597" Type="http://schemas.openxmlformats.org/officeDocument/2006/relationships/hyperlink" Target="http://hudoc.echr.coe.int/eng?i=001-91413" TargetMode="External"/><Relationship Id="rId1818" Type="http://schemas.openxmlformats.org/officeDocument/2006/relationships/hyperlink" Target="http://hudoc.echr.coe.int/eng?i=001-67990" TargetMode="External"/><Relationship Id="rId96" Type="http://schemas.openxmlformats.org/officeDocument/2006/relationships/hyperlink" Target="http://hudoc.echr.coe.int/eng?i=001-163666" TargetMode="External"/><Relationship Id="rId161" Type="http://schemas.openxmlformats.org/officeDocument/2006/relationships/hyperlink" Target="http://hudoc.echr.coe.int/eng?i=001-186435" TargetMode="External"/><Relationship Id="rId399" Type="http://schemas.openxmlformats.org/officeDocument/2006/relationships/hyperlink" Target="http://hudoc.echr.coe.int/eng?i=001-110869" TargetMode="External"/><Relationship Id="rId827" Type="http://schemas.openxmlformats.org/officeDocument/2006/relationships/hyperlink" Target="http://hudoc.echr.coe.int/eng?i=001-77533" TargetMode="External"/><Relationship Id="rId1012" Type="http://schemas.openxmlformats.org/officeDocument/2006/relationships/hyperlink" Target="http://hudoc.echr.coe.int/eng?i=001-81359" TargetMode="External"/><Relationship Id="rId1457" Type="http://schemas.openxmlformats.org/officeDocument/2006/relationships/hyperlink" Target="http://hudoc.echr.coe.int/eng?i=001-109098" TargetMode="External"/><Relationship Id="rId1664" Type="http://schemas.openxmlformats.org/officeDocument/2006/relationships/hyperlink" Target="http://hudoc.echr.coe.int/eng?i=001-196480" TargetMode="External"/><Relationship Id="rId1871" Type="http://schemas.openxmlformats.org/officeDocument/2006/relationships/hyperlink" Target="http://hudoc.echr.coe.int/eng?i=001-158477" TargetMode="External"/><Relationship Id="rId259" Type="http://schemas.openxmlformats.org/officeDocument/2006/relationships/hyperlink" Target="http://hudoc.echr.coe.int/eng?i=001-202716" TargetMode="External"/><Relationship Id="rId466" Type="http://schemas.openxmlformats.org/officeDocument/2006/relationships/hyperlink" Target="http://hudoc.echr.coe.int/eng?i=001-22282" TargetMode="External"/><Relationship Id="rId673" Type="http://schemas.openxmlformats.org/officeDocument/2006/relationships/hyperlink" Target="http://hudoc.echr.coe.int/eng?i=001-108223" TargetMode="External"/><Relationship Id="rId880" Type="http://schemas.openxmlformats.org/officeDocument/2006/relationships/hyperlink" Target="http://hudoc.echr.coe.int/eng?i=001-105606" TargetMode="External"/><Relationship Id="rId1096" Type="http://schemas.openxmlformats.org/officeDocument/2006/relationships/hyperlink" Target="http://hudoc.echr.coe.int/eng?i=001-112101" TargetMode="External"/><Relationship Id="rId1317" Type="http://schemas.openxmlformats.org/officeDocument/2006/relationships/hyperlink" Target="https://hudoc.echr.coe.int/?i=001-223302" TargetMode="External"/><Relationship Id="rId1524" Type="http://schemas.openxmlformats.org/officeDocument/2006/relationships/hyperlink" Target="http://hudoc.echr.coe.int/eng?i=001-23117" TargetMode="External"/><Relationship Id="rId1731" Type="http://schemas.openxmlformats.org/officeDocument/2006/relationships/hyperlink" Target="http://hudoc.echr.coe.int/eng?i=001-187605" TargetMode="External"/><Relationship Id="rId1969" Type="http://schemas.openxmlformats.org/officeDocument/2006/relationships/hyperlink" Target="https://hudoc.echr.coe.int/?i=001-224049" TargetMode="External"/><Relationship Id="rId23" Type="http://schemas.openxmlformats.org/officeDocument/2006/relationships/hyperlink" Target="https://www.echr.coe.int/Documents/Brussels_Declaration_ENG.pdf" TargetMode="External"/><Relationship Id="rId119" Type="http://schemas.openxmlformats.org/officeDocument/2006/relationships/hyperlink" Target="https://hudoc.echr.coe.int/eng" TargetMode="External"/><Relationship Id="rId326" Type="http://schemas.openxmlformats.org/officeDocument/2006/relationships/hyperlink" Target="http://hudoc.echr.coe.int/eng?i=001-142199" TargetMode="External"/><Relationship Id="rId533" Type="http://schemas.openxmlformats.org/officeDocument/2006/relationships/hyperlink" Target="http://hudoc.echr.coe.int/eng?i=001-146873" TargetMode="External"/><Relationship Id="rId978" Type="http://schemas.openxmlformats.org/officeDocument/2006/relationships/hyperlink" Target="https://www.echr.coe.int/Documents/Guide_Art_14_Art_1_Protocol_12_ENG.pdf" TargetMode="External"/><Relationship Id="rId1163" Type="http://schemas.openxmlformats.org/officeDocument/2006/relationships/hyperlink" Target="http://hudoc.echr.coe.int/eng?i=001-58417" TargetMode="External"/><Relationship Id="rId1370" Type="http://schemas.openxmlformats.org/officeDocument/2006/relationships/hyperlink" Target="http://hudoc.echr.coe.int/eng?i=001-113410" TargetMode="External"/><Relationship Id="rId1829" Type="http://schemas.openxmlformats.org/officeDocument/2006/relationships/hyperlink" Target="http://hudoc.echr.coe.int/eng?i=001-58056" TargetMode="External"/><Relationship Id="rId2007" Type="http://schemas.openxmlformats.org/officeDocument/2006/relationships/hyperlink" Target="http://hudoc.echr.coe.int/sites/eng?i=001-128294" TargetMode="External"/><Relationship Id="rId740" Type="http://schemas.openxmlformats.org/officeDocument/2006/relationships/hyperlink" Target="http://hudoc.echr.coe.int/eng?i=001-89348" TargetMode="External"/><Relationship Id="rId838" Type="http://schemas.openxmlformats.org/officeDocument/2006/relationships/hyperlink" Target="http://hudoc.echr.coe.int/eng?i=001-161247" TargetMode="External"/><Relationship Id="rId1023" Type="http://schemas.openxmlformats.org/officeDocument/2006/relationships/hyperlink" Target="http://hudoc.echr.coe.int/eng?i=001-166480" TargetMode="External"/><Relationship Id="rId1468" Type="http://schemas.openxmlformats.org/officeDocument/2006/relationships/hyperlink" Target="http://hudoc.echr.coe.int/eng?i=001-175502" TargetMode="External"/><Relationship Id="rId1675" Type="http://schemas.openxmlformats.org/officeDocument/2006/relationships/hyperlink" Target="http://hudoc.echr.coe.int/eng?i=001-104525" TargetMode="External"/><Relationship Id="rId1882" Type="http://schemas.openxmlformats.org/officeDocument/2006/relationships/hyperlink" Target="http://hudoc.echr.coe.int/eng?i=001-175121" TargetMode="External"/><Relationship Id="rId172" Type="http://schemas.openxmlformats.org/officeDocument/2006/relationships/hyperlink" Target="http://hudoc.echr.coe.int/eng?i=001-97660" TargetMode="External"/><Relationship Id="rId477" Type="http://schemas.openxmlformats.org/officeDocument/2006/relationships/hyperlink" Target="http://hudoc.echr.coe.int/eng?i=001-103216" TargetMode="External"/><Relationship Id="rId600" Type="http://schemas.openxmlformats.org/officeDocument/2006/relationships/hyperlink" Target="https://www.echr.coe.int/Documents/PD_institution_proceedings_ENG.pdf" TargetMode="External"/><Relationship Id="rId684" Type="http://schemas.openxmlformats.org/officeDocument/2006/relationships/hyperlink" Target="https://hudoc.echr.coe.int/?i=001-225360" TargetMode="External"/><Relationship Id="rId1230" Type="http://schemas.openxmlformats.org/officeDocument/2006/relationships/hyperlink" Target="http://hudoc.echr.coe.int/eng?i=001-161822" TargetMode="External"/><Relationship Id="rId1328" Type="http://schemas.openxmlformats.org/officeDocument/2006/relationships/hyperlink" Target="http://hudoc.echr.coe.int/eng?i=001-87621" TargetMode="External"/><Relationship Id="rId1535" Type="http://schemas.openxmlformats.org/officeDocument/2006/relationships/hyperlink" Target="http://hudoc.echr.coe.int/eng?i=001-173261" TargetMode="External"/><Relationship Id="rId2060" Type="http://schemas.openxmlformats.org/officeDocument/2006/relationships/hyperlink" Target="https://hudoc.echr.coe.int/eng?i=001-216018" TargetMode="External"/><Relationship Id="rId337" Type="http://schemas.openxmlformats.org/officeDocument/2006/relationships/hyperlink" Target="http://hudoc.echr.coe.int/eng?i=001-179633" TargetMode="External"/><Relationship Id="rId891" Type="http://schemas.openxmlformats.org/officeDocument/2006/relationships/hyperlink" Target="http://hudoc.echr.coe.int/eng?i=001-115714" TargetMode="External"/><Relationship Id="rId905" Type="http://schemas.openxmlformats.org/officeDocument/2006/relationships/hyperlink" Target="http://hudoc.echr.coe.int/eng?i=001-94162" TargetMode="External"/><Relationship Id="rId989" Type="http://schemas.openxmlformats.org/officeDocument/2006/relationships/hyperlink" Target="http://hudoc.echr.coe.int/eng?i=001-171804" TargetMode="External"/><Relationship Id="rId1742" Type="http://schemas.openxmlformats.org/officeDocument/2006/relationships/hyperlink" Target="http://hudoc.echr.coe.int/eng?i=001-97493" TargetMode="External"/><Relationship Id="rId2018" Type="http://schemas.openxmlformats.org/officeDocument/2006/relationships/hyperlink" Target="http://hudoc.echr.coe.int/eng?i=001-148258" TargetMode="External"/><Relationship Id="rId34" Type="http://schemas.openxmlformats.org/officeDocument/2006/relationships/hyperlink" Target="http://hudoc.echr.coe.int/eng?i=001-98220" TargetMode="External"/><Relationship Id="rId544" Type="http://schemas.openxmlformats.org/officeDocument/2006/relationships/hyperlink" Target="http://hudoc.echr.coe.int/eng?i=001-161822" TargetMode="External"/><Relationship Id="rId751" Type="http://schemas.openxmlformats.org/officeDocument/2006/relationships/hyperlink" Target="http://hudoc.echr.coe.int/eng?i=001-201687" TargetMode="External"/><Relationship Id="rId849" Type="http://schemas.openxmlformats.org/officeDocument/2006/relationships/hyperlink" Target="http://hudoc.echr.coe.int/eng?i=001-93839" TargetMode="External"/><Relationship Id="rId1174" Type="http://schemas.openxmlformats.org/officeDocument/2006/relationships/hyperlink" Target="http://hudoc.echr.coe.int/eng?i=001-57951" TargetMode="External"/><Relationship Id="rId1381" Type="http://schemas.openxmlformats.org/officeDocument/2006/relationships/hyperlink" Target="http://hudoc.echr.coe.int/eng?i=001-175654" TargetMode="External"/><Relationship Id="rId1479" Type="http://schemas.openxmlformats.org/officeDocument/2006/relationships/hyperlink" Target="http://hudoc.echr.coe.int/eng?i=001-102755" TargetMode="External"/><Relationship Id="rId1602" Type="http://schemas.openxmlformats.org/officeDocument/2006/relationships/hyperlink" Target="http://hudoc.echr.coe.int/eng?i=001-187482" TargetMode="External"/><Relationship Id="rId1686" Type="http://schemas.openxmlformats.org/officeDocument/2006/relationships/hyperlink" Target="http://hudoc.echr.coe.int/eng?i=001-196596" TargetMode="External"/><Relationship Id="rId183" Type="http://schemas.openxmlformats.org/officeDocument/2006/relationships/hyperlink" Target="http://hudoc.echr.coe.int/eng?i=001-95651" TargetMode="External"/><Relationship Id="rId390" Type="http://schemas.openxmlformats.org/officeDocument/2006/relationships/hyperlink" Target="http://hudoc.echr.coe.int/eng?i=001-196423" TargetMode="External"/><Relationship Id="rId404" Type="http://schemas.openxmlformats.org/officeDocument/2006/relationships/hyperlink" Target="http://hudoc.echr.coe.int/eng?i=001-200446" TargetMode="External"/><Relationship Id="rId611" Type="http://schemas.openxmlformats.org/officeDocument/2006/relationships/hyperlink" Target="http://hudoc.echr.coe.int/eng/?i=001-164508" TargetMode="External"/><Relationship Id="rId1034" Type="http://schemas.openxmlformats.org/officeDocument/2006/relationships/hyperlink" Target="http://hudoc.echr.coe.int/eng?i=001-147286" TargetMode="External"/><Relationship Id="rId1241" Type="http://schemas.openxmlformats.org/officeDocument/2006/relationships/hyperlink" Target="http://hudoc.echr.coe.int/eng?i=001-43493" TargetMode="External"/><Relationship Id="rId1339" Type="http://schemas.openxmlformats.org/officeDocument/2006/relationships/hyperlink" Target="http://hudoc.echr.coe.int/eng?i=001-80968" TargetMode="External"/><Relationship Id="rId1893" Type="http://schemas.openxmlformats.org/officeDocument/2006/relationships/hyperlink" Target="http://hudoc.echr.coe.int/eng?i=001-23731" TargetMode="External"/><Relationship Id="rId1907" Type="http://schemas.openxmlformats.org/officeDocument/2006/relationships/hyperlink" Target="http://hudoc.echr.coe.int/eng?i=001-174416" TargetMode="External"/><Relationship Id="rId2071" Type="http://schemas.openxmlformats.org/officeDocument/2006/relationships/hyperlink" Target="https://hudoc.echr.coe.int/eng" TargetMode="External"/><Relationship Id="rId250" Type="http://schemas.openxmlformats.org/officeDocument/2006/relationships/hyperlink" Target="http://hudoc.echr.coe.int/eng?i=001-155352" TargetMode="External"/><Relationship Id="rId488" Type="http://schemas.openxmlformats.org/officeDocument/2006/relationships/hyperlink" Target="http://hudoc.echr.coe.int/eng?i=001-167483" TargetMode="External"/><Relationship Id="rId695" Type="http://schemas.openxmlformats.org/officeDocument/2006/relationships/hyperlink" Target="http://hudoc.echr.coe.int/eng?i=001-60522" TargetMode="External"/><Relationship Id="rId709" Type="http://schemas.openxmlformats.org/officeDocument/2006/relationships/hyperlink" Target="http://hudoc.echr.coe.int/eng?i=001-154162" TargetMode="External"/><Relationship Id="rId916" Type="http://schemas.openxmlformats.org/officeDocument/2006/relationships/hyperlink" Target="http://hudoc.echr.coe.int/eng?i=001-110023" TargetMode="External"/><Relationship Id="rId1101" Type="http://schemas.openxmlformats.org/officeDocument/2006/relationships/hyperlink" Target="http://hudoc.echr.coe.int/eng?i=001-145360" TargetMode="External"/><Relationship Id="rId1546" Type="http://schemas.openxmlformats.org/officeDocument/2006/relationships/hyperlink" Target="http://hudoc.echr.coe.int/eng?i=001-92500" TargetMode="External"/><Relationship Id="rId1753" Type="http://schemas.openxmlformats.org/officeDocument/2006/relationships/hyperlink" Target="http://hudoc.echr.coe.int/eng?i=001-81359" TargetMode="External"/><Relationship Id="rId1960" Type="http://schemas.openxmlformats.org/officeDocument/2006/relationships/hyperlink" Target="http://hudoc.echr.coe.int/eng?i=001-200435" TargetMode="External"/><Relationship Id="rId45" Type="http://schemas.openxmlformats.org/officeDocument/2006/relationships/hyperlink" Target="http://hudoc.echr.coe.int/eng?i=001-83951" TargetMode="External"/><Relationship Id="rId110" Type="http://schemas.openxmlformats.org/officeDocument/2006/relationships/hyperlink" Target="http://hudoc.echr.coe.int/eng?i=001-85775" TargetMode="External"/><Relationship Id="rId348" Type="http://schemas.openxmlformats.org/officeDocument/2006/relationships/hyperlink" Target="http://hudoc.echr.coe.int/eng?i=001-92500" TargetMode="External"/><Relationship Id="rId555" Type="http://schemas.openxmlformats.org/officeDocument/2006/relationships/hyperlink" Target="http://hudoc.echr.coe.int/eng?i=001-165374" TargetMode="External"/><Relationship Id="rId762" Type="http://schemas.openxmlformats.org/officeDocument/2006/relationships/hyperlink" Target="http://hudoc.echr.coe.int/eng?i=001-105606" TargetMode="External"/><Relationship Id="rId1185" Type="http://schemas.openxmlformats.org/officeDocument/2006/relationships/hyperlink" Target="http://hudoc.echr.coe.int/eng?i=001-187469" TargetMode="External"/><Relationship Id="rId1392" Type="http://schemas.openxmlformats.org/officeDocument/2006/relationships/hyperlink" Target="http://hudoc.echr.coe.int/eng?i=001-73294" TargetMode="External"/><Relationship Id="rId1406" Type="http://schemas.openxmlformats.org/officeDocument/2006/relationships/hyperlink" Target="http://hudoc.echr.coe.int/eng?i=001-58906" TargetMode="External"/><Relationship Id="rId1613" Type="http://schemas.openxmlformats.org/officeDocument/2006/relationships/hyperlink" Target="http://hudoc.echr.coe.int/eng?i=001-157683" TargetMode="External"/><Relationship Id="rId1820" Type="http://schemas.openxmlformats.org/officeDocument/2006/relationships/hyperlink" Target="http://hudoc.echr.coe.int/eng?i=001-180884" TargetMode="External"/><Relationship Id="rId2029" Type="http://schemas.openxmlformats.org/officeDocument/2006/relationships/hyperlink" Target="https://hudoc.echr.coe.int/eng" TargetMode="External"/><Relationship Id="rId194" Type="http://schemas.openxmlformats.org/officeDocument/2006/relationships/hyperlink" Target="https://hudoc.echr.coe.int/eng" TargetMode="External"/><Relationship Id="rId208" Type="http://schemas.openxmlformats.org/officeDocument/2006/relationships/hyperlink" Target="http://hudoc.echr.coe.int/eng?i=001-197095" TargetMode="External"/><Relationship Id="rId415" Type="http://schemas.openxmlformats.org/officeDocument/2006/relationships/hyperlink" Target="https://hudoc.echr.coe.int/eng?i=001-217952" TargetMode="External"/><Relationship Id="rId622" Type="http://schemas.openxmlformats.org/officeDocument/2006/relationships/hyperlink" Target="http://hudoc.echr.coe.int/eng?i=001-198717" TargetMode="External"/><Relationship Id="rId1045" Type="http://schemas.openxmlformats.org/officeDocument/2006/relationships/hyperlink" Target="http://hudoc.echr.coe.int/eng?i=001-106652" TargetMode="External"/><Relationship Id="rId1252" Type="http://schemas.openxmlformats.org/officeDocument/2006/relationships/hyperlink" Target="http://hudoc.echr.coe.int/eng?i=001-58337" TargetMode="External"/><Relationship Id="rId1697" Type="http://schemas.openxmlformats.org/officeDocument/2006/relationships/hyperlink" Target="http://hudoc.echr.coe.int/eng?i=001-139320" TargetMode="External"/><Relationship Id="rId1918" Type="http://schemas.openxmlformats.org/officeDocument/2006/relationships/hyperlink" Target="https://hudoc.echr.coe.int/eng" TargetMode="External"/><Relationship Id="rId2082" Type="http://schemas.openxmlformats.org/officeDocument/2006/relationships/hyperlink" Target="http://hudoc.echr.coe.int/eng?i=001-169704" TargetMode="External"/><Relationship Id="rId261" Type="http://schemas.openxmlformats.org/officeDocument/2006/relationships/hyperlink" Target="http://hudoc.echr.coe.int/eng?i=001-165417" TargetMode="External"/><Relationship Id="rId499" Type="http://schemas.openxmlformats.org/officeDocument/2006/relationships/hyperlink" Target="http://hudoc.echr.coe.int/eng?i=001-179420" TargetMode="External"/><Relationship Id="rId927" Type="http://schemas.openxmlformats.org/officeDocument/2006/relationships/hyperlink" Target="http://hudoc.echr.coe.int/eng?i=001-146540" TargetMode="External"/><Relationship Id="rId1112" Type="http://schemas.openxmlformats.org/officeDocument/2006/relationships/hyperlink" Target="http://hudoc.echr.coe.int/eng?i=001-101713" TargetMode="External"/><Relationship Id="rId1557" Type="http://schemas.openxmlformats.org/officeDocument/2006/relationships/hyperlink" Target="https://hudoc.echr.coe.int/eng" TargetMode="External"/><Relationship Id="rId1764" Type="http://schemas.openxmlformats.org/officeDocument/2006/relationships/hyperlink" Target="http://hudoc.echr.coe.int/eng?i=001-156265" TargetMode="External"/><Relationship Id="rId1971" Type="http://schemas.openxmlformats.org/officeDocument/2006/relationships/hyperlink" Target="http://hudoc.echr.coe.int/eng?i=001-198705" TargetMode="External"/><Relationship Id="rId56" Type="http://schemas.openxmlformats.org/officeDocument/2006/relationships/hyperlink" Target="http://hudoc.echr.coe.int/eng?i=001-61731" TargetMode="External"/><Relationship Id="rId359" Type="http://schemas.openxmlformats.org/officeDocument/2006/relationships/hyperlink" Target="http://hudoc.echr.coe.int/eng?i=001-58906" TargetMode="External"/><Relationship Id="rId566" Type="http://schemas.openxmlformats.org/officeDocument/2006/relationships/hyperlink" Target="http://hudoc.echr.coe.int/eng?i=001-157765" TargetMode="External"/><Relationship Id="rId773" Type="http://schemas.openxmlformats.org/officeDocument/2006/relationships/hyperlink" Target="http://hudoc.echr.coe.int/eng?i=001-114082" TargetMode="External"/><Relationship Id="rId1196" Type="http://schemas.openxmlformats.org/officeDocument/2006/relationships/hyperlink" Target="http://hudoc.echr.coe.int/eng?i=001-57429" TargetMode="External"/><Relationship Id="rId1417" Type="http://schemas.openxmlformats.org/officeDocument/2006/relationships/hyperlink" Target="http://hudoc.echr.coe.int/eng?i=001-175359" TargetMode="External"/><Relationship Id="rId1624" Type="http://schemas.openxmlformats.org/officeDocument/2006/relationships/hyperlink" Target="http://hudoc.echr.coe.int/eng?i=001-106535" TargetMode="External"/><Relationship Id="rId1831" Type="http://schemas.openxmlformats.org/officeDocument/2006/relationships/hyperlink" Target="https://hudoc.echr.coe.int/eng" TargetMode="External"/><Relationship Id="rId121" Type="http://schemas.openxmlformats.org/officeDocument/2006/relationships/hyperlink" Target="http://hudoc.echr.coe.int/eng?i=001-5357" TargetMode="External"/><Relationship Id="rId219" Type="http://schemas.openxmlformats.org/officeDocument/2006/relationships/hyperlink" Target="http://hudoc.echr.coe.int/eng?i=001-61263" TargetMode="External"/><Relationship Id="rId426" Type="http://schemas.openxmlformats.org/officeDocument/2006/relationships/hyperlink" Target="http://hudoc.echr.coe.int/eng?i=001-102535" TargetMode="External"/><Relationship Id="rId633" Type="http://schemas.openxmlformats.org/officeDocument/2006/relationships/hyperlink" Target="http://hudoc.echr.coe.int/eng?i=001-169650" TargetMode="External"/><Relationship Id="rId980" Type="http://schemas.openxmlformats.org/officeDocument/2006/relationships/hyperlink" Target="https://echr.coe.int/Documents/Guide_Art_2_Protocol_1_ENG.pdf" TargetMode="External"/><Relationship Id="rId1056" Type="http://schemas.openxmlformats.org/officeDocument/2006/relationships/hyperlink" Target="http://hudoc.echr.coe.int/eng?i=001-104524" TargetMode="External"/><Relationship Id="rId1263" Type="http://schemas.openxmlformats.org/officeDocument/2006/relationships/hyperlink" Target="http://hudoc.echr.coe.int/eng?i=001-105441" TargetMode="External"/><Relationship Id="rId1929" Type="http://schemas.openxmlformats.org/officeDocument/2006/relationships/hyperlink" Target="http://hudoc.echr.coe.int/eng?i=001-172327" TargetMode="External"/><Relationship Id="rId840" Type="http://schemas.openxmlformats.org/officeDocument/2006/relationships/hyperlink" Target="http://hudoc.echr.coe.int/eng?i=001-105612" TargetMode="External"/><Relationship Id="rId938" Type="http://schemas.openxmlformats.org/officeDocument/2006/relationships/hyperlink" Target="http://hudoc.echr.coe.int/eng?i=001-92142" TargetMode="External"/><Relationship Id="rId1470" Type="http://schemas.openxmlformats.org/officeDocument/2006/relationships/hyperlink" Target="http://hudoc.echr.coe.int/eng?i=001-95822" TargetMode="External"/><Relationship Id="rId1568" Type="http://schemas.openxmlformats.org/officeDocument/2006/relationships/hyperlink" Target="http://hudoc.echr.coe.int/eng?i=001-179564" TargetMode="External"/><Relationship Id="rId1775" Type="http://schemas.openxmlformats.org/officeDocument/2006/relationships/hyperlink" Target="https://hudoc.echr.coe.int/eng?i=001-218941" TargetMode="External"/><Relationship Id="rId67" Type="http://schemas.openxmlformats.org/officeDocument/2006/relationships/hyperlink" Target="http://hudoc.echr.coe.int/eng?i=001-109577" TargetMode="External"/><Relationship Id="rId272" Type="http://schemas.openxmlformats.org/officeDocument/2006/relationships/hyperlink" Target="http://hudoc.echr.coe.int/eng?i=001-122697" TargetMode="External"/><Relationship Id="rId577" Type="http://schemas.openxmlformats.org/officeDocument/2006/relationships/hyperlink" Target="http://hudoc.echr.coe.int/eng?i=001-157263" TargetMode="External"/><Relationship Id="rId700" Type="http://schemas.openxmlformats.org/officeDocument/2006/relationships/hyperlink" Target="http://hudoc.echr.coe.int/eng?i=001-174416" TargetMode="External"/><Relationship Id="rId1123" Type="http://schemas.openxmlformats.org/officeDocument/2006/relationships/hyperlink" Target="http://hudoc.echr.coe.int/eng?i=001-58232" TargetMode="External"/><Relationship Id="rId1330" Type="http://schemas.openxmlformats.org/officeDocument/2006/relationships/hyperlink" Target="http://hudoc.echr.coe.int/eng?i=001-171804" TargetMode="External"/><Relationship Id="rId1428" Type="http://schemas.openxmlformats.org/officeDocument/2006/relationships/hyperlink" Target="http://hudoc.echr.coe.int/eng?i=001-157408" TargetMode="External"/><Relationship Id="rId1635" Type="http://schemas.openxmlformats.org/officeDocument/2006/relationships/hyperlink" Target="http://hudoc.echr.coe.int/eng?i=001-23303" TargetMode="External"/><Relationship Id="rId1982" Type="http://schemas.openxmlformats.org/officeDocument/2006/relationships/hyperlink" Target="http://hudoc.echr.coe.int/eng?i=001-142638" TargetMode="External"/><Relationship Id="rId132" Type="http://schemas.openxmlformats.org/officeDocument/2006/relationships/hyperlink" Target="http://hudoc.echr.coe.int/eng?i=001-145577" TargetMode="External"/><Relationship Id="rId784" Type="http://schemas.openxmlformats.org/officeDocument/2006/relationships/hyperlink" Target="http://hudoc.echr.coe.int/eng?i=001-114082" TargetMode="External"/><Relationship Id="rId991" Type="http://schemas.openxmlformats.org/officeDocument/2006/relationships/hyperlink" Target="http://hudoc.echr.coe.int/eng?i=001-98669" TargetMode="External"/><Relationship Id="rId1067" Type="http://schemas.openxmlformats.org/officeDocument/2006/relationships/hyperlink" Target="http://hudoc.echr.coe.int/eng?i=001-114440" TargetMode="External"/><Relationship Id="rId1842" Type="http://schemas.openxmlformats.org/officeDocument/2006/relationships/hyperlink" Target="http://hudoc.echr.coe.int/eng?i=001-96549" TargetMode="External"/><Relationship Id="rId2020" Type="http://schemas.openxmlformats.org/officeDocument/2006/relationships/hyperlink" Target="http://hudoc.echr.coe.int/eng?i=001-173256" TargetMode="External"/><Relationship Id="rId437" Type="http://schemas.openxmlformats.org/officeDocument/2006/relationships/hyperlink" Target="http://hudoc.echr.coe.int/eng?i=001-142196" TargetMode="External"/><Relationship Id="rId644" Type="http://schemas.openxmlformats.org/officeDocument/2006/relationships/hyperlink" Target="https://hudoc.echr.coe.int/eng" TargetMode="External"/><Relationship Id="rId851" Type="http://schemas.openxmlformats.org/officeDocument/2006/relationships/hyperlink" Target="http://hudoc.echr.coe.int/eng?i=001-90864" TargetMode="External"/><Relationship Id="rId1274" Type="http://schemas.openxmlformats.org/officeDocument/2006/relationships/hyperlink" Target="http://hudoc.echr.coe.int/eng?i=001-58068" TargetMode="External"/><Relationship Id="rId1481" Type="http://schemas.openxmlformats.org/officeDocument/2006/relationships/hyperlink" Target="http://hudoc.echr.coe.int/eng?i=001-2277" TargetMode="External"/><Relationship Id="rId1579" Type="http://schemas.openxmlformats.org/officeDocument/2006/relationships/hyperlink" Target="http://hudoc.echr.coe.int/eng?i=001-67584" TargetMode="External"/><Relationship Id="rId1702" Type="http://schemas.openxmlformats.org/officeDocument/2006/relationships/hyperlink" Target="http://hudoc.echr.coe.int/eng?i=001-94026" TargetMode="External"/><Relationship Id="rId283" Type="http://schemas.openxmlformats.org/officeDocument/2006/relationships/hyperlink" Target="http://hudoc.echr.coe.int/eng?i=001-91238" TargetMode="External"/><Relationship Id="rId490" Type="http://schemas.openxmlformats.org/officeDocument/2006/relationships/hyperlink" Target="http://hudoc.echr.coe.int/eng?i=001-140944" TargetMode="External"/><Relationship Id="rId504" Type="http://schemas.openxmlformats.org/officeDocument/2006/relationships/hyperlink" Target="http://hudoc.echr.coe.int/eng?i=001-80795" TargetMode="External"/><Relationship Id="rId711" Type="http://schemas.openxmlformats.org/officeDocument/2006/relationships/hyperlink" Target="https://hudoc.echr.coe.int/eng" TargetMode="External"/><Relationship Id="rId949" Type="http://schemas.openxmlformats.org/officeDocument/2006/relationships/hyperlink" Target="http://hudoc.echr.coe.int/eng?i=001-163820" TargetMode="External"/><Relationship Id="rId1134" Type="http://schemas.openxmlformats.org/officeDocument/2006/relationships/hyperlink" Target="http://hudoc.echr.coe.int/eng?i=001-3296" TargetMode="External"/><Relationship Id="rId1341" Type="http://schemas.openxmlformats.org/officeDocument/2006/relationships/hyperlink" Target="http://hudoc.echr.coe.int/eng?i=001-45118" TargetMode="External"/><Relationship Id="rId1786" Type="http://schemas.openxmlformats.org/officeDocument/2006/relationships/hyperlink" Target="http://hudoc.echr.coe.int/eng?i=001-157263" TargetMode="External"/><Relationship Id="rId1993" Type="http://schemas.openxmlformats.org/officeDocument/2006/relationships/hyperlink" Target="http://hudoc.echr.coe.int/eng?i=001-87441" TargetMode="External"/><Relationship Id="rId78" Type="http://schemas.openxmlformats.org/officeDocument/2006/relationships/hyperlink" Target="http://hudoc.echr.coe.int/eng?i=001-58735" TargetMode="External"/><Relationship Id="rId143" Type="http://schemas.openxmlformats.org/officeDocument/2006/relationships/hyperlink" Target="http://hudoc.echr.coe.int/eng?i=001-189421" TargetMode="External"/><Relationship Id="rId350" Type="http://schemas.openxmlformats.org/officeDocument/2006/relationships/hyperlink" Target="http://hudoc.echr.coe.int/eng?i=001-108395" TargetMode="External"/><Relationship Id="rId588" Type="http://schemas.openxmlformats.org/officeDocument/2006/relationships/hyperlink" Target="http://hudoc.echr.coe.int/eng?i=001-145973" TargetMode="External"/><Relationship Id="rId795" Type="http://schemas.openxmlformats.org/officeDocument/2006/relationships/hyperlink" Target="http://hudoc.echr.coe.int/eng?i=001-77533" TargetMode="External"/><Relationship Id="rId809" Type="http://schemas.openxmlformats.org/officeDocument/2006/relationships/hyperlink" Target="http://hudoc.echr.coe.int/eng?i=001-93839" TargetMode="External"/><Relationship Id="rId1201" Type="http://schemas.openxmlformats.org/officeDocument/2006/relationships/hyperlink" Target="http://hudoc.echr.coe.int/eng?i=001-58299" TargetMode="External"/><Relationship Id="rId1439" Type="http://schemas.openxmlformats.org/officeDocument/2006/relationships/hyperlink" Target="http://hudoc.echr.coe.int/eng?i=001-85775" TargetMode="External"/><Relationship Id="rId1646" Type="http://schemas.openxmlformats.org/officeDocument/2006/relationships/hyperlink" Target="http://hudoc.echr.coe.int/eng?i=001-195527" TargetMode="External"/><Relationship Id="rId1853" Type="http://schemas.openxmlformats.org/officeDocument/2006/relationships/hyperlink" Target="http://hudoc.echr.coe.int/eng?i=001-202437" TargetMode="External"/><Relationship Id="rId2031" Type="http://schemas.openxmlformats.org/officeDocument/2006/relationships/hyperlink" Target="http://hudoc.echr.coe.int/eng?i=001-101151" TargetMode="External"/><Relationship Id="rId9" Type="http://schemas.openxmlformats.org/officeDocument/2006/relationships/hyperlink" Target="https://ks.echr.coe.int." TargetMode="External"/><Relationship Id="rId210" Type="http://schemas.openxmlformats.org/officeDocument/2006/relationships/hyperlink" Target="http://hudoc.echr.coe.int/eng?i=001-198705" TargetMode="External"/><Relationship Id="rId448" Type="http://schemas.openxmlformats.org/officeDocument/2006/relationships/hyperlink" Target="http://hudoc.echr.coe.int/eng?i=001-68136" TargetMode="External"/><Relationship Id="rId655" Type="http://schemas.openxmlformats.org/officeDocument/2006/relationships/hyperlink" Target="http://hudoc.echr.coe.int/eng?i=001-121143" TargetMode="External"/><Relationship Id="rId862" Type="http://schemas.openxmlformats.org/officeDocument/2006/relationships/hyperlink" Target="http://hudoc.echr.coe.int/eng?i=001-151029" TargetMode="External"/><Relationship Id="rId1078" Type="http://schemas.openxmlformats.org/officeDocument/2006/relationships/hyperlink" Target="http://hudoc.echr.coe.int/eng?i=001-114841" TargetMode="External"/><Relationship Id="rId1285" Type="http://schemas.openxmlformats.org/officeDocument/2006/relationships/hyperlink" Target="http://hudoc.echr.coe.int/eng?i=001-167125" TargetMode="External"/><Relationship Id="rId1492" Type="http://schemas.openxmlformats.org/officeDocument/2006/relationships/hyperlink" Target="http://hudoc.echr.coe.int/eng?i=001-4689" TargetMode="External"/><Relationship Id="rId1506" Type="http://schemas.openxmlformats.org/officeDocument/2006/relationships/hyperlink" Target="http://hudoc.echr.coe.int/eng?i=001-57506" TargetMode="External"/><Relationship Id="rId1713" Type="http://schemas.openxmlformats.org/officeDocument/2006/relationships/hyperlink" Target="http://hudoc.echr.coe.int/eng?i=001-92372" TargetMode="External"/><Relationship Id="rId1920" Type="http://schemas.openxmlformats.org/officeDocument/2006/relationships/hyperlink" Target="http://hudoc.echr.coe.int/eng?i=001-85611" TargetMode="External"/><Relationship Id="rId294" Type="http://schemas.openxmlformats.org/officeDocument/2006/relationships/hyperlink" Target="http://hudoc.echr.coe.int/eng?i=001-116936" TargetMode="External"/><Relationship Id="rId308" Type="http://schemas.openxmlformats.org/officeDocument/2006/relationships/hyperlink" Target="http://hudoc.echr.coe.int/eng?i=001-76677" TargetMode="External"/><Relationship Id="rId515" Type="http://schemas.openxmlformats.org/officeDocument/2006/relationships/hyperlink" Target="http://hudoc.echr.coe.int/eng?i=001-159542" TargetMode="External"/><Relationship Id="rId722" Type="http://schemas.openxmlformats.org/officeDocument/2006/relationships/hyperlink" Target="http://hudoc.echr.coe.int/eng?i=001-90390" TargetMode="External"/><Relationship Id="rId1145" Type="http://schemas.openxmlformats.org/officeDocument/2006/relationships/hyperlink" Target="http://hudoc.echr.coe.int/eng?i=001-58003" TargetMode="External"/><Relationship Id="rId1352" Type="http://schemas.openxmlformats.org/officeDocument/2006/relationships/hyperlink" Target="http://hudoc.echr.coe.int/eng?i=001-171773" TargetMode="External"/><Relationship Id="rId1797" Type="http://schemas.openxmlformats.org/officeDocument/2006/relationships/hyperlink" Target="http://hudoc.echr.coe.int/eng?i=001-104875" TargetMode="External"/><Relationship Id="rId89" Type="http://schemas.openxmlformats.org/officeDocument/2006/relationships/hyperlink" Target="http://hudoc.echr.coe.int/eng?i=001-199287" TargetMode="External"/><Relationship Id="rId154" Type="http://schemas.openxmlformats.org/officeDocument/2006/relationships/hyperlink" Target="http://hudoc.echr.coe.int/eng?i=001-194058" TargetMode="External"/><Relationship Id="rId361" Type="http://schemas.openxmlformats.org/officeDocument/2006/relationships/hyperlink" Target="http://hudoc.echr.coe.int/eng?i=001-142199" TargetMode="External"/><Relationship Id="rId599" Type="http://schemas.openxmlformats.org/officeDocument/2006/relationships/hyperlink" Target="http://hudoc.echr.coe.int/eng?i=001-210299" TargetMode="External"/><Relationship Id="rId1005" Type="http://schemas.openxmlformats.org/officeDocument/2006/relationships/hyperlink" Target="http://hudoc.echr.coe.int/eng?i=001-79864" TargetMode="External"/><Relationship Id="rId1212" Type="http://schemas.openxmlformats.org/officeDocument/2006/relationships/hyperlink" Target="http://hudoc.echr.coe.int/eng?i=001-22092" TargetMode="External"/><Relationship Id="rId1657" Type="http://schemas.openxmlformats.org/officeDocument/2006/relationships/hyperlink" Target="http://hudoc.echr.coe.int/eng?i=001-68183" TargetMode="External"/><Relationship Id="rId1864" Type="http://schemas.openxmlformats.org/officeDocument/2006/relationships/hyperlink" Target="https://hudoc.echr.coe.int/eng?i=001-216434" TargetMode="External"/><Relationship Id="rId2042" Type="http://schemas.openxmlformats.org/officeDocument/2006/relationships/hyperlink" Target="http://hudoc.echr.coe.int/eng?i=001-142199" TargetMode="External"/><Relationship Id="rId459" Type="http://schemas.openxmlformats.org/officeDocument/2006/relationships/hyperlink" Target="http://hudoc.echr.coe.int/eng?i=001-67328" TargetMode="External"/><Relationship Id="rId666" Type="http://schemas.openxmlformats.org/officeDocument/2006/relationships/hyperlink" Target="http://hudoc.echr.coe.int/eng?i=001-199515" TargetMode="External"/><Relationship Id="rId873" Type="http://schemas.openxmlformats.org/officeDocument/2006/relationships/hyperlink" Target="http://hudoc.echr.coe.int/eng?i=001-201353" TargetMode="External"/><Relationship Id="rId1089" Type="http://schemas.openxmlformats.org/officeDocument/2006/relationships/hyperlink" Target="http://hudoc.echr.coe.int/eng?i=001-189421" TargetMode="External"/><Relationship Id="rId1296" Type="http://schemas.openxmlformats.org/officeDocument/2006/relationships/hyperlink" Target="http://hudoc.echr.coe.int/eng?i=001-60941" TargetMode="External"/><Relationship Id="rId1517" Type="http://schemas.openxmlformats.org/officeDocument/2006/relationships/hyperlink" Target="http://hudoc.echr.coe.int/eng?i=001-107145" TargetMode="External"/><Relationship Id="rId1724" Type="http://schemas.openxmlformats.org/officeDocument/2006/relationships/hyperlink" Target="http://hudoc.echr.coe.int/eng?i=001-87458" TargetMode="External"/><Relationship Id="rId16" Type="http://schemas.openxmlformats.org/officeDocument/2006/relationships/hyperlink" Target="http://hudoc.echr.coe.int" TargetMode="External"/><Relationship Id="rId221" Type="http://schemas.openxmlformats.org/officeDocument/2006/relationships/hyperlink" Target="http://hudoc.echr.coe.int/eng?i=001-83043" TargetMode="External"/><Relationship Id="rId319" Type="http://schemas.openxmlformats.org/officeDocument/2006/relationships/hyperlink" Target="http://hudoc.echr.coe.int/eng?i=001-127684" TargetMode="External"/><Relationship Id="rId526" Type="http://schemas.openxmlformats.org/officeDocument/2006/relationships/hyperlink" Target="http://hudoc.echr.coe.int/eng?i=001-93660" TargetMode="External"/><Relationship Id="rId1156" Type="http://schemas.openxmlformats.org/officeDocument/2006/relationships/hyperlink" Target="http://hudoc.echr.coe.int/eng?i=001-84828" TargetMode="External"/><Relationship Id="rId1363" Type="http://schemas.openxmlformats.org/officeDocument/2006/relationships/hyperlink" Target="http://hudoc.echr.coe.int/eng?i=001-187871" TargetMode="External"/><Relationship Id="rId1931" Type="http://schemas.openxmlformats.org/officeDocument/2006/relationships/hyperlink" Target="http://hudoc.echr.coe.int/eng?i=001-4542" TargetMode="External"/><Relationship Id="rId733" Type="http://schemas.openxmlformats.org/officeDocument/2006/relationships/hyperlink" Target="http://hudoc.echr.coe.int/eng?i=001-139320" TargetMode="External"/><Relationship Id="rId940" Type="http://schemas.openxmlformats.org/officeDocument/2006/relationships/hyperlink" Target="http://hudoc.echr.coe.int/eng?i=001-58322" TargetMode="External"/><Relationship Id="rId1016" Type="http://schemas.openxmlformats.org/officeDocument/2006/relationships/hyperlink" Target="http://hudoc.echr.coe.int/eng?i=001-177711" TargetMode="External"/><Relationship Id="rId1570" Type="http://schemas.openxmlformats.org/officeDocument/2006/relationships/hyperlink" Target="http://hudoc.echr.coe.int/eng?i=001-122697" TargetMode="External"/><Relationship Id="rId1668" Type="http://schemas.openxmlformats.org/officeDocument/2006/relationships/hyperlink" Target="http://hudoc.echr.coe.int/eng?i=001-78623" TargetMode="External"/><Relationship Id="rId1875" Type="http://schemas.openxmlformats.org/officeDocument/2006/relationships/hyperlink" Target="http://hudoc.echr.coe.int/eng?i=001-82811" TargetMode="External"/><Relationship Id="rId165" Type="http://schemas.openxmlformats.org/officeDocument/2006/relationships/hyperlink" Target="http://hudoc.echr.coe.int/eng?i=001-200446" TargetMode="External"/><Relationship Id="rId372" Type="http://schemas.openxmlformats.org/officeDocument/2006/relationships/hyperlink" Target="http://hudoc.echr.coe.int/eng?i=001-156476" TargetMode="External"/><Relationship Id="rId677" Type="http://schemas.openxmlformats.org/officeDocument/2006/relationships/hyperlink" Target="http://hudoc.echr.coe.int/eng?i=001-94026" TargetMode="External"/><Relationship Id="rId800" Type="http://schemas.openxmlformats.org/officeDocument/2006/relationships/hyperlink" Target="http://hudoc.echr.coe.int/eng?i=001-107480" TargetMode="External"/><Relationship Id="rId1223" Type="http://schemas.openxmlformats.org/officeDocument/2006/relationships/hyperlink" Target="http://hudoc.echr.coe.int/eng?i=001-72259" TargetMode="External"/><Relationship Id="rId1430" Type="http://schemas.openxmlformats.org/officeDocument/2006/relationships/hyperlink" Target="http://hudoc.echr.coe.int/eng?i=001-57493" TargetMode="External"/><Relationship Id="rId1528" Type="http://schemas.openxmlformats.org/officeDocument/2006/relationships/hyperlink" Target="http://hudoc.echr.coe.int/eng?i=001-187909" TargetMode="External"/><Relationship Id="rId2053" Type="http://schemas.openxmlformats.org/officeDocument/2006/relationships/hyperlink" Target="http://hudoc.echr.coe.int/eng?i=001-74794" TargetMode="External"/><Relationship Id="rId232" Type="http://schemas.openxmlformats.org/officeDocument/2006/relationships/hyperlink" Target="http://hudoc.echr.coe.int/eng?i=001-145577" TargetMode="External"/><Relationship Id="rId884" Type="http://schemas.openxmlformats.org/officeDocument/2006/relationships/hyperlink" Target="http://hudoc.echr.coe.int/eng?i=001-163348" TargetMode="External"/><Relationship Id="rId1735" Type="http://schemas.openxmlformats.org/officeDocument/2006/relationships/hyperlink" Target="http://hudoc.echr.coe.int/eng?i=001-202765" TargetMode="External"/><Relationship Id="rId1942" Type="http://schemas.openxmlformats.org/officeDocument/2006/relationships/hyperlink" Target="https://hudoc.echr.coe.int/eng?i=001-223400" TargetMode="External"/><Relationship Id="rId27" Type="http://schemas.openxmlformats.org/officeDocument/2006/relationships/hyperlink" Target="http://hudoc.echr.coe.int/eng?i=001-57920" TargetMode="External"/><Relationship Id="rId537" Type="http://schemas.openxmlformats.org/officeDocument/2006/relationships/hyperlink" Target="http://hudoc.echr.coe.int/fre?i=001-202475" TargetMode="External"/><Relationship Id="rId744" Type="http://schemas.openxmlformats.org/officeDocument/2006/relationships/hyperlink" Target="http://hudoc.echr.coe.int/eng?i=001-196677" TargetMode="External"/><Relationship Id="rId951" Type="http://schemas.openxmlformats.org/officeDocument/2006/relationships/hyperlink" Target="https://hudoc.echr.coe.int/eng" TargetMode="External"/><Relationship Id="rId1167" Type="http://schemas.openxmlformats.org/officeDocument/2006/relationships/hyperlink" Target="http://hudoc.echr.coe.int/eng?i=001-22806" TargetMode="External"/><Relationship Id="rId1374" Type="http://schemas.openxmlformats.org/officeDocument/2006/relationships/hyperlink" Target="http://hudoc.echr.coe.int/eng?i=001-84088" TargetMode="External"/><Relationship Id="rId1581" Type="http://schemas.openxmlformats.org/officeDocument/2006/relationships/hyperlink" Target="http://hudoc.echr.coe.int/eng?i=001-89924" TargetMode="External"/><Relationship Id="rId1679" Type="http://schemas.openxmlformats.org/officeDocument/2006/relationships/hyperlink" Target="http://hudoc.echr.coe.int/eng?i=001-5184" TargetMode="External"/><Relationship Id="rId1802" Type="http://schemas.openxmlformats.org/officeDocument/2006/relationships/hyperlink" Target="http://hudoc.echr.coe.int/eng?i=001-198717" TargetMode="External"/><Relationship Id="rId80" Type="http://schemas.openxmlformats.org/officeDocument/2006/relationships/hyperlink" Target="http://hudoc.echr.coe.int/eng?i=001-80563" TargetMode="External"/><Relationship Id="rId176" Type="http://schemas.openxmlformats.org/officeDocument/2006/relationships/hyperlink" Target="http://hudoc.echr.coe.int/eng?i=001-193088" TargetMode="External"/><Relationship Id="rId383" Type="http://schemas.openxmlformats.org/officeDocument/2006/relationships/hyperlink" Target="http://hudoc.echr.coe.int/eng?i=001-2584" TargetMode="External"/><Relationship Id="rId590" Type="http://schemas.openxmlformats.org/officeDocument/2006/relationships/hyperlink" Target="https://hudoc.echr.coe.int/eng?i=001-218940" TargetMode="External"/><Relationship Id="rId604" Type="http://schemas.openxmlformats.org/officeDocument/2006/relationships/hyperlink" Target="http://hudoc.echr.coe.int/eng?i=001-45006" TargetMode="External"/><Relationship Id="rId811" Type="http://schemas.openxmlformats.org/officeDocument/2006/relationships/hyperlink" Target="http://hudoc.echr.coe.int/eng?i=001-83109" TargetMode="External"/><Relationship Id="rId1027" Type="http://schemas.openxmlformats.org/officeDocument/2006/relationships/hyperlink" Target="http://hudoc.echr.coe.int/eng?i=001-172321" TargetMode="External"/><Relationship Id="rId1234" Type="http://schemas.openxmlformats.org/officeDocument/2006/relationships/hyperlink" Target="http://hudoc.echr.coe.int/eng?i=001-152331" TargetMode="External"/><Relationship Id="rId1441" Type="http://schemas.openxmlformats.org/officeDocument/2006/relationships/hyperlink" Target="http://hudoc.echr.coe.int/eng?i=001-66953" TargetMode="External"/><Relationship Id="rId1886" Type="http://schemas.openxmlformats.org/officeDocument/2006/relationships/hyperlink" Target="http://hudoc.echr.coe.int/eng?i=001-107235" TargetMode="External"/><Relationship Id="rId2064" Type="http://schemas.openxmlformats.org/officeDocument/2006/relationships/hyperlink" Target="http://hudoc.echr.coe.int/eng?i=001-159542" TargetMode="External"/><Relationship Id="rId243" Type="http://schemas.openxmlformats.org/officeDocument/2006/relationships/hyperlink" Target="http://hudoc.echr.coe.int/eng?i=001-145577" TargetMode="External"/><Relationship Id="rId450" Type="http://schemas.openxmlformats.org/officeDocument/2006/relationships/hyperlink" Target="http://hudoc.echr.coe.int/eng?i=001-194520" TargetMode="External"/><Relationship Id="rId688" Type="http://schemas.openxmlformats.org/officeDocument/2006/relationships/hyperlink" Target="http://hudoc.echr.coe.int/eng?i=001-154398" TargetMode="External"/><Relationship Id="rId895" Type="http://schemas.openxmlformats.org/officeDocument/2006/relationships/hyperlink" Target="http://hudoc.echr.coe.int/eng?i=001-145571" TargetMode="External"/><Relationship Id="rId909" Type="http://schemas.openxmlformats.org/officeDocument/2006/relationships/hyperlink" Target="http://hudoc.echr.coe.int/eng?i=001-76084" TargetMode="External"/><Relationship Id="rId1080" Type="http://schemas.openxmlformats.org/officeDocument/2006/relationships/hyperlink" Target="http://hudoc.echr.coe.int/eng?i=001-108963" TargetMode="External"/><Relationship Id="rId1301" Type="http://schemas.openxmlformats.org/officeDocument/2006/relationships/hyperlink" Target="http://hudoc.echr.coe.int/eng?i=001-186724" TargetMode="External"/><Relationship Id="rId1539" Type="http://schemas.openxmlformats.org/officeDocument/2006/relationships/hyperlink" Target="http://hudoc.echr.coe.int/eng?i=001-105438" TargetMode="External"/><Relationship Id="rId1746" Type="http://schemas.openxmlformats.org/officeDocument/2006/relationships/hyperlink" Target="http://hudoc.echr.coe.int/eng?i=001-76139" TargetMode="External"/><Relationship Id="rId1953" Type="http://schemas.openxmlformats.org/officeDocument/2006/relationships/hyperlink" Target="http://hudoc.echr.coe.int/eng?i=001-163666" TargetMode="External"/><Relationship Id="rId38" Type="http://schemas.openxmlformats.org/officeDocument/2006/relationships/hyperlink" Target="http://hudoc.echr.coe.int/eng?i=001-67328" TargetMode="External"/><Relationship Id="rId103" Type="http://schemas.openxmlformats.org/officeDocument/2006/relationships/hyperlink" Target="http://hudoc.echr.coe.int/eng?i=001-85775" TargetMode="External"/><Relationship Id="rId310" Type="http://schemas.openxmlformats.org/officeDocument/2006/relationships/hyperlink" Target="http://hudoc.echr.coe.int/eng?i=001-79710" TargetMode="External"/><Relationship Id="rId548" Type="http://schemas.openxmlformats.org/officeDocument/2006/relationships/hyperlink" Target="http://hudoc.echr.coe.int/eng?i=001-126835" TargetMode="External"/><Relationship Id="rId755" Type="http://schemas.openxmlformats.org/officeDocument/2006/relationships/hyperlink" Target="http://hudoc.echr.coe.int/eng?i=001-82831" TargetMode="External"/><Relationship Id="rId962" Type="http://schemas.openxmlformats.org/officeDocument/2006/relationships/hyperlink" Target="http://hudoc.echr.coe.int/eng?i=001-113628" TargetMode="External"/><Relationship Id="rId1178" Type="http://schemas.openxmlformats.org/officeDocument/2006/relationships/hyperlink" Target="https://hudoc.echr.coe.int/eng?i=001-216676" TargetMode="External"/><Relationship Id="rId1385" Type="http://schemas.openxmlformats.org/officeDocument/2006/relationships/hyperlink" Target="http://hudoc.echr.coe.int/eng?i=001-201742" TargetMode="External"/><Relationship Id="rId1592" Type="http://schemas.openxmlformats.org/officeDocument/2006/relationships/hyperlink" Target="http://hudoc.echr.coe.int/eng?i=001-99843" TargetMode="External"/><Relationship Id="rId1606" Type="http://schemas.openxmlformats.org/officeDocument/2006/relationships/hyperlink" Target="http://hudoc.echr.coe.int/eng?i=001-200433" TargetMode="External"/><Relationship Id="rId1813" Type="http://schemas.openxmlformats.org/officeDocument/2006/relationships/hyperlink" Target="http://hudoc.echr.coe.int/eng?i=001-183205" TargetMode="External"/><Relationship Id="rId91" Type="http://schemas.openxmlformats.org/officeDocument/2006/relationships/hyperlink" Target="http://hudoc.echr.coe.int/eng?i=001-68767" TargetMode="External"/><Relationship Id="rId187" Type="http://schemas.openxmlformats.org/officeDocument/2006/relationships/hyperlink" Target="http://hudoc.echr.coe.int/eng?i=001-169190" TargetMode="External"/><Relationship Id="rId394" Type="http://schemas.openxmlformats.org/officeDocument/2006/relationships/hyperlink" Target="http://hudoc.echr.coe.int/eng?i=001-101910" TargetMode="External"/><Relationship Id="rId408" Type="http://schemas.openxmlformats.org/officeDocument/2006/relationships/hyperlink" Target="http://hudoc.echr.coe.int/eng?i=001-192926" TargetMode="External"/><Relationship Id="rId615" Type="http://schemas.openxmlformats.org/officeDocument/2006/relationships/hyperlink" Target="http://hudoc.echr.coe.int/eng?i=001-108383" TargetMode="External"/><Relationship Id="rId822" Type="http://schemas.openxmlformats.org/officeDocument/2006/relationships/hyperlink" Target="http://hudoc.echr.coe.int/eng?i=001-202468" TargetMode="External"/><Relationship Id="rId1038" Type="http://schemas.openxmlformats.org/officeDocument/2006/relationships/hyperlink" Target="https://hudoc.echr.coe.int/eng?i=001-215642" TargetMode="External"/><Relationship Id="rId1245" Type="http://schemas.openxmlformats.org/officeDocument/2006/relationships/hyperlink" Target="http://hudoc.echr.coe.int/eng?i=001-103660" TargetMode="External"/><Relationship Id="rId1452" Type="http://schemas.openxmlformats.org/officeDocument/2006/relationships/hyperlink" Target="http://hudoc.echr.coe.int/eng?i=001-80457" TargetMode="External"/><Relationship Id="rId1897" Type="http://schemas.openxmlformats.org/officeDocument/2006/relationships/hyperlink" Target="http://hudoc.echr.coe.int/eng?i=001-111373" TargetMode="External"/><Relationship Id="rId2075" Type="http://schemas.openxmlformats.org/officeDocument/2006/relationships/hyperlink" Target="http://hudoc.echr.coe.int/eng?i=001-58115" TargetMode="External"/><Relationship Id="rId254" Type="http://schemas.openxmlformats.org/officeDocument/2006/relationships/hyperlink" Target="http://hudoc.echr.coe.int/eng?i=001-145577" TargetMode="External"/><Relationship Id="rId699" Type="http://schemas.openxmlformats.org/officeDocument/2006/relationships/hyperlink" Target="http://hudoc.echr.coe.int/eng?i=001-172105" TargetMode="External"/><Relationship Id="rId1091" Type="http://schemas.openxmlformats.org/officeDocument/2006/relationships/hyperlink" Target="https://hudoc.echr.coe.int/eng" TargetMode="External"/><Relationship Id="rId1105" Type="http://schemas.openxmlformats.org/officeDocument/2006/relationships/hyperlink" Target="http://hudoc.echr.coe.int/eng?i=001-104698" TargetMode="External"/><Relationship Id="rId1312" Type="http://schemas.openxmlformats.org/officeDocument/2006/relationships/hyperlink" Target="http://hudoc.echr.coe.int/eng?i=001-58737" TargetMode="External"/><Relationship Id="rId1757" Type="http://schemas.openxmlformats.org/officeDocument/2006/relationships/hyperlink" Target="http://hudoc.echr.coe.int/eng?i=001-69022" TargetMode="External"/><Relationship Id="rId1964" Type="http://schemas.openxmlformats.org/officeDocument/2006/relationships/hyperlink" Target="http://hudoc.echr.coe.int/eng?i=001-70272" TargetMode="External"/><Relationship Id="rId49" Type="http://schemas.openxmlformats.org/officeDocument/2006/relationships/hyperlink" Target="http://hudoc.echr.coe.int/eng?i=001-91343" TargetMode="External"/><Relationship Id="rId114" Type="http://schemas.openxmlformats.org/officeDocument/2006/relationships/hyperlink" Target="http://hudoc.echr.coe.int/eng?i=001-181178" TargetMode="External"/><Relationship Id="rId461" Type="http://schemas.openxmlformats.org/officeDocument/2006/relationships/hyperlink" Target="http://hudoc.echr.coe.int/eng?i=001-103948" TargetMode="External"/><Relationship Id="rId559" Type="http://schemas.openxmlformats.org/officeDocument/2006/relationships/hyperlink" Target="http://hudoc.echr.coe.int/eng?i=001-196607" TargetMode="External"/><Relationship Id="rId766" Type="http://schemas.openxmlformats.org/officeDocument/2006/relationships/hyperlink" Target="http://hudoc.echr.coe.int/eng?i=001-155662" TargetMode="External"/><Relationship Id="rId1189" Type="http://schemas.openxmlformats.org/officeDocument/2006/relationships/hyperlink" Target="http://hudoc.echr.coe.int/eng?i=001-167809" TargetMode="External"/><Relationship Id="rId1396" Type="http://schemas.openxmlformats.org/officeDocument/2006/relationships/hyperlink" Target="https://hudoc.echr.coe.int/?i=001-225360" TargetMode="External"/><Relationship Id="rId1617" Type="http://schemas.openxmlformats.org/officeDocument/2006/relationships/hyperlink" Target="http://hudoc.echr.coe.int/eng?i=001-4806" TargetMode="External"/><Relationship Id="rId1824" Type="http://schemas.openxmlformats.org/officeDocument/2006/relationships/hyperlink" Target="http://hudoc.echr.coe.int/eng?i=001-81724" TargetMode="External"/><Relationship Id="rId198" Type="http://schemas.openxmlformats.org/officeDocument/2006/relationships/hyperlink" Target="http://hudoc.echr.coe.int/eng?i=001-58306" TargetMode="External"/><Relationship Id="rId321" Type="http://schemas.openxmlformats.org/officeDocument/2006/relationships/hyperlink" Target="http://hudoc.echr.coe.int/eng?i=001-57606" TargetMode="External"/><Relationship Id="rId419" Type="http://schemas.openxmlformats.org/officeDocument/2006/relationships/hyperlink" Target="https://hudoc.echr.coe.int/eng?i=001-216195" TargetMode="External"/><Relationship Id="rId626" Type="http://schemas.openxmlformats.org/officeDocument/2006/relationships/hyperlink" Target="http://hudoc.echr.coe.int/eng?i=001-74403" TargetMode="External"/><Relationship Id="rId973" Type="http://schemas.openxmlformats.org/officeDocument/2006/relationships/hyperlink" Target="http://www.echr.coe.int/Documents/Guide_Art_8_ENG.pdf" TargetMode="External"/><Relationship Id="rId1049" Type="http://schemas.openxmlformats.org/officeDocument/2006/relationships/hyperlink" Target="http://hudoc.echr.coe.int/eng?i=001-106650" TargetMode="External"/><Relationship Id="rId1256" Type="http://schemas.openxmlformats.org/officeDocument/2006/relationships/hyperlink" Target="http://hudoc.echr.coe.int/eng?i=001-105699" TargetMode="External"/><Relationship Id="rId2002" Type="http://schemas.openxmlformats.org/officeDocument/2006/relationships/hyperlink" Target="http://hudoc.echr.coe.int/eng?i=001-182861" TargetMode="External"/><Relationship Id="rId2086" Type="http://schemas.openxmlformats.org/officeDocument/2006/relationships/header" Target="header1.xml"/><Relationship Id="rId833" Type="http://schemas.openxmlformats.org/officeDocument/2006/relationships/hyperlink" Target="http://hudoc.echr.coe.int/eng?i=001-69891" TargetMode="External"/><Relationship Id="rId1116" Type="http://schemas.openxmlformats.org/officeDocument/2006/relationships/hyperlink" Target="http://hudoc.echr.coe.int/eng?i=001-105441" TargetMode="External"/><Relationship Id="rId1463" Type="http://schemas.openxmlformats.org/officeDocument/2006/relationships/hyperlink" Target="http://hudoc.echr.coe.int/eng?i=001-82839" TargetMode="External"/><Relationship Id="rId1670" Type="http://schemas.openxmlformats.org/officeDocument/2006/relationships/hyperlink" Target="http://hudoc.echr.coe.int/eng?i=001-141213" TargetMode="External"/><Relationship Id="rId1768" Type="http://schemas.openxmlformats.org/officeDocument/2006/relationships/hyperlink" Target="http://hudoc.echr.coe.int/eng?i=001-74403" TargetMode="External"/><Relationship Id="rId265" Type="http://schemas.openxmlformats.org/officeDocument/2006/relationships/hyperlink" Target="http://hudoc.echr.coe.int/eng?i=001-75830" TargetMode="External"/><Relationship Id="rId472" Type="http://schemas.openxmlformats.org/officeDocument/2006/relationships/hyperlink" Target="http://hudoc.echr.coe.int/eng?i=001-142199" TargetMode="External"/><Relationship Id="rId900" Type="http://schemas.openxmlformats.org/officeDocument/2006/relationships/hyperlink" Target="http://hudoc.echr.coe.int/eng?i=001-57860" TargetMode="External"/><Relationship Id="rId1323" Type="http://schemas.openxmlformats.org/officeDocument/2006/relationships/hyperlink" Target="http://hudoc.echr.coe.int/eng?i=001-58306" TargetMode="External"/><Relationship Id="rId1530" Type="http://schemas.openxmlformats.org/officeDocument/2006/relationships/hyperlink" Target="http://hudoc.echr.coe.int/eng?i=001-68136" TargetMode="External"/><Relationship Id="rId1628" Type="http://schemas.openxmlformats.org/officeDocument/2006/relationships/hyperlink" Target="http://hudoc.echr.coe.int/eng?i=001-57920" TargetMode="External"/><Relationship Id="rId1975" Type="http://schemas.openxmlformats.org/officeDocument/2006/relationships/hyperlink" Target="http://hudoc.echr.coe.int/eng?i=001-58289" TargetMode="External"/><Relationship Id="rId125" Type="http://schemas.openxmlformats.org/officeDocument/2006/relationships/hyperlink" Target="https://hudoc.echr.coe.int/eng?i=001-215461" TargetMode="External"/><Relationship Id="rId332" Type="http://schemas.openxmlformats.org/officeDocument/2006/relationships/hyperlink" Target="http://hudoc.echr.coe.int/eng?i=001-83256" TargetMode="External"/><Relationship Id="rId777" Type="http://schemas.openxmlformats.org/officeDocument/2006/relationships/hyperlink" Target="http://hudoc.echr.coe.int/eng?i=001-61886" TargetMode="External"/><Relationship Id="rId984" Type="http://schemas.openxmlformats.org/officeDocument/2006/relationships/hyperlink" Target="http://hudoc.echr.coe.int/eng?i=001-22710" TargetMode="External"/><Relationship Id="rId1835" Type="http://schemas.openxmlformats.org/officeDocument/2006/relationships/hyperlink" Target="http://hudoc.echr.coe.int/eng?i=001-67328" TargetMode="External"/><Relationship Id="rId2013" Type="http://schemas.openxmlformats.org/officeDocument/2006/relationships/hyperlink" Target="http://hudoc.echr.coe.int/eng?i=001-177711" TargetMode="External"/><Relationship Id="rId637" Type="http://schemas.openxmlformats.org/officeDocument/2006/relationships/hyperlink" Target="http://hudoc.echr.coe.int/eng?i=001-23859" TargetMode="External"/><Relationship Id="rId844" Type="http://schemas.openxmlformats.org/officeDocument/2006/relationships/hyperlink" Target="http://hudoc.echr.coe.int/eng?i=001-93401" TargetMode="External"/><Relationship Id="rId1267" Type="http://schemas.openxmlformats.org/officeDocument/2006/relationships/hyperlink" Target="http://hudoc.echr.coe.int/eng?i=001-167176" TargetMode="External"/><Relationship Id="rId1474" Type="http://schemas.openxmlformats.org/officeDocument/2006/relationships/hyperlink" Target="http://hudoc.echr.coe.int/eng?i=001-106650" TargetMode="External"/><Relationship Id="rId1681" Type="http://schemas.openxmlformats.org/officeDocument/2006/relationships/hyperlink" Target="http://hudoc.echr.coe.int/eng?i=001-74412" TargetMode="External"/><Relationship Id="rId1902" Type="http://schemas.openxmlformats.org/officeDocument/2006/relationships/hyperlink" Target="https://hudoc.echr.coe.int/eng" TargetMode="External"/><Relationship Id="rId276" Type="http://schemas.openxmlformats.org/officeDocument/2006/relationships/hyperlink" Target="http://hudoc.echr.coe.int/eng?i=001-76295" TargetMode="External"/><Relationship Id="rId483" Type="http://schemas.openxmlformats.org/officeDocument/2006/relationships/hyperlink" Target="http://hudoc.echr.coe.int/eng?i=001-145817" TargetMode="External"/><Relationship Id="rId690" Type="http://schemas.openxmlformats.org/officeDocument/2006/relationships/hyperlink" Target="http://hudoc.echr.coe.int/eng?i=001-163253" TargetMode="External"/><Relationship Id="rId704" Type="http://schemas.openxmlformats.org/officeDocument/2006/relationships/hyperlink" Target="http://hudoc.echr.coe.int/eng?i=001-146780" TargetMode="External"/><Relationship Id="rId911" Type="http://schemas.openxmlformats.org/officeDocument/2006/relationships/hyperlink" Target="http://hudoc.echr.coe.int/eng?i=001-76084" TargetMode="External"/><Relationship Id="rId1127" Type="http://schemas.openxmlformats.org/officeDocument/2006/relationships/hyperlink" Target="http://hudoc.echr.coe.int/eng?i=001-113287" TargetMode="External"/><Relationship Id="rId1334" Type="http://schemas.openxmlformats.org/officeDocument/2006/relationships/hyperlink" Target="http://hudoc.echr.coe.int/eng?i=001-102000" TargetMode="External"/><Relationship Id="rId1541" Type="http://schemas.openxmlformats.org/officeDocument/2006/relationships/hyperlink" Target="http://hudoc.echr.coe.int/eng?i=001-60606" TargetMode="External"/><Relationship Id="rId1779" Type="http://schemas.openxmlformats.org/officeDocument/2006/relationships/hyperlink" Target="http://hudoc.echr.coe.int/eng?i=001-103526" TargetMode="External"/><Relationship Id="rId1986" Type="http://schemas.openxmlformats.org/officeDocument/2006/relationships/hyperlink" Target="http://hudoc.echr.coe.int/eng?i=001-174966" TargetMode="External"/><Relationship Id="rId40" Type="http://schemas.openxmlformats.org/officeDocument/2006/relationships/hyperlink" Target="https://hudoc.echr.coe.int/eng" TargetMode="External"/><Relationship Id="rId136" Type="http://schemas.openxmlformats.org/officeDocument/2006/relationships/hyperlink" Target="http://hudoc.echr.coe.int/eng?i=001-57800" TargetMode="External"/><Relationship Id="rId343" Type="http://schemas.openxmlformats.org/officeDocument/2006/relationships/hyperlink" Target="http://hudoc.echr.coe.int/eng?i=001-77413" TargetMode="External"/><Relationship Id="rId550" Type="http://schemas.openxmlformats.org/officeDocument/2006/relationships/hyperlink" Target="https://www.coe.int/en/web/conventions/full-list/-/conventions/treaty/213" TargetMode="External"/><Relationship Id="rId788" Type="http://schemas.openxmlformats.org/officeDocument/2006/relationships/hyperlink" Target="http://hudoc.echr.coe.int/eng?i=001-82811" TargetMode="External"/><Relationship Id="rId995" Type="http://schemas.openxmlformats.org/officeDocument/2006/relationships/hyperlink" Target="https://hudoc.echr.coe.int/eng" TargetMode="External"/><Relationship Id="rId1180" Type="http://schemas.openxmlformats.org/officeDocument/2006/relationships/hyperlink" Target="https://hudoc.echr.coe.int/eng" TargetMode="External"/><Relationship Id="rId1401" Type="http://schemas.openxmlformats.org/officeDocument/2006/relationships/hyperlink" Target="https://hudoc.echr.coe.int/eng?i=001-217952" TargetMode="External"/><Relationship Id="rId1639" Type="http://schemas.openxmlformats.org/officeDocument/2006/relationships/hyperlink" Target="http://hudoc.echr.coe.int/eng?i=001-180488" TargetMode="External"/><Relationship Id="rId1846" Type="http://schemas.openxmlformats.org/officeDocument/2006/relationships/hyperlink" Target="http://hudoc.echr.coe.int/eng?i=001-84836" TargetMode="External"/><Relationship Id="rId2024" Type="http://schemas.openxmlformats.org/officeDocument/2006/relationships/hyperlink" Target="http://hudoc.echr.coe.int/eng?i=001-168082" TargetMode="External"/><Relationship Id="rId203" Type="http://schemas.openxmlformats.org/officeDocument/2006/relationships/hyperlink" Target="http://hudoc.echr.coe.int/eng?i=001-86739" TargetMode="External"/><Relationship Id="rId648" Type="http://schemas.openxmlformats.org/officeDocument/2006/relationships/hyperlink" Target="http://hudoc.echr.coe.int/eng?i=001-3296" TargetMode="External"/><Relationship Id="rId855" Type="http://schemas.openxmlformats.org/officeDocument/2006/relationships/hyperlink" Target="http://hudoc.echr.coe.int/eng?i=001-69564" TargetMode="External"/><Relationship Id="rId1040" Type="http://schemas.openxmlformats.org/officeDocument/2006/relationships/hyperlink" Target="http://hudoc.echr.coe.int/eng?i=001-163661" TargetMode="External"/><Relationship Id="rId1278" Type="http://schemas.openxmlformats.org/officeDocument/2006/relationships/hyperlink" Target="http://hudoc.echr.coe.int/eng?i=001-104524" TargetMode="External"/><Relationship Id="rId1485" Type="http://schemas.openxmlformats.org/officeDocument/2006/relationships/hyperlink" Target="https://hudoc.echr.coe.int/eng?i=001-148629" TargetMode="External"/><Relationship Id="rId1692" Type="http://schemas.openxmlformats.org/officeDocument/2006/relationships/hyperlink" Target="http://hudoc.echr.coe.int/eng?i=001-23887" TargetMode="External"/><Relationship Id="rId1706" Type="http://schemas.openxmlformats.org/officeDocument/2006/relationships/hyperlink" Target="http://hudoc.echr.coe.int/eng?i=001-103739" TargetMode="External"/><Relationship Id="rId1913" Type="http://schemas.openxmlformats.org/officeDocument/2006/relationships/hyperlink" Target="http://hudoc.echr.coe.int/eng?i=001-148482" TargetMode="External"/><Relationship Id="rId287" Type="http://schemas.openxmlformats.org/officeDocument/2006/relationships/hyperlink" Target="https://hudoc.echr.coe.int/eng" TargetMode="External"/><Relationship Id="rId410" Type="http://schemas.openxmlformats.org/officeDocument/2006/relationships/hyperlink" Target="http://hudoc.echr.coe.int/eng?i=001-200866" TargetMode="External"/><Relationship Id="rId494" Type="http://schemas.openxmlformats.org/officeDocument/2006/relationships/hyperlink" Target="http://hudoc.echr.coe.int/eng?i=001-102332" TargetMode="External"/><Relationship Id="rId508" Type="http://schemas.openxmlformats.org/officeDocument/2006/relationships/hyperlink" Target="http://hudoc.echr.coe.int/eng?i=001-97649" TargetMode="External"/><Relationship Id="rId715" Type="http://schemas.openxmlformats.org/officeDocument/2006/relationships/hyperlink" Target="http://hudoc.echr.coe.int/eng?i=001-114387" TargetMode="External"/><Relationship Id="rId922" Type="http://schemas.openxmlformats.org/officeDocument/2006/relationships/hyperlink" Target="http://hudoc.echr.coe.int/eng?i=001-61886" TargetMode="External"/><Relationship Id="rId1138" Type="http://schemas.openxmlformats.org/officeDocument/2006/relationships/hyperlink" Target="http://hudoc.echr.coe.int/eng?i=001-69481" TargetMode="External"/><Relationship Id="rId1345" Type="http://schemas.openxmlformats.org/officeDocument/2006/relationships/hyperlink" Target="http://hudoc.echr.coe.int/eng?i=001-86739" TargetMode="External"/><Relationship Id="rId1552" Type="http://schemas.openxmlformats.org/officeDocument/2006/relationships/hyperlink" Target="http://hudoc.echr.coe.int/eng?i=001-160431" TargetMode="External"/><Relationship Id="rId1997" Type="http://schemas.openxmlformats.org/officeDocument/2006/relationships/hyperlink" Target="https://hudoc.echr.coe.int/eng?i=001-222889" TargetMode="External"/><Relationship Id="rId147" Type="http://schemas.openxmlformats.org/officeDocument/2006/relationships/hyperlink" Target="http://hudoc.echr.coe.int/eng?i=001-115377" TargetMode="External"/><Relationship Id="rId354" Type="http://schemas.openxmlformats.org/officeDocument/2006/relationships/hyperlink" Target="http://hudoc.echr.coe.int/eng?i=001-194307" TargetMode="External"/><Relationship Id="rId799" Type="http://schemas.openxmlformats.org/officeDocument/2006/relationships/hyperlink" Target="http://hudoc.echr.coe.int/eng?i=001-139052" TargetMode="External"/><Relationship Id="rId1191" Type="http://schemas.openxmlformats.org/officeDocument/2006/relationships/hyperlink" Target="http://hudoc.echr.coe.int/eng?i=001-89014" TargetMode="External"/><Relationship Id="rId1205" Type="http://schemas.openxmlformats.org/officeDocument/2006/relationships/hyperlink" Target="http://hudoc.echr.coe.int/eng?i=001-110280" TargetMode="External"/><Relationship Id="rId1857" Type="http://schemas.openxmlformats.org/officeDocument/2006/relationships/hyperlink" Target="http://hudoc.echr.coe.int/eng?i=001-118035" TargetMode="External"/><Relationship Id="rId2035" Type="http://schemas.openxmlformats.org/officeDocument/2006/relationships/hyperlink" Target="http://hudoc.echr.coe.int/eng?i=001-57800" TargetMode="External"/><Relationship Id="rId51" Type="http://schemas.openxmlformats.org/officeDocument/2006/relationships/hyperlink" Target="https://hudoc.echr.coe.int/eng" TargetMode="External"/><Relationship Id="rId561" Type="http://schemas.openxmlformats.org/officeDocument/2006/relationships/hyperlink" Target="http://hudoc.echr.coe.int/eng?i=001-91720" TargetMode="External"/><Relationship Id="rId659" Type="http://schemas.openxmlformats.org/officeDocument/2006/relationships/hyperlink" Target="http://hudoc.echr.coe.int/eng?i=001-106308" TargetMode="External"/><Relationship Id="rId866" Type="http://schemas.openxmlformats.org/officeDocument/2006/relationships/hyperlink" Target="http://hudoc.echr.coe.int/eng?i=001-96491" TargetMode="External"/><Relationship Id="rId1289" Type="http://schemas.openxmlformats.org/officeDocument/2006/relationships/hyperlink" Target="http://hudoc.echr.coe.int/eng?i=001-193652" TargetMode="External"/><Relationship Id="rId1412" Type="http://schemas.openxmlformats.org/officeDocument/2006/relationships/hyperlink" Target="http://hudoc.echr.coe.int/eng?i=001-102535" TargetMode="External"/><Relationship Id="rId1496" Type="http://schemas.openxmlformats.org/officeDocument/2006/relationships/hyperlink" Target="http://hudoc.echr.coe.int/eng?i=001-127327" TargetMode="External"/><Relationship Id="rId1717" Type="http://schemas.openxmlformats.org/officeDocument/2006/relationships/hyperlink" Target="http://hudoc.echr.coe.int/eng?i=001-76084" TargetMode="External"/><Relationship Id="rId1924" Type="http://schemas.openxmlformats.org/officeDocument/2006/relationships/hyperlink" Target="http://hudoc.echr.coe.int/eng?i=001-138958" TargetMode="External"/><Relationship Id="rId214" Type="http://schemas.openxmlformats.org/officeDocument/2006/relationships/hyperlink" Target="http://hudoc.echr.coe.int/eng?i=001-204835" TargetMode="External"/><Relationship Id="rId298" Type="http://schemas.openxmlformats.org/officeDocument/2006/relationships/hyperlink" Target="http://hudoc.echr.coe.int/eng?i=001-106519" TargetMode="External"/><Relationship Id="rId421" Type="http://schemas.openxmlformats.org/officeDocument/2006/relationships/hyperlink" Target="http://hudoc.echr.coe.int/eng?i=001-194520" TargetMode="External"/><Relationship Id="rId519" Type="http://schemas.openxmlformats.org/officeDocument/2006/relationships/hyperlink" Target="http://hudoc.echr.coe.int/eng?i=001-72925" TargetMode="External"/><Relationship Id="rId1051" Type="http://schemas.openxmlformats.org/officeDocument/2006/relationships/hyperlink" Target="http://hudoc.echr.coe.int/eng?i=001-108926" TargetMode="External"/><Relationship Id="rId1149" Type="http://schemas.openxmlformats.org/officeDocument/2006/relationships/hyperlink" Target="http://hudoc.echr.coe.int/eng?i=001-183685" TargetMode="External"/><Relationship Id="rId1356" Type="http://schemas.openxmlformats.org/officeDocument/2006/relationships/hyperlink" Target="http://hudoc.echr.coe.int/eng?i=001-103813" TargetMode="External"/><Relationship Id="rId158" Type="http://schemas.openxmlformats.org/officeDocument/2006/relationships/hyperlink" Target="http://hudoc.echr.coe.int/eng?i=001-84828" TargetMode="External"/><Relationship Id="rId726" Type="http://schemas.openxmlformats.org/officeDocument/2006/relationships/hyperlink" Target="http://hudoc.echr.coe.int/eng?i=001-94026" TargetMode="External"/><Relationship Id="rId933" Type="http://schemas.openxmlformats.org/officeDocument/2006/relationships/hyperlink" Target="http://hudoc.echr.coe.int/eng?i=001-186724" TargetMode="External"/><Relationship Id="rId1009" Type="http://schemas.openxmlformats.org/officeDocument/2006/relationships/hyperlink" Target="http://hudoc.echr.coe.int/eng?i=001-45846" TargetMode="External"/><Relationship Id="rId1563" Type="http://schemas.openxmlformats.org/officeDocument/2006/relationships/hyperlink" Target="http://hudoc.echr.coe.int/eng?i=001-67125" TargetMode="External"/><Relationship Id="rId1770" Type="http://schemas.openxmlformats.org/officeDocument/2006/relationships/hyperlink" Target="http://hudoc.echr.coe.int/eng?i=001-140944" TargetMode="External"/><Relationship Id="rId1868" Type="http://schemas.openxmlformats.org/officeDocument/2006/relationships/hyperlink" Target="http://hudoc.echr.coe.int/eng?i=001-159047" TargetMode="External"/><Relationship Id="rId62" Type="http://schemas.openxmlformats.org/officeDocument/2006/relationships/hyperlink" Target="http://hudoc.echr.coe.int/eng?i=001-206079" TargetMode="External"/><Relationship Id="rId365" Type="http://schemas.openxmlformats.org/officeDocument/2006/relationships/hyperlink" Target="http://hudoc.echr.coe.int/eng?i=001-101361" TargetMode="External"/><Relationship Id="rId572" Type="http://schemas.openxmlformats.org/officeDocument/2006/relationships/hyperlink" Target="http://hudoc.echr.coe.int/eng?i=001-94162" TargetMode="External"/><Relationship Id="rId1216" Type="http://schemas.openxmlformats.org/officeDocument/2006/relationships/hyperlink" Target="http://hudoc.echr.coe.int/eng?i=001-103625" TargetMode="External"/><Relationship Id="rId1423" Type="http://schemas.openxmlformats.org/officeDocument/2006/relationships/hyperlink" Target="http://hudoc.echr.coe.int/eng?i=001-106785" TargetMode="External"/><Relationship Id="rId1630" Type="http://schemas.openxmlformats.org/officeDocument/2006/relationships/hyperlink" Target="http://hudoc.echr.coe.int/eng?i=001-179556" TargetMode="External"/><Relationship Id="rId2046" Type="http://schemas.openxmlformats.org/officeDocument/2006/relationships/hyperlink" Target="http://hudoc.echr.coe.int/eng?i=001-91720" TargetMode="External"/><Relationship Id="rId225" Type="http://schemas.openxmlformats.org/officeDocument/2006/relationships/hyperlink" Target="http://hudoc.echr.coe.int/eng?i=001-159199" TargetMode="External"/><Relationship Id="rId432" Type="http://schemas.openxmlformats.org/officeDocument/2006/relationships/hyperlink" Target="http://hudoc.echr.coe.int/eng?i=001-58130" TargetMode="External"/><Relationship Id="rId877" Type="http://schemas.openxmlformats.org/officeDocument/2006/relationships/hyperlink" Target="https://hudoc.echr.coe.int/eng?i=001-222889" TargetMode="External"/><Relationship Id="rId1062" Type="http://schemas.openxmlformats.org/officeDocument/2006/relationships/hyperlink" Target="http://hudoc.echr.coe.int/eng?i=001-109335" TargetMode="External"/><Relationship Id="rId1728" Type="http://schemas.openxmlformats.org/officeDocument/2006/relationships/hyperlink" Target="http://hudoc.echr.coe.int/eng?i=001-161247" TargetMode="External"/><Relationship Id="rId1935" Type="http://schemas.openxmlformats.org/officeDocument/2006/relationships/hyperlink" Target="http://hudoc.echr.coe.int/eng?i=001-76823" TargetMode="External"/><Relationship Id="rId737" Type="http://schemas.openxmlformats.org/officeDocument/2006/relationships/hyperlink" Target="http://hudoc.echr.coe.int/eng?i=001-97268" TargetMode="External"/><Relationship Id="rId944" Type="http://schemas.openxmlformats.org/officeDocument/2006/relationships/hyperlink" Target="http://hudoc.echr.coe.int/eng?i=001-186216" TargetMode="External"/><Relationship Id="rId1367" Type="http://schemas.openxmlformats.org/officeDocument/2006/relationships/hyperlink" Target="http://hudoc.echr.coe.int/eng?i=001-169649" TargetMode="External"/><Relationship Id="rId1574" Type="http://schemas.openxmlformats.org/officeDocument/2006/relationships/hyperlink" Target="http://hudoc.echr.coe.int/eng?i=001-106652" TargetMode="External"/><Relationship Id="rId1781" Type="http://schemas.openxmlformats.org/officeDocument/2006/relationships/hyperlink" Target="http://hudoc.echr.coe.int/eng?i=001-206273" TargetMode="External"/><Relationship Id="rId73" Type="http://schemas.openxmlformats.org/officeDocument/2006/relationships/hyperlink" Target="http://hudoc.echr.coe.int/sites/eng?i=001-114473" TargetMode="External"/><Relationship Id="rId169" Type="http://schemas.openxmlformats.org/officeDocument/2006/relationships/hyperlink" Target="http://hudoc.echr.coe.int/eng?i=001-97079" TargetMode="External"/><Relationship Id="rId376" Type="http://schemas.openxmlformats.org/officeDocument/2006/relationships/hyperlink" Target="http://hudoc.echr.coe.int/eng?i=001-202532" TargetMode="External"/><Relationship Id="rId583" Type="http://schemas.openxmlformats.org/officeDocument/2006/relationships/hyperlink" Target="http://hudoc.echr.coe.int/sites/eng?i=001-45086" TargetMode="External"/><Relationship Id="rId790" Type="http://schemas.openxmlformats.org/officeDocument/2006/relationships/hyperlink" Target="https://hudoc.echr.coe.int/eng" TargetMode="External"/><Relationship Id="rId804" Type="http://schemas.openxmlformats.org/officeDocument/2006/relationships/hyperlink" Target="http://hudoc.echr.coe.int/eng?i=001-183205" TargetMode="External"/><Relationship Id="rId1227" Type="http://schemas.openxmlformats.org/officeDocument/2006/relationships/hyperlink" Target="http://hudoc.echr.coe.int/eng?i=001-186435" TargetMode="External"/><Relationship Id="rId1434" Type="http://schemas.openxmlformats.org/officeDocument/2006/relationships/hyperlink" Target="http://hudoc.echr.coe.int/eng?i=001-107043" TargetMode="External"/><Relationship Id="rId1641" Type="http://schemas.openxmlformats.org/officeDocument/2006/relationships/hyperlink" Target="http://hudoc.echr.coe.int/eng?i=001-203840" TargetMode="External"/><Relationship Id="rId1879" Type="http://schemas.openxmlformats.org/officeDocument/2006/relationships/hyperlink" Target="http://hudoc.echr.coe.int/eng?i=001-90535" TargetMode="External"/><Relationship Id="rId2057" Type="http://schemas.openxmlformats.org/officeDocument/2006/relationships/hyperlink" Target="http://hudoc.echr.coe.int/eng?i=001-147375" TargetMode="External"/><Relationship Id="rId4" Type="http://schemas.openxmlformats.org/officeDocument/2006/relationships/settings" Target="settings.xml"/><Relationship Id="rId236" Type="http://schemas.openxmlformats.org/officeDocument/2006/relationships/hyperlink" Target="http://hudoc.echr.coe.int/eng?i=001-90682" TargetMode="External"/><Relationship Id="rId443" Type="http://schemas.openxmlformats.org/officeDocument/2006/relationships/hyperlink" Target="http://hudoc.echr.coe.int/eng?i=001-187871" TargetMode="External"/><Relationship Id="rId650" Type="http://schemas.openxmlformats.org/officeDocument/2006/relationships/hyperlink" Target="http://hudoc.echr.coe.int/eng?i=001-31545" TargetMode="External"/><Relationship Id="rId888" Type="http://schemas.openxmlformats.org/officeDocument/2006/relationships/hyperlink" Target="http://hudoc.echr.coe.int/eng?i=001-647" TargetMode="External"/><Relationship Id="rId1073" Type="http://schemas.openxmlformats.org/officeDocument/2006/relationships/hyperlink" Target="http://hudoc.echr.coe.int/eng?i=001-117742" TargetMode="External"/><Relationship Id="rId1280" Type="http://schemas.openxmlformats.org/officeDocument/2006/relationships/hyperlink" Target="http://hudoc.echr.coe.int/eng?i=001-67445" TargetMode="External"/><Relationship Id="rId1501" Type="http://schemas.openxmlformats.org/officeDocument/2006/relationships/hyperlink" Target="http://hudoc.echr.coe.int/eng?i=001-93026" TargetMode="External"/><Relationship Id="rId1739" Type="http://schemas.openxmlformats.org/officeDocument/2006/relationships/hyperlink" Target="http://hudoc.echr.coe.int/eng?i=001-110178" TargetMode="External"/><Relationship Id="rId1946" Type="http://schemas.openxmlformats.org/officeDocument/2006/relationships/hyperlink" Target="http://hudoc.echr.coe.int/eng?i=001-3593" TargetMode="External"/><Relationship Id="rId303" Type="http://schemas.openxmlformats.org/officeDocument/2006/relationships/hyperlink" Target="http://hudoc.echr.coe.int/eng?i=001-113287" TargetMode="External"/><Relationship Id="rId748" Type="http://schemas.openxmlformats.org/officeDocument/2006/relationships/hyperlink" Target="http://hudoc.echr.coe.int/eng?i=001-98442" TargetMode="External"/><Relationship Id="rId955" Type="http://schemas.openxmlformats.org/officeDocument/2006/relationships/hyperlink" Target="http://hudoc.echr.coe.int/eng?i=001-161822" TargetMode="External"/><Relationship Id="rId1140" Type="http://schemas.openxmlformats.org/officeDocument/2006/relationships/hyperlink" Target="http://hudoc.echr.coe.int/eng?i=001-97084" TargetMode="External"/><Relationship Id="rId1378" Type="http://schemas.openxmlformats.org/officeDocument/2006/relationships/hyperlink" Target="http://hudoc.echr.coe.int/eng?i=001-22195" TargetMode="External"/><Relationship Id="rId1585" Type="http://schemas.openxmlformats.org/officeDocument/2006/relationships/hyperlink" Target="http://hudoc.echr.coe.int/eng?i=001-163253" TargetMode="External"/><Relationship Id="rId1792" Type="http://schemas.openxmlformats.org/officeDocument/2006/relationships/hyperlink" Target="http://hudoc.echr.coe.int/eng?i=001-85708" TargetMode="External"/><Relationship Id="rId1806" Type="http://schemas.openxmlformats.org/officeDocument/2006/relationships/hyperlink" Target="http://hudoc.echr.coe.int/eng?i=001-145571" TargetMode="External"/><Relationship Id="rId84" Type="http://schemas.openxmlformats.org/officeDocument/2006/relationships/hyperlink" Target="http://hudoc.echr.coe.int/sites/eng?i=001-58238" TargetMode="External"/><Relationship Id="rId387" Type="http://schemas.openxmlformats.org/officeDocument/2006/relationships/hyperlink" Target="http://hudoc.echr.coe.int/eng?i=001-59616" TargetMode="External"/><Relationship Id="rId510" Type="http://schemas.openxmlformats.org/officeDocument/2006/relationships/hyperlink" Target="https://hudoc.echr.coe.int/eng?i=001-216432" TargetMode="External"/><Relationship Id="rId594" Type="http://schemas.openxmlformats.org/officeDocument/2006/relationships/hyperlink" Target="http://www.echr.coe.int/Documents/PD_institution_proceedings_ENG.pdf" TargetMode="External"/><Relationship Id="rId608" Type="http://schemas.openxmlformats.org/officeDocument/2006/relationships/hyperlink" Target="http://hudoc.echr.coe.int/eng?i=001-139908" TargetMode="External"/><Relationship Id="rId815" Type="http://schemas.openxmlformats.org/officeDocument/2006/relationships/hyperlink" Target="http://hudoc.echr.coe.int/eng?i=001-202468" TargetMode="External"/><Relationship Id="rId1238" Type="http://schemas.openxmlformats.org/officeDocument/2006/relationships/hyperlink" Target="http://hudoc.echr.coe.int/eng?i=001-91461" TargetMode="External"/><Relationship Id="rId1445" Type="http://schemas.openxmlformats.org/officeDocument/2006/relationships/hyperlink" Target="http://hudoc.echr.coe.int/eng?i=001-93410" TargetMode="External"/><Relationship Id="rId1652" Type="http://schemas.openxmlformats.org/officeDocument/2006/relationships/hyperlink" Target="http://hudoc.echr.coe.int/eng?i=001-202524" TargetMode="External"/><Relationship Id="rId2068" Type="http://schemas.openxmlformats.org/officeDocument/2006/relationships/hyperlink" Target="https://hudoc.echr.coe.int/eng" TargetMode="External"/><Relationship Id="rId247" Type="http://schemas.openxmlformats.org/officeDocument/2006/relationships/hyperlink" Target="http://hudoc.echr.coe.int/eng?i=001-2897" TargetMode="External"/><Relationship Id="rId899" Type="http://schemas.openxmlformats.org/officeDocument/2006/relationships/hyperlink" Target="http://hudoc.echr.coe.int/eng?i=001-73821" TargetMode="External"/><Relationship Id="rId1000" Type="http://schemas.openxmlformats.org/officeDocument/2006/relationships/hyperlink" Target="http://hudoc.echr.coe.int/eng?i=001-100012" TargetMode="External"/><Relationship Id="rId1084" Type="http://schemas.openxmlformats.org/officeDocument/2006/relationships/hyperlink" Target="http://hudoc.echr.coe.int/eng?i=001-147789" TargetMode="External"/><Relationship Id="rId1305" Type="http://schemas.openxmlformats.org/officeDocument/2006/relationships/hyperlink" Target="http://hudoc.echr.coe.int/eng?i=001-72929" TargetMode="External"/><Relationship Id="rId1957" Type="http://schemas.openxmlformats.org/officeDocument/2006/relationships/hyperlink" Target="http://hudoc.echr.coe.int/eng?i=001-158146" TargetMode="External"/><Relationship Id="rId107" Type="http://schemas.openxmlformats.org/officeDocument/2006/relationships/hyperlink" Target="http://hudoc.echr.coe.int/eng?i=001-204996" TargetMode="External"/><Relationship Id="rId454" Type="http://schemas.openxmlformats.org/officeDocument/2006/relationships/hyperlink" Target="http://hudoc.echr.coe.int/eng?i=001-72925" TargetMode="External"/><Relationship Id="rId661" Type="http://schemas.openxmlformats.org/officeDocument/2006/relationships/hyperlink" Target="http://hudoc.echr.coe.int/eng?i=001-103216" TargetMode="External"/><Relationship Id="rId759" Type="http://schemas.openxmlformats.org/officeDocument/2006/relationships/hyperlink" Target="http://hudoc.echr.coe.int/eng?i=001-76586" TargetMode="External"/><Relationship Id="rId966" Type="http://schemas.openxmlformats.org/officeDocument/2006/relationships/hyperlink" Target="http://www.echr.coe.int/Pages/home.aspx?p=caselaw/analysis/guides&amp;c=" TargetMode="External"/><Relationship Id="rId1291" Type="http://schemas.openxmlformats.org/officeDocument/2006/relationships/hyperlink" Target="http://hudoc.echr.coe.int/eng?i=001-25922" TargetMode="External"/><Relationship Id="rId1389" Type="http://schemas.openxmlformats.org/officeDocument/2006/relationships/hyperlink" Target="http://hudoc.echr.coe.int/eng?i=001-23238" TargetMode="External"/><Relationship Id="rId1512" Type="http://schemas.openxmlformats.org/officeDocument/2006/relationships/hyperlink" Target="http://hudoc.echr.coe.int/eng?i=001-188860" TargetMode="External"/><Relationship Id="rId1596" Type="http://schemas.openxmlformats.org/officeDocument/2006/relationships/hyperlink" Target="http://hudoc.echr.coe.int/eng?i=001-43193" TargetMode="External"/><Relationship Id="rId1817" Type="http://schemas.openxmlformats.org/officeDocument/2006/relationships/hyperlink" Target="http://hudoc.echr.coe.int/eng?i=001-147019" TargetMode="External"/><Relationship Id="rId11" Type="http://schemas.openxmlformats.org/officeDocument/2006/relationships/hyperlink" Target="http://hudoc.echr.coe.int/eng?i=001-57506" TargetMode="External"/><Relationship Id="rId314" Type="http://schemas.openxmlformats.org/officeDocument/2006/relationships/hyperlink" Target="http://hudoc.echr.coe.int/eng?i=001-127684" TargetMode="External"/><Relationship Id="rId398" Type="http://schemas.openxmlformats.org/officeDocument/2006/relationships/hyperlink" Target="https://hudoc.echr.coe.int/eng?i=001-218941" TargetMode="External"/><Relationship Id="rId521" Type="http://schemas.openxmlformats.org/officeDocument/2006/relationships/hyperlink" Target="http://hudoc.echr.coe.int/eng?i=001-72929" TargetMode="External"/><Relationship Id="rId619" Type="http://schemas.openxmlformats.org/officeDocument/2006/relationships/hyperlink" Target="http://hudoc.echr.coe.int/eng?i=001-196596" TargetMode="External"/><Relationship Id="rId1151" Type="http://schemas.openxmlformats.org/officeDocument/2006/relationships/hyperlink" Target="http://hudoc.echr.coe.int/eng?i=001-105612" TargetMode="External"/><Relationship Id="rId1249" Type="http://schemas.openxmlformats.org/officeDocument/2006/relationships/hyperlink" Target="http://hudoc.echr.coe.int/eng?i=001-61377" TargetMode="External"/><Relationship Id="rId2079" Type="http://schemas.openxmlformats.org/officeDocument/2006/relationships/hyperlink" Target="http://hudoc.echr.coe.int/eng?i=001-194448" TargetMode="External"/><Relationship Id="rId95" Type="http://schemas.openxmlformats.org/officeDocument/2006/relationships/hyperlink" Target="http://hudoc.echr.coe.int/eng?i=001-160431" TargetMode="External"/><Relationship Id="rId160" Type="http://schemas.openxmlformats.org/officeDocument/2006/relationships/hyperlink" Target="http://hudoc.echr.coe.int/eng?i=001-21936" TargetMode="External"/><Relationship Id="rId826" Type="http://schemas.openxmlformats.org/officeDocument/2006/relationships/hyperlink" Target="http://hudoc.echr.coe.int/eng?i=001-72789" TargetMode="External"/><Relationship Id="rId1011" Type="http://schemas.openxmlformats.org/officeDocument/2006/relationships/hyperlink" Target="http://hudoc.echr.coe.int/eng?i=001-57473" TargetMode="External"/><Relationship Id="rId1109" Type="http://schemas.openxmlformats.org/officeDocument/2006/relationships/hyperlink" Target="http://hudoc.echr.coe.int/eng?i=001-201341" TargetMode="External"/><Relationship Id="rId1456" Type="http://schemas.openxmlformats.org/officeDocument/2006/relationships/hyperlink" Target="http://hudoc.echr.coe.int/eng?i=001-142444" TargetMode="External"/><Relationship Id="rId1663" Type="http://schemas.openxmlformats.org/officeDocument/2006/relationships/hyperlink" Target="http://hudoc.echr.coe.int/eng?i=001-144367" TargetMode="External"/><Relationship Id="rId1870" Type="http://schemas.openxmlformats.org/officeDocument/2006/relationships/hyperlink" Target="http://hudoc.echr.coe.int/eng?i=001-101568" TargetMode="External"/><Relationship Id="rId1968" Type="http://schemas.openxmlformats.org/officeDocument/2006/relationships/hyperlink" Target="http://hudoc.echr.coe.int/eng?i=001-145307" TargetMode="External"/><Relationship Id="rId258" Type="http://schemas.openxmlformats.org/officeDocument/2006/relationships/hyperlink" Target="http://hudoc.echr.coe.int/eng?i=001-200433" TargetMode="External"/><Relationship Id="rId465" Type="http://schemas.openxmlformats.org/officeDocument/2006/relationships/hyperlink" Target="http://hudoc.echr.coe.int/eng?i=001-101151" TargetMode="External"/><Relationship Id="rId672" Type="http://schemas.openxmlformats.org/officeDocument/2006/relationships/hyperlink" Target="http://hudoc.echr.coe.int/eng?i=001-103216" TargetMode="External"/><Relationship Id="rId1095" Type="http://schemas.openxmlformats.org/officeDocument/2006/relationships/hyperlink" Target="http://hudoc.echr.coe.int/eng?i=001-206352" TargetMode="External"/><Relationship Id="rId1316" Type="http://schemas.openxmlformats.org/officeDocument/2006/relationships/hyperlink" Target="https://hudoc.echr.coe.int/eng" TargetMode="External"/><Relationship Id="rId1523" Type="http://schemas.openxmlformats.org/officeDocument/2006/relationships/hyperlink" Target="http://hudoc.echr.coe.int/eng?i=001-71523" TargetMode="External"/><Relationship Id="rId1730" Type="http://schemas.openxmlformats.org/officeDocument/2006/relationships/hyperlink" Target="http://hudoc.echr.coe.int/eng?i=001-180276" TargetMode="External"/><Relationship Id="rId22" Type="http://schemas.openxmlformats.org/officeDocument/2006/relationships/hyperlink" Target="http://www.echr.coe.int/Documents/2012_Brighton_FinalDeclaration_ENG.pdf" TargetMode="External"/><Relationship Id="rId118" Type="http://schemas.openxmlformats.org/officeDocument/2006/relationships/hyperlink" Target="https://hudoc.echr.coe.int/eng" TargetMode="External"/><Relationship Id="rId325" Type="http://schemas.openxmlformats.org/officeDocument/2006/relationships/hyperlink" Target="http://hudoc.echr.coe.int/eng?i=001-146540" TargetMode="External"/><Relationship Id="rId532" Type="http://schemas.openxmlformats.org/officeDocument/2006/relationships/hyperlink" Target="http://hudoc.echr.coe.int/eng?i=001-72123" TargetMode="External"/><Relationship Id="rId977" Type="http://schemas.openxmlformats.org/officeDocument/2006/relationships/hyperlink" Target="https://echr.coe.int/Documents/Guide_Art_13_ENG.pdf" TargetMode="External"/><Relationship Id="rId1162" Type="http://schemas.openxmlformats.org/officeDocument/2006/relationships/hyperlink" Target="http://hudoc.echr.coe.int/eng?i=001-6001" TargetMode="External"/><Relationship Id="rId1828" Type="http://schemas.openxmlformats.org/officeDocument/2006/relationships/hyperlink" Target="http://hudoc.echr.coe.int/eng?i=001-93631" TargetMode="External"/><Relationship Id="rId2006" Type="http://schemas.openxmlformats.org/officeDocument/2006/relationships/hyperlink" Target="http://hudoc.echr.coe.int/eng?i=001-178682" TargetMode="External"/><Relationship Id="rId171" Type="http://schemas.openxmlformats.org/officeDocument/2006/relationships/hyperlink" Target="http://hudoc.echr.coe.int/eng?i=001-68518" TargetMode="External"/><Relationship Id="rId837" Type="http://schemas.openxmlformats.org/officeDocument/2006/relationships/hyperlink" Target="http://hudoc.echr.coe.int/eng?i=001-146044" TargetMode="External"/><Relationship Id="rId1022" Type="http://schemas.openxmlformats.org/officeDocument/2006/relationships/hyperlink" Target="http://hudoc.echr.coe.int/eng?i=001-166964" TargetMode="External"/><Relationship Id="rId1467" Type="http://schemas.openxmlformats.org/officeDocument/2006/relationships/hyperlink" Target="http://hudoc.echr.coe.int/eng?i=001-116438" TargetMode="External"/><Relationship Id="rId1674" Type="http://schemas.openxmlformats.org/officeDocument/2006/relationships/hyperlink" Target="https://hudoc.echr.coe.int/eng?i=001-216679" TargetMode="External"/><Relationship Id="rId1881" Type="http://schemas.openxmlformats.org/officeDocument/2006/relationships/hyperlink" Target="http://hudoc.echr.coe.int/eng?i=001-155662" TargetMode="External"/><Relationship Id="rId269" Type="http://schemas.openxmlformats.org/officeDocument/2006/relationships/hyperlink" Target="http://hudoc.echr.coe.int/eng?i=001-58289" TargetMode="External"/><Relationship Id="rId476" Type="http://schemas.openxmlformats.org/officeDocument/2006/relationships/hyperlink" Target="http://hudoc.echr.coe.int/eng?i=001-188985" TargetMode="External"/><Relationship Id="rId683" Type="http://schemas.openxmlformats.org/officeDocument/2006/relationships/hyperlink" Target="http://hudoc.echr.coe.int/eng?i=001-146780" TargetMode="External"/><Relationship Id="rId890" Type="http://schemas.openxmlformats.org/officeDocument/2006/relationships/hyperlink" Target="https://hudoc.echr.coe.int/eng" TargetMode="External"/><Relationship Id="rId904" Type="http://schemas.openxmlformats.org/officeDocument/2006/relationships/hyperlink" Target="http://hudoc.echr.coe.int/eng?i=001-67103" TargetMode="External"/><Relationship Id="rId1327" Type="http://schemas.openxmlformats.org/officeDocument/2006/relationships/hyperlink" Target="http://hudoc.echr.coe.int/eng?i=001-110715" TargetMode="External"/><Relationship Id="rId1534" Type="http://schemas.openxmlformats.org/officeDocument/2006/relationships/hyperlink" Target="http://hudoc.echr.coe.int/eng?i=001-110258" TargetMode="External"/><Relationship Id="rId1741" Type="http://schemas.openxmlformats.org/officeDocument/2006/relationships/hyperlink" Target="http://hudoc.echr.coe.int/eng?i=001-126550" TargetMode="External"/><Relationship Id="rId1979" Type="http://schemas.openxmlformats.org/officeDocument/2006/relationships/hyperlink" Target="http://hudoc.echr.coe.int/eng?i=001-57906" TargetMode="External"/><Relationship Id="rId33" Type="http://schemas.openxmlformats.org/officeDocument/2006/relationships/hyperlink" Target="http://hudoc.echr.coe.int/eng?i=001-67328" TargetMode="External"/><Relationship Id="rId129" Type="http://schemas.openxmlformats.org/officeDocument/2006/relationships/hyperlink" Target="https://hudoc.echr.coe.int/eng?i=001-213367" TargetMode="External"/><Relationship Id="rId336" Type="http://schemas.openxmlformats.org/officeDocument/2006/relationships/hyperlink" Target="http://hudoc.echr.coe.int/eng?i=001-83256" TargetMode="External"/><Relationship Id="rId543" Type="http://schemas.openxmlformats.org/officeDocument/2006/relationships/hyperlink" Target="http://hudoc.echr.coe.int/eng?i=001-145817" TargetMode="External"/><Relationship Id="rId988" Type="http://schemas.openxmlformats.org/officeDocument/2006/relationships/hyperlink" Target="http://hudoc.echr.coe.int/eng?i=001-58907" TargetMode="External"/><Relationship Id="rId1173" Type="http://schemas.openxmlformats.org/officeDocument/2006/relationships/hyperlink" Target="http://hudoc.echr.coe.int/eng?i=001-95651" TargetMode="External"/><Relationship Id="rId1380" Type="http://schemas.openxmlformats.org/officeDocument/2006/relationships/hyperlink" Target="http://hudoc.echr.coe.int/eng?i=001-142512" TargetMode="External"/><Relationship Id="rId1601" Type="http://schemas.openxmlformats.org/officeDocument/2006/relationships/hyperlink" Target="http://hudoc.echr.coe.int/eng?i=001-111634" TargetMode="External"/><Relationship Id="rId1839" Type="http://schemas.openxmlformats.org/officeDocument/2006/relationships/hyperlink" Target="http://hudoc.echr.coe.int/eng?i=001-187507" TargetMode="External"/><Relationship Id="rId2017" Type="http://schemas.openxmlformats.org/officeDocument/2006/relationships/hyperlink" Target="http://hudoc.echr.coe.int/eng?i=001-100461" TargetMode="External"/><Relationship Id="rId182" Type="http://schemas.openxmlformats.org/officeDocument/2006/relationships/hyperlink" Target="http://hudoc.echr.coe.int/eng?i=001-200866" TargetMode="External"/><Relationship Id="rId403" Type="http://schemas.openxmlformats.org/officeDocument/2006/relationships/hyperlink" Target="http://hudoc.echr.coe.int/eng?i=001-148258" TargetMode="External"/><Relationship Id="rId750" Type="http://schemas.openxmlformats.org/officeDocument/2006/relationships/hyperlink" Target="http://hudoc.echr.coe.int/eng?i=001-192208" TargetMode="External"/><Relationship Id="rId848" Type="http://schemas.openxmlformats.org/officeDocument/2006/relationships/hyperlink" Target="http://hudoc.echr.coe.int/eng?i=001-91461" TargetMode="External"/><Relationship Id="rId1033" Type="http://schemas.openxmlformats.org/officeDocument/2006/relationships/hyperlink" Target="http://hudoc.echr.coe.int/eng?i=001-102755" TargetMode="External"/><Relationship Id="rId1478" Type="http://schemas.openxmlformats.org/officeDocument/2006/relationships/hyperlink" Target="http://hudoc.echr.coe.int/eng?i=001-2909" TargetMode="External"/><Relationship Id="rId1685" Type="http://schemas.openxmlformats.org/officeDocument/2006/relationships/hyperlink" Target="http://hudoc.echr.coe.int/eng?i=001-193486" TargetMode="External"/><Relationship Id="rId1892" Type="http://schemas.openxmlformats.org/officeDocument/2006/relationships/hyperlink" Target="http://hudoc.echr.coe.int/eng?i=001-94135" TargetMode="External"/><Relationship Id="rId1906" Type="http://schemas.openxmlformats.org/officeDocument/2006/relationships/hyperlink" Target="http://hudoc.echr.coe.int/eng?i=001-91222" TargetMode="External"/><Relationship Id="rId487" Type="http://schemas.openxmlformats.org/officeDocument/2006/relationships/hyperlink" Target="http://hudoc.echr.coe.int/eng?i=001-170054" TargetMode="External"/><Relationship Id="rId610" Type="http://schemas.openxmlformats.org/officeDocument/2006/relationships/hyperlink" Target="http://hudoc.echr.coe.int/eng?i=001-159047" TargetMode="External"/><Relationship Id="rId694" Type="http://schemas.openxmlformats.org/officeDocument/2006/relationships/hyperlink" Target="http://hudoc.echr.coe.int/eng?i=001-201097" TargetMode="External"/><Relationship Id="rId708" Type="http://schemas.openxmlformats.org/officeDocument/2006/relationships/hyperlink" Target="http://hudoc.echr.coe.int/eng?i=001-146780" TargetMode="External"/><Relationship Id="rId915" Type="http://schemas.openxmlformats.org/officeDocument/2006/relationships/hyperlink" Target="http://hudoc.echr.coe.int/eng?i=001-77385" TargetMode="External"/><Relationship Id="rId1240" Type="http://schemas.openxmlformats.org/officeDocument/2006/relationships/hyperlink" Target="http://hudoc.echr.coe.int/eng?i=001-69564" TargetMode="External"/><Relationship Id="rId1338" Type="http://schemas.openxmlformats.org/officeDocument/2006/relationships/hyperlink" Target="http://hudoc.echr.coe.int/eng?i=001-22838" TargetMode="External"/><Relationship Id="rId1545" Type="http://schemas.openxmlformats.org/officeDocument/2006/relationships/hyperlink" Target="http://hudoc.echr.coe.int/eng?i=001-162831" TargetMode="External"/><Relationship Id="rId2070" Type="http://schemas.openxmlformats.org/officeDocument/2006/relationships/hyperlink" Target="file:///C:\Users\Brodeala\AppData\Local\Microsoft\Windows\Temporary%20Internet%20Files\Content.Outlook\MEPHPEXS\Yurttas%20v.%20Turkey" TargetMode="External"/><Relationship Id="rId347" Type="http://schemas.openxmlformats.org/officeDocument/2006/relationships/hyperlink" Target="http://hudoc.echr.coe.int/eng?i=001-71523" TargetMode="External"/><Relationship Id="rId999" Type="http://schemas.openxmlformats.org/officeDocument/2006/relationships/hyperlink" Target="http://hudoc.echr.coe.int/eng?i=001-198760" TargetMode="External"/><Relationship Id="rId1100" Type="http://schemas.openxmlformats.org/officeDocument/2006/relationships/hyperlink" Target="http://hudoc.echr.coe.int/eng?i=001-166788" TargetMode="External"/><Relationship Id="rId1184" Type="http://schemas.openxmlformats.org/officeDocument/2006/relationships/hyperlink" Target="http://hudoc.echr.coe.int/eng?i=001-145973" TargetMode="External"/><Relationship Id="rId1405" Type="http://schemas.openxmlformats.org/officeDocument/2006/relationships/hyperlink" Target="http://hudoc.echr.coe.int/eng?i=001-57489" TargetMode="External"/><Relationship Id="rId1752" Type="http://schemas.openxmlformats.org/officeDocument/2006/relationships/hyperlink" Target="http://hudoc.echr.coe.int/eng?i=001-80958" TargetMode="External"/><Relationship Id="rId2028" Type="http://schemas.openxmlformats.org/officeDocument/2006/relationships/hyperlink" Target="http://hudoc.echr.coe.int/sites/eng?i=001-22264" TargetMode="External"/><Relationship Id="rId44" Type="http://schemas.openxmlformats.org/officeDocument/2006/relationships/hyperlink" Target="https://hudoc.echr.coe.int/eng" TargetMode="External"/><Relationship Id="rId554" Type="http://schemas.openxmlformats.org/officeDocument/2006/relationships/hyperlink" Target="http://hudoc.echr.coe.int/eng?i=001-140235" TargetMode="External"/><Relationship Id="rId761" Type="http://schemas.openxmlformats.org/officeDocument/2006/relationships/hyperlink" Target="http://hudoc.echr.coe.int/eng?i=001-188267" TargetMode="External"/><Relationship Id="rId859" Type="http://schemas.openxmlformats.org/officeDocument/2006/relationships/hyperlink" Target="http://hudoc.echr.coe.int/eng?i=001-80830" TargetMode="External"/><Relationship Id="rId1391" Type="http://schemas.openxmlformats.org/officeDocument/2006/relationships/hyperlink" Target="http://hudoc.echr.coe.int/eng?i=001-105301" TargetMode="External"/><Relationship Id="rId1489" Type="http://schemas.openxmlformats.org/officeDocument/2006/relationships/hyperlink" Target="http://hudoc.echr.coe.int/eng?i=001-146047" TargetMode="External"/><Relationship Id="rId1612" Type="http://schemas.openxmlformats.org/officeDocument/2006/relationships/hyperlink" Target="http://hudoc.echr.coe.int/eng?i=001-101349" TargetMode="External"/><Relationship Id="rId1696" Type="http://schemas.openxmlformats.org/officeDocument/2006/relationships/hyperlink" Target="http://hudoc.echr.coe.int/eng?i=001-115377" TargetMode="External"/><Relationship Id="rId1917" Type="http://schemas.openxmlformats.org/officeDocument/2006/relationships/hyperlink" Target="https://hudoc.echr.coe.int/eng" TargetMode="External"/><Relationship Id="rId193" Type="http://schemas.openxmlformats.org/officeDocument/2006/relationships/hyperlink" Target="https://hudoc.echr.coe.int/eng?i=001-216677" TargetMode="External"/><Relationship Id="rId207" Type="http://schemas.openxmlformats.org/officeDocument/2006/relationships/hyperlink" Target="http://hudoc.echr.coe.int/eng?i=001-79022" TargetMode="External"/><Relationship Id="rId414" Type="http://schemas.openxmlformats.org/officeDocument/2006/relationships/hyperlink" Target="http://hudoc.echr.coe.int/eng?i=001-178343" TargetMode="External"/><Relationship Id="rId498" Type="http://schemas.openxmlformats.org/officeDocument/2006/relationships/hyperlink" Target="http://hudoc.echr.coe.int/eng?i=001-154162" TargetMode="External"/><Relationship Id="rId621" Type="http://schemas.openxmlformats.org/officeDocument/2006/relationships/hyperlink" Target="http://hudoc.echr.coe.int/eng?i=001-177396" TargetMode="External"/><Relationship Id="rId1044" Type="http://schemas.openxmlformats.org/officeDocument/2006/relationships/hyperlink" Target="http://hudoc.echr.coe.int/eng?i=001-107043" TargetMode="External"/><Relationship Id="rId1251" Type="http://schemas.openxmlformats.org/officeDocument/2006/relationships/hyperlink" Target="http://hudoc.echr.coe.int/eng?i=001-78989" TargetMode="External"/><Relationship Id="rId1349" Type="http://schemas.openxmlformats.org/officeDocument/2006/relationships/hyperlink" Target="http://hudoc.echr.coe.int/eng?i=001-202610" TargetMode="External"/><Relationship Id="rId2081" Type="http://schemas.openxmlformats.org/officeDocument/2006/relationships/hyperlink" Target="http://hudoc.echr.coe.int/eng?i=001-92581" TargetMode="External"/><Relationship Id="rId260" Type="http://schemas.openxmlformats.org/officeDocument/2006/relationships/hyperlink" Target="https://hudoc.echr.coe.int/eng?i=001-219200" TargetMode="External"/><Relationship Id="rId719" Type="http://schemas.openxmlformats.org/officeDocument/2006/relationships/hyperlink" Target="http://hudoc.echr.coe.int/eng?i=001-3593" TargetMode="External"/><Relationship Id="rId926" Type="http://schemas.openxmlformats.org/officeDocument/2006/relationships/hyperlink" Target="http://hudoc.echr.coe.int/eng?i=001-92142" TargetMode="External"/><Relationship Id="rId1111" Type="http://schemas.openxmlformats.org/officeDocument/2006/relationships/hyperlink" Target="http://hudoc.echr.coe.int/eng?i=001-139933" TargetMode="External"/><Relationship Id="rId1556" Type="http://schemas.openxmlformats.org/officeDocument/2006/relationships/hyperlink" Target="http://hudoc.echr.coe.int/eng?i=001-57931" TargetMode="External"/><Relationship Id="rId1763" Type="http://schemas.openxmlformats.org/officeDocument/2006/relationships/hyperlink" Target="http://hudoc.echr.coe.int/eng?i=001-93436" TargetMode="External"/><Relationship Id="rId1970" Type="http://schemas.openxmlformats.org/officeDocument/2006/relationships/hyperlink" Target="http://hudoc.echr.coe.int/eng?i=001-23468" TargetMode="External"/><Relationship Id="rId55" Type="http://schemas.openxmlformats.org/officeDocument/2006/relationships/hyperlink" Target="http://hudoc.echr.coe.int/eng?i=001-183860" TargetMode="External"/><Relationship Id="rId120" Type="http://schemas.openxmlformats.org/officeDocument/2006/relationships/hyperlink" Target="http://hudoc.echr.coe.int/eng?i=001-206273" TargetMode="External"/><Relationship Id="rId358" Type="http://schemas.openxmlformats.org/officeDocument/2006/relationships/hyperlink" Target="http://hudoc.echr.coe.int/eng?i=001-58066" TargetMode="External"/><Relationship Id="rId565" Type="http://schemas.openxmlformats.org/officeDocument/2006/relationships/hyperlink" Target="http://hudoc.echr.coe.int/eng?i=001-103301" TargetMode="External"/><Relationship Id="rId772" Type="http://schemas.openxmlformats.org/officeDocument/2006/relationships/hyperlink" Target="http://hudoc.echr.coe.int/eng?i=001-61886" TargetMode="External"/><Relationship Id="rId1195" Type="http://schemas.openxmlformats.org/officeDocument/2006/relationships/hyperlink" Target="http://hudoc.echr.coe.int/eng?i=001-120941" TargetMode="External"/><Relationship Id="rId1209" Type="http://schemas.openxmlformats.org/officeDocument/2006/relationships/hyperlink" Target="http://hudoc.echr.coe.int/eng?i=001-188649" TargetMode="External"/><Relationship Id="rId1416" Type="http://schemas.openxmlformats.org/officeDocument/2006/relationships/hyperlink" Target="http://hudoc.echr.coe.int/eng?i=001-58907" TargetMode="External"/><Relationship Id="rId1623" Type="http://schemas.openxmlformats.org/officeDocument/2006/relationships/hyperlink" Target="http://hudoc.echr.coe.int/eng?i=001-193251" TargetMode="External"/><Relationship Id="rId1830" Type="http://schemas.openxmlformats.org/officeDocument/2006/relationships/hyperlink" Target="http://hudoc.echr.coe.int/eng?i=001-88871" TargetMode="External"/><Relationship Id="rId2039" Type="http://schemas.openxmlformats.org/officeDocument/2006/relationships/hyperlink" Target="http://hudoc.echr.coe.int/sites/eng?i=001-112143" TargetMode="External"/><Relationship Id="rId218" Type="http://schemas.openxmlformats.org/officeDocument/2006/relationships/hyperlink" Target="http://hudoc.echr.coe.int/eng?i=001-187455" TargetMode="External"/><Relationship Id="rId425" Type="http://schemas.openxmlformats.org/officeDocument/2006/relationships/hyperlink" Target="http://hudoc.echr.coe.int/eng?i=001-207622" TargetMode="External"/><Relationship Id="rId632" Type="http://schemas.openxmlformats.org/officeDocument/2006/relationships/hyperlink" Target="https://hudoc.echr.coe.int/eng" TargetMode="External"/><Relationship Id="rId1055" Type="http://schemas.openxmlformats.org/officeDocument/2006/relationships/hyperlink" Target="http://hudoc.echr.coe.int/eng?i=001-104525" TargetMode="External"/><Relationship Id="rId1262" Type="http://schemas.openxmlformats.org/officeDocument/2006/relationships/hyperlink" Target="http://hudoc.echr.coe.int/eng?i=001-187508" TargetMode="External"/><Relationship Id="rId1928" Type="http://schemas.openxmlformats.org/officeDocument/2006/relationships/hyperlink" Target="http://hudoc.echr.coe.int/eng?i=001-79022" TargetMode="External"/><Relationship Id="rId271" Type="http://schemas.openxmlformats.org/officeDocument/2006/relationships/hyperlink" Target="http://hudoc.echr.coe.int/eng?i=001-60484" TargetMode="External"/><Relationship Id="rId937" Type="http://schemas.openxmlformats.org/officeDocument/2006/relationships/hyperlink" Target="http://hudoc.echr.coe.int/eng?i=001-146540" TargetMode="External"/><Relationship Id="rId1122" Type="http://schemas.openxmlformats.org/officeDocument/2006/relationships/hyperlink" Target="https://hudoc.echr.coe.int/eng?i=001-215716" TargetMode="External"/><Relationship Id="rId1567" Type="http://schemas.openxmlformats.org/officeDocument/2006/relationships/hyperlink" Target="http://hudoc.echr.coe.int/eng?i=001-68419" TargetMode="External"/><Relationship Id="rId1774" Type="http://schemas.openxmlformats.org/officeDocument/2006/relationships/hyperlink" Target="http://hudoc.echr.coe.int/eng?i=001-194520" TargetMode="External"/><Relationship Id="rId1981" Type="http://schemas.openxmlformats.org/officeDocument/2006/relationships/hyperlink" Target="https://hudoc.echr.coe.int/eng?i=001-218494" TargetMode="External"/><Relationship Id="rId66" Type="http://schemas.openxmlformats.org/officeDocument/2006/relationships/hyperlink" Target="http://hudoc.echr.coe.int/eng?i=001-61263" TargetMode="External"/><Relationship Id="rId131" Type="http://schemas.openxmlformats.org/officeDocument/2006/relationships/hyperlink" Target="https://hudoc.echr.coe.int/eng?i=001-218494" TargetMode="External"/><Relationship Id="rId369" Type="http://schemas.openxmlformats.org/officeDocument/2006/relationships/hyperlink" Target="http://hudoc.echr.coe.int/eng?i=001-100804" TargetMode="External"/><Relationship Id="rId576" Type="http://schemas.openxmlformats.org/officeDocument/2006/relationships/hyperlink" Target="http://hudoc.echr.coe.int/eng?i=001-145466" TargetMode="External"/><Relationship Id="rId783" Type="http://schemas.openxmlformats.org/officeDocument/2006/relationships/hyperlink" Target="http://hudoc.echr.coe.int/eng?i=001-207757" TargetMode="External"/><Relationship Id="rId990" Type="http://schemas.openxmlformats.org/officeDocument/2006/relationships/hyperlink" Target="http://hudoc.echr.coe.int/eng?i=001-171804" TargetMode="External"/><Relationship Id="rId1427" Type="http://schemas.openxmlformats.org/officeDocument/2006/relationships/hyperlink" Target="https://hudoc.echr.coe.int/eng?i=001-221637" TargetMode="External"/><Relationship Id="rId1634" Type="http://schemas.openxmlformats.org/officeDocument/2006/relationships/hyperlink" Target="http://hudoc.echr.coe.int/eng?i=001-70449" TargetMode="External"/><Relationship Id="rId1841" Type="http://schemas.openxmlformats.org/officeDocument/2006/relationships/hyperlink" Target="http://hudoc.echr.coe.int/eng?i=001-177076" TargetMode="External"/><Relationship Id="rId229" Type="http://schemas.openxmlformats.org/officeDocument/2006/relationships/hyperlink" Target="http://hudoc.echr.coe.int/eng?i=001-91940" TargetMode="External"/><Relationship Id="rId436" Type="http://schemas.openxmlformats.org/officeDocument/2006/relationships/hyperlink" Target="http://hudoc.echr.coe.int/eng?i=001-75689" TargetMode="External"/><Relationship Id="rId643" Type="http://schemas.openxmlformats.org/officeDocument/2006/relationships/hyperlink" Target="http://hudoc.echr.coe.int/eng?i=001-178518" TargetMode="External"/><Relationship Id="rId1066" Type="http://schemas.openxmlformats.org/officeDocument/2006/relationships/hyperlink" Target="http://hudoc.echr.coe.int/eng?i=001-168816" TargetMode="External"/><Relationship Id="rId1273" Type="http://schemas.openxmlformats.org/officeDocument/2006/relationships/hyperlink" Target="http://hudoc.echr.coe.int/eng?i=001-59216" TargetMode="External"/><Relationship Id="rId1480" Type="http://schemas.openxmlformats.org/officeDocument/2006/relationships/hyperlink" Target="https://hudoc.echr.coe.int/eng?i=001-222320" TargetMode="External"/><Relationship Id="rId1939" Type="http://schemas.openxmlformats.org/officeDocument/2006/relationships/hyperlink" Target="http://hudoc.echr.coe.int/eng?i=001-140947" TargetMode="External"/><Relationship Id="rId850" Type="http://schemas.openxmlformats.org/officeDocument/2006/relationships/hyperlink" Target="http://hudoc.echr.coe.int/eng?i=001-93341" TargetMode="External"/><Relationship Id="rId948" Type="http://schemas.openxmlformats.org/officeDocument/2006/relationships/hyperlink" Target="http://hudoc.echr.coe.int/eng?i=001-106785" TargetMode="External"/><Relationship Id="rId1133" Type="http://schemas.openxmlformats.org/officeDocument/2006/relationships/hyperlink" Target="http://hudoc.echr.coe.int/eng?i=001-122894" TargetMode="External"/><Relationship Id="rId1578" Type="http://schemas.openxmlformats.org/officeDocument/2006/relationships/hyperlink" Target="http://hudoc.echr.coe.int/eng?i=001-151029" TargetMode="External"/><Relationship Id="rId1701" Type="http://schemas.openxmlformats.org/officeDocument/2006/relationships/hyperlink" Target="http://hudoc.echr.coe.int/eng?i=001-196423" TargetMode="External"/><Relationship Id="rId1785" Type="http://schemas.openxmlformats.org/officeDocument/2006/relationships/hyperlink" Target="http://hudoc.echr.coe.int/eng?i=001-84968" TargetMode="External"/><Relationship Id="rId1992" Type="http://schemas.openxmlformats.org/officeDocument/2006/relationships/hyperlink" Target="https://hudoc.echr.coe.int/eng?i=001-216574" TargetMode="External"/><Relationship Id="rId77" Type="http://schemas.openxmlformats.org/officeDocument/2006/relationships/hyperlink" Target="http://hudoc.echr.coe.int/eng?i=001-57943" TargetMode="External"/><Relationship Id="rId282" Type="http://schemas.openxmlformats.org/officeDocument/2006/relationships/hyperlink" Target="http://hudoc.echr.coe.int/eng?i=001-80958" TargetMode="External"/><Relationship Id="rId503" Type="http://schemas.openxmlformats.org/officeDocument/2006/relationships/hyperlink" Target="http://hudoc.echr.coe.int/eng?i=001-22642" TargetMode="External"/><Relationship Id="rId587" Type="http://schemas.openxmlformats.org/officeDocument/2006/relationships/hyperlink" Target="http://hudoc.echr.coe.int/eng?i=001-95990" TargetMode="External"/><Relationship Id="rId710" Type="http://schemas.openxmlformats.org/officeDocument/2006/relationships/hyperlink" Target="http://hudoc.echr.coe.int/eng?i=001-167809" TargetMode="External"/><Relationship Id="rId808" Type="http://schemas.openxmlformats.org/officeDocument/2006/relationships/hyperlink" Target="http://hudoc.echr.coe.int/eng?i=001-114056" TargetMode="External"/><Relationship Id="rId1340" Type="http://schemas.openxmlformats.org/officeDocument/2006/relationships/hyperlink" Target="http://hudoc.echr.coe.int/eng?i=001-79204" TargetMode="External"/><Relationship Id="rId1438" Type="http://schemas.openxmlformats.org/officeDocument/2006/relationships/hyperlink" Target="http://hudoc.echr.coe.int/eng?i=001-147623" TargetMode="External"/><Relationship Id="rId1645" Type="http://schemas.openxmlformats.org/officeDocument/2006/relationships/hyperlink" Target="http://hudoc.echr.coe.int/eng?i=001-103050" TargetMode="External"/><Relationship Id="rId8" Type="http://schemas.openxmlformats.org/officeDocument/2006/relationships/hyperlink" Target="http://www.echr.coe.int/Pages/home.aspx?p=caselaw/analysis/guides&amp;c=" TargetMode="External"/><Relationship Id="rId142" Type="http://schemas.openxmlformats.org/officeDocument/2006/relationships/hyperlink" Target="http://hudoc.echr.coe.int/eng?i=001-177090" TargetMode="External"/><Relationship Id="rId447" Type="http://schemas.openxmlformats.org/officeDocument/2006/relationships/hyperlink" Target="http://hudoc.echr.coe.int/eng?i=001-23610" TargetMode="External"/><Relationship Id="rId794" Type="http://schemas.openxmlformats.org/officeDocument/2006/relationships/hyperlink" Target="http://hudoc.echr.coe.int/eng?i=001-105612" TargetMode="External"/><Relationship Id="rId1077" Type="http://schemas.openxmlformats.org/officeDocument/2006/relationships/hyperlink" Target="http://hudoc.echr.coe.int/eng?i=001-114841" TargetMode="External"/><Relationship Id="rId1200" Type="http://schemas.openxmlformats.org/officeDocument/2006/relationships/hyperlink" Target="http://hudoc.echr.coe.int/eng?i=001-76493" TargetMode="External"/><Relationship Id="rId1852" Type="http://schemas.openxmlformats.org/officeDocument/2006/relationships/hyperlink" Target="http://hudoc.echr.coe.int/eng?i=001-93660" TargetMode="External"/><Relationship Id="rId2030" Type="http://schemas.openxmlformats.org/officeDocument/2006/relationships/hyperlink" Target="http://hudoc.echr.coe.int/eng?i=001-93265" TargetMode="External"/><Relationship Id="rId654" Type="http://schemas.openxmlformats.org/officeDocument/2006/relationships/hyperlink" Target="https://hudoc.echr.coe.int/eng" TargetMode="External"/><Relationship Id="rId861" Type="http://schemas.openxmlformats.org/officeDocument/2006/relationships/hyperlink" Target="http://hudoc.echr.coe.int/eng?i=001-58912" TargetMode="External"/><Relationship Id="rId959" Type="http://schemas.openxmlformats.org/officeDocument/2006/relationships/hyperlink" Target="http://hudoc.echr.coe.int/eng?i=001-141794" TargetMode="External"/><Relationship Id="rId1284" Type="http://schemas.openxmlformats.org/officeDocument/2006/relationships/hyperlink" Target="http://hudoc.echr.coe.int/eng?i=001-111399" TargetMode="External"/><Relationship Id="rId1491" Type="http://schemas.openxmlformats.org/officeDocument/2006/relationships/hyperlink" Target="http://hudoc.echr.coe.int/eng?i=001-75882" TargetMode="External"/><Relationship Id="rId1505" Type="http://schemas.openxmlformats.org/officeDocument/2006/relationships/hyperlink" Target="https://hudoc.echr.coe.int/eng" TargetMode="External"/><Relationship Id="rId1589" Type="http://schemas.openxmlformats.org/officeDocument/2006/relationships/hyperlink" Target="http://hudoc.echr.coe.int/eng?i=001-80795" TargetMode="External"/><Relationship Id="rId1712" Type="http://schemas.openxmlformats.org/officeDocument/2006/relationships/hyperlink" Target="http://hudoc.echr.coe.int/eng?i=001-98442" TargetMode="External"/><Relationship Id="rId293" Type="http://schemas.openxmlformats.org/officeDocument/2006/relationships/hyperlink" Target="http://hudoc.echr.coe.int/eng?i=001-91702" TargetMode="External"/><Relationship Id="rId307" Type="http://schemas.openxmlformats.org/officeDocument/2006/relationships/hyperlink" Target="http://hudoc.echr.coe.int/eng?i=001-91702" TargetMode="External"/><Relationship Id="rId514" Type="http://schemas.openxmlformats.org/officeDocument/2006/relationships/hyperlink" Target="http://hudoc.echr.coe.int/eng?i=001-86871" TargetMode="External"/><Relationship Id="rId721" Type="http://schemas.openxmlformats.org/officeDocument/2006/relationships/hyperlink" Target="http://hudoc.echr.coe.int/eng?i=001-106602" TargetMode="External"/><Relationship Id="rId1144" Type="http://schemas.openxmlformats.org/officeDocument/2006/relationships/hyperlink" Target="http://hudoc.echr.coe.int/eng?i=001-195852" TargetMode="External"/><Relationship Id="rId1351" Type="http://schemas.openxmlformats.org/officeDocument/2006/relationships/hyperlink" Target="http://hudoc.echr.coe.int/eng?i=001-193851" TargetMode="External"/><Relationship Id="rId1449" Type="http://schemas.openxmlformats.org/officeDocument/2006/relationships/hyperlink" Target="http://hudoc.echr.coe.int/eng?i=001-207477" TargetMode="External"/><Relationship Id="rId1796" Type="http://schemas.openxmlformats.org/officeDocument/2006/relationships/hyperlink" Target="http://hudoc.echr.coe.int/eng?i=001-43404" TargetMode="External"/><Relationship Id="rId88" Type="http://schemas.openxmlformats.org/officeDocument/2006/relationships/hyperlink" Target="http://hudoc.echr.coe.int/eng?i=001-22151" TargetMode="External"/><Relationship Id="rId153" Type="http://schemas.openxmlformats.org/officeDocument/2006/relationships/hyperlink" Target="http://hudoc.echr.coe.int/eng?i=001-113118" TargetMode="External"/><Relationship Id="rId360" Type="http://schemas.openxmlformats.org/officeDocument/2006/relationships/hyperlink" Target="http://hudoc.echr.coe.int/eng?i=001-61748" TargetMode="External"/><Relationship Id="rId598" Type="http://schemas.openxmlformats.org/officeDocument/2006/relationships/hyperlink" Target="http://hudoc.echr.coe.int/eng?i=001-158290" TargetMode="External"/><Relationship Id="rId819" Type="http://schemas.openxmlformats.org/officeDocument/2006/relationships/hyperlink" Target="http://hudoc.echr.coe.int/eng?i=001-208279" TargetMode="External"/><Relationship Id="rId1004" Type="http://schemas.openxmlformats.org/officeDocument/2006/relationships/hyperlink" Target="http://hudoc.echr.coe.int/eng?i=001-164515" TargetMode="External"/><Relationship Id="rId1211" Type="http://schemas.openxmlformats.org/officeDocument/2006/relationships/hyperlink" Target="http://hudoc.echr.coe.int/eng?i=001-157695" TargetMode="External"/><Relationship Id="rId1656" Type="http://schemas.openxmlformats.org/officeDocument/2006/relationships/hyperlink" Target="https://hudoc.echr.coe.int/?i=001-223361" TargetMode="External"/><Relationship Id="rId1863" Type="http://schemas.openxmlformats.org/officeDocument/2006/relationships/hyperlink" Target="http://hudoc.echr.coe.int/eng?i=001-2897" TargetMode="External"/><Relationship Id="rId2041" Type="http://schemas.openxmlformats.org/officeDocument/2006/relationships/hyperlink" Target="http://hudoc.echr.coe.int/eng?i=001-200838" TargetMode="External"/><Relationship Id="rId220" Type="http://schemas.openxmlformats.org/officeDocument/2006/relationships/hyperlink" Target="http://hudoc.echr.coe.int/eng?i=001-57870" TargetMode="External"/><Relationship Id="rId458" Type="http://schemas.openxmlformats.org/officeDocument/2006/relationships/hyperlink" Target="http://hudoc.echr.coe.int/eng?i=001-179420" TargetMode="External"/><Relationship Id="rId665" Type="http://schemas.openxmlformats.org/officeDocument/2006/relationships/hyperlink" Target="https://hudoc.echr.coe.int/?i=001-225440" TargetMode="External"/><Relationship Id="rId872" Type="http://schemas.openxmlformats.org/officeDocument/2006/relationships/hyperlink" Target="http://hudoc.echr.coe.int/eng?i=001-208279" TargetMode="External"/><Relationship Id="rId1088" Type="http://schemas.openxmlformats.org/officeDocument/2006/relationships/hyperlink" Target="http://hudoc.echr.coe.int/eng?i=001-186506" TargetMode="External"/><Relationship Id="rId1295" Type="http://schemas.openxmlformats.org/officeDocument/2006/relationships/hyperlink" Target="http://hudoc.echr.coe.int/eng?i=001-73128" TargetMode="External"/><Relationship Id="rId1309" Type="http://schemas.openxmlformats.org/officeDocument/2006/relationships/hyperlink" Target="https://hudoc.echr.coe.int/eng?i=001-216195" TargetMode="External"/><Relationship Id="rId1516" Type="http://schemas.openxmlformats.org/officeDocument/2006/relationships/hyperlink" Target="http://hudoc.echr.coe.int/eng?i=001-148367" TargetMode="External"/><Relationship Id="rId1723" Type="http://schemas.openxmlformats.org/officeDocument/2006/relationships/hyperlink" Target="http://hudoc.echr.coe.int/eng?i=001-67580" TargetMode="External"/><Relationship Id="rId1930" Type="http://schemas.openxmlformats.org/officeDocument/2006/relationships/hyperlink" Target="http://hudoc.echr.coe.int/eng?i=001-194299" TargetMode="External"/><Relationship Id="rId15" Type="http://schemas.openxmlformats.org/officeDocument/2006/relationships/hyperlink" Target="http://www.echr.coe.int/Documents/HUDOC_Keywords_ENG.pdf" TargetMode="External"/><Relationship Id="rId318" Type="http://schemas.openxmlformats.org/officeDocument/2006/relationships/hyperlink" Target="http://hudoc.echr.coe.int/eng?i=001-69616" TargetMode="External"/><Relationship Id="rId525" Type="http://schemas.openxmlformats.org/officeDocument/2006/relationships/hyperlink" Target="http://hudoc.echr.coe.int/eng?i=001-102533" TargetMode="External"/><Relationship Id="rId732" Type="http://schemas.openxmlformats.org/officeDocument/2006/relationships/hyperlink" Target="http://hudoc.echr.coe.int/eng?i=001-3353" TargetMode="External"/><Relationship Id="rId1155" Type="http://schemas.openxmlformats.org/officeDocument/2006/relationships/hyperlink" Target="http://hudoc.echr.coe.int/eng?i=001-105606" TargetMode="External"/><Relationship Id="rId1362" Type="http://schemas.openxmlformats.org/officeDocument/2006/relationships/hyperlink" Target="http://hudoc.echr.coe.int/eng?i=001-72214" TargetMode="External"/><Relationship Id="rId99" Type="http://schemas.openxmlformats.org/officeDocument/2006/relationships/hyperlink" Target="http://hudoc.echr.coe.int/eng?i=001-204996" TargetMode="External"/><Relationship Id="rId164" Type="http://schemas.openxmlformats.org/officeDocument/2006/relationships/hyperlink" Target="https://hudoc.echr.coe.int/eng?i=001-215716" TargetMode="External"/><Relationship Id="rId371" Type="http://schemas.openxmlformats.org/officeDocument/2006/relationships/hyperlink" Target="http://hudoc.echr.coe.int/eng?i=001-142199" TargetMode="External"/><Relationship Id="rId1015" Type="http://schemas.openxmlformats.org/officeDocument/2006/relationships/hyperlink" Target="https://rm.coe.int/CoERMPublicCommonSearchServices/DisplayDCTMContent?documentId=09000016800d383d" TargetMode="External"/><Relationship Id="rId1222" Type="http://schemas.openxmlformats.org/officeDocument/2006/relationships/hyperlink" Target="http://hudoc.echr.coe.int/eng?i=001-93341" TargetMode="External"/><Relationship Id="rId1667" Type="http://schemas.openxmlformats.org/officeDocument/2006/relationships/hyperlink" Target="http://hudoc.echr.coe.int/eng?i=001-71728" TargetMode="External"/><Relationship Id="rId1874" Type="http://schemas.openxmlformats.org/officeDocument/2006/relationships/hyperlink" Target="http://hudoc.echr.coe.int/eng?i=001-45006" TargetMode="External"/><Relationship Id="rId2052" Type="http://schemas.openxmlformats.org/officeDocument/2006/relationships/hyperlink" Target="http://hudoc.echr.coe.int/eng?i=001-73821" TargetMode="External"/><Relationship Id="rId469" Type="http://schemas.openxmlformats.org/officeDocument/2006/relationships/hyperlink" Target="http://hudoc.echr.coe.int/eng?i=001-142199" TargetMode="External"/><Relationship Id="rId676" Type="http://schemas.openxmlformats.org/officeDocument/2006/relationships/hyperlink" Target="https://hudoc.echr.coe.int/eng?i=001-216574" TargetMode="External"/><Relationship Id="rId883" Type="http://schemas.openxmlformats.org/officeDocument/2006/relationships/hyperlink" Target="http://hudoc.echr.coe.int/eng?i=001-109231" TargetMode="External"/><Relationship Id="rId1099" Type="http://schemas.openxmlformats.org/officeDocument/2006/relationships/hyperlink" Target="https://hudoc.echr.coe.int/eng" TargetMode="External"/><Relationship Id="rId1527" Type="http://schemas.openxmlformats.org/officeDocument/2006/relationships/hyperlink" Target="http://hudoc.echr.coe.int/eng?i=001-44853" TargetMode="External"/><Relationship Id="rId1734" Type="http://schemas.openxmlformats.org/officeDocument/2006/relationships/hyperlink" Target="http://hudoc.echr.coe.int/eng?i=001-150771" TargetMode="External"/><Relationship Id="rId1941" Type="http://schemas.openxmlformats.org/officeDocument/2006/relationships/hyperlink" Target="http://hudoc.echr.coe.int/eng?i=001-202346" TargetMode="External"/><Relationship Id="rId26" Type="http://schemas.openxmlformats.org/officeDocument/2006/relationships/hyperlink" Target="https://www.echr.coe.int/Documents/2010_Interlaken_FinalDeclaration_ENG.pdf" TargetMode="External"/><Relationship Id="rId231" Type="http://schemas.openxmlformats.org/officeDocument/2006/relationships/hyperlink" Target="http://hudoc.echr.coe.int/eng?i=001-91158" TargetMode="External"/><Relationship Id="rId329" Type="http://schemas.openxmlformats.org/officeDocument/2006/relationships/hyperlink" Target="http://hudoc.echr.coe.int/eng?i=001-142199" TargetMode="External"/><Relationship Id="rId536" Type="http://schemas.openxmlformats.org/officeDocument/2006/relationships/hyperlink" Target="http://hudoc.echr.coe.int/fre?i=001-202475" TargetMode="External"/><Relationship Id="rId1166" Type="http://schemas.openxmlformats.org/officeDocument/2006/relationships/hyperlink" Target="http://hudoc.echr.coe.int/eng?i=001-122260" TargetMode="External"/><Relationship Id="rId1373" Type="http://schemas.openxmlformats.org/officeDocument/2006/relationships/hyperlink" Target="https://hudoc.echr.coe.int/eng" TargetMode="External"/><Relationship Id="rId175" Type="http://schemas.openxmlformats.org/officeDocument/2006/relationships/hyperlink" Target="http://hudoc.echr.coe.int/eng?i=001-97079" TargetMode="External"/><Relationship Id="rId743" Type="http://schemas.openxmlformats.org/officeDocument/2006/relationships/hyperlink" Target="http://hudoc.echr.coe.int/eng?i=001-186828" TargetMode="External"/><Relationship Id="rId950" Type="http://schemas.openxmlformats.org/officeDocument/2006/relationships/hyperlink" Target="http://hudoc.echr.coe.int/eng?i=001-172143" TargetMode="External"/><Relationship Id="rId1026" Type="http://schemas.openxmlformats.org/officeDocument/2006/relationships/hyperlink" Target="http://hudoc.echr.coe.int/eng?i=001-99748" TargetMode="External"/><Relationship Id="rId1580" Type="http://schemas.openxmlformats.org/officeDocument/2006/relationships/hyperlink" Target="http://hudoc.echr.coe.int/eng?i=001-68518" TargetMode="External"/><Relationship Id="rId1678" Type="http://schemas.openxmlformats.org/officeDocument/2006/relationships/hyperlink" Target="http://hudoc.echr.coe.int/eng?i=001-57943" TargetMode="External"/><Relationship Id="rId1801" Type="http://schemas.openxmlformats.org/officeDocument/2006/relationships/hyperlink" Target="http://hudoc.echr.coe.int/eng?i=001-58244" TargetMode="External"/><Relationship Id="rId1885" Type="http://schemas.openxmlformats.org/officeDocument/2006/relationships/hyperlink" Target="http://hudoc.echr.coe.int/eng?i=001-119416" TargetMode="External"/><Relationship Id="rId382" Type="http://schemas.openxmlformats.org/officeDocument/2006/relationships/hyperlink" Target="http://hudoc.echr.coe.int/eng?i=001-22963" TargetMode="External"/><Relationship Id="rId603" Type="http://schemas.openxmlformats.org/officeDocument/2006/relationships/hyperlink" Target="https://hudoc.echr.coe.int/" TargetMode="External"/><Relationship Id="rId687" Type="http://schemas.openxmlformats.org/officeDocument/2006/relationships/hyperlink" Target="http://hudoc.echr.coe.int/eng?i=001-81724" TargetMode="External"/><Relationship Id="rId810" Type="http://schemas.openxmlformats.org/officeDocument/2006/relationships/hyperlink" Target="http://hudoc.echr.coe.int/eng?i=001-151029" TargetMode="External"/><Relationship Id="rId908" Type="http://schemas.openxmlformats.org/officeDocument/2006/relationships/hyperlink" Target="http://hudoc.echr.coe.int/eng?i=001-72688" TargetMode="External"/><Relationship Id="rId1233" Type="http://schemas.openxmlformats.org/officeDocument/2006/relationships/hyperlink" Target="http://hudoc.echr.coe.int/eng?i=001-159914" TargetMode="External"/><Relationship Id="rId1440" Type="http://schemas.openxmlformats.org/officeDocument/2006/relationships/hyperlink" Target="http://hudoc.echr.coe.int/eng?i=001-141794" TargetMode="External"/><Relationship Id="rId1538" Type="http://schemas.openxmlformats.org/officeDocument/2006/relationships/hyperlink" Target="http://hudoc.echr.coe.int/eng?i=001-111989" TargetMode="External"/><Relationship Id="rId2063" Type="http://schemas.openxmlformats.org/officeDocument/2006/relationships/hyperlink" Target="http://hudoc.echr.coe.int/sites/eng?i=001-109116" TargetMode="External"/><Relationship Id="rId242" Type="http://schemas.openxmlformats.org/officeDocument/2006/relationships/hyperlink" Target="https://hudoc.echr.coe.int/eng" TargetMode="External"/><Relationship Id="rId894" Type="http://schemas.openxmlformats.org/officeDocument/2006/relationships/hyperlink" Target="http://hudoc.echr.coe.int/eng?i=001-111634" TargetMode="External"/><Relationship Id="rId1177" Type="http://schemas.openxmlformats.org/officeDocument/2006/relationships/hyperlink" Target="http://hudoc.echr.coe.int/sites/eng/pages/search.aspx?i=001-89823" TargetMode="External"/><Relationship Id="rId1300" Type="http://schemas.openxmlformats.org/officeDocument/2006/relationships/hyperlink" Target="http://hudoc.echr.coe.int/eng?i=001-155353" TargetMode="External"/><Relationship Id="rId1745" Type="http://schemas.openxmlformats.org/officeDocument/2006/relationships/hyperlink" Target="http://hudoc.echr.coe.int/eng?i=001-91302" TargetMode="External"/><Relationship Id="rId1952" Type="http://schemas.openxmlformats.org/officeDocument/2006/relationships/hyperlink" Target="http://hudoc.echr.coe.int/eng?i=001-146873" TargetMode="External"/><Relationship Id="rId37" Type="http://schemas.openxmlformats.org/officeDocument/2006/relationships/hyperlink" Target="http://hudoc.echr.coe.int/eng?i=001-201687" TargetMode="External"/><Relationship Id="rId102" Type="http://schemas.openxmlformats.org/officeDocument/2006/relationships/hyperlink" Target="http://hudoc.echr.coe.int/eng?i=001-100511" TargetMode="External"/><Relationship Id="rId547" Type="http://schemas.openxmlformats.org/officeDocument/2006/relationships/hyperlink" Target="http://hudoc.echr.coe.int/eng?i=001-188268" TargetMode="External"/><Relationship Id="rId754" Type="http://schemas.openxmlformats.org/officeDocument/2006/relationships/hyperlink" Target="http://hudoc.echr.coe.int/eng?i=001-74957" TargetMode="External"/><Relationship Id="rId961" Type="http://schemas.openxmlformats.org/officeDocument/2006/relationships/hyperlink" Target="http://hudoc.echr.coe.int/eng?i=001-22231" TargetMode="External"/><Relationship Id="rId1384" Type="http://schemas.openxmlformats.org/officeDocument/2006/relationships/hyperlink" Target="http://hudoc.echr.coe.int/eng?i=001-176769" TargetMode="External"/><Relationship Id="rId1591" Type="http://schemas.openxmlformats.org/officeDocument/2006/relationships/hyperlink" Target="http://hudoc.echr.coe.int/eng?i=001-75830" TargetMode="External"/><Relationship Id="rId1605" Type="http://schemas.openxmlformats.org/officeDocument/2006/relationships/hyperlink" Target="http://hudoc.echr.coe.int/eng?i=001-196677" TargetMode="External"/><Relationship Id="rId1689" Type="http://schemas.openxmlformats.org/officeDocument/2006/relationships/hyperlink" Target="http://hudoc.echr.coe.int/eng?i=001-87032" TargetMode="External"/><Relationship Id="rId1812" Type="http://schemas.openxmlformats.org/officeDocument/2006/relationships/hyperlink" Target="http://hudoc.echr.coe.int/eng?i=001-121143" TargetMode="External"/><Relationship Id="rId90" Type="http://schemas.openxmlformats.org/officeDocument/2006/relationships/hyperlink" Target="http://hudoc.echr.coe.int/eng?i=001-72259" TargetMode="External"/><Relationship Id="rId186" Type="http://schemas.openxmlformats.org/officeDocument/2006/relationships/hyperlink" Target="http://hudoc.echr.coe.int/eng?i=001-60941" TargetMode="External"/><Relationship Id="rId393" Type="http://schemas.openxmlformats.org/officeDocument/2006/relationships/hyperlink" Target="http://hudoc.echr.coe.int/eng?i=001-179878" TargetMode="External"/><Relationship Id="rId407" Type="http://schemas.openxmlformats.org/officeDocument/2006/relationships/hyperlink" Target="http://hudoc.echr.coe.int/eng?i=001-87458" TargetMode="External"/><Relationship Id="rId614" Type="http://schemas.openxmlformats.org/officeDocument/2006/relationships/hyperlink" Target="http://hudoc.echr.coe.int/eng?i=001-174966" TargetMode="External"/><Relationship Id="rId821" Type="http://schemas.openxmlformats.org/officeDocument/2006/relationships/hyperlink" Target="http://hudoc.echr.coe.int/eng?i=001-1390" TargetMode="External"/><Relationship Id="rId1037" Type="http://schemas.openxmlformats.org/officeDocument/2006/relationships/hyperlink" Target="https://hudoc.echr.coe.int/eng" TargetMode="External"/><Relationship Id="rId1244" Type="http://schemas.openxmlformats.org/officeDocument/2006/relationships/hyperlink" Target="http://hudoc.echr.coe.int/eng?i=001-68263" TargetMode="External"/><Relationship Id="rId1451" Type="http://schemas.openxmlformats.org/officeDocument/2006/relationships/hyperlink" Target="http://hudoc.echr.coe.int/eng?i=001-207757" TargetMode="External"/><Relationship Id="rId1896" Type="http://schemas.openxmlformats.org/officeDocument/2006/relationships/hyperlink" Target="https://hudoc.echr.coe.int/eng?i=001-216223" TargetMode="External"/><Relationship Id="rId2074" Type="http://schemas.openxmlformats.org/officeDocument/2006/relationships/hyperlink" Target="https://hudoc.echr.coe.int/eng" TargetMode="External"/><Relationship Id="rId253" Type="http://schemas.openxmlformats.org/officeDocument/2006/relationships/hyperlink" Target="https://hudoc.echr.coe.int/eng?i=001-219333" TargetMode="External"/><Relationship Id="rId460" Type="http://schemas.openxmlformats.org/officeDocument/2006/relationships/hyperlink" Target="http://hudoc.echr.coe.int/eng?i=001-58056" TargetMode="External"/><Relationship Id="rId698" Type="http://schemas.openxmlformats.org/officeDocument/2006/relationships/hyperlink" Target="https://hudoc.echr.coe.int/eng" TargetMode="External"/><Relationship Id="rId919" Type="http://schemas.openxmlformats.org/officeDocument/2006/relationships/hyperlink" Target="http://hudoc.echr.coe.int/eng?i=001-82538" TargetMode="External"/><Relationship Id="rId1090" Type="http://schemas.openxmlformats.org/officeDocument/2006/relationships/hyperlink" Target="http://hudoc.echr.coe.int/sites/eng?i=001-139275" TargetMode="External"/><Relationship Id="rId1104" Type="http://schemas.openxmlformats.org/officeDocument/2006/relationships/hyperlink" Target="http://hudoc.echr.coe.int/eng?i=001-166964" TargetMode="External"/><Relationship Id="rId1311" Type="http://schemas.openxmlformats.org/officeDocument/2006/relationships/hyperlink" Target="http://hudoc.echr.coe.int/eng?i=001-90864" TargetMode="External"/><Relationship Id="rId1549" Type="http://schemas.openxmlformats.org/officeDocument/2006/relationships/hyperlink" Target="http://hudoc.echr.coe.int/eng?i=001-166737" TargetMode="External"/><Relationship Id="rId1756" Type="http://schemas.openxmlformats.org/officeDocument/2006/relationships/hyperlink" Target="http://hudoc.echr.coe.int/eng?i=001-198482" TargetMode="External"/><Relationship Id="rId1963" Type="http://schemas.openxmlformats.org/officeDocument/2006/relationships/hyperlink" Target="http://hudoc.echr.coe.int/eng?i=001-109373" TargetMode="External"/><Relationship Id="rId48" Type="http://schemas.openxmlformats.org/officeDocument/2006/relationships/hyperlink" Target="http://hudoc.echr.coe.int/sites/eng?i=001-119268" TargetMode="External"/><Relationship Id="rId113" Type="http://schemas.openxmlformats.org/officeDocument/2006/relationships/hyperlink" Target="http://hudoc.echr.coe.int/eng?i=001-127684" TargetMode="External"/><Relationship Id="rId320" Type="http://schemas.openxmlformats.org/officeDocument/2006/relationships/hyperlink" Target="http://hudoc.echr.coe.int/eng?i=001-76493" TargetMode="External"/><Relationship Id="rId558" Type="http://schemas.openxmlformats.org/officeDocument/2006/relationships/hyperlink" Target="http://hudoc.echr.coe.int/eng?i=001-167125" TargetMode="External"/><Relationship Id="rId765" Type="http://schemas.openxmlformats.org/officeDocument/2006/relationships/hyperlink" Target="http://hudoc.echr.coe.int/eng?i=001-61875" TargetMode="External"/><Relationship Id="rId972" Type="http://schemas.openxmlformats.org/officeDocument/2006/relationships/hyperlink" Target="https://www.echr.coe.int/Documents/Guide_Art_7_ENG.pdf" TargetMode="External"/><Relationship Id="rId1188" Type="http://schemas.openxmlformats.org/officeDocument/2006/relationships/hyperlink" Target="http://hudoc.echr.coe.int/eng?i=001-61748" TargetMode="External"/><Relationship Id="rId1395" Type="http://schemas.openxmlformats.org/officeDocument/2006/relationships/hyperlink" Target="http://hudoc.echr.coe.int/eng?i=001-72126" TargetMode="External"/><Relationship Id="rId1409" Type="http://schemas.openxmlformats.org/officeDocument/2006/relationships/hyperlink" Target="http://hudoc.echr.coe.int/eng?i=001-103812" TargetMode="External"/><Relationship Id="rId1616" Type="http://schemas.openxmlformats.org/officeDocument/2006/relationships/hyperlink" Target="http://hudoc.echr.coe.int/eng?i=001-91940" TargetMode="External"/><Relationship Id="rId1823" Type="http://schemas.openxmlformats.org/officeDocument/2006/relationships/hyperlink" Target="https://hudoc.echr.coe.int/eng?i=001-216939" TargetMode="External"/><Relationship Id="rId2001" Type="http://schemas.openxmlformats.org/officeDocument/2006/relationships/hyperlink" Target="http://hudoc.echr.coe.int/eng?i=001-90353" TargetMode="External"/><Relationship Id="rId197" Type="http://schemas.openxmlformats.org/officeDocument/2006/relationships/hyperlink" Target="http://hudoc.echr.coe.int/eng?i=001-91222" TargetMode="External"/><Relationship Id="rId418" Type="http://schemas.openxmlformats.org/officeDocument/2006/relationships/hyperlink" Target="http://hudoc.echr.coe.int/eng?i=001-155662" TargetMode="External"/><Relationship Id="rId625" Type="http://schemas.openxmlformats.org/officeDocument/2006/relationships/hyperlink" Target="http://hudoc.echr.coe.int/eng?i=001-68790" TargetMode="External"/><Relationship Id="rId832" Type="http://schemas.openxmlformats.org/officeDocument/2006/relationships/hyperlink" Target="http://hudoc.echr.coe.int/eng?i=001-109577" TargetMode="External"/><Relationship Id="rId1048" Type="http://schemas.openxmlformats.org/officeDocument/2006/relationships/hyperlink" Target="http://hudoc.echr.coe.int/eng?i=001-140783" TargetMode="External"/><Relationship Id="rId1255" Type="http://schemas.openxmlformats.org/officeDocument/2006/relationships/hyperlink" Target="http://hudoc.echr.coe.int/eng?i=001-647" TargetMode="External"/><Relationship Id="rId1462" Type="http://schemas.openxmlformats.org/officeDocument/2006/relationships/hyperlink" Target="http://hudoc.echr.coe.int/eng?i=001-157765" TargetMode="External"/><Relationship Id="rId2085" Type="http://schemas.openxmlformats.org/officeDocument/2006/relationships/hyperlink" Target="file:///C:\Users\Brodeala\AppData\Local\Microsoft\Windows\Temporary%20Internet%20Files\Content.Outlook\MEPHPEXS\Zwinkels%20v.%20the%20Netherlands" TargetMode="External"/><Relationship Id="rId264" Type="http://schemas.openxmlformats.org/officeDocument/2006/relationships/hyperlink" Target="http://hudoc.echr.coe.int/eng?i=001-59413" TargetMode="External"/><Relationship Id="rId471" Type="http://schemas.openxmlformats.org/officeDocument/2006/relationships/hyperlink" Target="http://hudoc.echr.coe.int/eng?i=001-102332" TargetMode="External"/><Relationship Id="rId1115" Type="http://schemas.openxmlformats.org/officeDocument/2006/relationships/hyperlink" Target="http://hudoc.echr.coe.int/eng?i=001-107235" TargetMode="External"/><Relationship Id="rId1322" Type="http://schemas.openxmlformats.org/officeDocument/2006/relationships/hyperlink" Target="http://hudoc.echr.coe.int/eng?i=001-95631" TargetMode="External"/><Relationship Id="rId1767" Type="http://schemas.openxmlformats.org/officeDocument/2006/relationships/hyperlink" Target="http://hudoc.echr.coe.int/eng?i=001-68479" TargetMode="External"/><Relationship Id="rId1974" Type="http://schemas.openxmlformats.org/officeDocument/2006/relationships/hyperlink" Target="https://hudoc.echr.coe.int/eng?i=001-217625" TargetMode="External"/><Relationship Id="rId59" Type="http://schemas.openxmlformats.org/officeDocument/2006/relationships/hyperlink" Target="http://hudoc.echr.coe.int/eng?i=001-109231" TargetMode="External"/><Relationship Id="rId124" Type="http://schemas.openxmlformats.org/officeDocument/2006/relationships/hyperlink" Target="http://hudoc.echr.coe.int/eng?i=001-203762" TargetMode="External"/><Relationship Id="rId569" Type="http://schemas.openxmlformats.org/officeDocument/2006/relationships/hyperlink" Target="http://hudoc.echr.coe.int/eng?i=001-157695" TargetMode="External"/><Relationship Id="rId776" Type="http://schemas.openxmlformats.org/officeDocument/2006/relationships/hyperlink" Target="http://hudoc.echr.coe.int/eng?i=001-207757" TargetMode="External"/><Relationship Id="rId983" Type="http://schemas.openxmlformats.org/officeDocument/2006/relationships/hyperlink" Target="https://echr.coe.int/Documents/Guide_Art_4_Protocol_7_ENG.pdf" TargetMode="External"/><Relationship Id="rId1199" Type="http://schemas.openxmlformats.org/officeDocument/2006/relationships/hyperlink" Target="http://hudoc.echr.coe.int/eng?i=001-110301" TargetMode="External"/><Relationship Id="rId1627" Type="http://schemas.openxmlformats.org/officeDocument/2006/relationships/hyperlink" Target="http://hudoc.echr.coe.int/eng?i=001-58007" TargetMode="External"/><Relationship Id="rId1834" Type="http://schemas.openxmlformats.org/officeDocument/2006/relationships/hyperlink" Target="http://hudoc.echr.coe.int/eng?i=001-77008" TargetMode="External"/><Relationship Id="rId331" Type="http://schemas.openxmlformats.org/officeDocument/2006/relationships/hyperlink" Target="http://hudoc.echr.coe.int/eng?i=001-91413" TargetMode="External"/><Relationship Id="rId429" Type="http://schemas.openxmlformats.org/officeDocument/2006/relationships/hyperlink" Target="http://hudoc.echr.coe.int/eng?i=001-166956" TargetMode="External"/><Relationship Id="rId636" Type="http://schemas.openxmlformats.org/officeDocument/2006/relationships/hyperlink" Target="http://hudoc.echr.coe.int/eng?i=001-74405" TargetMode="External"/><Relationship Id="rId1059" Type="http://schemas.openxmlformats.org/officeDocument/2006/relationships/hyperlink" Target="http://hudoc.echr.coe.int/eng?i=001-102755" TargetMode="External"/><Relationship Id="rId1266" Type="http://schemas.openxmlformats.org/officeDocument/2006/relationships/hyperlink" Target="https://hudoc.echr.coe.int/eng" TargetMode="External"/><Relationship Id="rId1473" Type="http://schemas.openxmlformats.org/officeDocument/2006/relationships/hyperlink" Target="http://hudoc.echr.coe.int/eng?i=001-146501" TargetMode="External"/><Relationship Id="rId2012" Type="http://schemas.openxmlformats.org/officeDocument/2006/relationships/hyperlink" Target="http://hudoc.echr.coe.int/sites/eng?i=001-105689" TargetMode="External"/><Relationship Id="rId843" Type="http://schemas.openxmlformats.org/officeDocument/2006/relationships/hyperlink" Target="http://hudoc.echr.coe.int/eng?i=001-93400" TargetMode="External"/><Relationship Id="rId1126" Type="http://schemas.openxmlformats.org/officeDocument/2006/relationships/hyperlink" Target="http://hudoc.echr.coe.int/eng?i=001-116936" TargetMode="External"/><Relationship Id="rId1680" Type="http://schemas.openxmlformats.org/officeDocument/2006/relationships/hyperlink" Target="http://hudoc.echr.coe.int/eng?i=001-100413" TargetMode="External"/><Relationship Id="rId1778" Type="http://schemas.openxmlformats.org/officeDocument/2006/relationships/hyperlink" Target="http://hudoc.echr.coe.int/eng?i=001-91702" TargetMode="External"/><Relationship Id="rId1901" Type="http://schemas.openxmlformats.org/officeDocument/2006/relationships/hyperlink" Target="https://hudoc.echr.coe.int/eng?i=001-215642" TargetMode="External"/><Relationship Id="rId1985" Type="http://schemas.openxmlformats.org/officeDocument/2006/relationships/hyperlink" Target="http://hudoc.echr.coe.int/eng?i=001-76581" TargetMode="External"/><Relationship Id="rId275" Type="http://schemas.openxmlformats.org/officeDocument/2006/relationships/hyperlink" Target="http://hudoc.echr.coe.int/eng?i=001-84836" TargetMode="External"/><Relationship Id="rId482" Type="http://schemas.openxmlformats.org/officeDocument/2006/relationships/hyperlink" Target="http://hudoc.echr.coe.int/eng?i=001-93528" TargetMode="External"/><Relationship Id="rId703" Type="http://schemas.openxmlformats.org/officeDocument/2006/relationships/hyperlink" Target="http://hudoc.echr.coe.int/eng?i=001-90014" TargetMode="External"/><Relationship Id="rId910" Type="http://schemas.openxmlformats.org/officeDocument/2006/relationships/hyperlink" Target="http://hudoc.echr.coe.int/eng?i=001-72688" TargetMode="External"/><Relationship Id="rId1333" Type="http://schemas.openxmlformats.org/officeDocument/2006/relationships/hyperlink" Target="http://hudoc.echr.coe.int/eng?i=001-89558" TargetMode="External"/><Relationship Id="rId1540" Type="http://schemas.openxmlformats.org/officeDocument/2006/relationships/hyperlink" Target="https://hudoc.echr.coe.int/eng?i=001-219200" TargetMode="External"/><Relationship Id="rId1638" Type="http://schemas.openxmlformats.org/officeDocument/2006/relationships/hyperlink" Target="http://hudoc.echr.coe.int/eng?i=001-188267" TargetMode="External"/><Relationship Id="rId135" Type="http://schemas.openxmlformats.org/officeDocument/2006/relationships/hyperlink" Target="https://hudoc.echr.coe.int/eng" TargetMode="External"/><Relationship Id="rId342" Type="http://schemas.openxmlformats.org/officeDocument/2006/relationships/hyperlink" Target="http://hudoc.echr.coe.int/eng?i=001-71022" TargetMode="External"/><Relationship Id="rId787" Type="http://schemas.openxmlformats.org/officeDocument/2006/relationships/hyperlink" Target="http://hudoc.echr.coe.int/eng?i=001-207622" TargetMode="External"/><Relationship Id="rId994" Type="http://schemas.openxmlformats.org/officeDocument/2006/relationships/hyperlink" Target="http://hudoc.echr.coe.int/eng?i=001-58841" TargetMode="External"/><Relationship Id="rId1400" Type="http://schemas.openxmlformats.org/officeDocument/2006/relationships/hyperlink" Target="http://hudoc.echr.coe.int/eng?i=001-96157" TargetMode="External"/><Relationship Id="rId1845" Type="http://schemas.openxmlformats.org/officeDocument/2006/relationships/hyperlink" Target="http://hudoc.echr.coe.int/eng?i=001-110869" TargetMode="External"/><Relationship Id="rId2023" Type="http://schemas.openxmlformats.org/officeDocument/2006/relationships/hyperlink" Target="http://hudoc.echr.coe.int/eng?i=001-102533" TargetMode="External"/><Relationship Id="rId202" Type="http://schemas.openxmlformats.org/officeDocument/2006/relationships/hyperlink" Target="http://hudoc.echr.coe.int/eng?i=001-68389" TargetMode="External"/><Relationship Id="rId647" Type="http://schemas.openxmlformats.org/officeDocument/2006/relationships/hyperlink" Target="http://hudoc.echr.coe.int/eng?i=001-2909" TargetMode="External"/><Relationship Id="rId854" Type="http://schemas.openxmlformats.org/officeDocument/2006/relationships/hyperlink" Target="http://hudoc.echr.coe.int/eng?i=001-151029" TargetMode="External"/><Relationship Id="rId1277" Type="http://schemas.openxmlformats.org/officeDocument/2006/relationships/hyperlink" Target="http://hudoc.echr.coe.int/eng?i=001-114082" TargetMode="External"/><Relationship Id="rId1484" Type="http://schemas.openxmlformats.org/officeDocument/2006/relationships/hyperlink" Target="http://hudoc.echr.coe.int/eng?i=001-114492" TargetMode="External"/><Relationship Id="rId1691" Type="http://schemas.openxmlformats.org/officeDocument/2006/relationships/hyperlink" Target="http://hudoc.echr.coe.int/eng?i=001-178753" TargetMode="External"/><Relationship Id="rId1705" Type="http://schemas.openxmlformats.org/officeDocument/2006/relationships/hyperlink" Target="http://hudoc.echr.coe.int/eng?i=001-146540" TargetMode="External"/><Relationship Id="rId1912" Type="http://schemas.openxmlformats.org/officeDocument/2006/relationships/hyperlink" Target="http://hudoc.echr.coe.int/eng?i=001-83773" TargetMode="External"/><Relationship Id="rId286" Type="http://schemas.openxmlformats.org/officeDocument/2006/relationships/hyperlink" Target="http://hudoc.echr.coe.int/sites/eng?i=001-112481" TargetMode="External"/><Relationship Id="rId493" Type="http://schemas.openxmlformats.org/officeDocument/2006/relationships/hyperlink" Target="http://hudoc.echr.coe.int/eng?i=001-146044" TargetMode="External"/><Relationship Id="rId507" Type="http://schemas.openxmlformats.org/officeDocument/2006/relationships/hyperlink" Target="http://hudoc.echr.coe.int/eng?i=001-68477" TargetMode="External"/><Relationship Id="rId714" Type="http://schemas.openxmlformats.org/officeDocument/2006/relationships/hyperlink" Target="http://hudoc.echr.coe.int/eng?i=001-171148" TargetMode="External"/><Relationship Id="rId921" Type="http://schemas.openxmlformats.org/officeDocument/2006/relationships/hyperlink" Target="http://hudoc.echr.coe.int/eng?i=001-88871" TargetMode="External"/><Relationship Id="rId1137" Type="http://schemas.openxmlformats.org/officeDocument/2006/relationships/hyperlink" Target="http://hudoc.echr.coe.int/eng?i=001-191117" TargetMode="External"/><Relationship Id="rId1344" Type="http://schemas.openxmlformats.org/officeDocument/2006/relationships/hyperlink" Target="http://hudoc.echr.coe.int/eng?i=001-177090" TargetMode="External"/><Relationship Id="rId1551" Type="http://schemas.openxmlformats.org/officeDocument/2006/relationships/hyperlink" Target="http://hudoc.echr.coe.int/eng?i=001-103216" TargetMode="External"/><Relationship Id="rId1789" Type="http://schemas.openxmlformats.org/officeDocument/2006/relationships/hyperlink" Target="http://hudoc.echr.coe.int/eng?i=001-2026" TargetMode="External"/><Relationship Id="rId1996" Type="http://schemas.openxmlformats.org/officeDocument/2006/relationships/hyperlink" Target="http://hudoc.echr.coe.int/eng?i=001-207622" TargetMode="External"/><Relationship Id="rId50" Type="http://schemas.openxmlformats.org/officeDocument/2006/relationships/hyperlink" Target="http://hudoc.echr.coe.int/eng?i=001-107743" TargetMode="External"/><Relationship Id="rId146" Type="http://schemas.openxmlformats.org/officeDocument/2006/relationships/hyperlink" Target="http://hudoc.echr.coe.int/eng?i=001-98428" TargetMode="External"/><Relationship Id="rId353" Type="http://schemas.openxmlformats.org/officeDocument/2006/relationships/hyperlink" Target="http://hudoc.echr.coe.int/eng?i=001-142518" TargetMode="External"/><Relationship Id="rId560" Type="http://schemas.openxmlformats.org/officeDocument/2006/relationships/hyperlink" Target="http://hudoc.echr.coe.int/eng?i=001-198708" TargetMode="External"/><Relationship Id="rId798" Type="http://schemas.openxmlformats.org/officeDocument/2006/relationships/hyperlink" Target="http://hudoc.echr.coe.int/eng?i=001-90868" TargetMode="External"/><Relationship Id="rId1190" Type="http://schemas.openxmlformats.org/officeDocument/2006/relationships/hyperlink" Target="http://hudoc.echr.coe.int/eng?i=001-89014" TargetMode="External"/><Relationship Id="rId1204" Type="http://schemas.openxmlformats.org/officeDocument/2006/relationships/hyperlink" Target="http://hudoc.echr.coe.int/eng?i=001-200344" TargetMode="External"/><Relationship Id="rId1411" Type="http://schemas.openxmlformats.org/officeDocument/2006/relationships/hyperlink" Target="http://hudoc.echr.coe.int/eng?i=001-109335" TargetMode="External"/><Relationship Id="rId1649" Type="http://schemas.openxmlformats.org/officeDocument/2006/relationships/hyperlink" Target="http://hudoc.echr.coe.int/eng?i=001-200657" TargetMode="External"/><Relationship Id="rId1856" Type="http://schemas.openxmlformats.org/officeDocument/2006/relationships/hyperlink" Target="http://hudoc.echr.coe.int/eng?i=001-189902" TargetMode="External"/><Relationship Id="rId2034" Type="http://schemas.openxmlformats.org/officeDocument/2006/relationships/hyperlink" Target="http://hudoc.echr.coe.int/eng?i=001-170348" TargetMode="External"/><Relationship Id="rId213" Type="http://schemas.openxmlformats.org/officeDocument/2006/relationships/hyperlink" Target="http://hudoc.echr.coe.int/eng?i=001-189757" TargetMode="External"/><Relationship Id="rId420" Type="http://schemas.openxmlformats.org/officeDocument/2006/relationships/hyperlink" Target="http://hudoc.echr.coe.int/eng?i=001-83256" TargetMode="External"/><Relationship Id="rId658" Type="http://schemas.openxmlformats.org/officeDocument/2006/relationships/hyperlink" Target="http://hudoc.echr.coe.int/eng?i=001-193851" TargetMode="External"/><Relationship Id="rId865" Type="http://schemas.openxmlformats.org/officeDocument/2006/relationships/hyperlink" Target="http://hudoc.echr.coe.int/eng?i=001-91278" TargetMode="External"/><Relationship Id="rId1050" Type="http://schemas.openxmlformats.org/officeDocument/2006/relationships/hyperlink" Target="http://hudoc.echr.coe.int/eng?i=001-172321" TargetMode="External"/><Relationship Id="rId1288" Type="http://schemas.openxmlformats.org/officeDocument/2006/relationships/hyperlink" Target="http://hudoc.echr.coe.int/eng?i=001-115714" TargetMode="External"/><Relationship Id="rId1495" Type="http://schemas.openxmlformats.org/officeDocument/2006/relationships/hyperlink" Target="http://hudoc.echr.coe.int/eng?i=001-110986" TargetMode="External"/><Relationship Id="rId1509" Type="http://schemas.openxmlformats.org/officeDocument/2006/relationships/hyperlink" Target="http://hudoc.echr.coe.int/eng?i=001-67460" TargetMode="External"/><Relationship Id="rId1716" Type="http://schemas.openxmlformats.org/officeDocument/2006/relationships/hyperlink" Target="http://hudoc.echr.coe.int/eng?i=001-71022" TargetMode="External"/><Relationship Id="rId1923" Type="http://schemas.openxmlformats.org/officeDocument/2006/relationships/hyperlink" Target="http://hudoc.echr.coe.int/eng?i=001-92142" TargetMode="External"/><Relationship Id="rId297" Type="http://schemas.openxmlformats.org/officeDocument/2006/relationships/hyperlink" Target="http://hudoc.echr.coe.int/eng?i=001-99026" TargetMode="External"/><Relationship Id="rId518" Type="http://schemas.openxmlformats.org/officeDocument/2006/relationships/hyperlink" Target="http://hudoc.echr.coe.int/eng?i=001-100665" TargetMode="External"/><Relationship Id="rId725" Type="http://schemas.openxmlformats.org/officeDocument/2006/relationships/hyperlink" Target="http://hudoc.echr.coe.int/eng?i=001-67990" TargetMode="External"/><Relationship Id="rId932" Type="http://schemas.openxmlformats.org/officeDocument/2006/relationships/hyperlink" Target="http://hudoc.echr.coe.int/eng?i=001-177076" TargetMode="External"/><Relationship Id="rId1148" Type="http://schemas.openxmlformats.org/officeDocument/2006/relationships/hyperlink" Target="http://hudoc.echr.coe.int/eng?i=001-146044" TargetMode="External"/><Relationship Id="rId1355" Type="http://schemas.openxmlformats.org/officeDocument/2006/relationships/hyperlink" Target="http://hudoc.echr.coe.int/eng/?i=001-164508" TargetMode="External"/><Relationship Id="rId1562" Type="http://schemas.openxmlformats.org/officeDocument/2006/relationships/hyperlink" Target="http://hudoc.echr.coe.int/eng?i=001-57941" TargetMode="External"/><Relationship Id="rId157" Type="http://schemas.openxmlformats.org/officeDocument/2006/relationships/hyperlink" Target="http://hudoc.echr.coe.int/eng?i=001-23117" TargetMode="External"/><Relationship Id="rId364" Type="http://schemas.openxmlformats.org/officeDocument/2006/relationships/hyperlink" Target="http://hudoc.echr.coe.int/eng?i=001-181591" TargetMode="External"/><Relationship Id="rId1008" Type="http://schemas.openxmlformats.org/officeDocument/2006/relationships/hyperlink" Target="http://hudoc.echr.coe.int/eng?i=001-47809" TargetMode="External"/><Relationship Id="rId1215" Type="http://schemas.openxmlformats.org/officeDocument/2006/relationships/hyperlink" Target="http://hudoc.echr.coe.int/eng?i=001-101263" TargetMode="External"/><Relationship Id="rId1422" Type="http://schemas.openxmlformats.org/officeDocument/2006/relationships/hyperlink" Target="http://hudoc.echr.coe.int/eng?i=001-31545" TargetMode="External"/><Relationship Id="rId1867" Type="http://schemas.openxmlformats.org/officeDocument/2006/relationships/hyperlink" Target="http://hudoc.echr.coe.int/eng?i=001-201097" TargetMode="External"/><Relationship Id="rId2045" Type="http://schemas.openxmlformats.org/officeDocument/2006/relationships/hyperlink" Target="https://hudoc.echr.coe.int/eng?i=001-216677" TargetMode="External"/><Relationship Id="rId61" Type="http://schemas.openxmlformats.org/officeDocument/2006/relationships/hyperlink" Target="http://hudoc.echr.coe.int/eng?i=001-182861" TargetMode="External"/><Relationship Id="rId571" Type="http://schemas.openxmlformats.org/officeDocument/2006/relationships/hyperlink" Target="http://hudoc.echr.coe.int/eng?i=001-22838" TargetMode="External"/><Relationship Id="rId669" Type="http://schemas.openxmlformats.org/officeDocument/2006/relationships/hyperlink" Target="http://hudoc.echr.coe.int/eng?i=001-121143" TargetMode="External"/><Relationship Id="rId876" Type="http://schemas.openxmlformats.org/officeDocument/2006/relationships/hyperlink" Target="http://hudoc.echr.coe.int/eng?i=001-208279" TargetMode="External"/><Relationship Id="rId1299" Type="http://schemas.openxmlformats.org/officeDocument/2006/relationships/hyperlink" Target="http://hudoc.echr.coe.int/eng?i=001-108383" TargetMode="External"/><Relationship Id="rId1727" Type="http://schemas.openxmlformats.org/officeDocument/2006/relationships/hyperlink" Target="http://hudoc.echr.coe.int/eng?i=001-100666" TargetMode="External"/><Relationship Id="rId1934" Type="http://schemas.openxmlformats.org/officeDocument/2006/relationships/hyperlink" Target="https://hudoc.echr.coe.int/eng" TargetMode="External"/><Relationship Id="rId19" Type="http://schemas.openxmlformats.org/officeDocument/2006/relationships/hyperlink" Target="http://conventions.coe.int/Treaty/EN/Treaties/Html/194.htm" TargetMode="External"/><Relationship Id="rId224" Type="http://schemas.openxmlformats.org/officeDocument/2006/relationships/hyperlink" Target="http://hudoc.echr.coe.int/sites/eng?i=001-22264" TargetMode="External"/><Relationship Id="rId431" Type="http://schemas.openxmlformats.org/officeDocument/2006/relationships/hyperlink" Target="http://hudoc.echr.coe.int/eng?i=001-146540" TargetMode="External"/><Relationship Id="rId529" Type="http://schemas.openxmlformats.org/officeDocument/2006/relationships/hyperlink" Target="http://hudoc.echr.coe.int/eng?i=001-142908" TargetMode="External"/><Relationship Id="rId736" Type="http://schemas.openxmlformats.org/officeDocument/2006/relationships/hyperlink" Target="https://hudoc.echr.coe.int/eng" TargetMode="External"/><Relationship Id="rId1061" Type="http://schemas.openxmlformats.org/officeDocument/2006/relationships/hyperlink" Target="http://hudoc.echr.coe.int/eng?i=001-107235" TargetMode="External"/><Relationship Id="rId1159" Type="http://schemas.openxmlformats.org/officeDocument/2006/relationships/hyperlink" Target="http://hudoc.echr.coe.int/eng?i=001-187903" TargetMode="External"/><Relationship Id="rId1366" Type="http://schemas.openxmlformats.org/officeDocument/2006/relationships/hyperlink" Target="http://hudoc.echr.coe.int/eng?i=001-93768" TargetMode="External"/><Relationship Id="rId168" Type="http://schemas.openxmlformats.org/officeDocument/2006/relationships/hyperlink" Target="http://hudoc.echr.coe.int/eng?i=001-184520" TargetMode="External"/><Relationship Id="rId943" Type="http://schemas.openxmlformats.org/officeDocument/2006/relationships/hyperlink" Target="http://hudoc.echr.coe.int/eng?i=001-57941" TargetMode="External"/><Relationship Id="rId1019" Type="http://schemas.openxmlformats.org/officeDocument/2006/relationships/hyperlink" Target="http://hudoc.echr.coe.int/eng?i=001-109895" TargetMode="External"/><Relationship Id="rId1573" Type="http://schemas.openxmlformats.org/officeDocument/2006/relationships/hyperlink" Target="http://hudoc.echr.coe.int/eng?i=001-43531" TargetMode="External"/><Relationship Id="rId1780" Type="http://schemas.openxmlformats.org/officeDocument/2006/relationships/hyperlink" Target="https://hudoc.echr.coe.int/eng" TargetMode="External"/><Relationship Id="rId1878" Type="http://schemas.openxmlformats.org/officeDocument/2006/relationships/hyperlink" Target="http://hudoc.echr.coe.int/eng?i=001-22151" TargetMode="External"/><Relationship Id="rId72" Type="http://schemas.openxmlformats.org/officeDocument/2006/relationships/hyperlink" Target="http://hudoc.echr.coe.int/eng?i=001-145577" TargetMode="External"/><Relationship Id="rId375" Type="http://schemas.openxmlformats.org/officeDocument/2006/relationships/hyperlink" Target="https://hudoc.echr.coe.int/eng?i=001-225209" TargetMode="External"/><Relationship Id="rId582" Type="http://schemas.openxmlformats.org/officeDocument/2006/relationships/hyperlink" Target="http://hudoc.echr.coe.int/eng?i=001-94162" TargetMode="External"/><Relationship Id="rId803" Type="http://schemas.openxmlformats.org/officeDocument/2006/relationships/hyperlink" Target="http://hudoc.echr.coe.int/eng?i=001-155662" TargetMode="External"/><Relationship Id="rId1226" Type="http://schemas.openxmlformats.org/officeDocument/2006/relationships/hyperlink" Target="http://hudoc.echr.coe.int/eng?i=001-171942" TargetMode="External"/><Relationship Id="rId1433" Type="http://schemas.openxmlformats.org/officeDocument/2006/relationships/hyperlink" Target="http://hudoc.echr.coe.int/eng?i=001-105269%20" TargetMode="External"/><Relationship Id="rId1640" Type="http://schemas.openxmlformats.org/officeDocument/2006/relationships/hyperlink" Target="https://hudoc.echr.coe.int/eng" TargetMode="External"/><Relationship Id="rId1738" Type="http://schemas.openxmlformats.org/officeDocument/2006/relationships/hyperlink" Target="http://hudoc.echr.coe.int/eng?i=001-194307" TargetMode="External"/><Relationship Id="rId2056" Type="http://schemas.openxmlformats.org/officeDocument/2006/relationships/hyperlink" Target="http://hudoc.echr.coe.int/eng?i=001-71800" TargetMode="External"/><Relationship Id="rId3" Type="http://schemas.openxmlformats.org/officeDocument/2006/relationships/styles" Target="styles.xml"/><Relationship Id="rId235" Type="http://schemas.openxmlformats.org/officeDocument/2006/relationships/hyperlink" Target="http://hudoc.echr.coe.int/eng?i=001-201353" TargetMode="External"/><Relationship Id="rId442" Type="http://schemas.openxmlformats.org/officeDocument/2006/relationships/hyperlink" Target="http://hudoc.echr.coe.int/eng?i=001-178682" TargetMode="External"/><Relationship Id="rId887" Type="http://schemas.openxmlformats.org/officeDocument/2006/relationships/hyperlink" Target="http://hudoc.echr.coe.int/eng?i=001-76586" TargetMode="External"/><Relationship Id="rId1072" Type="http://schemas.openxmlformats.org/officeDocument/2006/relationships/hyperlink" Target="http://hudoc.echr.coe.int/eng?i=001-145307" TargetMode="External"/><Relationship Id="rId1500" Type="http://schemas.openxmlformats.org/officeDocument/2006/relationships/hyperlink" Target="http://hudoc.echr.coe.int/eng?i=001-198760" TargetMode="External"/><Relationship Id="rId1945" Type="http://schemas.openxmlformats.org/officeDocument/2006/relationships/hyperlink" Target="http://hudoc.echr.coe.int/eng?i=001-57860" TargetMode="External"/><Relationship Id="rId302" Type="http://schemas.openxmlformats.org/officeDocument/2006/relationships/hyperlink" Target="http://hudoc.echr.coe.int/eng?i=001-110924" TargetMode="External"/><Relationship Id="rId747" Type="http://schemas.openxmlformats.org/officeDocument/2006/relationships/hyperlink" Target="http://hudoc.echr.coe.int/eng?i=001-98220" TargetMode="External"/><Relationship Id="rId954" Type="http://schemas.openxmlformats.org/officeDocument/2006/relationships/hyperlink" Target="http://hudoc.echr.coe.int/eng?i=001-146501" TargetMode="External"/><Relationship Id="rId1377" Type="http://schemas.openxmlformats.org/officeDocument/2006/relationships/hyperlink" Target="http://hudoc.echr.coe.int/eng?i=001-117742" TargetMode="External"/><Relationship Id="rId1584" Type="http://schemas.openxmlformats.org/officeDocument/2006/relationships/hyperlink" Target="http://hudoc.echr.coe.int/eng?i=001-166744" TargetMode="External"/><Relationship Id="rId1791" Type="http://schemas.openxmlformats.org/officeDocument/2006/relationships/hyperlink" Target="http://hudoc.echr.coe.int/eng?i=001-23610" TargetMode="External"/><Relationship Id="rId1805" Type="http://schemas.openxmlformats.org/officeDocument/2006/relationships/hyperlink" Target="http://hudoc.echr.coe.int/eng?i=001-144997" TargetMode="External"/><Relationship Id="rId83" Type="http://schemas.openxmlformats.org/officeDocument/2006/relationships/hyperlink" Target="http://hudoc.echr.coe.int/eng?i=001-59451" TargetMode="External"/><Relationship Id="rId179" Type="http://schemas.openxmlformats.org/officeDocument/2006/relationships/hyperlink" Target="http://hudoc.echr.coe.int/eng?i=001-111634" TargetMode="External"/><Relationship Id="rId386" Type="http://schemas.openxmlformats.org/officeDocument/2006/relationships/hyperlink" Target="http://hudoc.echr.coe.int/eng?i=001-179664" TargetMode="External"/><Relationship Id="rId593" Type="http://schemas.openxmlformats.org/officeDocument/2006/relationships/hyperlink" Target="http://hudoc.echr.coe.int/eng?i=001-147032" TargetMode="External"/><Relationship Id="rId607" Type="http://schemas.openxmlformats.org/officeDocument/2006/relationships/hyperlink" Target="http://hudoc.echr.coe.int/eng?i=001-176769" TargetMode="External"/><Relationship Id="rId814" Type="http://schemas.openxmlformats.org/officeDocument/2006/relationships/hyperlink" Target="http://hudoc.echr.coe.int/eng?i=001-160998" TargetMode="External"/><Relationship Id="rId1237" Type="http://schemas.openxmlformats.org/officeDocument/2006/relationships/hyperlink" Target="http://hudoc.echr.coe.int/eng?i=001-76295" TargetMode="External"/><Relationship Id="rId1444" Type="http://schemas.openxmlformats.org/officeDocument/2006/relationships/hyperlink" Target="http://hudoc.echr.coe.int/eng?i=001-23704" TargetMode="External"/><Relationship Id="rId1651" Type="http://schemas.openxmlformats.org/officeDocument/2006/relationships/hyperlink" Target="http://hudoc.echr.coe.int/eng?i=001-107546" TargetMode="External"/><Relationship Id="rId1889" Type="http://schemas.openxmlformats.org/officeDocument/2006/relationships/hyperlink" Target="http://hudoc.echr.coe.int/eng?i=001-156513" TargetMode="External"/><Relationship Id="rId2067" Type="http://schemas.openxmlformats.org/officeDocument/2006/relationships/hyperlink" Target="http://hudoc.echr.coe.int/eng?i=001-5646" TargetMode="External"/><Relationship Id="rId246" Type="http://schemas.openxmlformats.org/officeDocument/2006/relationships/hyperlink" Target="http://hudoc.echr.coe.int/eng?i=001-61247" TargetMode="External"/><Relationship Id="rId453" Type="http://schemas.openxmlformats.org/officeDocument/2006/relationships/hyperlink" Target="http://hudoc.echr.coe.int/eng?i=001-22597" TargetMode="External"/><Relationship Id="rId660" Type="http://schemas.openxmlformats.org/officeDocument/2006/relationships/hyperlink" Target="http://hudoc.echr.coe.int/eng?i=001-108223" TargetMode="External"/><Relationship Id="rId898" Type="http://schemas.openxmlformats.org/officeDocument/2006/relationships/hyperlink" Target="http://hudoc.echr.coe.int/eng?i=001-92142" TargetMode="External"/><Relationship Id="rId1083" Type="http://schemas.openxmlformats.org/officeDocument/2006/relationships/hyperlink" Target="http://hudoc.echr.coe.int/eng?i=001-162218" TargetMode="External"/><Relationship Id="rId1290" Type="http://schemas.openxmlformats.org/officeDocument/2006/relationships/hyperlink" Target="http://hudoc.echr.coe.int/eng?i=001-126835" TargetMode="External"/><Relationship Id="rId1304" Type="http://schemas.openxmlformats.org/officeDocument/2006/relationships/hyperlink" Target="http://hudoc.echr.coe.int/eng?i=001-99434" TargetMode="External"/><Relationship Id="rId1511" Type="http://schemas.openxmlformats.org/officeDocument/2006/relationships/hyperlink" Target="http://hudoc.echr.coe.int/eng?i=001-159199" TargetMode="External"/><Relationship Id="rId1749" Type="http://schemas.openxmlformats.org/officeDocument/2006/relationships/hyperlink" Target="http://hudoc.echr.coe.int/eng?i=001-5925" TargetMode="External"/><Relationship Id="rId1956" Type="http://schemas.openxmlformats.org/officeDocument/2006/relationships/hyperlink" Target="http://hudoc.echr.coe.int/eng?i=001-83043" TargetMode="External"/><Relationship Id="rId106" Type="http://schemas.openxmlformats.org/officeDocument/2006/relationships/hyperlink" Target="http://hudoc.echr.coe.int/eng?i=001-72259" TargetMode="External"/><Relationship Id="rId313" Type="http://schemas.openxmlformats.org/officeDocument/2006/relationships/hyperlink" Target="http://hudoc.echr.coe.int/eng?i=001-77932" TargetMode="External"/><Relationship Id="rId758" Type="http://schemas.openxmlformats.org/officeDocument/2006/relationships/hyperlink" Target="http://hudoc.echr.coe.int/eng?i=001-61886" TargetMode="External"/><Relationship Id="rId965" Type="http://schemas.openxmlformats.org/officeDocument/2006/relationships/hyperlink" Target="http://hudoc.echr.coe.int/eng?i=001-186216" TargetMode="External"/><Relationship Id="rId1150" Type="http://schemas.openxmlformats.org/officeDocument/2006/relationships/hyperlink" Target="http://hudoc.echr.coe.int/eng?i=001-164515" TargetMode="External"/><Relationship Id="rId1388" Type="http://schemas.openxmlformats.org/officeDocument/2006/relationships/hyperlink" Target="http://hudoc.echr.coe.int/eng?i=001-100880" TargetMode="External"/><Relationship Id="rId1595" Type="http://schemas.openxmlformats.org/officeDocument/2006/relationships/hyperlink" Target="http://hudoc.echr.coe.int/eng?i=001-110023" TargetMode="External"/><Relationship Id="rId1609" Type="http://schemas.openxmlformats.org/officeDocument/2006/relationships/hyperlink" Target="http://hudoc.echr.coe.int/eng?i=001-142518" TargetMode="External"/><Relationship Id="rId1816" Type="http://schemas.openxmlformats.org/officeDocument/2006/relationships/hyperlink" Target="http://hudoc.echr.coe.int/eng?i=001-196607" TargetMode="External"/><Relationship Id="rId10" Type="http://schemas.openxmlformats.org/officeDocument/2006/relationships/hyperlink" Target="HTTP://twitter.com/ECHR_CEDH" TargetMode="External"/><Relationship Id="rId94" Type="http://schemas.openxmlformats.org/officeDocument/2006/relationships/hyperlink" Target="http://hudoc.echr.coe.int/eng?i=001-169649" TargetMode="External"/><Relationship Id="rId397" Type="http://schemas.openxmlformats.org/officeDocument/2006/relationships/hyperlink" Target="http://hudoc.echr.coe.int/eng?i=001-22963" TargetMode="External"/><Relationship Id="rId520" Type="http://schemas.openxmlformats.org/officeDocument/2006/relationships/hyperlink" Target="http://hudoc.echr.coe.int/eng?i=001-72925" TargetMode="External"/><Relationship Id="rId618" Type="http://schemas.openxmlformats.org/officeDocument/2006/relationships/hyperlink" Target="http://hudoc.echr.coe.int/eng?i=001-182849" TargetMode="External"/><Relationship Id="rId825" Type="http://schemas.openxmlformats.org/officeDocument/2006/relationships/hyperlink" Target="http://hudoc.echr.coe.int/eng?i=001-188267" TargetMode="External"/><Relationship Id="rId1248" Type="http://schemas.openxmlformats.org/officeDocument/2006/relationships/hyperlink" Target="http://hudoc.echr.coe.int/eng?i=001-145790" TargetMode="External"/><Relationship Id="rId1455" Type="http://schemas.openxmlformats.org/officeDocument/2006/relationships/hyperlink" Target="http://hudoc.echr.coe.int/eng?i=001-44967" TargetMode="External"/><Relationship Id="rId1662" Type="http://schemas.openxmlformats.org/officeDocument/2006/relationships/hyperlink" Target="http://hudoc.echr.coe.int/eng?i=001-139933" TargetMode="External"/><Relationship Id="rId2078" Type="http://schemas.openxmlformats.org/officeDocument/2006/relationships/hyperlink" Target="http://hudoc.echr.coe.int/eng?i=001-201352" TargetMode="External"/><Relationship Id="rId257" Type="http://schemas.openxmlformats.org/officeDocument/2006/relationships/hyperlink" Target="http://hudoc.echr.coe.int/eng?i=001-145577" TargetMode="External"/><Relationship Id="rId464" Type="http://schemas.openxmlformats.org/officeDocument/2006/relationships/hyperlink" Target="http://hudoc.echr.coe.int/eng?i=001-72629" TargetMode="External"/><Relationship Id="rId1010" Type="http://schemas.openxmlformats.org/officeDocument/2006/relationships/hyperlink" Target="http://hudoc.echr.coe.int/eng?i=001-47778" TargetMode="External"/><Relationship Id="rId1094" Type="http://schemas.openxmlformats.org/officeDocument/2006/relationships/hyperlink" Target="https://hudoc.echr.coe.int/eng?i=001-215642" TargetMode="External"/><Relationship Id="rId1108" Type="http://schemas.openxmlformats.org/officeDocument/2006/relationships/hyperlink" Target="http://hudoc.echr.coe.int/eng?i=001-110258" TargetMode="External"/><Relationship Id="rId1315" Type="http://schemas.openxmlformats.org/officeDocument/2006/relationships/hyperlink" Target="http://hudoc.echr.coe.int/eng?i=001-61123" TargetMode="External"/><Relationship Id="rId1967" Type="http://schemas.openxmlformats.org/officeDocument/2006/relationships/hyperlink" Target="https://hudoc.echr.coe.int/eng" TargetMode="External"/><Relationship Id="rId117" Type="http://schemas.openxmlformats.org/officeDocument/2006/relationships/hyperlink" Target="http://hudoc.echr.coe.int/eng?i=001-22825" TargetMode="External"/><Relationship Id="rId671" Type="http://schemas.openxmlformats.org/officeDocument/2006/relationships/hyperlink" Target="http://hudoc.echr.coe.int/eng?i=001-87621" TargetMode="External"/><Relationship Id="rId769" Type="http://schemas.openxmlformats.org/officeDocument/2006/relationships/hyperlink" Target="http://hudoc.echr.coe.int/eng?i=001-201353" TargetMode="External"/><Relationship Id="rId976" Type="http://schemas.openxmlformats.org/officeDocument/2006/relationships/hyperlink" Target="https://www.echr.coe.int/Documents/Guide_Art_11_ENG.pdf" TargetMode="External"/><Relationship Id="rId1399" Type="http://schemas.openxmlformats.org/officeDocument/2006/relationships/hyperlink" Target="http://hudoc.echr.coe.int/eng?i=001-83369" TargetMode="External"/><Relationship Id="rId324" Type="http://schemas.openxmlformats.org/officeDocument/2006/relationships/hyperlink" Target="http://hudoc.echr.coe.int/eng?i=001-157408" TargetMode="External"/><Relationship Id="rId531" Type="http://schemas.openxmlformats.org/officeDocument/2006/relationships/hyperlink" Target="http://hudoc.echr.coe.int/eng?i=001-80457" TargetMode="External"/><Relationship Id="rId629" Type="http://schemas.openxmlformats.org/officeDocument/2006/relationships/hyperlink" Target="http://hudoc.echr.coe.int/sites/eng?i=001-112143" TargetMode="External"/><Relationship Id="rId1161" Type="http://schemas.openxmlformats.org/officeDocument/2006/relationships/hyperlink" Target="http://hudoc.echr.coe.int/eng?i=001-145782" TargetMode="External"/><Relationship Id="rId1259" Type="http://schemas.openxmlformats.org/officeDocument/2006/relationships/hyperlink" Target="http://hudoc.echr.coe.int/eng?i=001-86146" TargetMode="External"/><Relationship Id="rId1466" Type="http://schemas.openxmlformats.org/officeDocument/2006/relationships/hyperlink" Target="http://hudoc.echr.coe.int/eng?i=001-208279" TargetMode="External"/><Relationship Id="rId2005" Type="http://schemas.openxmlformats.org/officeDocument/2006/relationships/hyperlink" Target="http://hudoc.echr.coe.int/eng?i=001-192208" TargetMode="External"/><Relationship Id="rId836" Type="http://schemas.openxmlformats.org/officeDocument/2006/relationships/hyperlink" Target="http://hudoc.echr.coe.int/eng?i=001-115621" TargetMode="External"/><Relationship Id="rId1021" Type="http://schemas.openxmlformats.org/officeDocument/2006/relationships/hyperlink" Target="http://hudoc.echr.coe.int/eng?i=001-152831" TargetMode="External"/><Relationship Id="rId1119" Type="http://schemas.openxmlformats.org/officeDocument/2006/relationships/hyperlink" Target="http://hudoc.echr.coe.int/eng?i=001-103468" TargetMode="External"/><Relationship Id="rId1673" Type="http://schemas.openxmlformats.org/officeDocument/2006/relationships/hyperlink" Target="http://hudoc.echr.coe.int/eng?i=001-201436" TargetMode="External"/><Relationship Id="rId1880" Type="http://schemas.openxmlformats.org/officeDocument/2006/relationships/hyperlink" Target="http://hudoc.echr.coe.int/eng?i=001-108386" TargetMode="External"/><Relationship Id="rId1978" Type="http://schemas.openxmlformats.org/officeDocument/2006/relationships/hyperlink" Target="https://hudoc.echr.coe.int/eng" TargetMode="External"/><Relationship Id="rId903" Type="http://schemas.openxmlformats.org/officeDocument/2006/relationships/hyperlink" Target="http://www.conventions.coe.int/Treaty/en/Treaties/Html/155.htm" TargetMode="External"/><Relationship Id="rId1326" Type="http://schemas.openxmlformats.org/officeDocument/2006/relationships/hyperlink" Target="http://hudoc.echr.coe.int/eng?i=001-82538" TargetMode="External"/><Relationship Id="rId1533" Type="http://schemas.openxmlformats.org/officeDocument/2006/relationships/hyperlink" Target="http://hudoc.echr.coe.int/eng?i=001-22257" TargetMode="External"/><Relationship Id="rId1740" Type="http://schemas.openxmlformats.org/officeDocument/2006/relationships/hyperlink" Target="http://hudoc.echr.coe.int/eng?i=001-5568" TargetMode="External"/><Relationship Id="rId32" Type="http://schemas.openxmlformats.org/officeDocument/2006/relationships/hyperlink" Target="http://hudoc.echr.coe.int/eng?i=001-93768" TargetMode="External"/><Relationship Id="rId1600" Type="http://schemas.openxmlformats.org/officeDocument/2006/relationships/hyperlink" Target="http://hudoc.echr.coe.int/eng?i=001-58920" TargetMode="External"/><Relationship Id="rId1838" Type="http://schemas.openxmlformats.org/officeDocument/2006/relationships/hyperlink" Target="http://hudoc.echr.coe.int/eng?i=001-163820" TargetMode="External"/><Relationship Id="rId181" Type="http://schemas.openxmlformats.org/officeDocument/2006/relationships/hyperlink" Target="http://hudoc.echr.coe.int/eng?i=001-179628" TargetMode="External"/><Relationship Id="rId1905" Type="http://schemas.openxmlformats.org/officeDocument/2006/relationships/hyperlink" Target="http://hudoc.echr.coe.int/eng?i=001-23765" TargetMode="External"/><Relationship Id="rId279" Type="http://schemas.openxmlformats.org/officeDocument/2006/relationships/hyperlink" Target="http://hudoc.echr.coe.int/eng?i=001-193486" TargetMode="External"/><Relationship Id="rId486" Type="http://schemas.openxmlformats.org/officeDocument/2006/relationships/hyperlink" Target="http://hudoc.echr.coe.int/eng?i=001-201341" TargetMode="External"/><Relationship Id="rId693" Type="http://schemas.openxmlformats.org/officeDocument/2006/relationships/hyperlink" Target="http://hudoc.echr.coe.int/eng?i=001-201098" TargetMode="External"/><Relationship Id="rId139" Type="http://schemas.openxmlformats.org/officeDocument/2006/relationships/hyperlink" Target="http://hudoc.echr.coe.int/eng?i=001-180276" TargetMode="External"/><Relationship Id="rId346" Type="http://schemas.openxmlformats.org/officeDocument/2006/relationships/hyperlink" Target="http://hudoc.echr.coe.int/eng?i=001-87836" TargetMode="External"/><Relationship Id="rId553" Type="http://schemas.openxmlformats.org/officeDocument/2006/relationships/hyperlink" Target="http://hudoc.echr.coe.int/eng?i=001-188268" TargetMode="External"/><Relationship Id="rId760" Type="http://schemas.openxmlformats.org/officeDocument/2006/relationships/hyperlink" Target="http://hudoc.echr.coe.int/eng?i=001-161055" TargetMode="External"/><Relationship Id="rId998" Type="http://schemas.openxmlformats.org/officeDocument/2006/relationships/hyperlink" Target="http://hudoc.echr.coe.int/eng?i=001-159449" TargetMode="External"/><Relationship Id="rId1183" Type="http://schemas.openxmlformats.org/officeDocument/2006/relationships/hyperlink" Target="http://hudoc.echr.coe.int/eng?i=001-100804" TargetMode="External"/><Relationship Id="rId1390" Type="http://schemas.openxmlformats.org/officeDocument/2006/relationships/hyperlink" Target="http://hudoc.echr.coe.int/eng?i=001-76830" TargetMode="External"/><Relationship Id="rId2027" Type="http://schemas.openxmlformats.org/officeDocument/2006/relationships/hyperlink" Target="http://hudoc.echr.coe.int/eng?i=001-118575" TargetMode="External"/><Relationship Id="rId206" Type="http://schemas.openxmlformats.org/officeDocument/2006/relationships/hyperlink" Target="http://hudoc.echr.coe.int/eng?i=001-83773" TargetMode="External"/><Relationship Id="rId413" Type="http://schemas.openxmlformats.org/officeDocument/2006/relationships/hyperlink" Target="http://hudoc.echr.coe.int/eng?i=001-196423" TargetMode="External"/><Relationship Id="rId858" Type="http://schemas.openxmlformats.org/officeDocument/2006/relationships/hyperlink" Target="http://hudoc.echr.coe.int/eng?i=001-164515" TargetMode="External"/><Relationship Id="rId1043" Type="http://schemas.openxmlformats.org/officeDocument/2006/relationships/hyperlink" Target="http://hudoc.echr.coe.int/eng?i=001-158155" TargetMode="External"/><Relationship Id="rId1488" Type="http://schemas.openxmlformats.org/officeDocument/2006/relationships/hyperlink" Target="http://hudoc.echr.coe.int/eng?i=001-58322" TargetMode="External"/><Relationship Id="rId1695" Type="http://schemas.openxmlformats.org/officeDocument/2006/relationships/hyperlink" Target="http://hudoc.echr.coe.int/eng?i=001-68477" TargetMode="External"/><Relationship Id="rId620" Type="http://schemas.openxmlformats.org/officeDocument/2006/relationships/hyperlink" Target="http://hudoc.echr.coe.int/eng?i=001-200708" TargetMode="External"/><Relationship Id="rId718" Type="http://schemas.openxmlformats.org/officeDocument/2006/relationships/hyperlink" Target="http://hudoc.echr.coe.int/eng?i=001-23703" TargetMode="External"/><Relationship Id="rId925" Type="http://schemas.openxmlformats.org/officeDocument/2006/relationships/hyperlink" Target="http://hudoc.echr.coe.int/eng?i=001-103526" TargetMode="External"/><Relationship Id="rId1250" Type="http://schemas.openxmlformats.org/officeDocument/2006/relationships/hyperlink" Target="http://hudoc.echr.coe.int/eng?i=001-22924" TargetMode="External"/><Relationship Id="rId1348" Type="http://schemas.openxmlformats.org/officeDocument/2006/relationships/hyperlink" Target="http://hudoc.echr.coe.int/eng?i=001-100384" TargetMode="External"/><Relationship Id="rId1555" Type="http://schemas.openxmlformats.org/officeDocument/2006/relationships/hyperlink" Target="http://hudoc.echr.coe.int/eng?i=001-199515" TargetMode="External"/><Relationship Id="rId1762" Type="http://schemas.openxmlformats.org/officeDocument/2006/relationships/hyperlink" Target="http://hudoc.echr.coe.int/eng?i=001-22825" TargetMode="External"/><Relationship Id="rId1110" Type="http://schemas.openxmlformats.org/officeDocument/2006/relationships/hyperlink" Target="http://conventions.coe.int/Treaty/EN/Reports/Html/194.htm" TargetMode="External"/><Relationship Id="rId1208" Type="http://schemas.openxmlformats.org/officeDocument/2006/relationships/hyperlink" Target="http://hudoc.echr.coe.int/eng?i=001-57434" TargetMode="External"/><Relationship Id="rId1415" Type="http://schemas.openxmlformats.org/officeDocument/2006/relationships/hyperlink" Target="http://hudoc.echr.coe.int/eng?i=001-117890" TargetMode="External"/><Relationship Id="rId54" Type="http://schemas.openxmlformats.org/officeDocument/2006/relationships/hyperlink" Target="http://hudoc.echr.coe.int/eng?i=001-95031" TargetMode="External"/><Relationship Id="rId1622" Type="http://schemas.openxmlformats.org/officeDocument/2006/relationships/hyperlink" Target="http://hudoc.echr.coe.int/eng?i=001-196380" TargetMode="External"/><Relationship Id="rId1927" Type="http://schemas.openxmlformats.org/officeDocument/2006/relationships/hyperlink" Target="http://hudoc.echr.coe.int/eng?i=001-193088" TargetMode="External"/><Relationship Id="rId2091" Type="http://schemas.openxmlformats.org/officeDocument/2006/relationships/theme" Target="theme/theme1.xml"/><Relationship Id="rId270" Type="http://schemas.openxmlformats.org/officeDocument/2006/relationships/hyperlink" Target="http://hudoc.echr.coe.int/eng?i=001-58198" TargetMode="External"/><Relationship Id="rId130" Type="http://schemas.openxmlformats.org/officeDocument/2006/relationships/hyperlink" Target="http://hudoc.echr.coe.int/eng?i=001-200344" TargetMode="External"/><Relationship Id="rId368" Type="http://schemas.openxmlformats.org/officeDocument/2006/relationships/hyperlink" Target="http://hudoc.echr.coe.int/eng?i=001-202437" TargetMode="External"/><Relationship Id="rId575" Type="http://schemas.openxmlformats.org/officeDocument/2006/relationships/hyperlink" Target="http://hudoc.echr.coe.int/eng?i=001-178343" TargetMode="External"/><Relationship Id="rId782" Type="http://schemas.openxmlformats.org/officeDocument/2006/relationships/hyperlink" Target="http://hudoc.echr.coe.int/eng?i=001-207622" TargetMode="External"/><Relationship Id="rId2049" Type="http://schemas.openxmlformats.org/officeDocument/2006/relationships/hyperlink" Target="https://hudoc.echr.coe.int/eng" TargetMode="External"/><Relationship Id="rId228" Type="http://schemas.openxmlformats.org/officeDocument/2006/relationships/hyperlink" Target="http://hudoc.echr.coe.int/eng?i=001-90898" TargetMode="External"/><Relationship Id="rId435" Type="http://schemas.openxmlformats.org/officeDocument/2006/relationships/hyperlink" Target="http://hudoc.echr.coe.int/eng?i=001-95317" TargetMode="External"/><Relationship Id="rId642" Type="http://schemas.openxmlformats.org/officeDocument/2006/relationships/hyperlink" Target="http://hudoc.echr.coe.int/eng?i=001-162688" TargetMode="External"/><Relationship Id="rId1065" Type="http://schemas.openxmlformats.org/officeDocument/2006/relationships/hyperlink" Target="http://hudoc.echr.coe.int/sites/eng?i=001-126599" TargetMode="External"/><Relationship Id="rId1272" Type="http://schemas.openxmlformats.org/officeDocument/2006/relationships/hyperlink" Target="http://hudoc.echr.coe.int/eng?i=001-162218" TargetMode="External"/><Relationship Id="rId502" Type="http://schemas.openxmlformats.org/officeDocument/2006/relationships/hyperlink" Target="http://hudoc.echr.coe.int/eng?i=001-22702" TargetMode="External"/><Relationship Id="rId947" Type="http://schemas.openxmlformats.org/officeDocument/2006/relationships/hyperlink" Target="http://hudoc.echr.coe.int/eng?i=001-74794" TargetMode="External"/><Relationship Id="rId1132" Type="http://schemas.openxmlformats.org/officeDocument/2006/relationships/hyperlink" Target="http://hudoc.echr.coe.int/eng?i=001-87180" TargetMode="External"/><Relationship Id="rId1577" Type="http://schemas.openxmlformats.org/officeDocument/2006/relationships/hyperlink" Target="http://hudoc.echr.coe.int/eng?i=001-57510" TargetMode="External"/><Relationship Id="rId1784" Type="http://schemas.openxmlformats.org/officeDocument/2006/relationships/hyperlink" Target="http://hudoc.echr.coe.int/eng?i=001-170359" TargetMode="External"/><Relationship Id="rId1991" Type="http://schemas.openxmlformats.org/officeDocument/2006/relationships/hyperlink" Target="http://hudoc.echr.coe.int/eng?i=001-96818" TargetMode="External"/><Relationship Id="rId76" Type="http://schemas.openxmlformats.org/officeDocument/2006/relationships/hyperlink" Target="http://hudoc.echr.coe.int/eng?i=001-179564" TargetMode="External"/><Relationship Id="rId807" Type="http://schemas.openxmlformats.org/officeDocument/2006/relationships/hyperlink" Target="http://hudoc.echr.coe.int/eng?i=001-93401" TargetMode="External"/><Relationship Id="rId1437" Type="http://schemas.openxmlformats.org/officeDocument/2006/relationships/hyperlink" Target="http://hudoc.echr.coe.int/eng?i=001-61731" TargetMode="External"/><Relationship Id="rId1644" Type="http://schemas.openxmlformats.org/officeDocument/2006/relationships/hyperlink" Target="http://hudoc.echr.coe.int/eng?i=001-152259" TargetMode="External"/><Relationship Id="rId1851" Type="http://schemas.openxmlformats.org/officeDocument/2006/relationships/hyperlink" Target="http://hudoc.echr.coe.int/eng?i=001-57565" TargetMode="External"/><Relationship Id="rId1504" Type="http://schemas.openxmlformats.org/officeDocument/2006/relationships/hyperlink" Target="http://hudoc.echr.coe.int/eng?i=001-88946" TargetMode="External"/><Relationship Id="rId1711" Type="http://schemas.openxmlformats.org/officeDocument/2006/relationships/hyperlink" Target="http://hudoc.echr.coe.int/eng?i=001-175646" TargetMode="External"/><Relationship Id="rId1949" Type="http://schemas.openxmlformats.org/officeDocument/2006/relationships/hyperlink" Target="http://hudoc.echr.coe.int/eng?i=001-145360" TargetMode="External"/><Relationship Id="rId292" Type="http://schemas.openxmlformats.org/officeDocument/2006/relationships/hyperlink" Target="http://hudoc.echr.coe.int/eng?i=001-200315" TargetMode="External"/><Relationship Id="rId1809" Type="http://schemas.openxmlformats.org/officeDocument/2006/relationships/hyperlink" Target="http://hudoc.echr.coe.int/eng?i=001-201734" TargetMode="External"/><Relationship Id="rId597" Type="http://schemas.openxmlformats.org/officeDocument/2006/relationships/hyperlink" Target="http://hudoc.echr.coe.int/eng?i=001-122432" TargetMode="External"/><Relationship Id="rId152" Type="http://schemas.openxmlformats.org/officeDocument/2006/relationships/hyperlink" Target="http://hudoc.echr.coe.int/eng?i=001-99015" TargetMode="External"/><Relationship Id="rId457" Type="http://schemas.openxmlformats.org/officeDocument/2006/relationships/hyperlink" Target="http://hudoc.echr.coe.int/eng?i=001-157408" TargetMode="External"/><Relationship Id="rId1087" Type="http://schemas.openxmlformats.org/officeDocument/2006/relationships/hyperlink" Target="http://hudoc.echr.coe.int/eng?i=001-163661" TargetMode="External"/><Relationship Id="rId1294" Type="http://schemas.openxmlformats.org/officeDocument/2006/relationships/hyperlink" Target="http://hudoc.echr.coe.int/eng?i=001-191649" TargetMode="External"/><Relationship Id="rId2040" Type="http://schemas.openxmlformats.org/officeDocument/2006/relationships/hyperlink" Target="https://hudoc.echr.coe.int/eng" TargetMode="External"/><Relationship Id="rId664" Type="http://schemas.openxmlformats.org/officeDocument/2006/relationships/hyperlink" Target="http://hudoc.echr.coe.int/eng?i=001-93026" TargetMode="External"/><Relationship Id="rId871" Type="http://schemas.openxmlformats.org/officeDocument/2006/relationships/hyperlink" Target="http://hudoc.echr.coe.int/eng?i=001-189781" TargetMode="External"/><Relationship Id="rId969" Type="http://schemas.openxmlformats.org/officeDocument/2006/relationships/hyperlink" Target="http://www.echr.coe.int/Documents/Guide_Art_5_ENG.pdf" TargetMode="External"/><Relationship Id="rId1599" Type="http://schemas.openxmlformats.org/officeDocument/2006/relationships/hyperlink" Target="http://hudoc.echr.coe.int/eng?i=001-138888" TargetMode="External"/><Relationship Id="rId317" Type="http://schemas.openxmlformats.org/officeDocument/2006/relationships/hyperlink" Target="http://hudoc.echr.coe.int/eng?i=001-84670" TargetMode="External"/><Relationship Id="rId524" Type="http://schemas.openxmlformats.org/officeDocument/2006/relationships/hyperlink" Target="http://hudoc.echr.coe.int/eng?i=001-90671" TargetMode="External"/><Relationship Id="rId731" Type="http://schemas.openxmlformats.org/officeDocument/2006/relationships/hyperlink" Target="http://hudoc.echr.coe.int/eng?i=001-500" TargetMode="External"/><Relationship Id="rId1154" Type="http://schemas.openxmlformats.org/officeDocument/2006/relationships/hyperlink" Target="http://hudoc.echr.coe.int/eng?i=001-97575" TargetMode="External"/><Relationship Id="rId1361" Type="http://schemas.openxmlformats.org/officeDocument/2006/relationships/hyperlink" Target="http://hudoc.echr.coe.int/eng?i=001-57473" TargetMode="External"/><Relationship Id="rId1459" Type="http://schemas.openxmlformats.org/officeDocument/2006/relationships/hyperlink" Target="https://hudoc.echr.coe.int/eng?i=001-219333" TargetMode="External"/><Relationship Id="rId98" Type="http://schemas.openxmlformats.org/officeDocument/2006/relationships/hyperlink" Target="http://hudoc.echr.coe.int/eng?i=001-85775" TargetMode="External"/><Relationship Id="rId829" Type="http://schemas.openxmlformats.org/officeDocument/2006/relationships/hyperlink" Target="http://hudoc.echr.coe.int/eng?i=001-148367" TargetMode="External"/><Relationship Id="rId1014" Type="http://schemas.openxmlformats.org/officeDocument/2006/relationships/hyperlink" Target="http://hudoc.echr.coe.int/eng?i=001-43193" TargetMode="External"/><Relationship Id="rId1221" Type="http://schemas.openxmlformats.org/officeDocument/2006/relationships/hyperlink" Target="http://hudoc.echr.coe.int/eng?i=001-158467" TargetMode="External"/><Relationship Id="rId1666" Type="http://schemas.openxmlformats.org/officeDocument/2006/relationships/hyperlink" Target="http://hudoc.echr.coe.int/eng?i=001-144681" TargetMode="External"/><Relationship Id="rId1873" Type="http://schemas.openxmlformats.org/officeDocument/2006/relationships/hyperlink" Target="http://hudoc.echr.coe.int/eng?i=001-58735" TargetMode="External"/><Relationship Id="rId1319" Type="http://schemas.openxmlformats.org/officeDocument/2006/relationships/hyperlink" Target="http://hudoc.echr.coe.int/eng?i=001-86871" TargetMode="External"/><Relationship Id="rId1526" Type="http://schemas.openxmlformats.org/officeDocument/2006/relationships/hyperlink" Target="http://hudoc.echr.coe.int/eng?i=001-165032" TargetMode="External"/><Relationship Id="rId1733" Type="http://schemas.openxmlformats.org/officeDocument/2006/relationships/hyperlink" Target="http://hudoc.echr.coe.int/eng?i=001-122053" TargetMode="External"/><Relationship Id="rId1940" Type="http://schemas.openxmlformats.org/officeDocument/2006/relationships/hyperlink" Target="http://hudoc.echr.coe.int/eng?i=001-79053" TargetMode="External"/><Relationship Id="rId25" Type="http://schemas.openxmlformats.org/officeDocument/2006/relationships/hyperlink" Target="https://www.coe.int/en/web/conventions/full-list/-/conventions/treaty/213" TargetMode="External"/><Relationship Id="rId1800" Type="http://schemas.openxmlformats.org/officeDocument/2006/relationships/hyperlink" Target="http://hudoc.echr.coe.int/eng?i=001-199287" TargetMode="External"/><Relationship Id="rId174" Type="http://schemas.openxmlformats.org/officeDocument/2006/relationships/hyperlink" Target="http://hudoc.echr.coe.int/eng?i=001-202587" TargetMode="External"/><Relationship Id="rId381" Type="http://schemas.openxmlformats.org/officeDocument/2006/relationships/hyperlink" Target="http://hudoc.echr.coe.int/eng?i=001-145466" TargetMode="External"/><Relationship Id="rId2062" Type="http://schemas.openxmlformats.org/officeDocument/2006/relationships/hyperlink" Target="http://hudoc.echr.coe.int/sites/eng?i=001-58238" TargetMode="External"/><Relationship Id="rId241" Type="http://schemas.openxmlformats.org/officeDocument/2006/relationships/hyperlink" Target="https://hudoc.echr.coe.int/eng" TargetMode="External"/><Relationship Id="rId479" Type="http://schemas.openxmlformats.org/officeDocument/2006/relationships/hyperlink" Target="http://hudoc.echr.coe.int/eng?i=001-192926" TargetMode="External"/><Relationship Id="rId686" Type="http://schemas.openxmlformats.org/officeDocument/2006/relationships/hyperlink" Target="http://hudoc.echr.coe.int/eng?i=001-89014" TargetMode="External"/><Relationship Id="rId893" Type="http://schemas.openxmlformats.org/officeDocument/2006/relationships/hyperlink" Target="http://hudoc.echr.coe.int/eng?i=001-94162" TargetMode="External"/><Relationship Id="rId339" Type="http://schemas.openxmlformats.org/officeDocument/2006/relationships/hyperlink" Target="http://hudoc.echr.coe.int/eng?i=001-61731" TargetMode="External"/><Relationship Id="rId546" Type="http://schemas.openxmlformats.org/officeDocument/2006/relationships/hyperlink" Target="http://hudoc.echr.coe.int/eng?i=001-181591" TargetMode="External"/><Relationship Id="rId753" Type="http://schemas.openxmlformats.org/officeDocument/2006/relationships/hyperlink" Target="http://hudoc.echr.coe.int/eng?i=001-174966" TargetMode="External"/><Relationship Id="rId1176" Type="http://schemas.openxmlformats.org/officeDocument/2006/relationships/hyperlink" Target="http://hudoc.echr.coe.int/eng" TargetMode="External"/><Relationship Id="rId1383" Type="http://schemas.openxmlformats.org/officeDocument/2006/relationships/hyperlink" Target="http://hudoc.echr.coe.int/eng?i=001-47809" TargetMode="External"/><Relationship Id="rId101" Type="http://schemas.openxmlformats.org/officeDocument/2006/relationships/hyperlink" Target="http://hudoc.echr.coe.int/sites/eng/pages/search.aspx?i=001-89823" TargetMode="External"/><Relationship Id="rId406" Type="http://schemas.openxmlformats.org/officeDocument/2006/relationships/hyperlink" Target="http://hudoc.echr.coe.int/eng?i=001-203840" TargetMode="External"/><Relationship Id="rId960" Type="http://schemas.openxmlformats.org/officeDocument/2006/relationships/hyperlink" Target="http://hudoc.echr.coe.int/eng?i=001-57434" TargetMode="External"/><Relationship Id="rId1036" Type="http://schemas.openxmlformats.org/officeDocument/2006/relationships/hyperlink" Target="http://hudoc.echr.coe.int/eng?i=001-145307" TargetMode="External"/><Relationship Id="rId1243" Type="http://schemas.openxmlformats.org/officeDocument/2006/relationships/hyperlink" Target="http://hudoc.echr.coe.int/eng?i=001-194897" TargetMode="External"/><Relationship Id="rId1590" Type="http://schemas.openxmlformats.org/officeDocument/2006/relationships/hyperlink" Target="http://hudoc.echr.coe.int/eng?i=001-77807" TargetMode="External"/><Relationship Id="rId1688" Type="http://schemas.openxmlformats.org/officeDocument/2006/relationships/hyperlink" Target="http://hudoc.echr.coe.int/eng?i=001-72886" TargetMode="External"/><Relationship Id="rId1895" Type="http://schemas.openxmlformats.org/officeDocument/2006/relationships/hyperlink" Target="http://hudoc.echr.coe.int/eng?i=001-58752" TargetMode="External"/><Relationship Id="rId613" Type="http://schemas.openxmlformats.org/officeDocument/2006/relationships/hyperlink" Target="http://hudoc.echr.coe.int/eng?i=001-112586" TargetMode="External"/><Relationship Id="rId820" Type="http://schemas.openxmlformats.org/officeDocument/2006/relationships/hyperlink" Target="http://hudoc.echr.coe.int/eng?i=001-173256" TargetMode="External"/><Relationship Id="rId918" Type="http://schemas.openxmlformats.org/officeDocument/2006/relationships/hyperlink" Target="http://hudoc.echr.coe.int/eng?i=001-92142" TargetMode="External"/><Relationship Id="rId1450" Type="http://schemas.openxmlformats.org/officeDocument/2006/relationships/hyperlink" Target="http://hudoc.echr.coe.int/eng?i=001-145546" TargetMode="External"/><Relationship Id="rId1548" Type="http://schemas.openxmlformats.org/officeDocument/2006/relationships/hyperlink" Target="http://hudoc.echr.coe.int/eng?i=001-204835" TargetMode="External"/><Relationship Id="rId1755" Type="http://schemas.openxmlformats.org/officeDocument/2006/relationships/hyperlink" Target="http://hudoc.echr.coe.int/eng?i=001-106308" TargetMode="External"/><Relationship Id="rId1103" Type="http://schemas.openxmlformats.org/officeDocument/2006/relationships/hyperlink" Target="http://hudoc.echr.coe.int/eng?i=001-139933" TargetMode="External"/><Relationship Id="rId1310" Type="http://schemas.openxmlformats.org/officeDocument/2006/relationships/hyperlink" Target="http://hudoc.echr.coe.int/eng?i=001-74373" TargetMode="External"/><Relationship Id="rId1408" Type="http://schemas.openxmlformats.org/officeDocument/2006/relationships/hyperlink" Target="http://hudoc.echr.coe.int/eng?i=001-99015" TargetMode="External"/><Relationship Id="rId1962" Type="http://schemas.openxmlformats.org/officeDocument/2006/relationships/hyperlink" Target="http://hudoc.echr.coe.int/eng?i=001-146775" TargetMode="External"/><Relationship Id="rId47" Type="http://schemas.openxmlformats.org/officeDocument/2006/relationships/hyperlink" Target="http://hudoc.echr.coe.int/eng?i=001-90353" TargetMode="External"/><Relationship Id="rId1615" Type="http://schemas.openxmlformats.org/officeDocument/2006/relationships/hyperlink" Target="http://hudoc.echr.coe.int/eng?i=001-47778" TargetMode="External"/><Relationship Id="rId1822" Type="http://schemas.openxmlformats.org/officeDocument/2006/relationships/hyperlink" Target="http://hudoc.echr.coe.int/eng?i=001-91158" TargetMode="External"/><Relationship Id="rId196" Type="http://schemas.openxmlformats.org/officeDocument/2006/relationships/hyperlink" Target="http://hudoc.echr.coe.int/eng?i=001-95631" TargetMode="External"/><Relationship Id="rId2084" Type="http://schemas.openxmlformats.org/officeDocument/2006/relationships/hyperlink" Target="file:///C:\Users\Brodeala\AppData\Local\Microsoft\Windows\Temporary%20Internet%20Files\Content.Outlook\MEPHPEXS\Zubkov%20and%20Others%20v.%20Russia" TargetMode="External"/><Relationship Id="rId263" Type="http://schemas.openxmlformats.org/officeDocument/2006/relationships/hyperlink" Target="http://hudoc.echr.coe.int/eng?i=001-155352" TargetMode="External"/><Relationship Id="rId470" Type="http://schemas.openxmlformats.org/officeDocument/2006/relationships/hyperlink" Target="http://hudoc.echr.coe.int/eng?i=001-169704" TargetMode="External"/><Relationship Id="rId123" Type="http://schemas.openxmlformats.org/officeDocument/2006/relationships/hyperlink" Target="http://hudoc.echr.coe.int/eng?i=001-193251" TargetMode="External"/><Relationship Id="rId330" Type="http://schemas.openxmlformats.org/officeDocument/2006/relationships/hyperlink" Target="http://hudoc.echr.coe.int/eng?i=001-58062" TargetMode="External"/><Relationship Id="rId568" Type="http://schemas.openxmlformats.org/officeDocument/2006/relationships/hyperlink" Target="http://hudoc.echr.coe.int/eng?i=001-173087" TargetMode="External"/><Relationship Id="rId775" Type="http://schemas.openxmlformats.org/officeDocument/2006/relationships/hyperlink" Target="http://hudoc.echr.coe.int/eng?i=001-97979" TargetMode="External"/><Relationship Id="rId982" Type="http://schemas.openxmlformats.org/officeDocument/2006/relationships/hyperlink" Target="https://echr.coe.int/Documents/Guide_Art_4_Protocol_4_ENG.pdf" TargetMode="External"/><Relationship Id="rId1198" Type="http://schemas.openxmlformats.org/officeDocument/2006/relationships/hyperlink" Target="http://hudoc.echr.coe.int/eng?i=001-59470" TargetMode="External"/><Relationship Id="rId2011" Type="http://schemas.openxmlformats.org/officeDocument/2006/relationships/hyperlink" Target="http://hudoc.echr.coe.int/sites/eng?i=001-57946" TargetMode="External"/><Relationship Id="rId428" Type="http://schemas.openxmlformats.org/officeDocument/2006/relationships/hyperlink" Target="http://hudoc.echr.coe.int/eng?i=001-194299" TargetMode="External"/><Relationship Id="rId635" Type="http://schemas.openxmlformats.org/officeDocument/2006/relationships/hyperlink" Target="http://hudoc.echr.coe.int/eng?i=001-103679" TargetMode="External"/><Relationship Id="rId842" Type="http://schemas.openxmlformats.org/officeDocument/2006/relationships/hyperlink" Target="http://hudoc.echr.coe.int/eng?i=001-164515" TargetMode="External"/><Relationship Id="rId1058" Type="http://schemas.openxmlformats.org/officeDocument/2006/relationships/hyperlink" Target="http://hudoc.echr.coe.int/eng?i=001-110457" TargetMode="External"/><Relationship Id="rId1265" Type="http://schemas.openxmlformats.org/officeDocument/2006/relationships/hyperlink" Target="http://hudoc.echr.coe.int/eng?i=001-164928" TargetMode="External"/><Relationship Id="rId1472" Type="http://schemas.openxmlformats.org/officeDocument/2006/relationships/hyperlink" Target="http://hudoc.echr.coe.int/eng?i=001-171106" TargetMode="External"/><Relationship Id="rId702" Type="http://schemas.openxmlformats.org/officeDocument/2006/relationships/hyperlink" Target="https://hudoc.echr.coe.int/eng" TargetMode="External"/><Relationship Id="rId1125" Type="http://schemas.openxmlformats.org/officeDocument/2006/relationships/hyperlink" Target="https://hudoc.echr.coe.int/?i=001-225355" TargetMode="External"/><Relationship Id="rId1332" Type="http://schemas.openxmlformats.org/officeDocument/2006/relationships/hyperlink" Target="http://hudoc.echr.coe.int/eng?i=001-187187" TargetMode="External"/><Relationship Id="rId1777" Type="http://schemas.openxmlformats.org/officeDocument/2006/relationships/hyperlink" Target="http://hudoc.echr.coe.int/eng?i=001-102617" TargetMode="External"/><Relationship Id="rId1984" Type="http://schemas.openxmlformats.org/officeDocument/2006/relationships/hyperlink" Target="http://hudoc.echr.coe.int/eng?i=001-107743" TargetMode="External"/><Relationship Id="rId69" Type="http://schemas.openxmlformats.org/officeDocument/2006/relationships/hyperlink" Target="https://hudoc.echr.coe.int/eng?i=001-222409" TargetMode="External"/><Relationship Id="rId1637" Type="http://schemas.openxmlformats.org/officeDocument/2006/relationships/hyperlink" Target="http://hudoc.echr.coe.int/eng?i=001-500" TargetMode="External"/><Relationship Id="rId1844" Type="http://schemas.openxmlformats.org/officeDocument/2006/relationships/hyperlink" Target="http://hudoc.echr.coe.int/eng?i=001-22054" TargetMode="External"/><Relationship Id="rId1704" Type="http://schemas.openxmlformats.org/officeDocument/2006/relationships/hyperlink" Target="http://hudoc.echr.coe.int/eng?i=001-172105" TargetMode="External"/><Relationship Id="rId285" Type="http://schemas.openxmlformats.org/officeDocument/2006/relationships/hyperlink" Target="http://hudoc.echr.coe.int/eng?i=001-100941" TargetMode="External"/><Relationship Id="rId1911" Type="http://schemas.openxmlformats.org/officeDocument/2006/relationships/hyperlink" Target="http://hudoc.echr.coe.int/eng?i=001-109895" TargetMode="External"/><Relationship Id="rId492" Type="http://schemas.openxmlformats.org/officeDocument/2006/relationships/hyperlink" Target="http://hudoc.echr.coe.int/eng?i=001-200838" TargetMode="External"/><Relationship Id="rId797" Type="http://schemas.openxmlformats.org/officeDocument/2006/relationships/hyperlink" Target="http://hudoc.echr.coe.int/eng?i=001-1184" TargetMode="External"/><Relationship Id="rId145" Type="http://schemas.openxmlformats.org/officeDocument/2006/relationships/hyperlink" Target="http://hudoc.echr.coe.int/eng?i=001-200344" TargetMode="External"/><Relationship Id="rId352" Type="http://schemas.openxmlformats.org/officeDocument/2006/relationships/hyperlink" Target="http://hudoc.echr.coe.int/eng?i=001-95031" TargetMode="External"/><Relationship Id="rId1287" Type="http://schemas.openxmlformats.org/officeDocument/2006/relationships/hyperlink" Target="https://hudoc.echr.coe.int/eng" TargetMode="External"/><Relationship Id="rId2033" Type="http://schemas.openxmlformats.org/officeDocument/2006/relationships/hyperlink" Target="https://hudoc.echr.coe.int/eng" TargetMode="External"/><Relationship Id="rId212" Type="http://schemas.openxmlformats.org/officeDocument/2006/relationships/hyperlink" Target="http://hudoc.echr.coe.int/eng?i=001-142512" TargetMode="External"/><Relationship Id="rId657" Type="http://schemas.openxmlformats.org/officeDocument/2006/relationships/hyperlink" Target="http://hudoc.echr.coe.int/eng?i=001-142444" TargetMode="External"/><Relationship Id="rId864" Type="http://schemas.openxmlformats.org/officeDocument/2006/relationships/hyperlink" Target="http://hudoc.echr.coe.int/eng?i=001-69564" TargetMode="External"/><Relationship Id="rId1494" Type="http://schemas.openxmlformats.org/officeDocument/2006/relationships/hyperlink" Target="http://hudoc.echr.coe.int/eng?i=001-72123" TargetMode="External"/><Relationship Id="rId1799" Type="http://schemas.openxmlformats.org/officeDocument/2006/relationships/hyperlink" Target="http://hudoc.echr.coe.int/eng?i=001-79590" TargetMode="External"/><Relationship Id="rId517" Type="http://schemas.openxmlformats.org/officeDocument/2006/relationships/hyperlink" Target="http://hudoc.echr.coe.int/eng?i=001-100413" TargetMode="External"/><Relationship Id="rId724" Type="http://schemas.openxmlformats.org/officeDocument/2006/relationships/hyperlink" Target="https://hudoc.echr.coe.int/eng?i=001-221637" TargetMode="External"/><Relationship Id="rId931" Type="http://schemas.openxmlformats.org/officeDocument/2006/relationships/hyperlink" Target="http://hudoc.echr.coe.int/eng?i=001-154391" TargetMode="External"/><Relationship Id="rId1147" Type="http://schemas.openxmlformats.org/officeDocument/2006/relationships/hyperlink" Target="http://hudoc.echr.coe.int/eng?i=001-194065" TargetMode="External"/><Relationship Id="rId1354" Type="http://schemas.openxmlformats.org/officeDocument/2006/relationships/hyperlink" Target="http://hudoc.echr.coe.int/eng?i=001-98220" TargetMode="External"/><Relationship Id="rId1561" Type="http://schemas.openxmlformats.org/officeDocument/2006/relationships/hyperlink" Target="http://hudoc.echr.coe.int/eng?i=001-169190" TargetMode="External"/><Relationship Id="rId60" Type="http://schemas.openxmlformats.org/officeDocument/2006/relationships/hyperlink" Target="http://hudoc.echr.coe.int/eng?i=001-175121" TargetMode="External"/><Relationship Id="rId1007" Type="http://schemas.openxmlformats.org/officeDocument/2006/relationships/hyperlink" Target="http://hudoc.echr.coe.int/sites/eng?i=001-114277" TargetMode="External"/><Relationship Id="rId1214" Type="http://schemas.openxmlformats.org/officeDocument/2006/relationships/hyperlink" Target="http://hudoc.echr.coe.int/eng?i=001-180195" TargetMode="External"/><Relationship Id="rId1421" Type="http://schemas.openxmlformats.org/officeDocument/2006/relationships/hyperlink" Target="https://hudoc.echr.coe.int/eng" TargetMode="External"/><Relationship Id="rId1659" Type="http://schemas.openxmlformats.org/officeDocument/2006/relationships/hyperlink" Target="http://hudoc.echr.coe.int/eng?i=001-109920" TargetMode="External"/><Relationship Id="rId1866" Type="http://schemas.openxmlformats.org/officeDocument/2006/relationships/hyperlink" Target="http://hudoc.echr.coe.int/eng?i=001-61707" TargetMode="External"/><Relationship Id="rId1519" Type="http://schemas.openxmlformats.org/officeDocument/2006/relationships/hyperlink" Target="http://hudoc.echr.coe.int/eng?i=001-127684" TargetMode="External"/><Relationship Id="rId1726" Type="http://schemas.openxmlformats.org/officeDocument/2006/relationships/hyperlink" Target="http://hudoc.echr.coe.int/eng?i=001-113118" TargetMode="External"/><Relationship Id="rId1933" Type="http://schemas.openxmlformats.org/officeDocument/2006/relationships/hyperlink" Target="http://hudoc.echr.coe.int/eng?i=001-22231" TargetMode="External"/><Relationship Id="rId18" Type="http://schemas.openxmlformats.org/officeDocument/2006/relationships/hyperlink" Target="https://www.coe.int/en/web/conventions/full-list/-/conventions/treaty/213" TargetMode="External"/><Relationship Id="rId167" Type="http://schemas.openxmlformats.org/officeDocument/2006/relationships/hyperlink" Target="https://hudoc.echr.coe.int/eng" TargetMode="External"/><Relationship Id="rId374" Type="http://schemas.openxmlformats.org/officeDocument/2006/relationships/hyperlink" Target="http://hudoc.echr.coe.int/eng?i=001-181591" TargetMode="External"/><Relationship Id="rId581" Type="http://schemas.openxmlformats.org/officeDocument/2006/relationships/hyperlink" Target="https://hudoc.echr.coe.int/eng" TargetMode="External"/><Relationship Id="rId2055" Type="http://schemas.openxmlformats.org/officeDocument/2006/relationships/hyperlink" Target="http://hudoc.echr.coe.int/eng?i=001-74405" TargetMode="External"/><Relationship Id="rId234" Type="http://schemas.openxmlformats.org/officeDocument/2006/relationships/hyperlink" Target="http://hudoc.echr.coe.int/eng?i=001-169047" TargetMode="External"/><Relationship Id="rId679" Type="http://schemas.openxmlformats.org/officeDocument/2006/relationships/hyperlink" Target="http://hudoc.echr.coe.int/eng?i=001-171942" TargetMode="External"/><Relationship Id="rId886" Type="http://schemas.openxmlformats.org/officeDocument/2006/relationships/hyperlink" Target="http://hudoc.echr.coe.int/eng?i=001-61886" TargetMode="External"/><Relationship Id="rId2" Type="http://schemas.openxmlformats.org/officeDocument/2006/relationships/numbering" Target="numbering.xml"/><Relationship Id="rId441" Type="http://schemas.openxmlformats.org/officeDocument/2006/relationships/hyperlink" Target="http://hudoc.echr.coe.int/eng?i=001-179556" TargetMode="External"/><Relationship Id="rId539" Type="http://schemas.openxmlformats.org/officeDocument/2006/relationships/hyperlink" Target="http://hudoc.echr.coe.int/eng?i=001-179556" TargetMode="External"/><Relationship Id="rId746" Type="http://schemas.openxmlformats.org/officeDocument/2006/relationships/hyperlink" Target="http://hudoc.echr.coe.int/eng?i=001-5648" TargetMode="External"/><Relationship Id="rId1071" Type="http://schemas.openxmlformats.org/officeDocument/2006/relationships/hyperlink" Target="http://hudoc.echr.coe.int/eng?i=001-207477" TargetMode="External"/><Relationship Id="rId1169" Type="http://schemas.openxmlformats.org/officeDocument/2006/relationships/hyperlink" Target="http://hudoc.echr.coe.int/eng?i=001-58102" TargetMode="External"/><Relationship Id="rId1376" Type="http://schemas.openxmlformats.org/officeDocument/2006/relationships/hyperlink" Target="http://hudoc.echr.coe.int/eng?i=001-104636" TargetMode="External"/><Relationship Id="rId1583" Type="http://schemas.openxmlformats.org/officeDocument/2006/relationships/hyperlink" Target="https://hudoc.echr.coe.int/eng" TargetMode="External"/><Relationship Id="rId301" Type="http://schemas.openxmlformats.org/officeDocument/2006/relationships/hyperlink" Target="http://hudoc.echr.coe.int/eng?i=001-109920" TargetMode="External"/><Relationship Id="rId953" Type="http://schemas.openxmlformats.org/officeDocument/2006/relationships/hyperlink" Target="http://hudoc.echr.coe.int/eng?i=001-89558" TargetMode="External"/><Relationship Id="rId1029" Type="http://schemas.openxmlformats.org/officeDocument/2006/relationships/hyperlink" Target="http://hudoc.echr.coe.int/eng?i=001-103812" TargetMode="External"/><Relationship Id="rId1236" Type="http://schemas.openxmlformats.org/officeDocument/2006/relationships/hyperlink" Target="http://hudoc.echr.coe.int/eng?i=001-113626" TargetMode="External"/><Relationship Id="rId1790" Type="http://schemas.openxmlformats.org/officeDocument/2006/relationships/hyperlink" Target="http://hudoc.echr.coe.int/eng?i=001-5908" TargetMode="External"/><Relationship Id="rId1888" Type="http://schemas.openxmlformats.org/officeDocument/2006/relationships/hyperlink" Target="http://hudoc.echr.coe.int/eng?i=001-184520" TargetMode="External"/><Relationship Id="rId82" Type="http://schemas.openxmlformats.org/officeDocument/2006/relationships/hyperlink" Target="http://hudoc.echr.coe.int/eng?i=001-58102" TargetMode="External"/><Relationship Id="rId606" Type="http://schemas.openxmlformats.org/officeDocument/2006/relationships/hyperlink" Target="http://hudoc.echr.coe.int/eng?i=001-70282" TargetMode="External"/><Relationship Id="rId813" Type="http://schemas.openxmlformats.org/officeDocument/2006/relationships/hyperlink" Target="http://hudoc.echr.coe.int/eng?i=001-72683" TargetMode="External"/><Relationship Id="rId1443" Type="http://schemas.openxmlformats.org/officeDocument/2006/relationships/hyperlink" Target="http://hudoc.echr.coe.int/eng?i=001-108223" TargetMode="External"/><Relationship Id="rId1650" Type="http://schemas.openxmlformats.org/officeDocument/2006/relationships/hyperlink" Target="https://hudoc.echr.coe.int/eng?i=001-218940" TargetMode="External"/><Relationship Id="rId1748" Type="http://schemas.openxmlformats.org/officeDocument/2006/relationships/hyperlink" Target="http://hudoc.echr.coe.int/eng?i=001-95317" TargetMode="External"/><Relationship Id="rId1303" Type="http://schemas.openxmlformats.org/officeDocument/2006/relationships/hyperlink" Target="http://hudoc.echr.coe.int/eng?i=001-44574" TargetMode="External"/><Relationship Id="rId1510" Type="http://schemas.openxmlformats.org/officeDocument/2006/relationships/hyperlink" Target="http://hudoc.echr.coe.int/eng?i=001-107480" TargetMode="External"/><Relationship Id="rId1955" Type="http://schemas.openxmlformats.org/officeDocument/2006/relationships/hyperlink" Target="http://hudoc.echr.coe.int/eng?i=001-92351" TargetMode="External"/><Relationship Id="rId1608" Type="http://schemas.openxmlformats.org/officeDocument/2006/relationships/hyperlink" Target="http://hudoc.echr.coe.int/eng?i=001-106291" TargetMode="External"/><Relationship Id="rId1815" Type="http://schemas.openxmlformats.org/officeDocument/2006/relationships/hyperlink" Target="http://hudoc.echr.coe.int/eng?i=001-100511" TargetMode="External"/><Relationship Id="rId189" Type="http://schemas.openxmlformats.org/officeDocument/2006/relationships/hyperlink" Target="http://hudoc.echr.coe.int/eng?i=001-92372" TargetMode="External"/><Relationship Id="rId396" Type="http://schemas.openxmlformats.org/officeDocument/2006/relationships/hyperlink" Target="http://hudoc.echr.coe.int/eng?i=001-144997" TargetMode="External"/><Relationship Id="rId2077" Type="http://schemas.openxmlformats.org/officeDocument/2006/relationships/hyperlink" Target="file:///C:\Users\Brodeala\AppData\Local\Microsoft\Windows\Temporary%20Internet%20Files\Content.Outlook\MEPHPEXS\Zehentner%20v.%20Austria" TargetMode="External"/><Relationship Id="rId256" Type="http://schemas.openxmlformats.org/officeDocument/2006/relationships/hyperlink" Target="http://hudoc.echr.coe.int/eng?i=001-166744" TargetMode="External"/><Relationship Id="rId463" Type="http://schemas.openxmlformats.org/officeDocument/2006/relationships/hyperlink" Target="http://hudoc.echr.coe.int/eng?i=001-98885" TargetMode="External"/><Relationship Id="rId670" Type="http://schemas.openxmlformats.org/officeDocument/2006/relationships/hyperlink" Target="http://hudoc.echr.coe.int/eng?i=001-106308" TargetMode="External"/><Relationship Id="rId1093" Type="http://schemas.openxmlformats.org/officeDocument/2006/relationships/hyperlink" Target="http://hudoc.echr.coe.int/eng?i=001-170354" TargetMode="External"/><Relationship Id="rId116" Type="http://schemas.openxmlformats.org/officeDocument/2006/relationships/hyperlink" Target="https://hudoc.echr.coe.int/eng" TargetMode="External"/><Relationship Id="rId323" Type="http://schemas.openxmlformats.org/officeDocument/2006/relationships/hyperlink" Target="http://hudoc.echr.coe.int/eng?i=001-92489" TargetMode="External"/><Relationship Id="rId530" Type="http://schemas.openxmlformats.org/officeDocument/2006/relationships/hyperlink" Target="http://hudoc.echr.coe.int/eng?i=001-155815" TargetMode="External"/><Relationship Id="rId768" Type="http://schemas.openxmlformats.org/officeDocument/2006/relationships/hyperlink" Target="http://hudoc.echr.coe.int/eng?i=001-203840" TargetMode="External"/><Relationship Id="rId975" Type="http://schemas.openxmlformats.org/officeDocument/2006/relationships/hyperlink" Target="https://echr.coe.int/Documents/Guide_Art_10_ENG.pdf" TargetMode="External"/><Relationship Id="rId1160" Type="http://schemas.openxmlformats.org/officeDocument/2006/relationships/hyperlink" Target="http://hudoc.echr.coe.int/eng?i=001-90682" TargetMode="External"/><Relationship Id="rId1398" Type="http://schemas.openxmlformats.org/officeDocument/2006/relationships/hyperlink" Target="http://hudoc.echr.coe.int/eng?i=001-108590" TargetMode="External"/><Relationship Id="rId2004" Type="http://schemas.openxmlformats.org/officeDocument/2006/relationships/hyperlink" Target="http://hudoc.echr.coe.int/eng?i=001-187580" TargetMode="External"/><Relationship Id="rId628" Type="http://schemas.openxmlformats.org/officeDocument/2006/relationships/hyperlink" Target="http://hudoc.echr.coe.int/eng?i=001-94321" TargetMode="External"/><Relationship Id="rId835" Type="http://schemas.openxmlformats.org/officeDocument/2006/relationships/hyperlink" Target="http://hudoc.echr.coe.int/eng?i=001-202524" TargetMode="External"/><Relationship Id="rId1258" Type="http://schemas.openxmlformats.org/officeDocument/2006/relationships/hyperlink" Target="http://hudoc.echr.coe.int/eng?i=001-80162" TargetMode="External"/><Relationship Id="rId1465" Type="http://schemas.openxmlformats.org/officeDocument/2006/relationships/hyperlink" Target="http://hudoc.echr.coe.int/eng?i=001-106519" TargetMode="External"/><Relationship Id="rId1672" Type="http://schemas.openxmlformats.org/officeDocument/2006/relationships/hyperlink" Target="https://hudoc.echr.coe.int/eng?i=001-215709" TargetMode="External"/><Relationship Id="rId1020" Type="http://schemas.openxmlformats.org/officeDocument/2006/relationships/hyperlink" Target="http://hudoc.echr.coe.int/eng?i=001-167176" TargetMode="External"/><Relationship Id="rId1118" Type="http://schemas.openxmlformats.org/officeDocument/2006/relationships/hyperlink" Target="http://hudoc.echr.coe.int" TargetMode="External"/><Relationship Id="rId1325" Type="http://schemas.openxmlformats.org/officeDocument/2006/relationships/hyperlink" Target="http://hudoc.echr.coe.int/eng?i=001-166964" TargetMode="External"/><Relationship Id="rId1532" Type="http://schemas.openxmlformats.org/officeDocument/2006/relationships/hyperlink" Target="http://hudoc.echr.coe.int/eng?i=001-166578" TargetMode="External"/><Relationship Id="rId1977" Type="http://schemas.openxmlformats.org/officeDocument/2006/relationships/hyperlink" Target="http://hudoc.echr.coe.int/eng?i=001-152683" TargetMode="External"/><Relationship Id="rId902" Type="http://schemas.openxmlformats.org/officeDocument/2006/relationships/hyperlink" Target="http://hudoc.echr.coe.int/eng?i=001-74474" TargetMode="External"/><Relationship Id="rId1837" Type="http://schemas.openxmlformats.org/officeDocument/2006/relationships/hyperlink" Target="http://hudoc.echr.coe.int/eng?i=001-57870" TargetMode="External"/><Relationship Id="rId31" Type="http://schemas.openxmlformats.org/officeDocument/2006/relationships/hyperlink" Target="http://hudoc.echr.coe.int/sites/eng?i=001-93594" TargetMode="External"/><Relationship Id="rId180" Type="http://schemas.openxmlformats.org/officeDocument/2006/relationships/hyperlink" Target="http://hudoc.echr.coe.int/eng?i=001-188860" TargetMode="External"/><Relationship Id="rId278" Type="http://schemas.openxmlformats.org/officeDocument/2006/relationships/hyperlink" Target="http://hudoc.echr.coe.int/eng?i=001-99226" TargetMode="External"/><Relationship Id="rId1904" Type="http://schemas.openxmlformats.org/officeDocument/2006/relationships/hyperlink" Target="http://hudoc.echr.coe.int/eng?i=001-58287" TargetMode="External"/><Relationship Id="rId485" Type="http://schemas.openxmlformats.org/officeDocument/2006/relationships/hyperlink" Target="http://hudoc.echr.coe.int/eng?i=001-193251" TargetMode="External"/><Relationship Id="rId692" Type="http://schemas.openxmlformats.org/officeDocument/2006/relationships/hyperlink" Target="http://hudoc.echr.coe.int/eng?i=001-146780" TargetMode="External"/><Relationship Id="rId138" Type="http://schemas.openxmlformats.org/officeDocument/2006/relationships/hyperlink" Target="http://hudoc.echr.coe.int/eng?i=001-118035" TargetMode="External"/><Relationship Id="rId345" Type="http://schemas.openxmlformats.org/officeDocument/2006/relationships/hyperlink" Target="http://hudoc.echr.coe.int/eng?i=001-147019" TargetMode="External"/><Relationship Id="rId552" Type="http://schemas.openxmlformats.org/officeDocument/2006/relationships/hyperlink" Target="http://hudoc.echr.coe.int/eng?i=001-5908" TargetMode="External"/><Relationship Id="rId997" Type="http://schemas.openxmlformats.org/officeDocument/2006/relationships/hyperlink" Target="http://hudoc.echr.coe.int/eng?i=001-111373" TargetMode="External"/><Relationship Id="rId1182" Type="http://schemas.openxmlformats.org/officeDocument/2006/relationships/hyperlink" Target="http://hudoc.echr.coe.int/eng?i=001-202716" TargetMode="External"/><Relationship Id="rId2026" Type="http://schemas.openxmlformats.org/officeDocument/2006/relationships/hyperlink" Target="http://hudoc.echr.coe.int/eng?i=001-60739" TargetMode="External"/><Relationship Id="rId205" Type="http://schemas.openxmlformats.org/officeDocument/2006/relationships/hyperlink" Target="http://hudoc.echr.coe.int/eng?i=001-84088" TargetMode="External"/><Relationship Id="rId412" Type="http://schemas.openxmlformats.org/officeDocument/2006/relationships/hyperlink" Target="http://hudoc.echr.coe.int/eng?i=001-195531" TargetMode="External"/><Relationship Id="rId857" Type="http://schemas.openxmlformats.org/officeDocument/2006/relationships/hyperlink" Target="http://hudoc.echr.coe.int/eng?i=001-113118" TargetMode="External"/><Relationship Id="rId1042" Type="http://schemas.openxmlformats.org/officeDocument/2006/relationships/hyperlink" Target="http://hudoc.echr.coe.int/eng?i=001-105269%20" TargetMode="External"/><Relationship Id="rId1487" Type="http://schemas.openxmlformats.org/officeDocument/2006/relationships/hyperlink" Target="http://hudoc.echr.coe.int/eng?i=001-115920" TargetMode="External"/><Relationship Id="rId1694" Type="http://schemas.openxmlformats.org/officeDocument/2006/relationships/hyperlink" Target="http://hudoc.echr.coe.int/eng?i=001-95031" TargetMode="External"/><Relationship Id="rId717" Type="http://schemas.openxmlformats.org/officeDocument/2006/relationships/hyperlink" Target="http://hudoc.echr.coe.int/eng?i=001-171148" TargetMode="External"/><Relationship Id="rId924" Type="http://schemas.openxmlformats.org/officeDocument/2006/relationships/hyperlink" Target="http://hudoc.echr.coe.int/eng?i=001-182448" TargetMode="External"/><Relationship Id="rId1347" Type="http://schemas.openxmlformats.org/officeDocument/2006/relationships/hyperlink" Target="http://hudoc.echr.coe.int/eng?i=001-179664" TargetMode="External"/><Relationship Id="rId1554" Type="http://schemas.openxmlformats.org/officeDocument/2006/relationships/hyperlink" Target="http://hudoc.echr.coe.int/eng?i=001-142449" TargetMode="External"/><Relationship Id="rId1761" Type="http://schemas.openxmlformats.org/officeDocument/2006/relationships/hyperlink" Target="http://hudoc.echr.coe.int/eng?i=001-76677" TargetMode="External"/><Relationship Id="rId1999" Type="http://schemas.openxmlformats.org/officeDocument/2006/relationships/hyperlink" Target="http://hudoc.echr.coe.int/eng?i=001-197253" TargetMode="External"/><Relationship Id="rId53" Type="http://schemas.openxmlformats.org/officeDocument/2006/relationships/hyperlink" Target="http://hudoc.echr.coe.int/eng?i=001-159324" TargetMode="External"/><Relationship Id="rId1207" Type="http://schemas.openxmlformats.org/officeDocument/2006/relationships/hyperlink" Target="https://hudoc.echr.coe.int/eng?i=001-79648" TargetMode="External"/><Relationship Id="rId1414" Type="http://schemas.openxmlformats.org/officeDocument/2006/relationships/hyperlink" Target="http://hudoc.echr.coe.int/eng?i=001-93400" TargetMode="External"/><Relationship Id="rId1621" Type="http://schemas.openxmlformats.org/officeDocument/2006/relationships/hyperlink" Target="http://hudoc.echr.coe.int/eng?i=001-83068" TargetMode="External"/><Relationship Id="rId1859" Type="http://schemas.openxmlformats.org/officeDocument/2006/relationships/hyperlink" Target="http://hudoc.echr.coe.int/eng?i=001-155815" TargetMode="External"/><Relationship Id="rId1719" Type="http://schemas.openxmlformats.org/officeDocument/2006/relationships/hyperlink" Target="http://hudoc.echr.coe.int/eng?i=001-5648" TargetMode="External"/><Relationship Id="rId1926" Type="http://schemas.openxmlformats.org/officeDocument/2006/relationships/hyperlink" Target="http://hudoc.echr.coe.int/eng?i=001-122763" TargetMode="External"/><Relationship Id="rId2090" Type="http://schemas.openxmlformats.org/officeDocument/2006/relationships/fontTable" Target="fontTable.xml"/><Relationship Id="rId367" Type="http://schemas.openxmlformats.org/officeDocument/2006/relationships/hyperlink" Target="http://hudoc.echr.coe.int/eng?i=001-180884" TargetMode="External"/><Relationship Id="rId574" Type="http://schemas.openxmlformats.org/officeDocument/2006/relationships/hyperlink" Target="http://hudoc.echr.coe.int/eng?i=001-165032" TargetMode="External"/><Relationship Id="rId2048" Type="http://schemas.openxmlformats.org/officeDocument/2006/relationships/hyperlink" Target="http://hudoc.echr.coe.int/eng?i=001-57801" TargetMode="External"/><Relationship Id="rId227" Type="http://schemas.openxmlformats.org/officeDocument/2006/relationships/hyperlink" Target="https://hudoc.echr.coe.int/eng?i=001-219200" TargetMode="External"/><Relationship Id="rId781" Type="http://schemas.openxmlformats.org/officeDocument/2006/relationships/hyperlink" Target="http://hudoc.echr.coe.int/eng?i=001-146501" TargetMode="External"/><Relationship Id="rId879" Type="http://schemas.openxmlformats.org/officeDocument/2006/relationships/hyperlink" Target="http://hudoc.echr.coe.int/eng?i=001-82912" TargetMode="External"/><Relationship Id="rId434" Type="http://schemas.openxmlformats.org/officeDocument/2006/relationships/hyperlink" Target="http://hudoc.echr.coe.int/eng?i=001-142199" TargetMode="External"/><Relationship Id="rId641" Type="http://schemas.openxmlformats.org/officeDocument/2006/relationships/hyperlink" Target="http://hudoc.echr.coe.int/eng?i=001-61707" TargetMode="External"/><Relationship Id="rId739" Type="http://schemas.openxmlformats.org/officeDocument/2006/relationships/hyperlink" Target="https://hudoc.echr.coe.int/?i=001-225360" TargetMode="External"/><Relationship Id="rId1064" Type="http://schemas.openxmlformats.org/officeDocument/2006/relationships/hyperlink" Target="http://hudoc.echr.coe.int/eng?i=001-126597" TargetMode="External"/><Relationship Id="rId1271" Type="http://schemas.openxmlformats.org/officeDocument/2006/relationships/hyperlink" Target="https://hudoc.echr.coe.int/?i=001-225966" TargetMode="External"/><Relationship Id="rId1369" Type="http://schemas.openxmlformats.org/officeDocument/2006/relationships/hyperlink" Target="http://hudoc.echr.coe.int/eng?i=001-118248" TargetMode="External"/><Relationship Id="rId1576" Type="http://schemas.openxmlformats.org/officeDocument/2006/relationships/hyperlink" Target="https://hudoc.echr.coe.int/?i=001-224560" TargetMode="External"/><Relationship Id="rId501" Type="http://schemas.openxmlformats.org/officeDocument/2006/relationships/hyperlink" Target="http://hudoc.echr.coe.int/eng?i=001-22806" TargetMode="External"/><Relationship Id="rId946" Type="http://schemas.openxmlformats.org/officeDocument/2006/relationships/hyperlink" Target="http://hudoc.echr.coe.int/eng?i=001-74523" TargetMode="External"/><Relationship Id="rId1131" Type="http://schemas.openxmlformats.org/officeDocument/2006/relationships/hyperlink" Target="http://hudoc.echr.coe.int/eng?i=001-70282" TargetMode="External"/><Relationship Id="rId1229" Type="http://schemas.openxmlformats.org/officeDocument/2006/relationships/hyperlink" Target="http://hudoc.echr.coe.int/eng?i=001-72688" TargetMode="External"/><Relationship Id="rId1783" Type="http://schemas.openxmlformats.org/officeDocument/2006/relationships/hyperlink" Target="http://hudoc.echr.coe.int/eng?i=001-57836" TargetMode="External"/><Relationship Id="rId1990" Type="http://schemas.openxmlformats.org/officeDocument/2006/relationships/hyperlink" Target="http://hudoc.echr.coe.int/eng?i=001-103301" TargetMode="External"/><Relationship Id="rId75" Type="http://schemas.openxmlformats.org/officeDocument/2006/relationships/hyperlink" Target="https://hudoc.echr.coe.int/eng" TargetMode="External"/><Relationship Id="rId806" Type="http://schemas.openxmlformats.org/officeDocument/2006/relationships/hyperlink" Target="http://hudoc.echr.coe.int/eng?i=001-93400" TargetMode="External"/><Relationship Id="rId1436" Type="http://schemas.openxmlformats.org/officeDocument/2006/relationships/hyperlink" Target="http://hudoc.echr.coe.int/eng?i=001-60555" TargetMode="External"/><Relationship Id="rId1643" Type="http://schemas.openxmlformats.org/officeDocument/2006/relationships/hyperlink" Target="http://hudoc.echr.coe.int/eng?i=001-155819" TargetMode="External"/><Relationship Id="rId1850" Type="http://schemas.openxmlformats.org/officeDocument/2006/relationships/hyperlink" Target="http://hudoc.echr.coe.int/eng?i=001-101713" TargetMode="External"/><Relationship Id="rId1503" Type="http://schemas.openxmlformats.org/officeDocument/2006/relationships/hyperlink" Target="http://hudoc.echr.coe.int/eng?i=001-99748" TargetMode="External"/><Relationship Id="rId1710" Type="http://schemas.openxmlformats.org/officeDocument/2006/relationships/hyperlink" Target="http://hudoc.echr.coe.int/eng?i=001-66550" TargetMode="External"/><Relationship Id="rId1948" Type="http://schemas.openxmlformats.org/officeDocument/2006/relationships/hyperlink" Target="http://hudoc.echr.coe.int/eng?i=001-91343" TargetMode="External"/><Relationship Id="rId291" Type="http://schemas.openxmlformats.org/officeDocument/2006/relationships/hyperlink" Target="http://hudoc.echr.coe.int/sites/eng?i=001-121561" TargetMode="External"/><Relationship Id="rId1808" Type="http://schemas.openxmlformats.org/officeDocument/2006/relationships/hyperlink" Target="http://hudoc.echr.coe.int/eng?i=001-113723" TargetMode="External"/><Relationship Id="rId151" Type="http://schemas.openxmlformats.org/officeDocument/2006/relationships/hyperlink" Target="http://hudoc.echr.coe.int/eng?i=001-72925" TargetMode="External"/><Relationship Id="rId389" Type="http://schemas.openxmlformats.org/officeDocument/2006/relationships/hyperlink" Target="https://hudoc.echr.coe.int/eng?i=001-79648" TargetMode="External"/><Relationship Id="rId596" Type="http://schemas.openxmlformats.org/officeDocument/2006/relationships/hyperlink" Target="http://hudoc.echr.coe.int/eng?i=001-116966" TargetMode="External"/><Relationship Id="rId249" Type="http://schemas.openxmlformats.org/officeDocument/2006/relationships/hyperlink" Target="http://hudoc.echr.coe.int/eng?i=001-192208" TargetMode="External"/><Relationship Id="rId456" Type="http://schemas.openxmlformats.org/officeDocument/2006/relationships/hyperlink" Target="http://hudoc.echr.coe.int/eng?i=001-142199" TargetMode="External"/><Relationship Id="rId663" Type="http://schemas.openxmlformats.org/officeDocument/2006/relationships/hyperlink" Target="http://hudoc.echr.coe.int/eng?i=001-2026" TargetMode="External"/><Relationship Id="rId870" Type="http://schemas.openxmlformats.org/officeDocument/2006/relationships/hyperlink" Target="http://hudoc.echr.coe.int/eng?i=001-161055" TargetMode="External"/><Relationship Id="rId1086" Type="http://schemas.openxmlformats.org/officeDocument/2006/relationships/hyperlink" Target="http://hudoc.echr.coe.int/eng?i=001-120941" TargetMode="External"/><Relationship Id="rId1293" Type="http://schemas.openxmlformats.org/officeDocument/2006/relationships/hyperlink" Target="https://hudoc.echr.coe.int/?i=001-226013" TargetMode="External"/><Relationship Id="rId109" Type="http://schemas.openxmlformats.org/officeDocument/2006/relationships/hyperlink" Target="http://hudoc.echr.coe.int/eng?i=001-100511" TargetMode="External"/><Relationship Id="rId316" Type="http://schemas.openxmlformats.org/officeDocument/2006/relationships/hyperlink" Target="http://hudoc.echr.coe.int/eng?i=001-100265" TargetMode="External"/><Relationship Id="rId523" Type="http://schemas.openxmlformats.org/officeDocument/2006/relationships/hyperlink" Target="http://hudoc.echr.coe.int/eng?i=001-71800" TargetMode="External"/><Relationship Id="rId968" Type="http://schemas.openxmlformats.org/officeDocument/2006/relationships/hyperlink" Target="https://echr.coe.int/Documents/Guide_Art_4_ENG.pdf" TargetMode="External"/><Relationship Id="rId1153" Type="http://schemas.openxmlformats.org/officeDocument/2006/relationships/hyperlink" Target="http://hudoc.echr.coe.int/eng?i=001-60522" TargetMode="External"/><Relationship Id="rId1598" Type="http://schemas.openxmlformats.org/officeDocument/2006/relationships/hyperlink" Target="http://hudoc.echr.coe.int/eng?i=001-23114" TargetMode="External"/><Relationship Id="rId97" Type="http://schemas.openxmlformats.org/officeDocument/2006/relationships/hyperlink" Target="http://hudoc.echr.coe.int/eng?i=001-181178" TargetMode="External"/><Relationship Id="rId730" Type="http://schemas.openxmlformats.org/officeDocument/2006/relationships/hyperlink" Target="http://hudoc.echr.coe.int/eng?i=001-172547" TargetMode="External"/><Relationship Id="rId828" Type="http://schemas.openxmlformats.org/officeDocument/2006/relationships/hyperlink" Target="http://hudoc.echr.coe.int/eng?i=001-92351" TargetMode="External"/><Relationship Id="rId1013" Type="http://schemas.openxmlformats.org/officeDocument/2006/relationships/hyperlink" Target="http://hudoc.echr.coe.int/eng?i=001-95031" TargetMode="External"/><Relationship Id="rId1360" Type="http://schemas.openxmlformats.org/officeDocument/2006/relationships/hyperlink" Target="http://hudoc.echr.coe.int/eng?i=001-168066" TargetMode="External"/><Relationship Id="rId1458" Type="http://schemas.openxmlformats.org/officeDocument/2006/relationships/hyperlink" Target="http://hudoc.echr.coe.int/eng?i=001-189781" TargetMode="External"/><Relationship Id="rId1665" Type="http://schemas.openxmlformats.org/officeDocument/2006/relationships/hyperlink" Target="http://hudoc.echr.coe.int/eng?i=001-144276" TargetMode="External"/><Relationship Id="rId1872" Type="http://schemas.openxmlformats.org/officeDocument/2006/relationships/hyperlink" Target="http://hudoc.echr.coe.int/eng?i=001-200708" TargetMode="External"/><Relationship Id="rId1220" Type="http://schemas.openxmlformats.org/officeDocument/2006/relationships/hyperlink" Target="http://hudoc.echr.coe.int/eng?i=001-28355" TargetMode="External"/><Relationship Id="rId1318" Type="http://schemas.openxmlformats.org/officeDocument/2006/relationships/hyperlink" Target="http://hudoc.echr.coe.int/eng?i=001-97879" TargetMode="External"/><Relationship Id="rId1525" Type="http://schemas.openxmlformats.org/officeDocument/2006/relationships/hyperlink" Target="http://hudoc.echr.coe.int/eng?i=001-21936" TargetMode="External"/><Relationship Id="rId1732" Type="http://schemas.openxmlformats.org/officeDocument/2006/relationships/hyperlink" Target="http://hudoc.echr.coe.int/eng?i=001-100941" TargetMode="External"/><Relationship Id="rId24" Type="http://schemas.openxmlformats.org/officeDocument/2006/relationships/hyperlink" Target="https://rm.coe.int/copenhagen-declaration/16807b915c" TargetMode="External"/><Relationship Id="rId173" Type="http://schemas.openxmlformats.org/officeDocument/2006/relationships/hyperlink" Target="http://hudoc.echr.coe.int/eng?i=001-23363" TargetMode="External"/><Relationship Id="rId380" Type="http://schemas.openxmlformats.org/officeDocument/2006/relationships/hyperlink" Target="http://hudoc.echr.coe.int/eng?i=001-102617" TargetMode="External"/><Relationship Id="rId2061" Type="http://schemas.openxmlformats.org/officeDocument/2006/relationships/hyperlink" Target="http://hudoc.echr.coe.int/eng?i=001-200315" TargetMode="External"/><Relationship Id="rId240" Type="http://schemas.openxmlformats.org/officeDocument/2006/relationships/hyperlink" Target="https://hudoc.echr.coe.int/eng" TargetMode="External"/><Relationship Id="rId478" Type="http://schemas.openxmlformats.org/officeDocument/2006/relationships/hyperlink" Target="http://hudoc.echr.coe.int/eng?i=001-153901" TargetMode="External"/><Relationship Id="rId685" Type="http://schemas.openxmlformats.org/officeDocument/2006/relationships/hyperlink" Target="http://hudoc.echr.coe.int/eng?i=001-154398" TargetMode="External"/><Relationship Id="rId892" Type="http://schemas.openxmlformats.org/officeDocument/2006/relationships/hyperlink" Target="http://hudoc.echr.coe.int/eng?i=001-92142" TargetMode="External"/><Relationship Id="rId100" Type="http://schemas.openxmlformats.org/officeDocument/2006/relationships/hyperlink" Target="http://hudoc.echr.coe.int/eng" TargetMode="External"/><Relationship Id="rId338" Type="http://schemas.openxmlformats.org/officeDocument/2006/relationships/hyperlink" Target="http://hudoc.echr.coe.int/eng?i=001-200344" TargetMode="External"/><Relationship Id="rId545" Type="http://schemas.openxmlformats.org/officeDocument/2006/relationships/hyperlink" Target="http://hudoc.echr.coe.int/eng?i=001-178753" TargetMode="External"/><Relationship Id="rId752" Type="http://schemas.openxmlformats.org/officeDocument/2006/relationships/hyperlink" Target="http://hudoc.echr.coe.int/eng?i=001-205862" TargetMode="External"/><Relationship Id="rId1175" Type="http://schemas.openxmlformats.org/officeDocument/2006/relationships/hyperlink" Target="http://hudoc.echr.coe.int/eng?i=001-160998" TargetMode="External"/><Relationship Id="rId1382" Type="http://schemas.openxmlformats.org/officeDocument/2006/relationships/hyperlink" Target="http://hudoc.echr.coe.int/eng?i=001-183555" TargetMode="External"/><Relationship Id="rId2019" Type="http://schemas.openxmlformats.org/officeDocument/2006/relationships/hyperlink" Target="http://hudoc.echr.coe.int/eng?i=001-158290" TargetMode="External"/><Relationship Id="rId405" Type="http://schemas.openxmlformats.org/officeDocument/2006/relationships/hyperlink" Target="http://hudoc.echr.coe.int/eng?i=001-202347" TargetMode="External"/><Relationship Id="rId612" Type="http://schemas.openxmlformats.org/officeDocument/2006/relationships/hyperlink" Target="http://hudoc.echr.coe.int/eng?i=001-103138" TargetMode="External"/><Relationship Id="rId1035" Type="http://schemas.openxmlformats.org/officeDocument/2006/relationships/hyperlink" Target="https://hudoc.echr.coe.int/eng" TargetMode="External"/><Relationship Id="rId1242" Type="http://schemas.openxmlformats.org/officeDocument/2006/relationships/hyperlink" Target="http://hudoc.echr.coe.int/eng?i=001-97660" TargetMode="External"/><Relationship Id="rId1687" Type="http://schemas.openxmlformats.org/officeDocument/2006/relationships/hyperlink" Target="http://hudoc.echr.coe.int/eng?i=001-154391" TargetMode="External"/><Relationship Id="rId1894" Type="http://schemas.openxmlformats.org/officeDocument/2006/relationships/hyperlink" Target="http://hudoc.echr.coe.int/eng?i=001-72925" TargetMode="External"/><Relationship Id="rId917" Type="http://schemas.openxmlformats.org/officeDocument/2006/relationships/hyperlink" Target="http://hudoc.echr.coe.int/eng?i=001-72688" TargetMode="External"/><Relationship Id="rId1102" Type="http://schemas.openxmlformats.org/officeDocument/2006/relationships/hyperlink" Target="http://conventions.coe.int/Treaty/EN/Reports/Html/194.htm" TargetMode="External"/><Relationship Id="rId1547" Type="http://schemas.openxmlformats.org/officeDocument/2006/relationships/hyperlink" Target="http://hudoc.echr.coe.int/eng?i=001-101361" TargetMode="External"/><Relationship Id="rId1754" Type="http://schemas.openxmlformats.org/officeDocument/2006/relationships/hyperlink" Target="http://hudoc.echr.coe.int/eng?i=001-140235" TargetMode="External"/><Relationship Id="rId1961" Type="http://schemas.openxmlformats.org/officeDocument/2006/relationships/hyperlink" Target="http://hudoc.echr.coe.int/eng?i=001-85641" TargetMode="External"/><Relationship Id="rId46" Type="http://schemas.openxmlformats.org/officeDocument/2006/relationships/hyperlink" Target="http://hudoc.echr.coe.int/sites/eng?i=001-83421" TargetMode="External"/><Relationship Id="rId1407" Type="http://schemas.openxmlformats.org/officeDocument/2006/relationships/hyperlink" Target="https://hudoc.echr.coe.int/eng?i=001-225209" TargetMode="External"/><Relationship Id="rId1614" Type="http://schemas.openxmlformats.org/officeDocument/2006/relationships/hyperlink" Target="http://hudoc.echr.coe.int/eng?i=001-97460" TargetMode="External"/><Relationship Id="rId1821" Type="http://schemas.openxmlformats.org/officeDocument/2006/relationships/hyperlink" Target="http://hudoc.echr.coe.int/eng?i=001-99207" TargetMode="External"/><Relationship Id="rId195" Type="http://schemas.openxmlformats.org/officeDocument/2006/relationships/hyperlink" Target="http://hudoc.echr.coe.int/eng?i=001-93523" TargetMode="External"/><Relationship Id="rId1919" Type="http://schemas.openxmlformats.org/officeDocument/2006/relationships/hyperlink" Target="http://hudoc.echr.coe.int/eng?i=001-145780" TargetMode="External"/><Relationship Id="rId2083" Type="http://schemas.openxmlformats.org/officeDocument/2006/relationships/hyperlink" Target="http://hudoc.echr.coe.int/eng?i=001-10619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chr.coe.int/Documents/Guide_Art_1_ENG.pdf" TargetMode="External"/><Relationship Id="rId3" Type="http://schemas.openxmlformats.org/officeDocument/2006/relationships/hyperlink" Target="https://www.echr.coe.int/Pages/home.aspx?p=court/howitworks/caseprocessing&amp;c&amp;c=" TargetMode="External"/><Relationship Id="rId7" Type="http://schemas.openxmlformats.org/officeDocument/2006/relationships/hyperlink" Target="http://www.echr.coe.int/Documents/Guide_Art_1_ENG.pdf" TargetMode="External"/><Relationship Id="rId2" Type="http://schemas.openxmlformats.org/officeDocument/2006/relationships/hyperlink" Target="https://www.echr.coe.int/Pages/home.aspx?p=court/howitworks/caseprocessing&amp;c&amp;c=" TargetMode="External"/><Relationship Id="rId1" Type="http://schemas.openxmlformats.org/officeDocument/2006/relationships/hyperlink" Target="https://hudoc.echr.coe.int/eng" TargetMode="External"/><Relationship Id="rId6" Type="http://schemas.openxmlformats.org/officeDocument/2006/relationships/hyperlink" Target="http://www.echr.coe.int/Documents/Rules_Court_ENG.pdf" TargetMode="External"/><Relationship Id="rId5" Type="http://schemas.openxmlformats.org/officeDocument/2006/relationships/hyperlink" Target="https://www.echr.coe.int/Documents/Guide_Prisoners_rights_ENG.pdf" TargetMode="External"/><Relationship Id="rId10" Type="http://schemas.openxmlformats.org/officeDocument/2006/relationships/hyperlink" Target="http://www.echr.coe.int/Documents/Guide_Art_6_criminal_ENG.pdf" TargetMode="External"/><Relationship Id="rId4" Type="http://schemas.openxmlformats.org/officeDocument/2006/relationships/hyperlink" Target="https://www.echr.coe.int/Documents/Case_processing_ENG.pdf" TargetMode="External"/><Relationship Id="rId9" Type="http://schemas.openxmlformats.org/officeDocument/2006/relationships/hyperlink" Target="http://www.echr.coe.int/Documents/Guide_Art_6_E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658F-32BE-4356-85DF-0992D9CA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88307</Words>
  <Characters>503354</Characters>
  <Application>Microsoft Office Word</Application>
  <DocSecurity>4</DocSecurity>
  <Lines>4194</Lines>
  <Paragraphs>1180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590481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dcterms:created xsi:type="dcterms:W3CDTF">2024-03-18T10:34:00Z</dcterms:created>
  <dcterms:modified xsi:type="dcterms:W3CDTF">2024-03-18T10:34:00Z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ies>
</file>